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6DA19E" w14:textId="163313CA" w:rsidR="00701992" w:rsidRPr="00BC057A" w:rsidRDefault="003D4DCE" w:rsidP="00183C5C">
      <w:pPr>
        <w:pStyle w:val="Title"/>
      </w:pPr>
      <w:sdt>
        <w:sdtPr>
          <w:alias w:val="Title"/>
          <w:tag w:val=""/>
          <w:id w:val="235758238"/>
          <w:placeholder>
            <w:docPart w:val="CECE5238D9434214A37DFB05B745252C"/>
          </w:placeholder>
          <w:dataBinding w:prefixMappings="xmlns:ns0='http://purl.org/dc/elements/1.1/' xmlns:ns1='http://schemas.openxmlformats.org/package/2006/metadata/core-properties' " w:xpath="/ns1:coreProperties[1]/ns0:title[1]" w:storeItemID="{6C3C8BC8-F283-45AE-878A-BAB7291924A1}"/>
          <w:text/>
        </w:sdtPr>
        <w:sdtEndPr/>
        <w:sdtContent>
          <w:r w:rsidR="00732E22" w:rsidRPr="00BC057A">
            <w:t xml:space="preserve">Understanding current </w:t>
          </w:r>
          <w:r w:rsidR="00B75D9F">
            <w:t>i</w:t>
          </w:r>
          <w:r w:rsidR="001E5A42">
            <w:t xml:space="preserve">nitial </w:t>
          </w:r>
          <w:r w:rsidR="00B75D9F">
            <w:t>t</w:t>
          </w:r>
          <w:r w:rsidR="001E5A42">
            <w:t xml:space="preserve">eacher </w:t>
          </w:r>
          <w:r w:rsidR="00B75D9F">
            <w:t>e</w:t>
          </w:r>
          <w:r w:rsidR="001E5A42">
            <w:t>ducation</w:t>
          </w:r>
          <w:r w:rsidR="00732E22" w:rsidRPr="00BC057A">
            <w:t xml:space="preserve"> delivery and identifying opportunities</w:t>
          </w:r>
        </w:sdtContent>
      </w:sdt>
      <w:r w:rsidR="00676926" w:rsidRPr="00BC057A">
        <w:t xml:space="preserve"> </w:t>
      </w:r>
    </w:p>
    <w:p w14:paraId="77DE044F" w14:textId="2BC1AA38" w:rsidR="008958C3" w:rsidRPr="008A3421" w:rsidRDefault="00B452BE" w:rsidP="001A788F">
      <w:pPr>
        <w:pStyle w:val="Subtitle"/>
      </w:pPr>
      <w:r>
        <w:t>Project 3</w:t>
      </w:r>
    </w:p>
    <w:p w14:paraId="1B5849B5" w14:textId="6CA42E2F" w:rsidR="00832B7C" w:rsidRPr="008A3421" w:rsidRDefault="00FC732E" w:rsidP="00832B7C">
      <w:pPr>
        <w:pStyle w:val="Date"/>
        <w:rPr>
          <w:lang w:val="en-AU"/>
        </w:rPr>
      </w:pPr>
      <w:r>
        <w:rPr>
          <w:lang w:val="en-AU"/>
        </w:rPr>
        <w:t>February</w:t>
      </w:r>
      <w:r w:rsidR="00832B7C" w:rsidRPr="008A3421">
        <w:rPr>
          <w:lang w:val="en-AU"/>
        </w:rPr>
        <w:t xml:space="preserve"> </w:t>
      </w:r>
      <w:r w:rsidR="00F11C89">
        <w:rPr>
          <w:lang w:val="en-AU"/>
        </w:rPr>
        <w:t>2023</w:t>
      </w:r>
    </w:p>
    <w:p w14:paraId="73FCF569" w14:textId="45656248" w:rsidR="00BA0598" w:rsidRDefault="00B919D7" w:rsidP="00BA0598">
      <w:pPr>
        <w:pStyle w:val="Introduction"/>
        <w:rPr>
          <w:lang w:val="en-US"/>
        </w:rPr>
      </w:pPr>
      <w:r>
        <w:rPr>
          <w:lang w:val="en-US"/>
        </w:rPr>
        <w:t xml:space="preserve">This </w:t>
      </w:r>
      <w:r w:rsidR="00C15FB5">
        <w:rPr>
          <w:lang w:val="en-US"/>
        </w:rPr>
        <w:t>project</w:t>
      </w:r>
      <w:r>
        <w:rPr>
          <w:lang w:val="en-US"/>
        </w:rPr>
        <w:t xml:space="preserve"> </w:t>
      </w:r>
      <w:r w:rsidR="00632FC8">
        <w:rPr>
          <w:lang w:val="en-US"/>
        </w:rPr>
        <w:t xml:space="preserve">conducted a review of </w:t>
      </w:r>
      <w:r w:rsidR="001E708E">
        <w:rPr>
          <w:lang w:val="en-US"/>
        </w:rPr>
        <w:t xml:space="preserve">Australian </w:t>
      </w:r>
      <w:r w:rsidR="00632FC8">
        <w:rPr>
          <w:lang w:val="en-US"/>
        </w:rPr>
        <w:t>I</w:t>
      </w:r>
      <w:r w:rsidR="00386260">
        <w:rPr>
          <w:lang w:val="en-US"/>
        </w:rPr>
        <w:t xml:space="preserve">nitial </w:t>
      </w:r>
      <w:r w:rsidR="00632FC8">
        <w:rPr>
          <w:lang w:val="en-US"/>
        </w:rPr>
        <w:t>T</w:t>
      </w:r>
      <w:r w:rsidR="00386260">
        <w:rPr>
          <w:lang w:val="en-US"/>
        </w:rPr>
        <w:t xml:space="preserve">eacher </w:t>
      </w:r>
      <w:r w:rsidR="00632FC8">
        <w:rPr>
          <w:lang w:val="en-US"/>
        </w:rPr>
        <w:t>E</w:t>
      </w:r>
      <w:r w:rsidR="00386260">
        <w:rPr>
          <w:lang w:val="en-US"/>
        </w:rPr>
        <w:t>ducation (ITE)</w:t>
      </w:r>
      <w:r w:rsidR="00632FC8">
        <w:rPr>
          <w:lang w:val="en-US"/>
        </w:rPr>
        <w:t xml:space="preserve"> </w:t>
      </w:r>
      <w:r w:rsidR="00CB145C">
        <w:rPr>
          <w:lang w:val="en-US"/>
        </w:rPr>
        <w:t>delivery</w:t>
      </w:r>
      <w:r w:rsidR="001E708E">
        <w:rPr>
          <w:lang w:val="en-US"/>
        </w:rPr>
        <w:t xml:space="preserve"> </w:t>
      </w:r>
      <w:r w:rsidR="004575BD">
        <w:rPr>
          <w:lang w:val="en-US"/>
        </w:rPr>
        <w:t xml:space="preserve">to understand the extent to which </w:t>
      </w:r>
      <w:r w:rsidR="00D73D5B">
        <w:rPr>
          <w:lang w:val="en-US"/>
        </w:rPr>
        <w:t>ITE programs</w:t>
      </w:r>
      <w:r w:rsidR="004575BD">
        <w:rPr>
          <w:lang w:val="en-US"/>
        </w:rPr>
        <w:t xml:space="preserve"> </w:t>
      </w:r>
      <w:r w:rsidR="001E708E">
        <w:rPr>
          <w:lang w:val="en-US"/>
        </w:rPr>
        <w:t>integrate</w:t>
      </w:r>
      <w:r w:rsidR="00D73D5B">
        <w:rPr>
          <w:lang w:val="en-US"/>
        </w:rPr>
        <w:t xml:space="preserve"> </w:t>
      </w:r>
      <w:r w:rsidR="001E708E">
        <w:rPr>
          <w:lang w:val="en-US"/>
        </w:rPr>
        <w:t xml:space="preserve">foundational core content </w:t>
      </w:r>
      <w:r w:rsidR="00D73D5B">
        <w:rPr>
          <w:lang w:val="en-US"/>
        </w:rPr>
        <w:t xml:space="preserve">as </w:t>
      </w:r>
      <w:r w:rsidR="001E708E">
        <w:rPr>
          <w:lang w:val="en-US"/>
        </w:rPr>
        <w:t>identified in</w:t>
      </w:r>
      <w:r w:rsidR="00CB145C">
        <w:rPr>
          <w:lang w:val="en-US"/>
        </w:rPr>
        <w:t xml:space="preserve"> project 1. This</w:t>
      </w:r>
      <w:r w:rsidR="000A33CB">
        <w:rPr>
          <w:lang w:val="en-US"/>
        </w:rPr>
        <w:t xml:space="preserve"> </w:t>
      </w:r>
      <w:r w:rsidR="00485629">
        <w:rPr>
          <w:lang w:val="en-US"/>
        </w:rPr>
        <w:t>report</w:t>
      </w:r>
      <w:r w:rsidR="00CB145C">
        <w:rPr>
          <w:lang w:val="en-US"/>
        </w:rPr>
        <w:t xml:space="preserve"> includes a summary of existing research </w:t>
      </w:r>
      <w:r w:rsidR="00C15FB5">
        <w:rPr>
          <w:lang w:val="en-US"/>
        </w:rPr>
        <w:t>since 2012</w:t>
      </w:r>
      <w:r w:rsidR="00CB145C">
        <w:rPr>
          <w:lang w:val="en-US"/>
        </w:rPr>
        <w:t xml:space="preserve"> </w:t>
      </w:r>
      <w:r w:rsidR="00370B15">
        <w:rPr>
          <w:lang w:val="en-US"/>
        </w:rPr>
        <w:t>looking at</w:t>
      </w:r>
      <w:r w:rsidR="000E2305">
        <w:rPr>
          <w:lang w:val="en-US"/>
        </w:rPr>
        <w:t xml:space="preserve"> the presence of evidence-based practices in</w:t>
      </w:r>
      <w:r w:rsidR="00370B15">
        <w:rPr>
          <w:lang w:val="en-US"/>
        </w:rPr>
        <w:t xml:space="preserve"> </w:t>
      </w:r>
      <w:r w:rsidR="00CB145C">
        <w:rPr>
          <w:lang w:val="en-US"/>
        </w:rPr>
        <w:t>ITE program</w:t>
      </w:r>
      <w:r w:rsidR="00370B15">
        <w:rPr>
          <w:lang w:val="en-US"/>
        </w:rPr>
        <w:t xml:space="preserve"> content</w:t>
      </w:r>
      <w:r w:rsidR="00CB145C">
        <w:rPr>
          <w:lang w:val="en-US"/>
        </w:rPr>
        <w:t xml:space="preserve">. </w:t>
      </w:r>
      <w:r w:rsidR="007F57B2">
        <w:rPr>
          <w:lang w:val="en-US"/>
        </w:rPr>
        <w:t xml:space="preserve">It also includes an </w:t>
      </w:r>
      <w:r w:rsidR="00666F6D">
        <w:rPr>
          <w:lang w:val="en-US"/>
        </w:rPr>
        <w:t>analys</w:t>
      </w:r>
      <w:r w:rsidR="007F57B2">
        <w:rPr>
          <w:lang w:val="en-US"/>
        </w:rPr>
        <w:t>is of</w:t>
      </w:r>
      <w:r w:rsidR="009D1546">
        <w:rPr>
          <w:lang w:val="en-US"/>
        </w:rPr>
        <w:t xml:space="preserve"> </w:t>
      </w:r>
      <w:r w:rsidR="00C15FB5">
        <w:rPr>
          <w:lang w:val="en-US"/>
        </w:rPr>
        <w:t xml:space="preserve">162 </w:t>
      </w:r>
      <w:r w:rsidR="009D1546">
        <w:rPr>
          <w:lang w:val="en-US"/>
        </w:rPr>
        <w:t xml:space="preserve">core </w:t>
      </w:r>
      <w:r w:rsidR="00CC7C92">
        <w:rPr>
          <w:lang w:val="en-US"/>
        </w:rPr>
        <w:t>units</w:t>
      </w:r>
      <w:r w:rsidR="009D1546">
        <w:rPr>
          <w:lang w:val="en-US"/>
        </w:rPr>
        <w:t xml:space="preserve"> </w:t>
      </w:r>
      <w:r w:rsidR="00C15FB5">
        <w:rPr>
          <w:lang w:val="en-US"/>
        </w:rPr>
        <w:t xml:space="preserve">from </w:t>
      </w:r>
      <w:r w:rsidR="007576DB">
        <w:rPr>
          <w:lang w:val="en-US"/>
        </w:rPr>
        <w:t xml:space="preserve">6 </w:t>
      </w:r>
      <w:r w:rsidR="001E5A42">
        <w:rPr>
          <w:lang w:val="en-US"/>
        </w:rPr>
        <w:t>ITE</w:t>
      </w:r>
      <w:r w:rsidR="007576DB">
        <w:rPr>
          <w:lang w:val="en-US"/>
        </w:rPr>
        <w:t xml:space="preserve"> programs to </w:t>
      </w:r>
      <w:r w:rsidR="00F11C89">
        <w:rPr>
          <w:lang w:val="en-US"/>
        </w:rPr>
        <w:t xml:space="preserve">understand the extent to which evidence-based practices are embedded in </w:t>
      </w:r>
      <w:r w:rsidR="00491E31">
        <w:rPr>
          <w:lang w:val="en-US"/>
        </w:rPr>
        <w:t>current ITE in Australia.</w:t>
      </w:r>
    </w:p>
    <w:p w14:paraId="3B48337F" w14:textId="7030BD90" w:rsidR="00EE1983" w:rsidRDefault="00BA0598" w:rsidP="00BA0598">
      <w:pPr>
        <w:pStyle w:val="Introduction"/>
        <w:rPr>
          <w:lang w:val="en-US"/>
        </w:rPr>
      </w:pPr>
      <w:r>
        <w:rPr>
          <w:lang w:val="en-US"/>
        </w:rPr>
        <w:t xml:space="preserve">The project found that the suggested foundational core content </w:t>
      </w:r>
      <w:r w:rsidRPr="00BA0598">
        <w:rPr>
          <w:lang w:val="en-US"/>
        </w:rPr>
        <w:t>is not being delivered systematically (or at all) in ITE programs.</w:t>
      </w:r>
      <w:r>
        <w:rPr>
          <w:lang w:val="en-US"/>
        </w:rPr>
        <w:t xml:space="preserve"> This is consistent</w:t>
      </w:r>
      <w:r w:rsidR="002F4252">
        <w:rPr>
          <w:lang w:val="en-US"/>
        </w:rPr>
        <w:t xml:space="preserve"> both in </w:t>
      </w:r>
      <w:r w:rsidR="00631C3C">
        <w:rPr>
          <w:lang w:val="en-US"/>
        </w:rPr>
        <w:t xml:space="preserve">the </w:t>
      </w:r>
      <w:r w:rsidR="002F4252">
        <w:rPr>
          <w:lang w:val="en-US"/>
        </w:rPr>
        <w:t xml:space="preserve">existing literature and AERO’s </w:t>
      </w:r>
      <w:r w:rsidR="00631C3C">
        <w:rPr>
          <w:lang w:val="en-US"/>
        </w:rPr>
        <w:t>content</w:t>
      </w:r>
      <w:r w:rsidR="002F4252">
        <w:rPr>
          <w:lang w:val="en-US"/>
        </w:rPr>
        <w:t xml:space="preserve"> analysis.</w:t>
      </w:r>
      <w:r w:rsidR="002F4252" w:rsidRPr="002F4252">
        <w:t xml:space="preserve"> </w:t>
      </w:r>
      <w:r w:rsidR="002F4252" w:rsidRPr="002F4252">
        <w:rPr>
          <w:lang w:val="en-US"/>
        </w:rPr>
        <w:t xml:space="preserve">The </w:t>
      </w:r>
      <w:r w:rsidR="00111EEC">
        <w:rPr>
          <w:lang w:val="en-US"/>
        </w:rPr>
        <w:t>l</w:t>
      </w:r>
      <w:r w:rsidR="000C7089">
        <w:rPr>
          <w:lang w:val="en-US"/>
        </w:rPr>
        <w:t xml:space="preserve">iterature summary and content analysis </w:t>
      </w:r>
      <w:r w:rsidR="00802DC6">
        <w:rPr>
          <w:lang w:val="en-US"/>
        </w:rPr>
        <w:t xml:space="preserve">also </w:t>
      </w:r>
      <w:r w:rsidR="00026AD5">
        <w:rPr>
          <w:lang w:val="en-US"/>
        </w:rPr>
        <w:t>suggest</w:t>
      </w:r>
      <w:r w:rsidR="00802DC6">
        <w:rPr>
          <w:lang w:val="en-US"/>
        </w:rPr>
        <w:t xml:space="preserve"> that </w:t>
      </w:r>
      <w:r w:rsidR="002F4252" w:rsidRPr="002F4252">
        <w:rPr>
          <w:lang w:val="en-US"/>
        </w:rPr>
        <w:t xml:space="preserve">delivery of foundational core content in ITE has not increased over time despite increased </w:t>
      </w:r>
      <w:r w:rsidR="00802DC6">
        <w:rPr>
          <w:lang w:val="en-US"/>
        </w:rPr>
        <w:t xml:space="preserve">policy/regulatory </w:t>
      </w:r>
      <w:r w:rsidR="002F4252" w:rsidRPr="002F4252">
        <w:rPr>
          <w:lang w:val="en-US"/>
        </w:rPr>
        <w:t>attention.</w:t>
      </w:r>
    </w:p>
    <w:p w14:paraId="659541D4" w14:textId="706A0A45" w:rsidR="001F5E94" w:rsidRDefault="0009573C" w:rsidP="001E45CC">
      <w:pPr>
        <w:pStyle w:val="Heading1"/>
      </w:pPr>
      <w:r>
        <w:t>Background</w:t>
      </w:r>
    </w:p>
    <w:p w14:paraId="36F18BF6" w14:textId="6359C608" w:rsidR="00BA4465" w:rsidRDefault="00BA4465" w:rsidP="00BA4465">
      <w:r>
        <w:t xml:space="preserve">The Teacher Education Expert Panel has been established to </w:t>
      </w:r>
      <w:r w:rsidRPr="007B1DF5">
        <w:t xml:space="preserve">provide advice on key issues raised </w:t>
      </w:r>
      <w:r w:rsidR="007B401D">
        <w:t xml:space="preserve">in the </w:t>
      </w:r>
      <w:r w:rsidR="007B401D" w:rsidRPr="007B1DF5">
        <w:t>Report of the Quality Initial Teacher Education Review</w:t>
      </w:r>
      <w:r w:rsidR="00BA28D7">
        <w:t xml:space="preserve"> (</w:t>
      </w:r>
      <w:r w:rsidR="00A12B04">
        <w:t xml:space="preserve">QITE) </w:t>
      </w:r>
      <w:r w:rsidR="00A12B04" w:rsidRPr="007B1DF5">
        <w:t>and</w:t>
      </w:r>
      <w:r w:rsidR="007B401D">
        <w:t xml:space="preserve"> </w:t>
      </w:r>
      <w:r w:rsidRPr="007B1DF5">
        <w:t xml:space="preserve">the </w:t>
      </w:r>
      <w:r w:rsidR="0035441E">
        <w:t xml:space="preserve">National </w:t>
      </w:r>
      <w:r w:rsidRPr="007B1DF5">
        <w:t xml:space="preserve">Teacher Workforce </w:t>
      </w:r>
      <w:r w:rsidR="0035441E">
        <w:t>Action Plan</w:t>
      </w:r>
      <w:r>
        <w:t xml:space="preserve">. </w:t>
      </w:r>
    </w:p>
    <w:p w14:paraId="546E9449" w14:textId="20B41231" w:rsidR="00DF5EE4" w:rsidRDefault="00DF5EE4" w:rsidP="00DF5EE4">
      <w:r w:rsidRPr="005B646E">
        <w:t xml:space="preserve">This report has been produced </w:t>
      </w:r>
      <w:r>
        <w:t>for</w:t>
      </w:r>
      <w:r w:rsidRPr="005B646E">
        <w:t xml:space="preserve"> Project </w:t>
      </w:r>
      <w:r w:rsidR="00C543B4">
        <w:t>3</w:t>
      </w:r>
      <w:r w:rsidRPr="005B646E">
        <w:t xml:space="preserve"> </w:t>
      </w:r>
      <w:r>
        <w:t xml:space="preserve">of the Teacher Education Expert Panel, which focuses on </w:t>
      </w:r>
      <w:r w:rsidR="0064189C">
        <w:t>whether existing</w:t>
      </w:r>
      <w:r>
        <w:t xml:space="preserve"> ITE program</w:t>
      </w:r>
      <w:r w:rsidR="00F57D45">
        <w:t xml:space="preserve"> delivery aligns </w:t>
      </w:r>
      <w:r w:rsidR="00583599">
        <w:t xml:space="preserve">with what the evidence tells us is the necessary </w:t>
      </w:r>
      <w:r w:rsidR="000B0E8B">
        <w:t>foundational content</w:t>
      </w:r>
      <w:r>
        <w:t xml:space="preserve"> to deliver confident, effective, classroom-ready graduates </w:t>
      </w:r>
      <w:r w:rsidR="00CF3C11">
        <w:t>(</w:t>
      </w:r>
      <w:r>
        <w:t xml:space="preserve">Recommendation 7 from </w:t>
      </w:r>
      <w:r w:rsidR="00BA28D7">
        <w:t>QITE report</w:t>
      </w:r>
      <w:r w:rsidR="00CF3C11">
        <w:t>)</w:t>
      </w:r>
      <w:r>
        <w:t>.</w:t>
      </w:r>
    </w:p>
    <w:p w14:paraId="209C0E3B" w14:textId="1C979EAB" w:rsidR="00FB2349" w:rsidRPr="00FB2349" w:rsidRDefault="00FB2349" w:rsidP="00312E27">
      <w:pPr>
        <w:pStyle w:val="Heading2"/>
      </w:pPr>
      <w:r>
        <w:lastRenderedPageBreak/>
        <w:t>Scope for this report</w:t>
      </w:r>
    </w:p>
    <w:tbl>
      <w:tblPr>
        <w:tblStyle w:val="TableGridLight"/>
        <w:tblW w:w="0" w:type="auto"/>
        <w:tblLook w:val="04A0" w:firstRow="1" w:lastRow="0" w:firstColumn="1" w:lastColumn="0" w:noHBand="0" w:noVBand="1"/>
      </w:tblPr>
      <w:tblGrid>
        <w:gridCol w:w="9629"/>
      </w:tblGrid>
      <w:tr w:rsidR="00AF7E27" w:rsidRPr="00DD5F7B" w14:paraId="0C3AAFC7" w14:textId="77777777">
        <w:trPr>
          <w:cnfStyle w:val="100000000000" w:firstRow="1" w:lastRow="0" w:firstColumn="0" w:lastColumn="0" w:oddVBand="0" w:evenVBand="0" w:oddHBand="0" w:evenHBand="0" w:firstRowFirstColumn="0" w:firstRowLastColumn="0" w:lastRowFirstColumn="0" w:lastRowLastColumn="0"/>
        </w:trPr>
        <w:tc>
          <w:tcPr>
            <w:tcW w:w="9629" w:type="dxa"/>
          </w:tcPr>
          <w:p w14:paraId="2A0B3D48" w14:textId="6EDA6912" w:rsidR="00AF7E27" w:rsidRPr="00DD5F7B" w:rsidRDefault="007912FE">
            <w:pPr>
              <w:suppressAutoHyphens w:val="0"/>
              <w:spacing w:before="0" w:line="259" w:lineRule="auto"/>
            </w:pPr>
            <w:r>
              <w:t xml:space="preserve">Project 3 </w:t>
            </w:r>
            <w:r w:rsidR="00791D39">
              <w:t>Understanding current ITE delivery and identifying opportunities</w:t>
            </w:r>
          </w:p>
        </w:tc>
      </w:tr>
      <w:tr w:rsidR="00AF7E27" w:rsidRPr="00DD5F7B" w14:paraId="475372BB" w14:textId="77777777">
        <w:tc>
          <w:tcPr>
            <w:tcW w:w="9629" w:type="dxa"/>
          </w:tcPr>
          <w:p w14:paraId="084F28D7" w14:textId="77777777" w:rsidR="00B914CD" w:rsidRPr="005C22A1" w:rsidRDefault="00B914CD">
            <w:pPr>
              <w:suppressAutoHyphens w:val="0"/>
              <w:spacing w:before="0" w:line="259" w:lineRule="auto"/>
              <w:rPr>
                <w:szCs w:val="22"/>
              </w:rPr>
            </w:pPr>
            <w:r w:rsidRPr="005C22A1">
              <w:rPr>
                <w:szCs w:val="22"/>
              </w:rPr>
              <w:t>Key questions that should be considered when conducting the research:</w:t>
            </w:r>
          </w:p>
          <w:p w14:paraId="2582BFA7" w14:textId="77777777" w:rsidR="00B914CD" w:rsidRPr="005C22A1" w:rsidRDefault="00B914CD" w:rsidP="005C22A1">
            <w:pPr>
              <w:pStyle w:val="ListParagraph"/>
              <w:numPr>
                <w:ilvl w:val="0"/>
                <w:numId w:val="24"/>
              </w:numPr>
              <w:rPr>
                <w:sz w:val="22"/>
              </w:rPr>
            </w:pPr>
            <w:r w:rsidRPr="005C22A1">
              <w:rPr>
                <w:sz w:val="22"/>
              </w:rPr>
              <w:t>What evidence-based practices are currently delivered in Australian ITE</w:t>
            </w:r>
          </w:p>
          <w:p w14:paraId="68E02A3A" w14:textId="77777777" w:rsidR="00D60C3C" w:rsidRPr="005C22A1" w:rsidRDefault="00B914CD" w:rsidP="005C22A1">
            <w:pPr>
              <w:pStyle w:val="ListParagraph"/>
              <w:numPr>
                <w:ilvl w:val="0"/>
                <w:numId w:val="24"/>
              </w:numPr>
              <w:rPr>
                <w:sz w:val="22"/>
              </w:rPr>
            </w:pPr>
            <w:r w:rsidRPr="005C22A1">
              <w:rPr>
                <w:sz w:val="22"/>
              </w:rPr>
              <w:t xml:space="preserve">What are the biggest opportunities to strengthen Australian ITE to deliver effective classroom-ready </w:t>
            </w:r>
            <w:proofErr w:type="gramStart"/>
            <w:r w:rsidRPr="005C22A1">
              <w:rPr>
                <w:sz w:val="22"/>
              </w:rPr>
              <w:t>graduates</w:t>
            </w:r>
            <w:proofErr w:type="gramEnd"/>
          </w:p>
          <w:p w14:paraId="69D31EF3" w14:textId="77777777" w:rsidR="00D60C3C" w:rsidRPr="005C22A1" w:rsidRDefault="00D60C3C" w:rsidP="005C22A1">
            <w:pPr>
              <w:pStyle w:val="ListParagraph"/>
              <w:numPr>
                <w:ilvl w:val="0"/>
                <w:numId w:val="24"/>
              </w:numPr>
              <w:rPr>
                <w:sz w:val="22"/>
              </w:rPr>
            </w:pPr>
            <w:r w:rsidRPr="005C22A1">
              <w:rPr>
                <w:sz w:val="22"/>
              </w:rPr>
              <w:t>Are new mechanisms required to increase visibility of ITE content? How do other systems monitor ITE content?</w:t>
            </w:r>
          </w:p>
          <w:p w14:paraId="23AF5EC9" w14:textId="77777777" w:rsidR="00D60C3C" w:rsidRPr="005C22A1" w:rsidRDefault="00D60C3C">
            <w:pPr>
              <w:suppressAutoHyphens w:val="0"/>
              <w:spacing w:before="0" w:line="259" w:lineRule="auto"/>
              <w:rPr>
                <w:szCs w:val="22"/>
              </w:rPr>
            </w:pPr>
          </w:p>
          <w:p w14:paraId="40E8E756" w14:textId="77777777" w:rsidR="00D60C3C" w:rsidRPr="005C22A1" w:rsidRDefault="00D60C3C">
            <w:pPr>
              <w:suppressAutoHyphens w:val="0"/>
              <w:spacing w:before="0" w:line="259" w:lineRule="auto"/>
              <w:rPr>
                <w:szCs w:val="22"/>
              </w:rPr>
            </w:pPr>
            <w:r w:rsidRPr="005C22A1">
              <w:rPr>
                <w:szCs w:val="22"/>
              </w:rPr>
              <w:t>The final report should:</w:t>
            </w:r>
          </w:p>
          <w:p w14:paraId="737A66C2" w14:textId="5F8E1031" w:rsidR="00D60C3C" w:rsidRPr="005C22A1" w:rsidRDefault="00D60C3C" w:rsidP="005C22A1">
            <w:pPr>
              <w:pStyle w:val="ListParagraph"/>
              <w:numPr>
                <w:ilvl w:val="0"/>
                <w:numId w:val="25"/>
              </w:numPr>
              <w:rPr>
                <w:sz w:val="22"/>
              </w:rPr>
            </w:pPr>
            <w:r w:rsidRPr="005C22A1">
              <w:rPr>
                <w:sz w:val="22"/>
              </w:rPr>
              <w:t xml:space="preserve">Provide a summary of existing research on ITE course </w:t>
            </w:r>
            <w:r w:rsidR="005C22A1" w:rsidRPr="005C22A1">
              <w:rPr>
                <w:sz w:val="22"/>
              </w:rPr>
              <w:t>provision</w:t>
            </w:r>
            <w:r w:rsidRPr="005C22A1">
              <w:rPr>
                <w:sz w:val="22"/>
              </w:rPr>
              <w:t xml:space="preserve"> of evidence</w:t>
            </w:r>
            <w:r w:rsidR="006F6256">
              <w:rPr>
                <w:sz w:val="22"/>
              </w:rPr>
              <w:t>-</w:t>
            </w:r>
            <w:r w:rsidRPr="005C22A1">
              <w:rPr>
                <w:sz w:val="22"/>
              </w:rPr>
              <w:t xml:space="preserve">based teaching </w:t>
            </w:r>
            <w:proofErr w:type="gramStart"/>
            <w:r w:rsidRPr="005C22A1">
              <w:rPr>
                <w:sz w:val="22"/>
              </w:rPr>
              <w:t>practices</w:t>
            </w:r>
            <w:proofErr w:type="gramEnd"/>
          </w:p>
          <w:p w14:paraId="376A43A3" w14:textId="5AA03C24" w:rsidR="005C22A1" w:rsidRPr="005C22A1" w:rsidRDefault="00D60C3C" w:rsidP="005C22A1">
            <w:pPr>
              <w:pStyle w:val="ListParagraph"/>
              <w:numPr>
                <w:ilvl w:val="0"/>
                <w:numId w:val="25"/>
              </w:numPr>
              <w:rPr>
                <w:sz w:val="22"/>
              </w:rPr>
            </w:pPr>
            <w:r w:rsidRPr="005C22A1">
              <w:rPr>
                <w:sz w:val="22"/>
              </w:rPr>
              <w:t xml:space="preserve">Provide an analysis of current </w:t>
            </w:r>
            <w:r w:rsidR="007E42C6" w:rsidRPr="005C22A1">
              <w:rPr>
                <w:sz w:val="22"/>
              </w:rPr>
              <w:t xml:space="preserve">ITE course </w:t>
            </w:r>
            <w:r w:rsidR="005C22A1" w:rsidRPr="005C22A1">
              <w:rPr>
                <w:sz w:val="22"/>
              </w:rPr>
              <w:t>provision</w:t>
            </w:r>
            <w:r w:rsidR="007E42C6" w:rsidRPr="005C22A1">
              <w:rPr>
                <w:sz w:val="22"/>
              </w:rPr>
              <w:t xml:space="preserve"> of evidence-based teaching practices, mapped against evidence-based teaching practices and a description of the methodology </w:t>
            </w:r>
            <w:proofErr w:type="gramStart"/>
            <w:r w:rsidR="007E42C6" w:rsidRPr="005C22A1">
              <w:rPr>
                <w:sz w:val="22"/>
              </w:rPr>
              <w:t>used</w:t>
            </w:r>
            <w:proofErr w:type="gramEnd"/>
          </w:p>
          <w:p w14:paraId="427616BF" w14:textId="61036896" w:rsidR="00AF7E27" w:rsidRPr="005C22A1" w:rsidRDefault="005C22A1">
            <w:pPr>
              <w:pStyle w:val="ListParagraph"/>
              <w:numPr>
                <w:ilvl w:val="0"/>
                <w:numId w:val="25"/>
              </w:numPr>
              <w:rPr>
                <w:sz w:val="22"/>
              </w:rPr>
            </w:pPr>
            <w:r w:rsidRPr="005C22A1">
              <w:rPr>
                <w:sz w:val="22"/>
              </w:rPr>
              <w:t xml:space="preserve">Provide a summary </w:t>
            </w:r>
            <w:r>
              <w:rPr>
                <w:sz w:val="22"/>
              </w:rPr>
              <w:t>of</w:t>
            </w:r>
            <w:r w:rsidRPr="005C22A1">
              <w:rPr>
                <w:sz w:val="22"/>
              </w:rPr>
              <w:t xml:space="preserve"> findings and identify opportunities for Australian ITE </w:t>
            </w:r>
          </w:p>
        </w:tc>
      </w:tr>
    </w:tbl>
    <w:p w14:paraId="1EF0A793" w14:textId="355748D8" w:rsidR="00204199" w:rsidRDefault="00204199" w:rsidP="00312E27">
      <w:pPr>
        <w:pStyle w:val="Heading2"/>
      </w:pPr>
      <w:r>
        <w:t>Purpose</w:t>
      </w:r>
    </w:p>
    <w:p w14:paraId="0E06A39D" w14:textId="4DF86495" w:rsidR="00FA4862" w:rsidRDefault="000D11B5" w:rsidP="000D11B5">
      <w:r>
        <w:t>The purpose of this report is to</w:t>
      </w:r>
      <w:r w:rsidR="00F572E1">
        <w:t xml:space="preserve"> </w:t>
      </w:r>
      <w:r w:rsidR="0065160F">
        <w:t xml:space="preserve">gain insight into the extent to which Australian ITE programs </w:t>
      </w:r>
      <w:r w:rsidR="00E91F8F">
        <w:t>a</w:t>
      </w:r>
      <w:r w:rsidR="00AF645A">
        <w:t>lign with</w:t>
      </w:r>
      <w:r w:rsidR="003A1C68">
        <w:t xml:space="preserve"> what</w:t>
      </w:r>
      <w:r w:rsidR="00AF645A">
        <w:t xml:space="preserve"> </w:t>
      </w:r>
      <w:r w:rsidR="007E7996">
        <w:t xml:space="preserve">evidence </w:t>
      </w:r>
      <w:r w:rsidR="003A1C68">
        <w:t xml:space="preserve">tells us should be included in the </w:t>
      </w:r>
      <w:r w:rsidR="008A48A6">
        <w:t xml:space="preserve">core content of </w:t>
      </w:r>
      <w:r w:rsidR="00106989">
        <w:t>ITE</w:t>
      </w:r>
      <w:r w:rsidR="009C57D0">
        <w:t xml:space="preserve">. </w:t>
      </w:r>
      <w:r w:rsidR="008655DE">
        <w:t>This project dr</w:t>
      </w:r>
      <w:r w:rsidR="008C14EF">
        <w:t>aws</w:t>
      </w:r>
      <w:r w:rsidR="008655DE">
        <w:t xml:space="preserve"> on the work completed in projects 1 and 2</w:t>
      </w:r>
      <w:r w:rsidR="008C14EF">
        <w:t>.</w:t>
      </w:r>
    </w:p>
    <w:p w14:paraId="7C8A5D0B" w14:textId="77777777" w:rsidR="006B446B" w:rsidRDefault="006B446B">
      <w:pPr>
        <w:suppressAutoHyphens w:val="0"/>
        <w:spacing w:before="0" w:line="259" w:lineRule="auto"/>
      </w:pPr>
      <w:r>
        <w:br w:type="page"/>
      </w:r>
    </w:p>
    <w:p w14:paraId="3468DA5B" w14:textId="6A301762" w:rsidR="00BF7CD8" w:rsidRDefault="00204199" w:rsidP="001E45CC">
      <w:pPr>
        <w:pStyle w:val="Heading1"/>
      </w:pPr>
      <w:r>
        <w:lastRenderedPageBreak/>
        <w:t>M</w:t>
      </w:r>
      <w:r w:rsidR="00BF7CD8">
        <w:t>ethodology</w:t>
      </w:r>
      <w:r w:rsidR="00487B2F">
        <w:t xml:space="preserve"> </w:t>
      </w:r>
    </w:p>
    <w:p w14:paraId="413CC206" w14:textId="1595F89F" w:rsidR="00886FFA" w:rsidRPr="004F3196" w:rsidRDefault="00173BD7" w:rsidP="00A10D6A">
      <w:pPr>
        <w:spacing w:after="0"/>
      </w:pPr>
      <w:r w:rsidRPr="004F3196">
        <w:t xml:space="preserve">Two methods were used for this report: a </w:t>
      </w:r>
      <w:r w:rsidR="00B86726" w:rsidRPr="004F3196">
        <w:t xml:space="preserve">desktop review of the literature and a word content analysis. </w:t>
      </w:r>
    </w:p>
    <w:p w14:paraId="0D545715" w14:textId="77777777" w:rsidR="00E50B35" w:rsidRPr="00870F5D" w:rsidRDefault="00E50B35" w:rsidP="00E50B35">
      <w:pPr>
        <w:pStyle w:val="Heading2"/>
      </w:pPr>
      <w:r w:rsidRPr="00870F5D">
        <w:t xml:space="preserve">Literature </w:t>
      </w:r>
      <w:r>
        <w:t>summary</w:t>
      </w:r>
    </w:p>
    <w:p w14:paraId="779D6FAE" w14:textId="2798328D" w:rsidR="00E50B35" w:rsidRPr="004F3196" w:rsidRDefault="00E50B35" w:rsidP="00E50B35">
      <w:pPr>
        <w:spacing w:after="0"/>
      </w:pPr>
      <w:r w:rsidRPr="004F3196">
        <w:t>A desktop review of existing literature which analyses the delivery of ITE content in Australia</w:t>
      </w:r>
      <w:r>
        <w:t xml:space="preserve"> was undertaken. This project conducted a literature search to identify published research analysing the content of ITE programs in Australia in the last </w:t>
      </w:r>
      <w:r w:rsidR="00540ACF">
        <w:t>eleven</w:t>
      </w:r>
      <w:r>
        <w:t xml:space="preserve"> years</w:t>
      </w:r>
      <w:r w:rsidR="001955FB">
        <w:t>. It</w:t>
      </w:r>
      <w:r>
        <w:t xml:space="preserve"> identified </w:t>
      </w:r>
      <w:r w:rsidR="000F7421">
        <w:t>7</w:t>
      </w:r>
      <w:r>
        <w:t xml:space="preserve"> </w:t>
      </w:r>
      <w:r w:rsidR="001955FB">
        <w:t xml:space="preserve">relevant </w:t>
      </w:r>
      <w:r>
        <w:t>papers.</w:t>
      </w:r>
    </w:p>
    <w:p w14:paraId="1CDCE1D4" w14:textId="05B3401C" w:rsidR="00886FFA" w:rsidRPr="00870F5D" w:rsidRDefault="00886FFA" w:rsidP="00312E27">
      <w:pPr>
        <w:pStyle w:val="Heading2"/>
      </w:pPr>
      <w:r w:rsidRPr="00870F5D">
        <w:t>Content analysis</w:t>
      </w:r>
    </w:p>
    <w:p w14:paraId="1E24647E" w14:textId="77777777" w:rsidR="00540ACF" w:rsidRDefault="00F15A9E" w:rsidP="00A10D6A">
      <w:pPr>
        <w:spacing w:after="0"/>
      </w:pPr>
      <w:r>
        <w:t>To supplement</w:t>
      </w:r>
      <w:r w:rsidR="00C66B65">
        <w:t xml:space="preserve"> the available literature, t</w:t>
      </w:r>
      <w:r w:rsidR="007C6A49">
        <w:t xml:space="preserve">his project </w:t>
      </w:r>
      <w:r w:rsidR="00C66B65">
        <w:t>used</w:t>
      </w:r>
      <w:r w:rsidR="007C6A49">
        <w:t xml:space="preserve"> ‘content </w:t>
      </w:r>
      <w:proofErr w:type="gramStart"/>
      <w:r w:rsidR="007C6A49">
        <w:t>analysis’</w:t>
      </w:r>
      <w:proofErr w:type="gramEnd"/>
      <w:r w:rsidR="007C6A49">
        <w:t xml:space="preserve"> </w:t>
      </w:r>
      <w:r w:rsidR="00C66B65">
        <w:t xml:space="preserve">on a sample of 6 ITE providers </w:t>
      </w:r>
      <w:r w:rsidR="007C6A49">
        <w:t xml:space="preserve">to </w:t>
      </w:r>
      <w:r w:rsidR="003F4A17">
        <w:t xml:space="preserve">identify </w:t>
      </w:r>
      <w:r w:rsidR="00986ABB">
        <w:t xml:space="preserve">the extent to which </w:t>
      </w:r>
      <w:r w:rsidR="002248AB">
        <w:t xml:space="preserve">foundational core content, as identified in project 1, </w:t>
      </w:r>
      <w:r w:rsidR="00137BF3">
        <w:t xml:space="preserve">is currently found in </w:t>
      </w:r>
      <w:r w:rsidR="00024829">
        <w:t xml:space="preserve">Australian </w:t>
      </w:r>
      <w:r w:rsidR="00986ABB">
        <w:t>ITE programs.</w:t>
      </w:r>
    </w:p>
    <w:p w14:paraId="3F78D10B" w14:textId="642C2DED" w:rsidR="00365652" w:rsidRDefault="00986ABB" w:rsidP="00A10D6A">
      <w:pPr>
        <w:spacing w:after="0"/>
      </w:pPr>
      <w:r>
        <w:t xml:space="preserve"> </w:t>
      </w:r>
      <w:r w:rsidR="009125A1">
        <w:t>‘</w:t>
      </w:r>
      <w:r w:rsidR="00C92AC3">
        <w:t>C</w:t>
      </w:r>
      <w:r w:rsidR="009125A1">
        <w:t>ontent ana</w:t>
      </w:r>
      <w:r w:rsidR="00EA6A82">
        <w:t xml:space="preserve">lysis’ </w:t>
      </w:r>
      <w:r w:rsidR="00C92AC3" w:rsidRPr="00C92AC3">
        <w:t>is a</w:t>
      </w:r>
      <w:r w:rsidR="00C92AC3">
        <w:t xml:space="preserve"> research</w:t>
      </w:r>
      <w:r w:rsidR="00C92AC3" w:rsidRPr="00C92AC3">
        <w:t xml:space="preserve"> method designed to identify and interpret meaning in recorded forms of communication by isolating small pieces of the data</w:t>
      </w:r>
      <w:r w:rsidR="0081140A">
        <w:t xml:space="preserve"> (</w:t>
      </w:r>
      <w:proofErr w:type="gramStart"/>
      <w:r w:rsidR="0081140A">
        <w:t>i.e.</w:t>
      </w:r>
      <w:proofErr w:type="gramEnd"/>
      <w:r w:rsidR="0081140A">
        <w:t xml:space="preserve"> key words and phrases)</w:t>
      </w:r>
      <w:r w:rsidR="00C92AC3" w:rsidRPr="00C92AC3">
        <w:t xml:space="preserve"> that represent </w:t>
      </w:r>
      <w:r w:rsidR="0081140A">
        <w:t>broader</w:t>
      </w:r>
      <w:r w:rsidR="00C92AC3" w:rsidRPr="00C92AC3">
        <w:t xml:space="preserve"> concepts and then applying a framework to organize </w:t>
      </w:r>
      <w:r w:rsidR="00542E37">
        <w:t>this data</w:t>
      </w:r>
      <w:r w:rsidR="00C92AC3" w:rsidRPr="00C92AC3">
        <w:t xml:space="preserve"> in a way that can be used to describe a phenomenon</w:t>
      </w:r>
      <w:r w:rsidR="00C92AC3">
        <w:t>.</w:t>
      </w:r>
      <w:r w:rsidR="00542E37">
        <w:t xml:space="preserve"> In this </w:t>
      </w:r>
      <w:r w:rsidR="005C30FD">
        <w:t>project</w:t>
      </w:r>
      <w:r w:rsidR="00542E37">
        <w:t>,</w:t>
      </w:r>
      <w:r w:rsidR="005C30FD">
        <w:t xml:space="preserve"> content analysis of unit overviews was used as an indicator of the presence and extent of foundational core content in existing ITE programs.</w:t>
      </w:r>
      <w:r w:rsidR="00542E37">
        <w:t xml:space="preserve"> </w:t>
      </w:r>
      <w:r w:rsidR="004D4F6F">
        <w:t xml:space="preserve">This method was chosen as it </w:t>
      </w:r>
      <w:r w:rsidR="00D22D15">
        <w:t xml:space="preserve">was both do-able in the timeframe and </w:t>
      </w:r>
      <w:r w:rsidR="00B16531">
        <w:t xml:space="preserve">is a </w:t>
      </w:r>
      <w:r w:rsidR="00C972AF">
        <w:t xml:space="preserve">similar </w:t>
      </w:r>
      <w:r w:rsidR="00B16531">
        <w:t xml:space="preserve">research method used by other </w:t>
      </w:r>
      <w:r w:rsidR="00D44A89">
        <w:t>researchers trying to ascertain similar information</w:t>
      </w:r>
      <w:r w:rsidR="004C4D8E">
        <w:t>.</w:t>
      </w:r>
    </w:p>
    <w:p w14:paraId="72C31890" w14:textId="1C887DF1" w:rsidR="00D83B01" w:rsidDel="00743E0E" w:rsidRDefault="005307F2" w:rsidP="00D83B01">
      <w:pPr>
        <w:spacing w:after="0"/>
      </w:pPr>
      <w:r w:rsidRPr="005307F2">
        <w:t xml:space="preserve">For the content analysis, </w:t>
      </w:r>
      <w:r w:rsidR="00D83B01">
        <w:t>this repor</w:t>
      </w:r>
      <w:r w:rsidR="00786DF3">
        <w:t>t</w:t>
      </w:r>
      <w:r w:rsidRPr="005307F2">
        <w:t xml:space="preserve"> analysed </w:t>
      </w:r>
      <w:r w:rsidR="00905EC1">
        <w:t>162</w:t>
      </w:r>
      <w:r w:rsidRPr="005307F2">
        <w:t xml:space="preserve"> Bachelor of Primary Education core units </w:t>
      </w:r>
      <w:r w:rsidR="005D1F91">
        <w:t xml:space="preserve">of </w:t>
      </w:r>
      <w:r w:rsidRPr="005307F2">
        <w:t xml:space="preserve">6 Initial Teacher Education providers across Australia. </w:t>
      </w:r>
      <w:r w:rsidR="00E62F5A">
        <w:t xml:space="preserve">The project </w:t>
      </w:r>
      <w:r w:rsidR="00415AFA">
        <w:t>identified</w:t>
      </w:r>
      <w:r w:rsidR="00E62F5A">
        <w:t xml:space="preserve"> core units </w:t>
      </w:r>
      <w:r w:rsidR="00415AFA">
        <w:t>as units which were</w:t>
      </w:r>
      <w:r w:rsidR="00E62F5A">
        <w:t xml:space="preserve"> compulsory for all students </w:t>
      </w:r>
      <w:r w:rsidR="009D7505">
        <w:t>enrolled in the ITE program as identified by the providers</w:t>
      </w:r>
      <w:r w:rsidR="00BA69AC">
        <w:t>. E</w:t>
      </w:r>
      <w:r w:rsidR="009F6E0A">
        <w:t>lective units and specialisations were not included</w:t>
      </w:r>
      <w:r w:rsidR="00BA69AC">
        <w:t xml:space="preserve"> in the analysis</w:t>
      </w:r>
      <w:r w:rsidR="009F6E0A">
        <w:t xml:space="preserve">. </w:t>
      </w:r>
      <w:r w:rsidR="00D83B01" w:rsidDel="00743E0E">
        <w:t>The ITE providers were selected based on the following criteria:</w:t>
      </w:r>
      <w:r w:rsidR="006228E5">
        <w:br/>
      </w:r>
    </w:p>
    <w:p w14:paraId="41923CEE" w14:textId="77777777" w:rsidR="00D83B01" w:rsidRPr="000E2193" w:rsidDel="00743E0E" w:rsidRDefault="00D83B01" w:rsidP="00D83B01">
      <w:pPr>
        <w:pStyle w:val="ListParagraph"/>
        <w:numPr>
          <w:ilvl w:val="0"/>
          <w:numId w:val="26"/>
        </w:numPr>
        <w:rPr>
          <w:sz w:val="22"/>
        </w:rPr>
      </w:pPr>
      <w:r w:rsidRPr="000E2193" w:rsidDel="00743E0E">
        <w:rPr>
          <w:sz w:val="22"/>
        </w:rPr>
        <w:t xml:space="preserve">Website included detailed </w:t>
      </w:r>
      <w:r w:rsidDel="00743E0E">
        <w:rPr>
          <w:sz w:val="22"/>
        </w:rPr>
        <w:t>unit</w:t>
      </w:r>
      <w:r w:rsidRPr="000E2193" w:rsidDel="00743E0E">
        <w:rPr>
          <w:sz w:val="22"/>
        </w:rPr>
        <w:t xml:space="preserve"> </w:t>
      </w:r>
      <w:proofErr w:type="gramStart"/>
      <w:r w:rsidRPr="000E2193" w:rsidDel="00743E0E">
        <w:rPr>
          <w:sz w:val="22"/>
        </w:rPr>
        <w:t>overview</w:t>
      </w:r>
      <w:proofErr w:type="gramEnd"/>
    </w:p>
    <w:p w14:paraId="2238509A" w14:textId="77777777" w:rsidR="00D83B01" w:rsidRPr="000E2193" w:rsidDel="00743E0E" w:rsidRDefault="00D83B01" w:rsidP="00D83B01">
      <w:pPr>
        <w:pStyle w:val="ListParagraph"/>
        <w:numPr>
          <w:ilvl w:val="0"/>
          <w:numId w:val="26"/>
        </w:numPr>
        <w:rPr>
          <w:sz w:val="22"/>
        </w:rPr>
      </w:pPr>
      <w:r w:rsidRPr="000E2193" w:rsidDel="00743E0E">
        <w:rPr>
          <w:sz w:val="22"/>
        </w:rPr>
        <w:t>Mix of representation of ITE providers across Australia</w:t>
      </w:r>
      <w:r w:rsidDel="00743E0E">
        <w:rPr>
          <w:sz w:val="22"/>
        </w:rPr>
        <w:t>, both in geography, provider size and type</w:t>
      </w:r>
    </w:p>
    <w:p w14:paraId="6578EB20" w14:textId="77777777" w:rsidR="00D83B01" w:rsidRPr="000E2193" w:rsidDel="00743E0E" w:rsidRDefault="00D83B01" w:rsidP="00D83B01">
      <w:pPr>
        <w:pStyle w:val="ListParagraph"/>
        <w:numPr>
          <w:ilvl w:val="0"/>
          <w:numId w:val="26"/>
        </w:numPr>
        <w:rPr>
          <w:sz w:val="22"/>
        </w:rPr>
      </w:pPr>
      <w:r w:rsidRPr="000E2193" w:rsidDel="00743E0E">
        <w:rPr>
          <w:sz w:val="22"/>
        </w:rPr>
        <w:t xml:space="preserve">Number of students enrolled with the ITE </w:t>
      </w:r>
      <w:proofErr w:type="gramStart"/>
      <w:r w:rsidRPr="000E2193" w:rsidDel="00743E0E">
        <w:rPr>
          <w:sz w:val="22"/>
        </w:rPr>
        <w:t>provider</w:t>
      </w:r>
      <w:proofErr w:type="gramEnd"/>
    </w:p>
    <w:p w14:paraId="6AE119E4" w14:textId="77777777" w:rsidR="00D83B01" w:rsidDel="00743E0E" w:rsidRDefault="00D83B01" w:rsidP="00D83B01">
      <w:pPr>
        <w:pStyle w:val="ListParagraph"/>
        <w:numPr>
          <w:ilvl w:val="0"/>
          <w:numId w:val="26"/>
        </w:numPr>
        <w:rPr>
          <w:sz w:val="22"/>
        </w:rPr>
      </w:pPr>
      <w:r w:rsidRPr="000E2193" w:rsidDel="00743E0E">
        <w:rPr>
          <w:sz w:val="22"/>
        </w:rPr>
        <w:t xml:space="preserve">Proportion of students in ITE </w:t>
      </w:r>
      <w:r w:rsidDel="00743E0E">
        <w:rPr>
          <w:sz w:val="22"/>
        </w:rPr>
        <w:t>program</w:t>
      </w:r>
      <w:r w:rsidRPr="000E2193" w:rsidDel="00743E0E">
        <w:rPr>
          <w:sz w:val="22"/>
        </w:rPr>
        <w:t xml:space="preserve"> enrolled as external </w:t>
      </w:r>
      <w:proofErr w:type="gramStart"/>
      <w:r w:rsidRPr="000E2193" w:rsidDel="00743E0E">
        <w:rPr>
          <w:sz w:val="22"/>
        </w:rPr>
        <w:t>students</w:t>
      </w:r>
      <w:proofErr w:type="gramEnd"/>
    </w:p>
    <w:p w14:paraId="6FC70782" w14:textId="46C215E7" w:rsidR="00EF39CC" w:rsidRDefault="00273843" w:rsidP="00DF202B">
      <w:pPr>
        <w:spacing w:after="0"/>
      </w:pPr>
      <w:r>
        <w:t>This analysis focused on Bachelor of Educat</w:t>
      </w:r>
      <w:r w:rsidR="0050487C">
        <w:t>ion Primary</w:t>
      </w:r>
      <w:r>
        <w:t xml:space="preserve"> as </w:t>
      </w:r>
      <w:r w:rsidR="0050487C">
        <w:t xml:space="preserve">these </w:t>
      </w:r>
      <w:r w:rsidR="00096833">
        <w:t>programs</w:t>
      </w:r>
      <w:r w:rsidR="0050487C">
        <w:t xml:space="preserve"> have the highest proportional enrolments and </w:t>
      </w:r>
      <w:r>
        <w:t>cover all subject areas</w:t>
      </w:r>
      <w:r w:rsidR="0050487C">
        <w:t>,</w:t>
      </w:r>
      <w:r>
        <w:t xml:space="preserve"> unlike </w:t>
      </w:r>
      <w:r w:rsidR="008A426A">
        <w:t xml:space="preserve">Bachelor of </w:t>
      </w:r>
      <w:r w:rsidR="007E4BDE">
        <w:t>Education Secondary</w:t>
      </w:r>
      <w:r>
        <w:t xml:space="preserve"> programs</w:t>
      </w:r>
      <w:r w:rsidR="00413C6A">
        <w:t>.</w:t>
      </w:r>
    </w:p>
    <w:p w14:paraId="45061A07" w14:textId="5AEBA06D" w:rsidR="000E2193" w:rsidRPr="000E2193" w:rsidRDefault="000E2193" w:rsidP="00D571B2">
      <w:pPr>
        <w:pStyle w:val="Heading4"/>
      </w:pPr>
      <w:r>
        <w:lastRenderedPageBreak/>
        <w:t>Table 1</w:t>
      </w:r>
      <w:r w:rsidR="00A30066">
        <w:t>: Characteristics of selected ITE providers</w:t>
      </w:r>
    </w:p>
    <w:tbl>
      <w:tblPr>
        <w:tblStyle w:val="TableGrid"/>
        <w:tblpPr w:leftFromText="180" w:rightFromText="180" w:vertAnchor="text" w:tblpY="78"/>
        <w:tblW w:w="0" w:type="auto"/>
        <w:tblLayout w:type="fixed"/>
        <w:tblLook w:val="04A0" w:firstRow="1" w:lastRow="0" w:firstColumn="1" w:lastColumn="0" w:noHBand="0" w:noVBand="1"/>
      </w:tblPr>
      <w:tblGrid>
        <w:gridCol w:w="2618"/>
        <w:gridCol w:w="1493"/>
        <w:gridCol w:w="3119"/>
        <w:gridCol w:w="2409"/>
      </w:tblGrid>
      <w:tr w:rsidR="007A7EE6" w14:paraId="68DD2859" w14:textId="77777777" w:rsidTr="00A81D68">
        <w:trPr>
          <w:cnfStyle w:val="100000000000" w:firstRow="1" w:lastRow="0" w:firstColumn="0" w:lastColumn="0" w:oddVBand="0" w:evenVBand="0" w:oddHBand="0" w:evenHBand="0" w:firstRowFirstColumn="0" w:firstRowLastColumn="0" w:lastRowFirstColumn="0" w:lastRowLastColumn="0"/>
        </w:trPr>
        <w:tc>
          <w:tcPr>
            <w:tcW w:w="2618" w:type="dxa"/>
          </w:tcPr>
          <w:p w14:paraId="1AFC656E" w14:textId="77777777" w:rsidR="00A10D6A" w:rsidRPr="004254DF" w:rsidRDefault="00A10D6A">
            <w:pPr>
              <w:rPr>
                <w:rFonts w:ascii="Montserrat SemiBold" w:hAnsi="Montserrat SemiBold"/>
              </w:rPr>
            </w:pPr>
            <w:r w:rsidRPr="004254DF">
              <w:rPr>
                <w:rFonts w:ascii="Montserrat SemiBold" w:hAnsi="Montserrat SemiBold"/>
              </w:rPr>
              <w:t>ITE Provider</w:t>
            </w:r>
          </w:p>
        </w:tc>
        <w:tc>
          <w:tcPr>
            <w:tcW w:w="1493" w:type="dxa"/>
          </w:tcPr>
          <w:p w14:paraId="5FCBEA40" w14:textId="77777777" w:rsidR="00A10D6A" w:rsidRPr="004254DF" w:rsidRDefault="00A10D6A">
            <w:pPr>
              <w:rPr>
                <w:rFonts w:ascii="Montserrat SemiBold" w:hAnsi="Montserrat SemiBold"/>
              </w:rPr>
            </w:pPr>
            <w:r w:rsidRPr="004254DF">
              <w:rPr>
                <w:rFonts w:ascii="Montserrat SemiBold" w:hAnsi="Montserrat SemiBold"/>
              </w:rPr>
              <w:t xml:space="preserve">Number of core units </w:t>
            </w:r>
          </w:p>
        </w:tc>
        <w:tc>
          <w:tcPr>
            <w:tcW w:w="3119" w:type="dxa"/>
          </w:tcPr>
          <w:p w14:paraId="2CE6896B" w14:textId="112C5649" w:rsidR="00A10D6A" w:rsidRPr="004254DF" w:rsidRDefault="007A7EE6">
            <w:pPr>
              <w:rPr>
                <w:rFonts w:ascii="Montserrat SemiBold" w:hAnsi="Montserrat SemiBold"/>
              </w:rPr>
            </w:pPr>
            <w:r w:rsidRPr="004254DF">
              <w:rPr>
                <w:rFonts w:ascii="Montserrat SemiBold" w:hAnsi="Montserrat SemiBold"/>
              </w:rPr>
              <w:t>Location</w:t>
            </w:r>
          </w:p>
        </w:tc>
        <w:tc>
          <w:tcPr>
            <w:tcW w:w="2409" w:type="dxa"/>
          </w:tcPr>
          <w:p w14:paraId="2332A47E" w14:textId="77777777" w:rsidR="00A10D6A" w:rsidRPr="004254DF" w:rsidRDefault="00A10D6A">
            <w:pPr>
              <w:rPr>
                <w:rFonts w:ascii="Montserrat SemiBold" w:hAnsi="Montserrat SemiBold"/>
              </w:rPr>
            </w:pPr>
            <w:r w:rsidRPr="004254DF">
              <w:rPr>
                <w:rFonts w:ascii="Montserrat SemiBold" w:hAnsi="Montserrat SemiBold"/>
              </w:rPr>
              <w:t>Proportion of external students</w:t>
            </w:r>
            <w:r w:rsidRPr="004254DF">
              <w:rPr>
                <w:rStyle w:val="FootnoteReference"/>
                <w:rFonts w:ascii="Montserrat SemiBold" w:hAnsi="Montserrat SemiBold"/>
              </w:rPr>
              <w:footnoteReference w:id="2"/>
            </w:r>
          </w:p>
        </w:tc>
      </w:tr>
      <w:tr w:rsidR="007A7EE6" w14:paraId="411B0261" w14:textId="77777777" w:rsidTr="00A81D68">
        <w:tc>
          <w:tcPr>
            <w:tcW w:w="2618" w:type="dxa"/>
          </w:tcPr>
          <w:p w14:paraId="0761CF7A" w14:textId="247CAA4D" w:rsidR="00A10D6A" w:rsidRDefault="00A10D6A">
            <w:r>
              <w:t>Provider 1</w:t>
            </w:r>
          </w:p>
        </w:tc>
        <w:tc>
          <w:tcPr>
            <w:tcW w:w="1493" w:type="dxa"/>
          </w:tcPr>
          <w:p w14:paraId="4E61396F" w14:textId="77777777" w:rsidR="00A10D6A" w:rsidRDefault="00A10D6A">
            <w:r>
              <w:t>30</w:t>
            </w:r>
          </w:p>
        </w:tc>
        <w:tc>
          <w:tcPr>
            <w:tcW w:w="3119" w:type="dxa"/>
          </w:tcPr>
          <w:p w14:paraId="02E5476C" w14:textId="7D87C679" w:rsidR="00A10D6A" w:rsidRDefault="00A10D6A">
            <w:r>
              <w:t xml:space="preserve">National university with campuses </w:t>
            </w:r>
            <w:r w:rsidR="007A7EE6">
              <w:t>across Australia</w:t>
            </w:r>
          </w:p>
        </w:tc>
        <w:tc>
          <w:tcPr>
            <w:tcW w:w="2409" w:type="dxa"/>
          </w:tcPr>
          <w:p w14:paraId="30F1A385" w14:textId="77777777" w:rsidR="00A10D6A" w:rsidRDefault="00A10D6A">
            <w:r>
              <w:t>21%</w:t>
            </w:r>
          </w:p>
        </w:tc>
      </w:tr>
      <w:tr w:rsidR="007A7EE6" w14:paraId="27FB104C" w14:textId="77777777" w:rsidTr="00A81D68">
        <w:tc>
          <w:tcPr>
            <w:tcW w:w="2618" w:type="dxa"/>
          </w:tcPr>
          <w:p w14:paraId="443724A5" w14:textId="4A1F71F8" w:rsidR="00A10D6A" w:rsidRDefault="00A10D6A">
            <w:r>
              <w:t>Provider 2</w:t>
            </w:r>
          </w:p>
        </w:tc>
        <w:tc>
          <w:tcPr>
            <w:tcW w:w="1493" w:type="dxa"/>
          </w:tcPr>
          <w:p w14:paraId="1285ACE1" w14:textId="77777777" w:rsidR="00A10D6A" w:rsidRDefault="00A10D6A">
            <w:r>
              <w:t>28</w:t>
            </w:r>
          </w:p>
        </w:tc>
        <w:tc>
          <w:tcPr>
            <w:tcW w:w="3119" w:type="dxa"/>
          </w:tcPr>
          <w:p w14:paraId="2D45EC89" w14:textId="149BC192" w:rsidR="00A10D6A" w:rsidRDefault="00A10D6A">
            <w:r>
              <w:t xml:space="preserve">WA </w:t>
            </w:r>
          </w:p>
        </w:tc>
        <w:tc>
          <w:tcPr>
            <w:tcW w:w="2409" w:type="dxa"/>
          </w:tcPr>
          <w:p w14:paraId="6E901178" w14:textId="77777777" w:rsidR="00A10D6A" w:rsidRDefault="00A10D6A">
            <w:r>
              <w:t>51%</w:t>
            </w:r>
          </w:p>
        </w:tc>
      </w:tr>
      <w:tr w:rsidR="007A7EE6" w14:paraId="2EFA51BC" w14:textId="77777777" w:rsidTr="00A81D68">
        <w:tc>
          <w:tcPr>
            <w:tcW w:w="2618" w:type="dxa"/>
          </w:tcPr>
          <w:p w14:paraId="65ACF612" w14:textId="336406E5" w:rsidR="00A10D6A" w:rsidRDefault="00A10D6A">
            <w:r>
              <w:t>Provider 3</w:t>
            </w:r>
          </w:p>
        </w:tc>
        <w:tc>
          <w:tcPr>
            <w:tcW w:w="1493" w:type="dxa"/>
          </w:tcPr>
          <w:p w14:paraId="4F9DF547" w14:textId="51AC2AC2" w:rsidR="00A10D6A" w:rsidRDefault="00A10D6A">
            <w:r>
              <w:t>28</w:t>
            </w:r>
          </w:p>
        </w:tc>
        <w:tc>
          <w:tcPr>
            <w:tcW w:w="3119" w:type="dxa"/>
          </w:tcPr>
          <w:p w14:paraId="79D79794" w14:textId="365DC526" w:rsidR="00A10D6A" w:rsidRDefault="00A10D6A">
            <w:r>
              <w:t>Vic, G8 university</w:t>
            </w:r>
          </w:p>
        </w:tc>
        <w:tc>
          <w:tcPr>
            <w:tcW w:w="2409" w:type="dxa"/>
          </w:tcPr>
          <w:p w14:paraId="5EDF1375" w14:textId="77777777" w:rsidR="00A10D6A" w:rsidRDefault="00A10D6A">
            <w:r>
              <w:t>10%</w:t>
            </w:r>
          </w:p>
        </w:tc>
      </w:tr>
      <w:tr w:rsidR="007A7EE6" w14:paraId="077BC100" w14:textId="77777777" w:rsidTr="00A81D68">
        <w:tc>
          <w:tcPr>
            <w:tcW w:w="2618" w:type="dxa"/>
          </w:tcPr>
          <w:p w14:paraId="541E7828" w14:textId="1F6943D4" w:rsidR="00A10D6A" w:rsidRDefault="00A10D6A">
            <w:r>
              <w:t>Provider 4</w:t>
            </w:r>
          </w:p>
        </w:tc>
        <w:tc>
          <w:tcPr>
            <w:tcW w:w="1493" w:type="dxa"/>
          </w:tcPr>
          <w:p w14:paraId="2FF46EB9" w14:textId="77777777" w:rsidR="00A10D6A" w:rsidRDefault="00A10D6A">
            <w:r>
              <w:t>30</w:t>
            </w:r>
          </w:p>
        </w:tc>
        <w:tc>
          <w:tcPr>
            <w:tcW w:w="3119" w:type="dxa"/>
          </w:tcPr>
          <w:p w14:paraId="4F488107" w14:textId="466104BE" w:rsidR="00A10D6A" w:rsidRDefault="00A10D6A">
            <w:r>
              <w:t xml:space="preserve">Qld </w:t>
            </w:r>
          </w:p>
        </w:tc>
        <w:tc>
          <w:tcPr>
            <w:tcW w:w="2409" w:type="dxa"/>
          </w:tcPr>
          <w:p w14:paraId="2B8AD0DF" w14:textId="77777777" w:rsidR="00A10D6A" w:rsidRDefault="00A10D6A">
            <w:r>
              <w:t>36%</w:t>
            </w:r>
          </w:p>
        </w:tc>
      </w:tr>
      <w:tr w:rsidR="007A7EE6" w14:paraId="4FA0D8C4" w14:textId="77777777" w:rsidTr="00A81D68">
        <w:tc>
          <w:tcPr>
            <w:tcW w:w="2618" w:type="dxa"/>
          </w:tcPr>
          <w:p w14:paraId="31A7C324" w14:textId="245BDE2E" w:rsidR="00A10D6A" w:rsidRDefault="00A10D6A">
            <w:r>
              <w:t>Provider 5</w:t>
            </w:r>
          </w:p>
        </w:tc>
        <w:tc>
          <w:tcPr>
            <w:tcW w:w="1493" w:type="dxa"/>
          </w:tcPr>
          <w:p w14:paraId="0BF60104" w14:textId="77777777" w:rsidR="00A10D6A" w:rsidRDefault="00A10D6A">
            <w:r>
              <w:t>29</w:t>
            </w:r>
          </w:p>
        </w:tc>
        <w:tc>
          <w:tcPr>
            <w:tcW w:w="3119" w:type="dxa"/>
          </w:tcPr>
          <w:p w14:paraId="7791AE1F" w14:textId="12FFC0DF" w:rsidR="00A10D6A" w:rsidRDefault="00A10D6A">
            <w:r>
              <w:t xml:space="preserve">Vic </w:t>
            </w:r>
          </w:p>
        </w:tc>
        <w:tc>
          <w:tcPr>
            <w:tcW w:w="2409" w:type="dxa"/>
          </w:tcPr>
          <w:p w14:paraId="2AD1D9E4" w14:textId="77777777" w:rsidR="00A10D6A" w:rsidRDefault="00A10D6A">
            <w:r>
              <w:t>92%</w:t>
            </w:r>
          </w:p>
        </w:tc>
      </w:tr>
      <w:tr w:rsidR="007A7EE6" w14:paraId="2D8DE970" w14:textId="77777777" w:rsidTr="00A81D68">
        <w:tc>
          <w:tcPr>
            <w:tcW w:w="2618" w:type="dxa"/>
          </w:tcPr>
          <w:p w14:paraId="68A8C858" w14:textId="3976ECE0" w:rsidR="00A10D6A" w:rsidRDefault="00A10D6A">
            <w:r>
              <w:t>Provider 6</w:t>
            </w:r>
          </w:p>
        </w:tc>
        <w:tc>
          <w:tcPr>
            <w:tcW w:w="1493" w:type="dxa"/>
          </w:tcPr>
          <w:p w14:paraId="2E1ABC73" w14:textId="77777777" w:rsidR="00A10D6A" w:rsidRDefault="00A10D6A">
            <w:r>
              <w:t>18</w:t>
            </w:r>
          </w:p>
        </w:tc>
        <w:tc>
          <w:tcPr>
            <w:tcW w:w="3119" w:type="dxa"/>
          </w:tcPr>
          <w:p w14:paraId="52BC5182" w14:textId="7896E84D" w:rsidR="00A10D6A" w:rsidRDefault="00A10D6A">
            <w:r>
              <w:t xml:space="preserve">NSW </w:t>
            </w:r>
          </w:p>
        </w:tc>
        <w:tc>
          <w:tcPr>
            <w:tcW w:w="2409" w:type="dxa"/>
          </w:tcPr>
          <w:p w14:paraId="1D8FB7E1" w14:textId="77777777" w:rsidR="00A10D6A" w:rsidRDefault="00A10D6A">
            <w:r>
              <w:t>95%</w:t>
            </w:r>
          </w:p>
        </w:tc>
      </w:tr>
    </w:tbl>
    <w:p w14:paraId="27B3E92E" w14:textId="5C7668E6" w:rsidR="002C73B1" w:rsidRDefault="002C73B1" w:rsidP="00A10D6A">
      <w:pPr>
        <w:spacing w:after="0"/>
      </w:pPr>
      <w:r>
        <w:t xml:space="preserve">The findings of the analysis have been de-identified for the purposes of this report to support a focus on the findings as indicative of the </w:t>
      </w:r>
      <w:r w:rsidR="005D23AA">
        <w:t xml:space="preserve">provision </w:t>
      </w:r>
      <w:r>
        <w:t>of ITE across Australia, rather than</w:t>
      </w:r>
      <w:r w:rsidR="005B62E9">
        <w:t xml:space="preserve"> </w:t>
      </w:r>
      <w:r>
        <w:t xml:space="preserve">a focus on individual ITE providers. </w:t>
      </w:r>
    </w:p>
    <w:p w14:paraId="74547B56" w14:textId="6E98A22D" w:rsidR="004F6066" w:rsidRDefault="004F6066" w:rsidP="004F6066">
      <w:pPr>
        <w:spacing w:after="0"/>
      </w:pPr>
      <w:r>
        <w:t xml:space="preserve">AERO conducted the content analysis in </w:t>
      </w:r>
      <w:r w:rsidR="00CD7099">
        <w:t xml:space="preserve">2 </w:t>
      </w:r>
      <w:r>
        <w:t>stage</w:t>
      </w:r>
      <w:r w:rsidR="00C33072">
        <w:t>s</w:t>
      </w:r>
      <w:r>
        <w:t>:</w:t>
      </w:r>
    </w:p>
    <w:p w14:paraId="680C8F25" w14:textId="3B9F8413" w:rsidR="004F6066" w:rsidRDefault="004F6066" w:rsidP="004F6066">
      <w:pPr>
        <w:spacing w:after="0"/>
      </w:pPr>
      <w:r w:rsidRPr="00AA4D75">
        <w:rPr>
          <w:b/>
          <w:bCs/>
        </w:rPr>
        <w:t>Stage 1</w:t>
      </w:r>
      <w:r>
        <w:t xml:space="preserve">: </w:t>
      </w:r>
      <w:r w:rsidRPr="00A54881">
        <w:t>The</w:t>
      </w:r>
      <w:r>
        <w:t xml:space="preserve"> </w:t>
      </w:r>
      <w:r w:rsidRPr="00A54881">
        <w:t xml:space="preserve">unit overviews from each ITE provider </w:t>
      </w:r>
      <w:r>
        <w:t xml:space="preserve">(as provided on their websites) </w:t>
      </w:r>
      <w:r w:rsidRPr="00A54881">
        <w:t>were analysed by a Microsoft word macro to provide a summary of the most frequent words</w:t>
      </w:r>
      <w:r w:rsidR="001149E9">
        <w:t xml:space="preserve"> used </w:t>
      </w:r>
      <w:r w:rsidR="002C2A24">
        <w:t xml:space="preserve">across </w:t>
      </w:r>
      <w:r w:rsidR="00972C10">
        <w:t>all</w:t>
      </w:r>
      <w:r w:rsidR="00CE6F8D">
        <w:t xml:space="preserve"> unit overviews</w:t>
      </w:r>
      <w:r w:rsidR="00972C10">
        <w:t xml:space="preserve"> for each </w:t>
      </w:r>
      <w:r w:rsidR="002F0148">
        <w:t>ITE program</w:t>
      </w:r>
      <w:r w:rsidR="00CE6F8D">
        <w:t>.</w:t>
      </w:r>
      <w:r w:rsidRPr="00A54881">
        <w:t xml:space="preserve"> This analysis provided an overall </w:t>
      </w:r>
      <w:r w:rsidR="007C10C4">
        <w:t xml:space="preserve">indication </w:t>
      </w:r>
      <w:r w:rsidRPr="00A54881">
        <w:t xml:space="preserve">of </w:t>
      </w:r>
      <w:r>
        <w:t>key word</w:t>
      </w:r>
      <w:r w:rsidRPr="00A54881">
        <w:t xml:space="preserve"> frequency as well as </w:t>
      </w:r>
      <w:r>
        <w:t xml:space="preserve">providing insight into </w:t>
      </w:r>
      <w:r w:rsidR="00022A95">
        <w:t xml:space="preserve">any </w:t>
      </w:r>
      <w:r>
        <w:t xml:space="preserve">commonly used synonyms that should be </w:t>
      </w:r>
      <w:r w:rsidR="00022A95">
        <w:t>incorporated</w:t>
      </w:r>
      <w:r>
        <w:t xml:space="preserve"> in the stage 2 analysis. </w:t>
      </w:r>
      <w:r w:rsidRPr="00A54881">
        <w:t xml:space="preserve"> This analysis only reported overall word frequency </w:t>
      </w:r>
      <w:r w:rsidR="00E60475">
        <w:t xml:space="preserve">in unit overviews </w:t>
      </w:r>
      <w:r w:rsidRPr="00A54881">
        <w:t>and did not include information on the distribution of these</w:t>
      </w:r>
      <w:r>
        <w:t xml:space="preserve"> key </w:t>
      </w:r>
      <w:r w:rsidR="00C31517">
        <w:t>words</w:t>
      </w:r>
      <w:r w:rsidRPr="00A54881">
        <w:t xml:space="preserve"> across </w:t>
      </w:r>
      <w:r w:rsidR="00B956E8">
        <w:t xml:space="preserve">core </w:t>
      </w:r>
      <w:r w:rsidRPr="00A54881">
        <w:t xml:space="preserve">units. </w:t>
      </w:r>
    </w:p>
    <w:p w14:paraId="44DC76DA" w14:textId="5E094E04" w:rsidR="004F6066" w:rsidRPr="00A54881" w:rsidRDefault="004F6066" w:rsidP="004F6066">
      <w:pPr>
        <w:spacing w:after="0"/>
      </w:pPr>
      <w:r w:rsidRPr="00AA4D75">
        <w:rPr>
          <w:b/>
          <w:bCs/>
        </w:rPr>
        <w:t>Stage 2</w:t>
      </w:r>
      <w:r>
        <w:t xml:space="preserve">: Individual </w:t>
      </w:r>
      <w:r w:rsidR="00330535">
        <w:t xml:space="preserve">core </w:t>
      </w:r>
      <w:r>
        <w:t xml:space="preserve">unit overviews were analysed in excel to count the number of </w:t>
      </w:r>
      <w:r w:rsidR="00330535">
        <w:t xml:space="preserve">core </w:t>
      </w:r>
      <w:r>
        <w:t xml:space="preserve">units which referenced </w:t>
      </w:r>
      <w:r w:rsidRPr="000E2193">
        <w:t xml:space="preserve">key </w:t>
      </w:r>
      <w:r w:rsidR="00330535">
        <w:t xml:space="preserve">words and </w:t>
      </w:r>
      <w:r w:rsidRPr="000E2193">
        <w:t>phrases (</w:t>
      </w:r>
      <w:r w:rsidR="001C149C">
        <w:t>T</w:t>
      </w:r>
      <w:r w:rsidRPr="000E2193">
        <w:t xml:space="preserve">able </w:t>
      </w:r>
      <w:r>
        <w:t>2</w:t>
      </w:r>
      <w:r w:rsidRPr="000E2193">
        <w:t xml:space="preserve">) to provide insight into the </w:t>
      </w:r>
      <w:r w:rsidR="00865FD1">
        <w:t>distribution</w:t>
      </w:r>
      <w:r w:rsidRPr="000E2193">
        <w:t xml:space="preserve"> of </w:t>
      </w:r>
      <w:r w:rsidR="00493429">
        <w:t>foundation</w:t>
      </w:r>
      <w:r w:rsidR="004E3C25">
        <w:t>al</w:t>
      </w:r>
      <w:r w:rsidR="00493429">
        <w:t xml:space="preserve"> core content</w:t>
      </w:r>
      <w:r w:rsidR="00FA0DD8">
        <w:t xml:space="preserve"> (including enabling factors)</w:t>
      </w:r>
      <w:r w:rsidR="00865FD1">
        <w:t xml:space="preserve"> throughout the programs</w:t>
      </w:r>
      <w:r w:rsidR="00493429">
        <w:t xml:space="preserve"> as </w:t>
      </w:r>
      <w:r w:rsidR="00EC34A5">
        <w:t xml:space="preserve">identified in project 1. An analysis was also undertaken of some </w:t>
      </w:r>
      <w:r w:rsidR="009C1CCA">
        <w:t>key phrases</w:t>
      </w:r>
      <w:r w:rsidR="00EC34A5">
        <w:t xml:space="preserve"> known to be associated with </w:t>
      </w:r>
      <w:r w:rsidR="00653107">
        <w:t xml:space="preserve">practices </w:t>
      </w:r>
      <w:r w:rsidR="00391900">
        <w:t xml:space="preserve">lacking a strong </w:t>
      </w:r>
      <w:r w:rsidR="00EC34A5">
        <w:t>evidence-base</w:t>
      </w:r>
      <w:r w:rsidR="00DF7385">
        <w:rPr>
          <w:rStyle w:val="FootnoteReference"/>
        </w:rPr>
        <w:footnoteReference w:id="3"/>
      </w:r>
      <w:r w:rsidR="004E3C25">
        <w:t xml:space="preserve"> and neuromyths</w:t>
      </w:r>
      <w:r>
        <w:t>.</w:t>
      </w:r>
    </w:p>
    <w:p w14:paraId="58C85F10" w14:textId="202BCDB5" w:rsidR="004F6066" w:rsidRPr="00921A9A" w:rsidRDefault="004F6066" w:rsidP="00D571B2">
      <w:pPr>
        <w:pStyle w:val="Heading4"/>
      </w:pPr>
      <w:r w:rsidRPr="00921A9A">
        <w:lastRenderedPageBreak/>
        <w:t xml:space="preserve">Table </w:t>
      </w:r>
      <w:r>
        <w:t>2</w:t>
      </w:r>
      <w:r w:rsidRPr="00921A9A">
        <w:t xml:space="preserve">: </w:t>
      </w:r>
      <w:r w:rsidR="00242DD1">
        <w:t xml:space="preserve">Key words and phrases </w:t>
      </w:r>
      <w:proofErr w:type="gramStart"/>
      <w:r w:rsidRPr="00921A9A">
        <w:t>searched</w:t>
      </w:r>
      <w:proofErr w:type="gramEnd"/>
      <w:r w:rsidRPr="00921A9A">
        <w:t xml:space="preserve"> </w:t>
      </w:r>
    </w:p>
    <w:tbl>
      <w:tblPr>
        <w:tblStyle w:val="TableGrid"/>
        <w:tblW w:w="9639" w:type="dxa"/>
        <w:tblLook w:val="04A0" w:firstRow="1" w:lastRow="0" w:firstColumn="1" w:lastColumn="0" w:noHBand="0" w:noVBand="1"/>
      </w:tblPr>
      <w:tblGrid>
        <w:gridCol w:w="1843"/>
        <w:gridCol w:w="1804"/>
        <w:gridCol w:w="1747"/>
        <w:gridCol w:w="2229"/>
        <w:gridCol w:w="2016"/>
      </w:tblGrid>
      <w:tr w:rsidR="005A6CF3" w14:paraId="538C6672" w14:textId="77777777" w:rsidTr="0091289A">
        <w:trPr>
          <w:cnfStyle w:val="100000000000" w:firstRow="1" w:lastRow="0" w:firstColumn="0" w:lastColumn="0" w:oddVBand="0" w:evenVBand="0" w:oddHBand="0" w:evenHBand="0" w:firstRowFirstColumn="0" w:firstRowLastColumn="0" w:lastRowFirstColumn="0" w:lastRowLastColumn="0"/>
        </w:trPr>
        <w:tc>
          <w:tcPr>
            <w:tcW w:w="1843" w:type="dxa"/>
          </w:tcPr>
          <w:p w14:paraId="19F3C8CC" w14:textId="716CF7EA" w:rsidR="00C519C4" w:rsidRPr="00CA33BE" w:rsidRDefault="00C519C4" w:rsidP="007B6FD7">
            <w:pPr>
              <w:rPr>
                <w:rFonts w:ascii="Montserrat SemiBold" w:hAnsi="Montserrat SemiBold"/>
              </w:rPr>
            </w:pPr>
            <w:r w:rsidRPr="00CA33BE">
              <w:rPr>
                <w:rFonts w:ascii="Montserrat SemiBold" w:hAnsi="Montserrat SemiBold"/>
              </w:rPr>
              <w:t xml:space="preserve">Brain and </w:t>
            </w:r>
            <w:r>
              <w:rPr>
                <w:rFonts w:ascii="Montserrat SemiBold" w:hAnsi="Montserrat SemiBold"/>
              </w:rPr>
              <w:t>Learning</w:t>
            </w:r>
          </w:p>
        </w:tc>
        <w:tc>
          <w:tcPr>
            <w:tcW w:w="1804" w:type="dxa"/>
          </w:tcPr>
          <w:p w14:paraId="7D149807" w14:textId="07F2B9D4" w:rsidR="00C519C4" w:rsidRPr="00CA33BE" w:rsidRDefault="00C519C4" w:rsidP="007B6FD7">
            <w:pPr>
              <w:rPr>
                <w:rFonts w:ascii="Montserrat SemiBold" w:hAnsi="Montserrat SemiBold"/>
              </w:rPr>
            </w:pPr>
            <w:r w:rsidRPr="00CA33BE">
              <w:rPr>
                <w:rFonts w:ascii="Montserrat SemiBold" w:hAnsi="Montserrat SemiBold"/>
              </w:rPr>
              <w:t>Effective pedagogical practice</w:t>
            </w:r>
          </w:p>
        </w:tc>
        <w:tc>
          <w:tcPr>
            <w:tcW w:w="1747" w:type="dxa"/>
          </w:tcPr>
          <w:p w14:paraId="6A2BF5E8" w14:textId="358A0E1F" w:rsidR="00C519C4" w:rsidRPr="00CA33BE" w:rsidRDefault="00C519C4" w:rsidP="007B6FD7">
            <w:pPr>
              <w:rPr>
                <w:rFonts w:ascii="Montserrat SemiBold" w:hAnsi="Montserrat SemiBold"/>
              </w:rPr>
            </w:pPr>
            <w:r w:rsidRPr="00CA33BE">
              <w:rPr>
                <w:rFonts w:ascii="Montserrat SemiBold" w:hAnsi="Montserrat SemiBold"/>
              </w:rPr>
              <w:t>Classroom management</w:t>
            </w:r>
          </w:p>
        </w:tc>
        <w:tc>
          <w:tcPr>
            <w:tcW w:w="2229" w:type="dxa"/>
          </w:tcPr>
          <w:p w14:paraId="1733D11D" w14:textId="3C9C55BF" w:rsidR="00C519C4" w:rsidRPr="00CA33BE" w:rsidRDefault="00B51927" w:rsidP="007B6FD7">
            <w:pPr>
              <w:rPr>
                <w:rFonts w:ascii="Montserrat SemiBold" w:hAnsi="Montserrat SemiBold"/>
              </w:rPr>
            </w:pPr>
            <w:r>
              <w:rPr>
                <w:rFonts w:ascii="Montserrat SemiBold" w:hAnsi="Montserrat SemiBold"/>
              </w:rPr>
              <w:t>Enabling factors</w:t>
            </w:r>
          </w:p>
        </w:tc>
        <w:tc>
          <w:tcPr>
            <w:tcW w:w="2016" w:type="dxa"/>
          </w:tcPr>
          <w:p w14:paraId="1A19317E" w14:textId="29689AD7" w:rsidR="00C519C4" w:rsidRPr="00CA33BE" w:rsidRDefault="009A26C4" w:rsidP="007B6FD7">
            <w:pPr>
              <w:rPr>
                <w:rFonts w:ascii="Montserrat SemiBold" w:hAnsi="Montserrat SemiBold"/>
              </w:rPr>
            </w:pPr>
            <w:r>
              <w:rPr>
                <w:rFonts w:ascii="Montserrat SemiBold" w:hAnsi="Montserrat SemiBold"/>
              </w:rPr>
              <w:t>P</w:t>
            </w:r>
            <w:r w:rsidR="00C519C4" w:rsidRPr="00CA33BE">
              <w:rPr>
                <w:rFonts w:ascii="Montserrat SemiBold" w:hAnsi="Montserrat SemiBold"/>
              </w:rPr>
              <w:t>ractices</w:t>
            </w:r>
            <w:r>
              <w:rPr>
                <w:rFonts w:ascii="Montserrat SemiBold" w:hAnsi="Montserrat SemiBold"/>
              </w:rPr>
              <w:t xml:space="preserve"> lacking a strong evidence-base</w:t>
            </w:r>
          </w:p>
        </w:tc>
      </w:tr>
      <w:tr w:rsidR="0091289A" w14:paraId="36E2C3DE" w14:textId="77777777" w:rsidTr="0091289A">
        <w:tc>
          <w:tcPr>
            <w:tcW w:w="1843" w:type="dxa"/>
          </w:tcPr>
          <w:p w14:paraId="4C42FBAE" w14:textId="4F9C720A" w:rsidR="00C519C4" w:rsidRDefault="00C519C4" w:rsidP="007B6FD7">
            <w:r>
              <w:t>‘</w:t>
            </w:r>
            <w:proofErr w:type="gramStart"/>
            <w:r>
              <w:t>cognitive</w:t>
            </w:r>
            <w:proofErr w:type="gramEnd"/>
            <w:r>
              <w:t xml:space="preserve"> load’</w:t>
            </w:r>
          </w:p>
          <w:p w14:paraId="40BE1B00" w14:textId="77777777" w:rsidR="00C519C4" w:rsidRDefault="00C519C4" w:rsidP="007B6FD7">
            <w:r>
              <w:t>‘neuroscience’</w:t>
            </w:r>
          </w:p>
          <w:p w14:paraId="581EB234" w14:textId="77777777" w:rsidR="00C519C4" w:rsidRDefault="00C519C4" w:rsidP="007B6FD7">
            <w:r>
              <w:t xml:space="preserve">‘retrieval’ </w:t>
            </w:r>
          </w:p>
          <w:p w14:paraId="2CA7619D" w14:textId="77777777" w:rsidR="00C519C4" w:rsidRDefault="00C519C4" w:rsidP="007B6FD7">
            <w:r>
              <w:t xml:space="preserve">‘memory’ </w:t>
            </w:r>
          </w:p>
          <w:p w14:paraId="2C588D04" w14:textId="77777777" w:rsidR="00C519C4" w:rsidRDefault="00C519C4" w:rsidP="007B6FD7">
            <w:r>
              <w:t>‘cognition’</w:t>
            </w:r>
          </w:p>
        </w:tc>
        <w:tc>
          <w:tcPr>
            <w:tcW w:w="1804" w:type="dxa"/>
          </w:tcPr>
          <w:p w14:paraId="0BB5CF6F" w14:textId="77777777" w:rsidR="00C519C4" w:rsidRDefault="00C519C4" w:rsidP="007B6FD7">
            <w:r>
              <w:t>‘explicit’</w:t>
            </w:r>
          </w:p>
          <w:p w14:paraId="58E3905E" w14:textId="77777777" w:rsidR="00C519C4" w:rsidRDefault="00C519C4" w:rsidP="007B6FD7">
            <w:r>
              <w:t>‘phonics’</w:t>
            </w:r>
          </w:p>
          <w:p w14:paraId="2D264516" w14:textId="77777777" w:rsidR="00C519C4" w:rsidRDefault="00C519C4" w:rsidP="007B6FD7">
            <w:r>
              <w:t>‘phonemic’</w:t>
            </w:r>
          </w:p>
          <w:p w14:paraId="26AA734C" w14:textId="350679AC" w:rsidR="009A26C4" w:rsidRDefault="009A26C4" w:rsidP="007B6FD7">
            <w:r>
              <w:t>'</w:t>
            </w:r>
            <w:proofErr w:type="gramStart"/>
            <w:r>
              <w:t>formative</w:t>
            </w:r>
            <w:proofErr w:type="gramEnd"/>
            <w:r>
              <w:t xml:space="preserve"> assessment'</w:t>
            </w:r>
          </w:p>
          <w:p w14:paraId="303515CA" w14:textId="77777777" w:rsidR="00C519C4" w:rsidRDefault="00C519C4" w:rsidP="007B6FD7">
            <w:r>
              <w:t>‘</w:t>
            </w:r>
            <w:proofErr w:type="gramStart"/>
            <w:r>
              <w:t>response</w:t>
            </w:r>
            <w:proofErr w:type="gramEnd"/>
            <w:r>
              <w:t xml:space="preserve"> to intervention’</w:t>
            </w:r>
          </w:p>
        </w:tc>
        <w:tc>
          <w:tcPr>
            <w:tcW w:w="1747" w:type="dxa"/>
          </w:tcPr>
          <w:p w14:paraId="0C4C9A80" w14:textId="77777777" w:rsidR="00C519C4" w:rsidRDefault="00C519C4" w:rsidP="007B6FD7">
            <w:r>
              <w:t>‘</w:t>
            </w:r>
            <w:proofErr w:type="gramStart"/>
            <w:r>
              <w:t>classroom</w:t>
            </w:r>
            <w:proofErr w:type="gramEnd"/>
            <w:r>
              <w:t xml:space="preserve"> management’</w:t>
            </w:r>
          </w:p>
          <w:p w14:paraId="71CFCECE" w14:textId="77777777" w:rsidR="00C519C4" w:rsidRDefault="00C519C4" w:rsidP="007B6FD7">
            <w:r>
              <w:t>‘</w:t>
            </w:r>
            <w:proofErr w:type="gramStart"/>
            <w:r>
              <w:t>behaviour</w:t>
            </w:r>
            <w:proofErr w:type="gramEnd"/>
            <w:r>
              <w:t xml:space="preserve"> management’</w:t>
            </w:r>
          </w:p>
          <w:p w14:paraId="4C3D986A" w14:textId="77777777" w:rsidR="00C519C4" w:rsidRDefault="00C519C4" w:rsidP="007B6FD7">
            <w:r>
              <w:t>‘routines’</w:t>
            </w:r>
          </w:p>
          <w:p w14:paraId="20BFAA11" w14:textId="720D03C8" w:rsidR="00C519C4" w:rsidRDefault="00C519C4" w:rsidP="007B6FD7">
            <w:r>
              <w:t>‘</w:t>
            </w:r>
            <w:proofErr w:type="gramStart"/>
            <w:r>
              <w:t>high</w:t>
            </w:r>
            <w:proofErr w:type="gramEnd"/>
            <w:r>
              <w:t xml:space="preserve"> expectations’</w:t>
            </w:r>
          </w:p>
        </w:tc>
        <w:tc>
          <w:tcPr>
            <w:tcW w:w="2229" w:type="dxa"/>
          </w:tcPr>
          <w:p w14:paraId="3112315A" w14:textId="61254468" w:rsidR="00C519C4" w:rsidRDefault="00B51927" w:rsidP="007B6FD7">
            <w:r>
              <w:t>‘Aboriginal and Torres Strait Islander’</w:t>
            </w:r>
          </w:p>
          <w:p w14:paraId="5AF55025" w14:textId="2DA7224E" w:rsidR="002B4E8B" w:rsidRDefault="002B4E8B" w:rsidP="007B6FD7">
            <w:r>
              <w:t>‘</w:t>
            </w:r>
            <w:proofErr w:type="gramStart"/>
            <w:r>
              <w:t>cultural</w:t>
            </w:r>
            <w:proofErr w:type="gramEnd"/>
            <w:r>
              <w:t xml:space="preserve"> responsiveness’</w:t>
            </w:r>
          </w:p>
          <w:p w14:paraId="5F8FF9AB" w14:textId="77777777" w:rsidR="00B51927" w:rsidRDefault="00B51927" w:rsidP="007B6FD7">
            <w:r>
              <w:t>‘</w:t>
            </w:r>
            <w:proofErr w:type="gramStart"/>
            <w:r>
              <w:t>family</w:t>
            </w:r>
            <w:proofErr w:type="gramEnd"/>
            <w:r>
              <w:t xml:space="preserve"> engagement’</w:t>
            </w:r>
          </w:p>
          <w:p w14:paraId="5A0B85EF" w14:textId="798BAFE0" w:rsidR="00B51927" w:rsidRDefault="00B51927" w:rsidP="007B6FD7">
            <w:r>
              <w:t>‘</w:t>
            </w:r>
            <w:proofErr w:type="gramStart"/>
            <w:r>
              <w:t>diverse</w:t>
            </w:r>
            <w:proofErr w:type="gramEnd"/>
            <w:r>
              <w:t xml:space="preserve"> learn</w:t>
            </w:r>
            <w:r w:rsidR="00054592">
              <w:t>ers</w:t>
            </w:r>
            <w:r>
              <w:t>’</w:t>
            </w:r>
          </w:p>
          <w:p w14:paraId="37611936" w14:textId="7368615B" w:rsidR="00B51927" w:rsidRDefault="00B51927" w:rsidP="007B6FD7">
            <w:r>
              <w:t>‘disability’</w:t>
            </w:r>
          </w:p>
        </w:tc>
        <w:tc>
          <w:tcPr>
            <w:tcW w:w="2016" w:type="dxa"/>
          </w:tcPr>
          <w:p w14:paraId="7F91B414" w14:textId="0AA0015E" w:rsidR="00C519C4" w:rsidRDefault="00C519C4" w:rsidP="007B6FD7">
            <w:r>
              <w:t>‘</w:t>
            </w:r>
            <w:proofErr w:type="gramStart"/>
            <w:r>
              <w:t>learning</w:t>
            </w:r>
            <w:proofErr w:type="gramEnd"/>
            <w:r>
              <w:t xml:space="preserve"> styles’</w:t>
            </w:r>
          </w:p>
          <w:p w14:paraId="13B67155" w14:textId="77777777" w:rsidR="00C519C4" w:rsidRDefault="00C519C4" w:rsidP="007B6FD7">
            <w:r>
              <w:t>‘</w:t>
            </w:r>
            <w:proofErr w:type="gramStart"/>
            <w:r>
              <w:t>inquiry</w:t>
            </w:r>
            <w:proofErr w:type="gramEnd"/>
            <w:r>
              <w:t xml:space="preserve"> learning’</w:t>
            </w:r>
          </w:p>
          <w:p w14:paraId="59268C57" w14:textId="77777777" w:rsidR="00C519C4" w:rsidRDefault="00C519C4" w:rsidP="007B6FD7">
            <w:r>
              <w:t>‘</w:t>
            </w:r>
            <w:proofErr w:type="gramStart"/>
            <w:r>
              <w:t>inquiry</w:t>
            </w:r>
            <w:proofErr w:type="gramEnd"/>
            <w:r>
              <w:t>-based’</w:t>
            </w:r>
          </w:p>
        </w:tc>
      </w:tr>
    </w:tbl>
    <w:p w14:paraId="5CD44931" w14:textId="6FA858F1" w:rsidR="00C97A87" w:rsidRDefault="00C97A87" w:rsidP="005661C1">
      <w:pPr>
        <w:pStyle w:val="Heading3"/>
      </w:pPr>
      <w:r>
        <w:t>Limitations</w:t>
      </w:r>
    </w:p>
    <w:p w14:paraId="1DB9A582" w14:textId="17603777" w:rsidR="00A3472A" w:rsidRDefault="00AC5B20" w:rsidP="00AC5B20">
      <w:r>
        <w:t xml:space="preserve">There is limited research reviewing the content of Australian ITE programs. Most published available research analyses primary teaching preparation and is reliant on publicly available information only. </w:t>
      </w:r>
      <w:r w:rsidR="0041104E">
        <w:t>P</w:t>
      </w:r>
      <w:r>
        <w:t xml:space="preserve">ublicly available data </w:t>
      </w:r>
      <w:r w:rsidR="00E52EBA">
        <w:t xml:space="preserve">on ITE provider websites </w:t>
      </w:r>
      <w:r w:rsidR="00CB23D3">
        <w:t>does</w:t>
      </w:r>
      <w:r>
        <w:t xml:space="preserve"> not </w:t>
      </w:r>
      <w:r w:rsidR="00433BC7">
        <w:t xml:space="preserve">always </w:t>
      </w:r>
      <w:r>
        <w:t xml:space="preserve">reflect all content covered within ITE programs. </w:t>
      </w:r>
    </w:p>
    <w:p w14:paraId="6DD66FC7" w14:textId="70BCC766" w:rsidR="004B1694" w:rsidRDefault="00D53362" w:rsidP="00D53362">
      <w:r>
        <w:t>These limitations also apply to the content analysis conducted for this project which relied on information published on ITE provider websites and focussed on primary teaching programs</w:t>
      </w:r>
      <w:r w:rsidRPr="000B71CB">
        <w:t xml:space="preserve"> </w:t>
      </w:r>
      <w:r>
        <w:t>only</w:t>
      </w:r>
      <w:r w:rsidR="00051029">
        <w:t>, and only looked at unit overviews</w:t>
      </w:r>
      <w:r>
        <w:t xml:space="preserve">. </w:t>
      </w:r>
      <w:r w:rsidR="00695020">
        <w:t>Given the time constraints to undertake this analysis, s</w:t>
      </w:r>
      <w:r w:rsidR="00BB3CCB">
        <w:t xml:space="preserve">upplementary information </w:t>
      </w:r>
      <w:r w:rsidR="00E26971">
        <w:t xml:space="preserve">was not </w:t>
      </w:r>
      <w:r w:rsidR="00BB3CCB">
        <w:t>sought from</w:t>
      </w:r>
      <w:r w:rsidR="00C16C64">
        <w:t xml:space="preserve"> </w:t>
      </w:r>
      <w:r w:rsidR="004B1694">
        <w:t>ITE providers or Teacher Registration Authorities.</w:t>
      </w:r>
    </w:p>
    <w:p w14:paraId="5A799121" w14:textId="7371C367" w:rsidR="00D53362" w:rsidRDefault="00BD0FCF" w:rsidP="00D53362">
      <w:r>
        <w:rPr>
          <w:szCs w:val="22"/>
        </w:rPr>
        <w:t>Only</w:t>
      </w:r>
      <w:r w:rsidR="00D53362">
        <w:t xml:space="preserve"> a few key phrases from each</w:t>
      </w:r>
      <w:r w:rsidR="00D87527">
        <w:t xml:space="preserve"> </w:t>
      </w:r>
      <w:r w:rsidR="00D53362">
        <w:t>foundation</w:t>
      </w:r>
      <w:r w:rsidR="00D87527">
        <w:t>al</w:t>
      </w:r>
      <w:r w:rsidR="00D53362">
        <w:t xml:space="preserve"> core content </w:t>
      </w:r>
      <w:r w:rsidR="003A0F60">
        <w:t xml:space="preserve">area </w:t>
      </w:r>
      <w:r w:rsidR="00D53362">
        <w:t>(as identified in project 1) were selected</w:t>
      </w:r>
      <w:r w:rsidR="00D87527">
        <w:t xml:space="preserve"> and searched for within </w:t>
      </w:r>
      <w:r w:rsidR="000711FD">
        <w:t>the publicly available</w:t>
      </w:r>
      <w:r w:rsidR="00D87527">
        <w:t xml:space="preserve"> unit overviews</w:t>
      </w:r>
      <w:r w:rsidR="00A26CA4">
        <w:t xml:space="preserve">. </w:t>
      </w:r>
      <w:r w:rsidR="0080188D">
        <w:t xml:space="preserve">An assumption was made that these were representative of the </w:t>
      </w:r>
      <w:r w:rsidR="008018C3">
        <w:t xml:space="preserve">phrases </w:t>
      </w:r>
      <w:r w:rsidR="0080188D">
        <w:t xml:space="preserve">that should appear if </w:t>
      </w:r>
      <w:r w:rsidR="00835F07">
        <w:t>foundational core content is being taught.</w:t>
      </w:r>
    </w:p>
    <w:p w14:paraId="7E52A825" w14:textId="500B137E" w:rsidR="00D53362" w:rsidRDefault="00D54FD9" w:rsidP="00D53362">
      <w:r>
        <w:t xml:space="preserve">While efforts were made to collect </w:t>
      </w:r>
      <w:r w:rsidR="00345F54">
        <w:t xml:space="preserve">data </w:t>
      </w:r>
      <w:r w:rsidR="00B000B7">
        <w:t xml:space="preserve">from a </w:t>
      </w:r>
      <w:r w:rsidR="00345F54">
        <w:t xml:space="preserve">diverse </w:t>
      </w:r>
      <w:r w:rsidR="00B000B7">
        <w:t>range of ITE providers</w:t>
      </w:r>
      <w:r>
        <w:t>, the content ana</w:t>
      </w:r>
      <w:r w:rsidR="00E628CB">
        <w:t>lysis should not be considered a</w:t>
      </w:r>
      <w:r>
        <w:t xml:space="preserve"> comprehensive audit and findings should not be seen as necessarily representative of all ITE programs. </w:t>
      </w:r>
    </w:p>
    <w:p w14:paraId="16B7103A" w14:textId="213E75EC" w:rsidR="003A5760" w:rsidRDefault="003A5760" w:rsidP="001E45CC">
      <w:pPr>
        <w:pStyle w:val="Heading1"/>
      </w:pPr>
      <w:r w:rsidRPr="00D261C7">
        <w:lastRenderedPageBreak/>
        <w:t>Find</w:t>
      </w:r>
      <w:r>
        <w:t>i</w:t>
      </w:r>
      <w:r w:rsidRPr="00D261C7">
        <w:t>ngs</w:t>
      </w:r>
    </w:p>
    <w:p w14:paraId="4E4A4DB1" w14:textId="77777777" w:rsidR="00E50B35" w:rsidRDefault="00E50B35" w:rsidP="00E50B35">
      <w:pPr>
        <w:pStyle w:val="Heading2"/>
      </w:pPr>
      <w:r>
        <w:t>Literature summary</w:t>
      </w:r>
    </w:p>
    <w:tbl>
      <w:tblPr>
        <w:tblStyle w:val="TableGrid"/>
        <w:tblW w:w="0" w:type="auto"/>
        <w:tblLook w:val="04A0" w:firstRow="1" w:lastRow="0" w:firstColumn="1" w:lastColumn="0" w:noHBand="0" w:noVBand="1"/>
      </w:tblPr>
      <w:tblGrid>
        <w:gridCol w:w="9639"/>
      </w:tblGrid>
      <w:tr w:rsidR="00E50B35" w14:paraId="17AFC1AA" w14:textId="77777777">
        <w:trPr>
          <w:cnfStyle w:val="100000000000" w:firstRow="1" w:lastRow="0" w:firstColumn="0" w:lastColumn="0" w:oddVBand="0" w:evenVBand="0" w:oddHBand="0" w:evenHBand="0" w:firstRowFirstColumn="0" w:firstRowLastColumn="0" w:lastRowFirstColumn="0" w:lastRowLastColumn="0"/>
        </w:trPr>
        <w:tc>
          <w:tcPr>
            <w:tcW w:w="9639" w:type="dxa"/>
          </w:tcPr>
          <w:p w14:paraId="13935EFD" w14:textId="77777777" w:rsidR="00E50B35" w:rsidRPr="00E363F2" w:rsidRDefault="00E50B35">
            <w:pPr>
              <w:rPr>
                <w:rFonts w:ascii="Montserrat SemiBold" w:hAnsi="Montserrat SemiBold"/>
                <w:szCs w:val="22"/>
              </w:rPr>
            </w:pPr>
            <w:r w:rsidRPr="00E363F2">
              <w:rPr>
                <w:rFonts w:ascii="Montserrat SemiBold" w:hAnsi="Montserrat SemiBold"/>
                <w:szCs w:val="22"/>
              </w:rPr>
              <w:t xml:space="preserve">Key findings from Australian research </w:t>
            </w:r>
            <w:r>
              <w:rPr>
                <w:rFonts w:ascii="Montserrat SemiBold" w:hAnsi="Montserrat SemiBold"/>
                <w:szCs w:val="22"/>
              </w:rPr>
              <w:t>on</w:t>
            </w:r>
            <w:r w:rsidRPr="00E363F2">
              <w:rPr>
                <w:rFonts w:ascii="Montserrat SemiBold" w:hAnsi="Montserrat SemiBold"/>
                <w:szCs w:val="22"/>
              </w:rPr>
              <w:t xml:space="preserve"> ITE content</w:t>
            </w:r>
          </w:p>
        </w:tc>
      </w:tr>
      <w:tr w:rsidR="00E50B35" w14:paraId="7BDC4E1B" w14:textId="77777777">
        <w:tc>
          <w:tcPr>
            <w:tcW w:w="9639" w:type="dxa"/>
          </w:tcPr>
          <w:p w14:paraId="4CA5619C" w14:textId="77777777" w:rsidR="00E50B35" w:rsidRPr="0099396E" w:rsidRDefault="00E50B35">
            <w:pPr>
              <w:pStyle w:val="ListParagraph"/>
              <w:numPr>
                <w:ilvl w:val="0"/>
                <w:numId w:val="30"/>
              </w:numPr>
              <w:spacing w:before="120"/>
              <w:ind w:left="714" w:hanging="357"/>
              <w:rPr>
                <w:sz w:val="22"/>
              </w:rPr>
            </w:pPr>
            <w:r w:rsidRPr="0099396E">
              <w:rPr>
                <w:sz w:val="22"/>
              </w:rPr>
              <w:t xml:space="preserve">ITE </w:t>
            </w:r>
            <w:r>
              <w:rPr>
                <w:sz w:val="22"/>
              </w:rPr>
              <w:t>programs</w:t>
            </w:r>
            <w:r w:rsidRPr="0099396E">
              <w:rPr>
                <w:sz w:val="22"/>
              </w:rPr>
              <w:t xml:space="preserve"> do not include </w:t>
            </w:r>
            <w:r>
              <w:rPr>
                <w:sz w:val="22"/>
              </w:rPr>
              <w:t>sufficient</w:t>
            </w:r>
            <w:r w:rsidRPr="0099396E">
              <w:rPr>
                <w:sz w:val="22"/>
              </w:rPr>
              <w:t xml:space="preserve"> content focussed on the key evidence-based practices required for </w:t>
            </w:r>
            <w:r>
              <w:rPr>
                <w:sz w:val="22"/>
              </w:rPr>
              <w:t>pre-service teachers</w:t>
            </w:r>
            <w:r w:rsidRPr="0099396E">
              <w:rPr>
                <w:sz w:val="22"/>
              </w:rPr>
              <w:t xml:space="preserve"> to become effective</w:t>
            </w:r>
            <w:r>
              <w:rPr>
                <w:sz w:val="22"/>
              </w:rPr>
              <w:t xml:space="preserve"> in the classroom</w:t>
            </w:r>
            <w:r w:rsidRPr="0099396E">
              <w:rPr>
                <w:sz w:val="22"/>
              </w:rPr>
              <w:t>.</w:t>
            </w:r>
          </w:p>
          <w:p w14:paraId="7F9E891E" w14:textId="77777777" w:rsidR="00E50B35" w:rsidRPr="0099396E" w:rsidRDefault="00E50B35">
            <w:pPr>
              <w:pStyle w:val="ListParagraph"/>
              <w:numPr>
                <w:ilvl w:val="0"/>
                <w:numId w:val="30"/>
              </w:numPr>
              <w:rPr>
                <w:sz w:val="22"/>
              </w:rPr>
            </w:pPr>
            <w:r w:rsidRPr="0099396E">
              <w:rPr>
                <w:sz w:val="22"/>
              </w:rPr>
              <w:t xml:space="preserve">ITE </w:t>
            </w:r>
            <w:r>
              <w:rPr>
                <w:sz w:val="22"/>
              </w:rPr>
              <w:t>programs</w:t>
            </w:r>
            <w:r w:rsidRPr="0099396E">
              <w:rPr>
                <w:sz w:val="22"/>
              </w:rPr>
              <w:t xml:space="preserve"> often include </w:t>
            </w:r>
            <w:r>
              <w:rPr>
                <w:sz w:val="22"/>
              </w:rPr>
              <w:t xml:space="preserve">teaching practices </w:t>
            </w:r>
            <w:r w:rsidRPr="0099396E">
              <w:rPr>
                <w:sz w:val="22"/>
              </w:rPr>
              <w:t xml:space="preserve">that </w:t>
            </w:r>
            <w:r>
              <w:rPr>
                <w:sz w:val="22"/>
              </w:rPr>
              <w:t>research suggests are less effective</w:t>
            </w:r>
            <w:r w:rsidRPr="0099396E">
              <w:rPr>
                <w:sz w:val="22"/>
              </w:rPr>
              <w:t>.</w:t>
            </w:r>
          </w:p>
          <w:p w14:paraId="7FFF2FDE" w14:textId="77777777" w:rsidR="00E50B35" w:rsidRPr="004F3E56" w:rsidRDefault="00E50B35">
            <w:pPr>
              <w:pStyle w:val="ListParagraph"/>
              <w:numPr>
                <w:ilvl w:val="0"/>
                <w:numId w:val="30"/>
              </w:numPr>
              <w:rPr>
                <w:sz w:val="22"/>
              </w:rPr>
            </w:pPr>
            <w:r w:rsidRPr="0099396E">
              <w:rPr>
                <w:sz w:val="22"/>
              </w:rPr>
              <w:t xml:space="preserve">There is significant variability in the content across ITE </w:t>
            </w:r>
            <w:r>
              <w:rPr>
                <w:sz w:val="22"/>
              </w:rPr>
              <w:t>programs</w:t>
            </w:r>
            <w:r w:rsidRPr="0099396E">
              <w:rPr>
                <w:sz w:val="22"/>
              </w:rPr>
              <w:t xml:space="preserve">, with some (but not enough) including content that aligns with </w:t>
            </w:r>
            <w:r>
              <w:rPr>
                <w:sz w:val="22"/>
              </w:rPr>
              <w:t>evidence-based practice</w:t>
            </w:r>
            <w:r w:rsidRPr="0099396E">
              <w:rPr>
                <w:sz w:val="22"/>
              </w:rPr>
              <w:t>s</w:t>
            </w:r>
          </w:p>
        </w:tc>
      </w:tr>
    </w:tbl>
    <w:p w14:paraId="10989333" w14:textId="533C8A7E" w:rsidR="00E50B35" w:rsidRDefault="00E50B35" w:rsidP="00E50B35">
      <w:r>
        <w:t xml:space="preserve">Research reviewing Australian ITE program content found that ITE programs in Australia do not adequately cover key concepts and pedagogical practices required to prepare pre-service teachers for the classrooms (more detail available at </w:t>
      </w:r>
      <w:r w:rsidR="006228E5" w:rsidRPr="006228E5">
        <w:rPr>
          <w:b/>
          <w:bCs/>
        </w:rPr>
        <w:t>A</w:t>
      </w:r>
      <w:r w:rsidRPr="006228E5">
        <w:rPr>
          <w:b/>
          <w:bCs/>
        </w:rPr>
        <w:t>ppendix</w:t>
      </w:r>
      <w:r w:rsidR="00357CB6" w:rsidRPr="006228E5">
        <w:rPr>
          <w:b/>
          <w:bCs/>
        </w:rPr>
        <w:t xml:space="preserve"> </w:t>
      </w:r>
      <w:r w:rsidR="006228E5" w:rsidRPr="006228E5">
        <w:rPr>
          <w:b/>
          <w:bCs/>
        </w:rPr>
        <w:t>A</w:t>
      </w:r>
      <w:r>
        <w:t>). For example:</w:t>
      </w:r>
    </w:p>
    <w:p w14:paraId="4853D242" w14:textId="6A7E8782" w:rsidR="00E50B35" w:rsidRDefault="00E50B35" w:rsidP="00E50B35">
      <w:pPr>
        <w:pStyle w:val="ListParagraph"/>
        <w:numPr>
          <w:ilvl w:val="0"/>
          <w:numId w:val="38"/>
        </w:numPr>
        <w:rPr>
          <w:sz w:val="22"/>
        </w:rPr>
      </w:pPr>
      <w:r w:rsidRPr="008F1A8A">
        <w:rPr>
          <w:sz w:val="22"/>
        </w:rPr>
        <w:t>A</w:t>
      </w:r>
      <w:r>
        <w:rPr>
          <w:sz w:val="22"/>
        </w:rPr>
        <w:t>nalysis of</w:t>
      </w:r>
      <w:r w:rsidRPr="008F1A8A">
        <w:rPr>
          <w:sz w:val="22"/>
        </w:rPr>
        <w:t xml:space="preserve"> mathematics units</w:t>
      </w:r>
      <w:r>
        <w:rPr>
          <w:sz w:val="22"/>
        </w:rPr>
        <w:t xml:space="preserve"> in undergraduate primary education programs</w:t>
      </w:r>
      <w:r w:rsidRPr="008F1A8A">
        <w:rPr>
          <w:sz w:val="22"/>
        </w:rPr>
        <w:t xml:space="preserve"> found only 2 mentions of explicit instruction across 90 mathematic</w:t>
      </w:r>
      <w:r>
        <w:rPr>
          <w:sz w:val="22"/>
        </w:rPr>
        <w:t>s</w:t>
      </w:r>
      <w:r w:rsidRPr="008F1A8A">
        <w:rPr>
          <w:sz w:val="22"/>
        </w:rPr>
        <w:t xml:space="preserve"> unit outlines (Fahey</w:t>
      </w:r>
      <w:r>
        <w:rPr>
          <w:sz w:val="22"/>
        </w:rPr>
        <w:t xml:space="preserve"> et al</w:t>
      </w:r>
      <w:r w:rsidRPr="008F1A8A">
        <w:rPr>
          <w:sz w:val="22"/>
        </w:rPr>
        <w:t xml:space="preserve"> 2021)</w:t>
      </w:r>
      <w:r w:rsidR="00421B0F">
        <w:rPr>
          <w:sz w:val="22"/>
        </w:rPr>
        <w:t>.</w:t>
      </w:r>
    </w:p>
    <w:p w14:paraId="52B619CC" w14:textId="06BC2C52" w:rsidR="00E50B35" w:rsidRPr="008F1A8A" w:rsidRDefault="00E50B35" w:rsidP="00E50B35">
      <w:pPr>
        <w:pStyle w:val="ListParagraph"/>
        <w:numPr>
          <w:ilvl w:val="0"/>
          <w:numId w:val="38"/>
        </w:numPr>
        <w:rPr>
          <w:sz w:val="22"/>
        </w:rPr>
      </w:pPr>
      <w:r>
        <w:rPr>
          <w:sz w:val="22"/>
        </w:rPr>
        <w:t xml:space="preserve">Analysis of </w:t>
      </w:r>
      <w:r w:rsidR="00E655E8">
        <w:rPr>
          <w:sz w:val="22"/>
        </w:rPr>
        <w:t xml:space="preserve">Early Childhood Education and Care Education </w:t>
      </w:r>
      <w:r>
        <w:rPr>
          <w:sz w:val="22"/>
        </w:rPr>
        <w:t xml:space="preserve">ITE programs found that they rarely include content regarding </w:t>
      </w:r>
      <w:r w:rsidRPr="00C479E1">
        <w:rPr>
          <w:sz w:val="22"/>
        </w:rPr>
        <w:t>the structure of language and code-related skills</w:t>
      </w:r>
      <w:r>
        <w:rPr>
          <w:sz w:val="22"/>
        </w:rPr>
        <w:t xml:space="preserve"> or on evidence-based strategies to foster children’s oral language and emergent literacy development (</w:t>
      </w:r>
      <w:proofErr w:type="spellStart"/>
      <w:r>
        <w:rPr>
          <w:sz w:val="22"/>
        </w:rPr>
        <w:t>Weadman</w:t>
      </w:r>
      <w:proofErr w:type="spellEnd"/>
      <w:r>
        <w:rPr>
          <w:sz w:val="22"/>
        </w:rPr>
        <w:t xml:space="preserve"> et al 2021)</w:t>
      </w:r>
      <w:r w:rsidR="00421B0F">
        <w:rPr>
          <w:sz w:val="22"/>
        </w:rPr>
        <w:t>.</w:t>
      </w:r>
    </w:p>
    <w:p w14:paraId="2F088F90" w14:textId="32106198" w:rsidR="00E50B35" w:rsidRPr="008F1A8A" w:rsidRDefault="00E50B35" w:rsidP="00E50B35">
      <w:pPr>
        <w:pStyle w:val="ListParagraph"/>
        <w:numPr>
          <w:ilvl w:val="0"/>
          <w:numId w:val="38"/>
        </w:numPr>
        <w:rPr>
          <w:sz w:val="22"/>
        </w:rPr>
      </w:pPr>
      <w:r>
        <w:rPr>
          <w:sz w:val="22"/>
        </w:rPr>
        <w:t>Research into</w:t>
      </w:r>
      <w:r w:rsidR="004E4406">
        <w:rPr>
          <w:sz w:val="22"/>
        </w:rPr>
        <w:t xml:space="preserve"> </w:t>
      </w:r>
      <w:r>
        <w:rPr>
          <w:sz w:val="22"/>
        </w:rPr>
        <w:t>preparation to teach reading, found that o</w:t>
      </w:r>
      <w:r w:rsidRPr="008F1A8A">
        <w:rPr>
          <w:sz w:val="22"/>
        </w:rPr>
        <w:t>nly 4% of</w:t>
      </w:r>
      <w:r>
        <w:rPr>
          <w:sz w:val="22"/>
        </w:rPr>
        <w:t xml:space="preserve"> ITE</w:t>
      </w:r>
      <w:r w:rsidRPr="008F1A8A">
        <w:rPr>
          <w:sz w:val="22"/>
        </w:rPr>
        <w:t xml:space="preserve"> literacy units had a specific focus on early literacy and nearly 70% of literacy units did not refer to any of key concepts required for the most effective reading instruction like phonemic awareness or phonics (Buckingham and Meeks 2019)</w:t>
      </w:r>
      <w:r w:rsidR="00421B0F">
        <w:rPr>
          <w:sz w:val="22"/>
        </w:rPr>
        <w:t>.</w:t>
      </w:r>
    </w:p>
    <w:p w14:paraId="3527E9ED" w14:textId="035D59C9" w:rsidR="00A61EC5" w:rsidRPr="0011449A" w:rsidRDefault="00E50B35" w:rsidP="0011449A">
      <w:pPr>
        <w:pStyle w:val="ListParagraph"/>
        <w:numPr>
          <w:ilvl w:val="0"/>
          <w:numId w:val="38"/>
        </w:numPr>
        <w:autoSpaceDE w:val="0"/>
        <w:autoSpaceDN w:val="0"/>
        <w:adjustRightInd w:val="0"/>
        <w:spacing w:after="0" w:line="240" w:lineRule="auto"/>
      </w:pPr>
      <w:r w:rsidRPr="00E93695">
        <w:rPr>
          <w:sz w:val="22"/>
        </w:rPr>
        <w:t>Research into the prevalence of classroom and behaviour management</w:t>
      </w:r>
      <w:r w:rsidR="00943472">
        <w:rPr>
          <w:sz w:val="22"/>
        </w:rPr>
        <w:t xml:space="preserve"> (CBM)</w:t>
      </w:r>
      <w:r w:rsidRPr="00E93695">
        <w:rPr>
          <w:sz w:val="22"/>
        </w:rPr>
        <w:t xml:space="preserve"> in Australian undergraduate primary teacher education programs found that </w:t>
      </w:r>
      <w:proofErr w:type="gramStart"/>
      <w:r w:rsidR="006E0F11" w:rsidRPr="00E93695">
        <w:rPr>
          <w:sz w:val="22"/>
        </w:rPr>
        <w:t>evidence</w:t>
      </w:r>
      <w:r w:rsidR="005613A8">
        <w:rPr>
          <w:sz w:val="22"/>
        </w:rPr>
        <w:t>-</w:t>
      </w:r>
      <w:r w:rsidR="006E0F11" w:rsidRPr="00E93695">
        <w:rPr>
          <w:sz w:val="22"/>
        </w:rPr>
        <w:t>based</w:t>
      </w:r>
      <w:proofErr w:type="gramEnd"/>
      <w:r w:rsidRPr="00E93695">
        <w:rPr>
          <w:sz w:val="22"/>
        </w:rPr>
        <w:t xml:space="preserve"> </w:t>
      </w:r>
      <w:r w:rsidR="00635D99">
        <w:rPr>
          <w:sz w:val="22"/>
        </w:rPr>
        <w:t xml:space="preserve">CBM </w:t>
      </w:r>
      <w:r w:rsidRPr="00E93695">
        <w:rPr>
          <w:sz w:val="22"/>
        </w:rPr>
        <w:t>practices were not</w:t>
      </w:r>
      <w:r w:rsidRPr="006168B2">
        <w:rPr>
          <w:sz w:val="22"/>
        </w:rPr>
        <w:t xml:space="preserve"> </w:t>
      </w:r>
      <w:r w:rsidRPr="00E93695">
        <w:rPr>
          <w:sz w:val="22"/>
        </w:rPr>
        <w:t xml:space="preserve">commonly included in either models of CBM covered, or in the prescribed texts used to support </w:t>
      </w:r>
      <w:r w:rsidR="006E0F11">
        <w:rPr>
          <w:sz w:val="22"/>
        </w:rPr>
        <w:t>units</w:t>
      </w:r>
      <w:r w:rsidRPr="00E93695">
        <w:rPr>
          <w:sz w:val="22"/>
        </w:rPr>
        <w:t xml:space="preserve"> (O’Neil and Stephenson 2014)</w:t>
      </w:r>
      <w:r w:rsidR="00421B0F">
        <w:rPr>
          <w:sz w:val="22"/>
        </w:rPr>
        <w:t>.</w:t>
      </w:r>
    </w:p>
    <w:p w14:paraId="7EA4DB58" w14:textId="77777777" w:rsidR="00E50B35" w:rsidRDefault="00E50B35" w:rsidP="00E50B35">
      <w:r>
        <w:t>Reports completed by the then NSW Board of Studies, Teaching and Education Standards (BOSTES) on pre-service teacher preparation in early literacy instruction and primary mathematics in NSW broadly align with this research. BOSTES found that:</w:t>
      </w:r>
    </w:p>
    <w:p w14:paraId="157FAFE3" w14:textId="4992538D" w:rsidR="00E50B35" w:rsidRDefault="00E50B35" w:rsidP="00E50B35">
      <w:pPr>
        <w:pStyle w:val="ListParagraph"/>
        <w:numPr>
          <w:ilvl w:val="0"/>
          <w:numId w:val="39"/>
        </w:numPr>
        <w:rPr>
          <w:sz w:val="22"/>
        </w:rPr>
      </w:pPr>
      <w:r w:rsidRPr="00D24DD2">
        <w:rPr>
          <w:sz w:val="22"/>
        </w:rPr>
        <w:t>There is significant variation in the content and time spent teaching early literacy</w:t>
      </w:r>
      <w:r w:rsidR="00AF2EC7">
        <w:rPr>
          <w:sz w:val="22"/>
        </w:rPr>
        <w:t xml:space="preserve"> and mathematics</w:t>
      </w:r>
      <w:r w:rsidRPr="00D24DD2">
        <w:rPr>
          <w:sz w:val="22"/>
        </w:rPr>
        <w:t xml:space="preserve"> skills to preservice teachers</w:t>
      </w:r>
      <w:r>
        <w:rPr>
          <w:sz w:val="22"/>
        </w:rPr>
        <w:t xml:space="preserve"> across ITE providers</w:t>
      </w:r>
      <w:r w:rsidRPr="00D24DD2">
        <w:rPr>
          <w:sz w:val="22"/>
        </w:rPr>
        <w:t xml:space="preserve"> </w:t>
      </w:r>
      <w:r w:rsidR="00AF2EC7">
        <w:rPr>
          <w:sz w:val="22"/>
        </w:rPr>
        <w:t>(BOSTES 2014 and 2016)</w:t>
      </w:r>
      <w:r w:rsidR="00421B0F">
        <w:rPr>
          <w:sz w:val="22"/>
        </w:rPr>
        <w:t>.</w:t>
      </w:r>
    </w:p>
    <w:p w14:paraId="5E8B671D" w14:textId="3B2C81F7" w:rsidR="00E50B35" w:rsidRPr="00D24DD2" w:rsidRDefault="00E50B35" w:rsidP="00E50B35">
      <w:pPr>
        <w:pStyle w:val="ListParagraph"/>
        <w:numPr>
          <w:ilvl w:val="0"/>
          <w:numId w:val="39"/>
        </w:numPr>
        <w:rPr>
          <w:sz w:val="22"/>
        </w:rPr>
      </w:pPr>
      <w:r w:rsidRPr="00D24DD2">
        <w:rPr>
          <w:sz w:val="22"/>
        </w:rPr>
        <w:t xml:space="preserve">The extent to which ITE providers teach the integrated, </w:t>
      </w:r>
      <w:proofErr w:type="gramStart"/>
      <w:r w:rsidRPr="00D24DD2">
        <w:rPr>
          <w:sz w:val="22"/>
        </w:rPr>
        <w:t>explicit</w:t>
      </w:r>
      <w:proofErr w:type="gramEnd"/>
      <w:r w:rsidRPr="00D24DD2">
        <w:rPr>
          <w:sz w:val="22"/>
        </w:rPr>
        <w:t xml:space="preserve"> and systematic approach to the teaching of reading as recommended by international and national research evidence was unclear</w:t>
      </w:r>
      <w:r>
        <w:rPr>
          <w:sz w:val="22"/>
        </w:rPr>
        <w:t xml:space="preserve"> </w:t>
      </w:r>
      <w:r w:rsidRPr="00D24DD2">
        <w:rPr>
          <w:sz w:val="22"/>
        </w:rPr>
        <w:t>(BOSTES 2014)</w:t>
      </w:r>
      <w:r w:rsidR="00421B0F">
        <w:rPr>
          <w:sz w:val="22"/>
        </w:rPr>
        <w:t>.</w:t>
      </w:r>
      <w:r w:rsidRPr="00D24DD2">
        <w:rPr>
          <w:sz w:val="22"/>
        </w:rPr>
        <w:t xml:space="preserve"> </w:t>
      </w:r>
    </w:p>
    <w:p w14:paraId="24FFA099" w14:textId="73CBFE3E" w:rsidR="00E50B35" w:rsidRPr="00D24DD2" w:rsidRDefault="00692AF6" w:rsidP="00E50B35">
      <w:pPr>
        <w:pStyle w:val="ListParagraph"/>
        <w:numPr>
          <w:ilvl w:val="0"/>
          <w:numId w:val="39"/>
        </w:numPr>
        <w:rPr>
          <w:sz w:val="22"/>
        </w:rPr>
      </w:pPr>
      <w:r>
        <w:rPr>
          <w:sz w:val="22"/>
        </w:rPr>
        <w:lastRenderedPageBreak/>
        <w:t>In</w:t>
      </w:r>
      <w:r w:rsidR="004B0CF5">
        <w:rPr>
          <w:sz w:val="22"/>
        </w:rPr>
        <w:t xml:space="preserve"> </w:t>
      </w:r>
      <w:r w:rsidR="00E50B35" w:rsidRPr="00D24DD2">
        <w:rPr>
          <w:sz w:val="22"/>
        </w:rPr>
        <w:t>many cases it was unclear if pre-service teachers were equipped with the necessary skills to teach literacy (BOSTES 2014)</w:t>
      </w:r>
      <w:r w:rsidR="00421B0F">
        <w:rPr>
          <w:sz w:val="22"/>
        </w:rPr>
        <w:t>.</w:t>
      </w:r>
    </w:p>
    <w:p w14:paraId="7DC0D7FB" w14:textId="46BA9AAA" w:rsidR="00E50B35" w:rsidRPr="00D24DD2" w:rsidRDefault="004D529A" w:rsidP="00E50B35">
      <w:pPr>
        <w:pStyle w:val="ListParagraph"/>
        <w:numPr>
          <w:ilvl w:val="0"/>
          <w:numId w:val="39"/>
        </w:numPr>
        <w:rPr>
          <w:sz w:val="22"/>
        </w:rPr>
      </w:pPr>
      <w:proofErr w:type="gramStart"/>
      <w:r>
        <w:rPr>
          <w:sz w:val="22"/>
        </w:rPr>
        <w:t>A number of</w:t>
      </w:r>
      <w:proofErr w:type="gramEnd"/>
      <w:r>
        <w:rPr>
          <w:sz w:val="22"/>
        </w:rPr>
        <w:t xml:space="preserve"> </w:t>
      </w:r>
      <w:r w:rsidR="00E50B35" w:rsidRPr="00D24DD2">
        <w:rPr>
          <w:sz w:val="22"/>
        </w:rPr>
        <w:t xml:space="preserve">ITE providers failed to </w:t>
      </w:r>
      <w:r>
        <w:rPr>
          <w:sz w:val="22"/>
        </w:rPr>
        <w:t xml:space="preserve">sufficiently </w:t>
      </w:r>
      <w:r w:rsidR="00E50B35" w:rsidRPr="00D24DD2">
        <w:rPr>
          <w:sz w:val="22"/>
        </w:rPr>
        <w:t xml:space="preserve">identify pedagogical approaches for the delivery of mathematical content and </w:t>
      </w:r>
      <w:r w:rsidR="00AF2EC7">
        <w:rPr>
          <w:sz w:val="22"/>
        </w:rPr>
        <w:t>did</w:t>
      </w:r>
      <w:r w:rsidR="00E50B35" w:rsidRPr="00D24DD2">
        <w:rPr>
          <w:sz w:val="22"/>
        </w:rPr>
        <w:t xml:space="preserve"> not reference the relevant </w:t>
      </w:r>
      <w:r w:rsidR="00E50B35">
        <w:rPr>
          <w:sz w:val="22"/>
        </w:rPr>
        <w:t xml:space="preserve">mathematics </w:t>
      </w:r>
      <w:r w:rsidR="00E50B35" w:rsidRPr="00D24DD2">
        <w:rPr>
          <w:sz w:val="22"/>
        </w:rPr>
        <w:t>syllabus</w:t>
      </w:r>
      <w:r w:rsidR="00E50B35">
        <w:rPr>
          <w:sz w:val="22"/>
        </w:rPr>
        <w:t xml:space="preserve"> (BOSTES 2016)</w:t>
      </w:r>
      <w:r w:rsidR="00421B0F">
        <w:rPr>
          <w:sz w:val="22"/>
        </w:rPr>
        <w:t>.</w:t>
      </w:r>
    </w:p>
    <w:p w14:paraId="6A2AC68C" w14:textId="777CE1F8" w:rsidR="00E50B35" w:rsidRDefault="00E50B35" w:rsidP="00E50B35">
      <w:r>
        <w:t>The BOSTES reports were based on accreditation material and supplementary interviews with key personnel from ITE providers which provide a more robust basis for insight into the content and preparation of pre-service teachers</w:t>
      </w:r>
      <w:r w:rsidR="00AF2EC7">
        <w:t xml:space="preserve"> in NSW</w:t>
      </w:r>
      <w:r w:rsidR="00AE6FDE">
        <w:t xml:space="preserve"> than the other research analysed, which is based only on publicly available information such as unit outlines, learning outcomes and prescribed texts. </w:t>
      </w:r>
    </w:p>
    <w:p w14:paraId="060FC733" w14:textId="660172E7" w:rsidR="00E50B35" w:rsidRDefault="00E50B35" w:rsidP="00E50B35">
      <w:r>
        <w:t xml:space="preserve">Taken together this research highlights a persistent underrepresentation of core </w:t>
      </w:r>
      <w:r w:rsidR="0011449A">
        <w:t>foundational content</w:t>
      </w:r>
      <w:r>
        <w:t xml:space="preserve"> required to prepare pre-service teachers to be effective in the classroom.</w:t>
      </w:r>
    </w:p>
    <w:p w14:paraId="125BCB16" w14:textId="6553B002" w:rsidR="003A5760" w:rsidRPr="00D261C7" w:rsidRDefault="003A5760" w:rsidP="00312E27">
      <w:pPr>
        <w:pStyle w:val="Heading2"/>
      </w:pPr>
      <w:r w:rsidRPr="00984660">
        <w:rPr>
          <w:rFonts w:eastAsiaTheme="minorHAnsi"/>
        </w:rPr>
        <w:t>Content analysis</w:t>
      </w:r>
    </w:p>
    <w:p w14:paraId="5D915D68" w14:textId="3B1AB7F9" w:rsidR="00690003" w:rsidRDefault="00690003" w:rsidP="00690003">
      <w:pPr>
        <w:spacing w:before="120" w:after="0"/>
      </w:pPr>
      <w:r>
        <w:t xml:space="preserve">Across the </w:t>
      </w:r>
      <w:r w:rsidR="0046026B">
        <w:t xml:space="preserve">6 </w:t>
      </w:r>
      <w:r>
        <w:t xml:space="preserve">ITE providers </w:t>
      </w:r>
      <w:r w:rsidR="00F9690B">
        <w:t>analysed</w:t>
      </w:r>
      <w:r w:rsidR="00680220">
        <w:t>,</w:t>
      </w:r>
      <w:r w:rsidR="00681CF7">
        <w:t xml:space="preserve"> </w:t>
      </w:r>
      <w:r w:rsidR="009C3B2E">
        <w:t>there was</w:t>
      </w:r>
      <w:r w:rsidR="00386C9A">
        <w:t xml:space="preserve"> </w:t>
      </w:r>
      <w:r>
        <w:t xml:space="preserve">no </w:t>
      </w:r>
      <w:r w:rsidR="00386C9A">
        <w:t>evidence that</w:t>
      </w:r>
      <w:r>
        <w:t xml:space="preserve"> </w:t>
      </w:r>
      <w:r w:rsidR="000B2D9E">
        <w:t xml:space="preserve">any provider was consistently </w:t>
      </w:r>
      <w:r w:rsidR="00C01673">
        <w:t xml:space="preserve">teaching the </w:t>
      </w:r>
      <w:r w:rsidR="00640228">
        <w:t>foundational core content</w:t>
      </w:r>
      <w:r w:rsidR="00761712">
        <w:t xml:space="preserve"> as articulated in project 1</w:t>
      </w:r>
      <w:r w:rsidR="008B28A3">
        <w:rPr>
          <w:rStyle w:val="FootnoteReference"/>
        </w:rPr>
        <w:footnoteReference w:id="4"/>
      </w:r>
      <w:r w:rsidR="002F15B7">
        <w:t xml:space="preserve"> (</w:t>
      </w:r>
      <w:proofErr w:type="gramStart"/>
      <w:r w:rsidR="002F15B7">
        <w:t>i.e.</w:t>
      </w:r>
      <w:proofErr w:type="gramEnd"/>
      <w:r w:rsidR="002F15B7">
        <w:t xml:space="preserve"> brain and learning, effective pedagogical practice, classroom management)</w:t>
      </w:r>
      <w:r w:rsidR="005C5235">
        <w:t xml:space="preserve">, with only </w:t>
      </w:r>
      <w:r w:rsidR="000E705E">
        <w:t>1</w:t>
      </w:r>
      <w:r w:rsidR="00E81905">
        <w:t>4</w:t>
      </w:r>
      <w:r w:rsidR="000E705E">
        <w:t xml:space="preserve"> of 16</w:t>
      </w:r>
      <w:r w:rsidR="00AB778C">
        <w:t>2</w:t>
      </w:r>
      <w:r w:rsidR="000E705E">
        <w:t xml:space="preserve"> units including </w:t>
      </w:r>
      <w:r w:rsidR="006B0A02">
        <w:t xml:space="preserve">key phrases relating to the </w:t>
      </w:r>
      <w:r w:rsidR="00C15C64">
        <w:t xml:space="preserve">suggested </w:t>
      </w:r>
      <w:r w:rsidR="007E682B">
        <w:t xml:space="preserve">foundational </w:t>
      </w:r>
      <w:r w:rsidR="00C15C64">
        <w:t>core content</w:t>
      </w:r>
      <w:r w:rsidR="00761712">
        <w:t xml:space="preserve"> </w:t>
      </w:r>
      <w:r>
        <w:t>(refer table 3</w:t>
      </w:r>
      <w:r w:rsidR="00143ED8">
        <w:t xml:space="preserve"> below</w:t>
      </w:r>
      <w:r>
        <w:t xml:space="preserve">): </w:t>
      </w:r>
      <w:r w:rsidR="00345F54">
        <w:br/>
      </w:r>
    </w:p>
    <w:p w14:paraId="2CB93553" w14:textId="3B5E7620" w:rsidR="00690003" w:rsidRPr="002E3ED1" w:rsidRDefault="00690003" w:rsidP="00690003">
      <w:pPr>
        <w:pStyle w:val="ListParagraph"/>
        <w:numPr>
          <w:ilvl w:val="0"/>
          <w:numId w:val="28"/>
        </w:numPr>
        <w:rPr>
          <w:sz w:val="22"/>
        </w:rPr>
      </w:pPr>
      <w:r w:rsidRPr="002E3ED1">
        <w:rPr>
          <w:sz w:val="22"/>
        </w:rPr>
        <w:t xml:space="preserve">No providers referred to </w:t>
      </w:r>
      <w:r w:rsidR="004C36C8">
        <w:rPr>
          <w:sz w:val="22"/>
        </w:rPr>
        <w:t xml:space="preserve">any of the key phrases searched in relation to </w:t>
      </w:r>
      <w:r w:rsidR="00D14266">
        <w:rPr>
          <w:sz w:val="22"/>
        </w:rPr>
        <w:t>‘</w:t>
      </w:r>
      <w:r w:rsidRPr="002E3ED1">
        <w:rPr>
          <w:sz w:val="22"/>
        </w:rPr>
        <w:t xml:space="preserve">Brain and </w:t>
      </w:r>
      <w:r w:rsidR="004068DF">
        <w:rPr>
          <w:sz w:val="22"/>
        </w:rPr>
        <w:t>Learning</w:t>
      </w:r>
      <w:r w:rsidR="00D14266">
        <w:rPr>
          <w:sz w:val="22"/>
        </w:rPr>
        <w:t>’</w:t>
      </w:r>
      <w:r w:rsidRPr="002E3ED1">
        <w:rPr>
          <w:sz w:val="22"/>
        </w:rPr>
        <w:t xml:space="preserve"> foundational content in their core unit</w:t>
      </w:r>
      <w:r w:rsidR="004C36C8">
        <w:rPr>
          <w:sz w:val="22"/>
        </w:rPr>
        <w:t xml:space="preserve"> overviews</w:t>
      </w:r>
      <w:r w:rsidRPr="002E3ED1">
        <w:rPr>
          <w:sz w:val="22"/>
        </w:rPr>
        <w:t>.</w:t>
      </w:r>
    </w:p>
    <w:p w14:paraId="02E2E0BB" w14:textId="68A8C17C" w:rsidR="00C81951" w:rsidRDefault="00C81951" w:rsidP="00C81951">
      <w:pPr>
        <w:pStyle w:val="ListParagraph"/>
        <w:numPr>
          <w:ilvl w:val="0"/>
          <w:numId w:val="28"/>
        </w:numPr>
        <w:rPr>
          <w:sz w:val="22"/>
        </w:rPr>
      </w:pPr>
      <w:r w:rsidRPr="002E3ED1">
        <w:rPr>
          <w:sz w:val="22"/>
        </w:rPr>
        <w:t xml:space="preserve">Five providers had between 1 and </w:t>
      </w:r>
      <w:r w:rsidR="00686085">
        <w:rPr>
          <w:sz w:val="22"/>
        </w:rPr>
        <w:t>4</w:t>
      </w:r>
      <w:r w:rsidRPr="002E3ED1">
        <w:rPr>
          <w:sz w:val="22"/>
        </w:rPr>
        <w:t xml:space="preserve"> core units </w:t>
      </w:r>
      <w:r>
        <w:rPr>
          <w:sz w:val="22"/>
        </w:rPr>
        <w:t xml:space="preserve">apiece </w:t>
      </w:r>
      <w:r w:rsidRPr="002E3ED1">
        <w:rPr>
          <w:sz w:val="22"/>
        </w:rPr>
        <w:t xml:space="preserve">that referred to specific </w:t>
      </w:r>
      <w:r w:rsidR="00D14266">
        <w:rPr>
          <w:sz w:val="22"/>
        </w:rPr>
        <w:t>‘E</w:t>
      </w:r>
      <w:r>
        <w:rPr>
          <w:sz w:val="22"/>
        </w:rPr>
        <w:t>ffective pedagogical practice</w:t>
      </w:r>
      <w:r w:rsidR="00D14266">
        <w:rPr>
          <w:sz w:val="22"/>
        </w:rPr>
        <w:t>’</w:t>
      </w:r>
      <w:r w:rsidRPr="002E3ED1">
        <w:rPr>
          <w:sz w:val="22"/>
        </w:rPr>
        <w:t xml:space="preserve"> foundational content. One provider did not include any reference to these practices.</w:t>
      </w:r>
    </w:p>
    <w:p w14:paraId="25CA08D6" w14:textId="7C93E71A" w:rsidR="00EE3D52" w:rsidRDefault="00E63DA4" w:rsidP="001A5620">
      <w:pPr>
        <w:pStyle w:val="ListParagraph"/>
        <w:numPr>
          <w:ilvl w:val="1"/>
          <w:numId w:val="28"/>
        </w:numPr>
        <w:rPr>
          <w:sz w:val="22"/>
        </w:rPr>
      </w:pPr>
      <w:r>
        <w:rPr>
          <w:sz w:val="22"/>
        </w:rPr>
        <w:t xml:space="preserve">For </w:t>
      </w:r>
      <w:r w:rsidR="00D41E28">
        <w:rPr>
          <w:sz w:val="22"/>
        </w:rPr>
        <w:t>‘</w:t>
      </w:r>
      <w:r>
        <w:rPr>
          <w:sz w:val="22"/>
        </w:rPr>
        <w:t>explicit instruction</w:t>
      </w:r>
      <w:r w:rsidR="00D41E28">
        <w:rPr>
          <w:sz w:val="22"/>
        </w:rPr>
        <w:t>’</w:t>
      </w:r>
      <w:r>
        <w:rPr>
          <w:sz w:val="22"/>
        </w:rPr>
        <w:t xml:space="preserve">, </w:t>
      </w:r>
      <w:r w:rsidR="007E2E07">
        <w:rPr>
          <w:sz w:val="22"/>
        </w:rPr>
        <w:t>1</w:t>
      </w:r>
      <w:r w:rsidR="001A5620">
        <w:rPr>
          <w:sz w:val="22"/>
        </w:rPr>
        <w:t xml:space="preserve"> provider includ</w:t>
      </w:r>
      <w:r>
        <w:rPr>
          <w:sz w:val="22"/>
        </w:rPr>
        <w:t xml:space="preserve">ed key phrases </w:t>
      </w:r>
      <w:r w:rsidR="001A5620">
        <w:rPr>
          <w:sz w:val="22"/>
        </w:rPr>
        <w:t>in</w:t>
      </w:r>
      <w:r>
        <w:rPr>
          <w:sz w:val="22"/>
        </w:rPr>
        <w:t xml:space="preserve"> 2 core units</w:t>
      </w:r>
      <w:r w:rsidR="00EE3D52">
        <w:rPr>
          <w:sz w:val="22"/>
        </w:rPr>
        <w:t xml:space="preserve"> and </w:t>
      </w:r>
      <w:r w:rsidR="00CD7099">
        <w:rPr>
          <w:sz w:val="22"/>
        </w:rPr>
        <w:t xml:space="preserve">2 </w:t>
      </w:r>
      <w:r w:rsidR="002A1407">
        <w:rPr>
          <w:sz w:val="22"/>
        </w:rPr>
        <w:t>provider</w:t>
      </w:r>
      <w:r w:rsidR="00DA6107">
        <w:rPr>
          <w:sz w:val="22"/>
        </w:rPr>
        <w:t>s</w:t>
      </w:r>
      <w:r w:rsidR="002A1407">
        <w:rPr>
          <w:sz w:val="22"/>
        </w:rPr>
        <w:t xml:space="preserve"> included key phrases in </w:t>
      </w:r>
      <w:r w:rsidR="00672D70">
        <w:rPr>
          <w:sz w:val="22"/>
        </w:rPr>
        <w:t xml:space="preserve">1 </w:t>
      </w:r>
      <w:r w:rsidR="002A1407">
        <w:rPr>
          <w:sz w:val="22"/>
        </w:rPr>
        <w:t>unit</w:t>
      </w:r>
      <w:r w:rsidR="00EE3D52">
        <w:rPr>
          <w:sz w:val="22"/>
        </w:rPr>
        <w:t xml:space="preserve">. Three providers did not include any phrases related to </w:t>
      </w:r>
      <w:r w:rsidR="00263D7D">
        <w:rPr>
          <w:sz w:val="22"/>
        </w:rPr>
        <w:t>‘</w:t>
      </w:r>
      <w:r w:rsidR="00EE3D52">
        <w:rPr>
          <w:sz w:val="22"/>
        </w:rPr>
        <w:t>explicit instruction</w:t>
      </w:r>
      <w:r w:rsidR="00263D7D">
        <w:rPr>
          <w:sz w:val="22"/>
        </w:rPr>
        <w:t>’</w:t>
      </w:r>
      <w:r w:rsidR="00EE3D52">
        <w:rPr>
          <w:sz w:val="22"/>
        </w:rPr>
        <w:t>.</w:t>
      </w:r>
    </w:p>
    <w:p w14:paraId="396581D3" w14:textId="3B49BB88" w:rsidR="0019051D" w:rsidRDefault="0019051D" w:rsidP="001A5620">
      <w:pPr>
        <w:pStyle w:val="ListParagraph"/>
        <w:numPr>
          <w:ilvl w:val="1"/>
          <w:numId w:val="28"/>
        </w:numPr>
        <w:rPr>
          <w:sz w:val="22"/>
        </w:rPr>
      </w:pPr>
      <w:r>
        <w:rPr>
          <w:sz w:val="22"/>
        </w:rPr>
        <w:t xml:space="preserve">For </w:t>
      </w:r>
      <w:r w:rsidR="00D41E28">
        <w:rPr>
          <w:sz w:val="22"/>
        </w:rPr>
        <w:t>‘</w:t>
      </w:r>
      <w:r>
        <w:rPr>
          <w:sz w:val="22"/>
        </w:rPr>
        <w:t>formative assessment</w:t>
      </w:r>
      <w:r w:rsidR="00D41E28">
        <w:rPr>
          <w:sz w:val="22"/>
        </w:rPr>
        <w:t>’</w:t>
      </w:r>
      <w:r>
        <w:rPr>
          <w:sz w:val="22"/>
        </w:rPr>
        <w:t xml:space="preserve">, </w:t>
      </w:r>
      <w:r w:rsidR="007E2E07">
        <w:rPr>
          <w:sz w:val="22"/>
        </w:rPr>
        <w:t>2</w:t>
      </w:r>
      <w:r>
        <w:rPr>
          <w:sz w:val="22"/>
        </w:rPr>
        <w:t xml:space="preserve"> providers</w:t>
      </w:r>
      <w:r w:rsidR="007845F6">
        <w:rPr>
          <w:sz w:val="22"/>
        </w:rPr>
        <w:t xml:space="preserve"> </w:t>
      </w:r>
      <w:r w:rsidR="004C5F62">
        <w:rPr>
          <w:sz w:val="22"/>
        </w:rPr>
        <w:t xml:space="preserve">included the key phrase in </w:t>
      </w:r>
      <w:r w:rsidR="007E2E07">
        <w:rPr>
          <w:sz w:val="22"/>
        </w:rPr>
        <w:t>1</w:t>
      </w:r>
      <w:r w:rsidR="004C5F62">
        <w:rPr>
          <w:sz w:val="22"/>
        </w:rPr>
        <w:t xml:space="preserve"> unit</w:t>
      </w:r>
      <w:r w:rsidR="007C067F">
        <w:rPr>
          <w:sz w:val="22"/>
        </w:rPr>
        <w:t xml:space="preserve"> each</w:t>
      </w:r>
      <w:r w:rsidR="004C5F62">
        <w:rPr>
          <w:sz w:val="22"/>
        </w:rPr>
        <w:t xml:space="preserve">. Four providers did not include any phrases related to </w:t>
      </w:r>
      <w:r w:rsidR="00263D7D">
        <w:rPr>
          <w:sz w:val="22"/>
        </w:rPr>
        <w:t>‘</w:t>
      </w:r>
      <w:r w:rsidR="004C5F62">
        <w:rPr>
          <w:sz w:val="22"/>
        </w:rPr>
        <w:t>formative assessment</w:t>
      </w:r>
      <w:r w:rsidR="00263D7D">
        <w:rPr>
          <w:sz w:val="22"/>
        </w:rPr>
        <w:t>’</w:t>
      </w:r>
      <w:r w:rsidR="004C5F62">
        <w:rPr>
          <w:sz w:val="22"/>
        </w:rPr>
        <w:t>.</w:t>
      </w:r>
    </w:p>
    <w:p w14:paraId="1F309695" w14:textId="75440B3A" w:rsidR="00C81951" w:rsidRDefault="00EE3D52" w:rsidP="00984660">
      <w:pPr>
        <w:pStyle w:val="ListParagraph"/>
        <w:numPr>
          <w:ilvl w:val="1"/>
          <w:numId w:val="28"/>
        </w:numPr>
        <w:rPr>
          <w:sz w:val="22"/>
        </w:rPr>
      </w:pPr>
      <w:r>
        <w:rPr>
          <w:sz w:val="22"/>
        </w:rPr>
        <w:t xml:space="preserve">For </w:t>
      </w:r>
      <w:r w:rsidR="00D41E28">
        <w:rPr>
          <w:sz w:val="22"/>
        </w:rPr>
        <w:t>‘</w:t>
      </w:r>
      <w:r>
        <w:rPr>
          <w:sz w:val="22"/>
        </w:rPr>
        <w:t>phonics</w:t>
      </w:r>
      <w:r w:rsidR="00D41E28">
        <w:rPr>
          <w:sz w:val="22"/>
        </w:rPr>
        <w:t>’</w:t>
      </w:r>
      <w:r>
        <w:rPr>
          <w:sz w:val="22"/>
        </w:rPr>
        <w:t xml:space="preserve"> and </w:t>
      </w:r>
      <w:r w:rsidR="00D41E28">
        <w:rPr>
          <w:sz w:val="22"/>
        </w:rPr>
        <w:t>‘</w:t>
      </w:r>
      <w:r>
        <w:rPr>
          <w:sz w:val="22"/>
        </w:rPr>
        <w:t>phonemic awareness</w:t>
      </w:r>
      <w:r w:rsidR="00D41E28">
        <w:rPr>
          <w:sz w:val="22"/>
        </w:rPr>
        <w:t>’</w:t>
      </w:r>
      <w:r>
        <w:rPr>
          <w:sz w:val="22"/>
        </w:rPr>
        <w:t xml:space="preserve">, </w:t>
      </w:r>
      <w:r w:rsidR="007E2E07">
        <w:rPr>
          <w:sz w:val="22"/>
        </w:rPr>
        <w:t>1</w:t>
      </w:r>
      <w:r w:rsidR="0099424D">
        <w:rPr>
          <w:sz w:val="22"/>
        </w:rPr>
        <w:t xml:space="preserve"> provider included </w:t>
      </w:r>
      <w:r w:rsidR="004E6976">
        <w:rPr>
          <w:sz w:val="22"/>
        </w:rPr>
        <w:t xml:space="preserve">key phrases in </w:t>
      </w:r>
      <w:r w:rsidR="007E2E07">
        <w:rPr>
          <w:sz w:val="22"/>
        </w:rPr>
        <w:t>2</w:t>
      </w:r>
      <w:r w:rsidR="002A44B2">
        <w:rPr>
          <w:sz w:val="22"/>
        </w:rPr>
        <w:t xml:space="preserve"> units, </w:t>
      </w:r>
      <w:r w:rsidR="007E2E07">
        <w:rPr>
          <w:sz w:val="22"/>
        </w:rPr>
        <w:t>2</w:t>
      </w:r>
      <w:r w:rsidR="002A44B2">
        <w:rPr>
          <w:sz w:val="22"/>
        </w:rPr>
        <w:t xml:space="preserve"> provider</w:t>
      </w:r>
      <w:r w:rsidR="00636903">
        <w:rPr>
          <w:sz w:val="22"/>
        </w:rPr>
        <w:t>s</w:t>
      </w:r>
      <w:r w:rsidR="002A44B2">
        <w:rPr>
          <w:sz w:val="22"/>
        </w:rPr>
        <w:t xml:space="preserve"> included key phrases in </w:t>
      </w:r>
      <w:r w:rsidR="007E2E07">
        <w:rPr>
          <w:sz w:val="22"/>
        </w:rPr>
        <w:t>1</w:t>
      </w:r>
      <w:r w:rsidR="004E6976">
        <w:rPr>
          <w:sz w:val="22"/>
        </w:rPr>
        <w:t xml:space="preserve"> unit</w:t>
      </w:r>
      <w:r w:rsidR="00DA6107">
        <w:rPr>
          <w:sz w:val="22"/>
        </w:rPr>
        <w:t>. T</w:t>
      </w:r>
      <w:r w:rsidR="00CF7437">
        <w:rPr>
          <w:sz w:val="22"/>
        </w:rPr>
        <w:t>hree providers did not include any key phrases</w:t>
      </w:r>
      <w:r w:rsidR="00DA6107">
        <w:rPr>
          <w:sz w:val="22"/>
        </w:rPr>
        <w:t xml:space="preserve"> related to </w:t>
      </w:r>
      <w:r w:rsidR="00311393">
        <w:rPr>
          <w:sz w:val="22"/>
        </w:rPr>
        <w:t>‘</w:t>
      </w:r>
      <w:r w:rsidR="00DA6107">
        <w:rPr>
          <w:sz w:val="22"/>
        </w:rPr>
        <w:t>phonics</w:t>
      </w:r>
      <w:r w:rsidR="00311393">
        <w:rPr>
          <w:sz w:val="22"/>
        </w:rPr>
        <w:t>’</w:t>
      </w:r>
      <w:r w:rsidR="00DA6107">
        <w:rPr>
          <w:sz w:val="22"/>
        </w:rPr>
        <w:t xml:space="preserve"> or </w:t>
      </w:r>
      <w:r w:rsidR="00311393">
        <w:rPr>
          <w:sz w:val="22"/>
        </w:rPr>
        <w:t>‘</w:t>
      </w:r>
      <w:r w:rsidR="00DA6107">
        <w:rPr>
          <w:sz w:val="22"/>
        </w:rPr>
        <w:t>phonemic awareness</w:t>
      </w:r>
      <w:r w:rsidR="00311393">
        <w:rPr>
          <w:sz w:val="22"/>
        </w:rPr>
        <w:t>’</w:t>
      </w:r>
      <w:r w:rsidR="00CF7437">
        <w:rPr>
          <w:sz w:val="22"/>
        </w:rPr>
        <w:t>.</w:t>
      </w:r>
      <w:r w:rsidR="00993299">
        <w:rPr>
          <w:rStyle w:val="FootnoteReference"/>
          <w:sz w:val="22"/>
        </w:rPr>
        <w:footnoteReference w:id="5"/>
      </w:r>
    </w:p>
    <w:p w14:paraId="4269E388" w14:textId="1F14341C" w:rsidR="004C5F62" w:rsidRDefault="005F0525" w:rsidP="00984660">
      <w:pPr>
        <w:pStyle w:val="ListParagraph"/>
        <w:numPr>
          <w:ilvl w:val="1"/>
          <w:numId w:val="28"/>
        </w:numPr>
        <w:rPr>
          <w:sz w:val="22"/>
        </w:rPr>
      </w:pPr>
      <w:r>
        <w:rPr>
          <w:sz w:val="22"/>
        </w:rPr>
        <w:lastRenderedPageBreak/>
        <w:t xml:space="preserve">For </w:t>
      </w:r>
      <w:r w:rsidR="00D41E28">
        <w:rPr>
          <w:sz w:val="22"/>
        </w:rPr>
        <w:t>‘</w:t>
      </w:r>
      <w:r>
        <w:rPr>
          <w:sz w:val="22"/>
        </w:rPr>
        <w:t>response to intervention</w:t>
      </w:r>
      <w:r w:rsidR="00263D7D">
        <w:rPr>
          <w:sz w:val="22"/>
        </w:rPr>
        <w:t>’</w:t>
      </w:r>
      <w:r>
        <w:rPr>
          <w:sz w:val="22"/>
        </w:rPr>
        <w:t xml:space="preserve">, </w:t>
      </w:r>
      <w:r w:rsidR="007E2E07">
        <w:rPr>
          <w:sz w:val="22"/>
        </w:rPr>
        <w:t>1</w:t>
      </w:r>
      <w:r>
        <w:rPr>
          <w:sz w:val="22"/>
        </w:rPr>
        <w:t xml:space="preserve"> provider included the key phrase in </w:t>
      </w:r>
      <w:r w:rsidR="007E2E07">
        <w:rPr>
          <w:sz w:val="22"/>
        </w:rPr>
        <w:t>1</w:t>
      </w:r>
      <w:r>
        <w:rPr>
          <w:sz w:val="22"/>
        </w:rPr>
        <w:t xml:space="preserve"> unit. F</w:t>
      </w:r>
      <w:r w:rsidR="007E2E07">
        <w:rPr>
          <w:sz w:val="22"/>
        </w:rPr>
        <w:t xml:space="preserve">ive providers did not include any key phrases related to </w:t>
      </w:r>
      <w:r w:rsidR="00263D7D">
        <w:rPr>
          <w:sz w:val="22"/>
        </w:rPr>
        <w:t>‘</w:t>
      </w:r>
      <w:r w:rsidR="007E2E07">
        <w:rPr>
          <w:sz w:val="22"/>
        </w:rPr>
        <w:t>response to intervention</w:t>
      </w:r>
      <w:r w:rsidR="00263D7D">
        <w:rPr>
          <w:sz w:val="22"/>
        </w:rPr>
        <w:t>’</w:t>
      </w:r>
      <w:r w:rsidR="007E2E07">
        <w:rPr>
          <w:sz w:val="22"/>
        </w:rPr>
        <w:t>.</w:t>
      </w:r>
    </w:p>
    <w:p w14:paraId="583F831F" w14:textId="4E45DD8A" w:rsidR="00690003" w:rsidRDefault="00690003" w:rsidP="00690003">
      <w:pPr>
        <w:pStyle w:val="ListParagraph"/>
        <w:numPr>
          <w:ilvl w:val="0"/>
          <w:numId w:val="28"/>
        </w:numPr>
        <w:rPr>
          <w:sz w:val="22"/>
        </w:rPr>
      </w:pPr>
      <w:r w:rsidRPr="002E3ED1">
        <w:rPr>
          <w:sz w:val="22"/>
        </w:rPr>
        <w:t xml:space="preserve">Two providers </w:t>
      </w:r>
      <w:r w:rsidR="00EF5852">
        <w:rPr>
          <w:sz w:val="22"/>
        </w:rPr>
        <w:t xml:space="preserve">had </w:t>
      </w:r>
      <w:r w:rsidR="007845F6">
        <w:rPr>
          <w:sz w:val="22"/>
        </w:rPr>
        <w:t>1</w:t>
      </w:r>
      <w:r w:rsidR="00EF5852">
        <w:rPr>
          <w:sz w:val="22"/>
        </w:rPr>
        <w:t xml:space="preserve"> core unit</w:t>
      </w:r>
      <w:r w:rsidR="00263D7D">
        <w:rPr>
          <w:sz w:val="22"/>
        </w:rPr>
        <w:t xml:space="preserve"> each</w:t>
      </w:r>
      <w:r w:rsidR="00EF5852">
        <w:rPr>
          <w:sz w:val="22"/>
        </w:rPr>
        <w:t xml:space="preserve"> </w:t>
      </w:r>
      <w:r w:rsidRPr="002E3ED1">
        <w:rPr>
          <w:sz w:val="22"/>
        </w:rPr>
        <w:t>which referred to</w:t>
      </w:r>
      <w:r w:rsidR="00297CDC">
        <w:rPr>
          <w:sz w:val="22"/>
        </w:rPr>
        <w:t xml:space="preserve"> key phrases searched in relation to</w:t>
      </w:r>
      <w:r w:rsidRPr="002E3ED1">
        <w:rPr>
          <w:sz w:val="22"/>
        </w:rPr>
        <w:t xml:space="preserve"> </w:t>
      </w:r>
      <w:r w:rsidR="00D14266">
        <w:rPr>
          <w:sz w:val="22"/>
        </w:rPr>
        <w:t>‘</w:t>
      </w:r>
      <w:r w:rsidRPr="002E3ED1">
        <w:rPr>
          <w:sz w:val="22"/>
        </w:rPr>
        <w:t>Classroom Management</w:t>
      </w:r>
      <w:r w:rsidR="00D14266">
        <w:rPr>
          <w:sz w:val="22"/>
        </w:rPr>
        <w:t>’</w:t>
      </w:r>
      <w:r w:rsidRPr="002E3ED1">
        <w:rPr>
          <w:sz w:val="22"/>
        </w:rPr>
        <w:t xml:space="preserve"> foundational content. No other providers referred to</w:t>
      </w:r>
      <w:r w:rsidR="00297CDC">
        <w:rPr>
          <w:sz w:val="22"/>
        </w:rPr>
        <w:t xml:space="preserve"> any of the key phrases</w:t>
      </w:r>
      <w:r w:rsidR="00765670">
        <w:rPr>
          <w:sz w:val="22"/>
        </w:rPr>
        <w:t xml:space="preserve"> searched</w:t>
      </w:r>
      <w:r w:rsidR="00DE2094">
        <w:rPr>
          <w:sz w:val="22"/>
        </w:rPr>
        <w:t xml:space="preserve"> related to</w:t>
      </w:r>
      <w:r w:rsidRPr="002E3ED1">
        <w:rPr>
          <w:sz w:val="22"/>
        </w:rPr>
        <w:t xml:space="preserve"> Classroom Management in their core units.</w:t>
      </w:r>
    </w:p>
    <w:p w14:paraId="0ADEB6DD" w14:textId="04C9EE48" w:rsidR="00791A48" w:rsidRDefault="00D14266" w:rsidP="004D2787">
      <w:pPr>
        <w:spacing w:after="0"/>
      </w:pPr>
      <w:r>
        <w:t xml:space="preserve">Key phrases </w:t>
      </w:r>
      <w:r w:rsidR="2CD1887B">
        <w:t>associated</w:t>
      </w:r>
      <w:r>
        <w:t xml:space="preserve"> with the ‘Enabling factors’ were significantly more prominent</w:t>
      </w:r>
      <w:r w:rsidR="004E3945">
        <w:t xml:space="preserve">, with every </w:t>
      </w:r>
      <w:r w:rsidR="009157E6">
        <w:t xml:space="preserve">provider </w:t>
      </w:r>
      <w:r w:rsidR="002F15B7">
        <w:t>(</w:t>
      </w:r>
      <w:r w:rsidR="009157E6">
        <w:t xml:space="preserve">except for </w:t>
      </w:r>
      <w:r w:rsidR="00672D70">
        <w:t>1</w:t>
      </w:r>
      <w:r w:rsidR="002F15B7">
        <w:t>)</w:t>
      </w:r>
      <w:r w:rsidR="009157E6">
        <w:t xml:space="preserve"> referring to </w:t>
      </w:r>
      <w:r w:rsidR="00F76790">
        <w:t>both</w:t>
      </w:r>
      <w:r w:rsidR="00602AB8">
        <w:t xml:space="preserve"> diverse learners and Aboriginal and Torres Strait Islander students</w:t>
      </w:r>
      <w:r w:rsidR="004D2787">
        <w:t>.</w:t>
      </w:r>
      <w:r w:rsidR="006C71E8">
        <w:t xml:space="preserve"> </w:t>
      </w:r>
      <w:r w:rsidR="00154DD5">
        <w:t>Key phrases that related to ‘Enabling factors’ were referred to almost twice as often as other foundational core content</w:t>
      </w:r>
      <w:r w:rsidR="003C64FA">
        <w:t>, although it is worth noting that f</w:t>
      </w:r>
      <w:r w:rsidR="006C71E8">
        <w:t>amily engagement was not referred to by any of the 6 ITE pro</w:t>
      </w:r>
      <w:r w:rsidR="0055633C">
        <w:t>viders.</w:t>
      </w:r>
      <w:r w:rsidR="009D1B94">
        <w:t xml:space="preserve"> </w:t>
      </w:r>
    </w:p>
    <w:p w14:paraId="38258DFE" w14:textId="62380BDE" w:rsidR="00195DFE" w:rsidRPr="001F490F" w:rsidRDefault="00195DFE" w:rsidP="00D571B2">
      <w:pPr>
        <w:pStyle w:val="Heading4"/>
        <w:rPr>
          <w:lang w:val="en-US"/>
        </w:rPr>
      </w:pPr>
      <w:r w:rsidRPr="001F490F">
        <w:rPr>
          <w:lang w:val="en-US"/>
        </w:rPr>
        <w:t xml:space="preserve">Table </w:t>
      </w:r>
      <w:r>
        <w:rPr>
          <w:lang w:val="en-US"/>
        </w:rPr>
        <w:t>3</w:t>
      </w:r>
      <w:r w:rsidRPr="001F490F">
        <w:rPr>
          <w:lang w:val="en-US"/>
        </w:rPr>
        <w:t xml:space="preserve">: The number of </w:t>
      </w:r>
      <w:r w:rsidR="006678AC">
        <w:rPr>
          <w:lang w:val="en-US"/>
        </w:rPr>
        <w:t xml:space="preserve">core </w:t>
      </w:r>
      <w:r w:rsidRPr="001F490F">
        <w:rPr>
          <w:lang w:val="en-US"/>
        </w:rPr>
        <w:t xml:space="preserve">units that </w:t>
      </w:r>
      <w:r w:rsidR="009C1CCA">
        <w:rPr>
          <w:lang w:val="en-US"/>
        </w:rPr>
        <w:t>referred to</w:t>
      </w:r>
      <w:r w:rsidR="00506CB1">
        <w:rPr>
          <w:lang w:val="en-US"/>
        </w:rPr>
        <w:t xml:space="preserve"> key phrases related to </w:t>
      </w:r>
      <w:r w:rsidR="00640228">
        <w:rPr>
          <w:lang w:val="en-US"/>
        </w:rPr>
        <w:t xml:space="preserve">foundational core </w:t>
      </w:r>
      <w:proofErr w:type="gramStart"/>
      <w:r w:rsidR="00640228">
        <w:rPr>
          <w:lang w:val="en-US"/>
        </w:rPr>
        <w:t>content</w:t>
      </w:r>
      <w:proofErr w:type="gramEnd"/>
    </w:p>
    <w:tbl>
      <w:tblPr>
        <w:tblStyle w:val="TableGrid"/>
        <w:tblW w:w="0" w:type="auto"/>
        <w:tblLook w:val="04A0" w:firstRow="1" w:lastRow="0" w:firstColumn="1" w:lastColumn="0" w:noHBand="0" w:noVBand="1"/>
      </w:tblPr>
      <w:tblGrid>
        <w:gridCol w:w="1552"/>
        <w:gridCol w:w="1709"/>
        <w:gridCol w:w="2709"/>
        <w:gridCol w:w="1978"/>
        <w:gridCol w:w="1691"/>
      </w:tblGrid>
      <w:tr w:rsidR="00B0734B" w14:paraId="337362D3" w14:textId="4973D05D" w:rsidTr="482F4D62">
        <w:trPr>
          <w:cnfStyle w:val="100000000000" w:firstRow="1" w:lastRow="0" w:firstColumn="0" w:lastColumn="0" w:oddVBand="0" w:evenVBand="0" w:oddHBand="0" w:evenHBand="0" w:firstRowFirstColumn="0" w:firstRowLastColumn="0" w:lastRowFirstColumn="0" w:lastRowLastColumn="0"/>
        </w:trPr>
        <w:tc>
          <w:tcPr>
            <w:tcW w:w="1552" w:type="dxa"/>
          </w:tcPr>
          <w:p w14:paraId="13C518DA" w14:textId="77777777" w:rsidR="00E81905" w:rsidRPr="00F20AD6" w:rsidRDefault="00E81905" w:rsidP="00B67F39">
            <w:pPr>
              <w:rPr>
                <w:rFonts w:ascii="Montserrat SemiBold" w:hAnsi="Montserrat SemiBold"/>
                <w:lang w:val="en-US"/>
              </w:rPr>
            </w:pPr>
            <w:r w:rsidRPr="00F20AD6">
              <w:rPr>
                <w:rFonts w:ascii="Montserrat SemiBold" w:hAnsi="Montserrat SemiBold"/>
                <w:lang w:val="en-US"/>
              </w:rPr>
              <w:t>ITE provider</w:t>
            </w:r>
          </w:p>
        </w:tc>
        <w:tc>
          <w:tcPr>
            <w:tcW w:w="1709" w:type="dxa"/>
          </w:tcPr>
          <w:p w14:paraId="0B5712EE" w14:textId="187678AE" w:rsidR="00E81905" w:rsidRPr="00F20AD6" w:rsidRDefault="00E81905" w:rsidP="00B67F39">
            <w:pPr>
              <w:rPr>
                <w:rFonts w:ascii="Montserrat SemiBold" w:hAnsi="Montserrat SemiBold"/>
                <w:lang w:val="en-US"/>
              </w:rPr>
            </w:pPr>
            <w:r w:rsidRPr="482F4D62">
              <w:rPr>
                <w:rFonts w:ascii="Montserrat SemiBold" w:hAnsi="Montserrat SemiBold"/>
                <w:lang w:val="en-US"/>
              </w:rPr>
              <w:t xml:space="preserve">Brain and </w:t>
            </w:r>
            <w:r w:rsidR="4234C8DD" w:rsidRPr="482F4D62">
              <w:rPr>
                <w:rFonts w:ascii="Montserrat SemiBold" w:hAnsi="Montserrat SemiBold"/>
                <w:lang w:val="en-US"/>
              </w:rPr>
              <w:t>Learning</w:t>
            </w:r>
          </w:p>
        </w:tc>
        <w:tc>
          <w:tcPr>
            <w:tcW w:w="2709" w:type="dxa"/>
          </w:tcPr>
          <w:p w14:paraId="4585A763" w14:textId="77777777" w:rsidR="00E81905" w:rsidRPr="00F20AD6" w:rsidRDefault="00E81905" w:rsidP="00B67F39">
            <w:pPr>
              <w:rPr>
                <w:rFonts w:ascii="Montserrat SemiBold" w:hAnsi="Montserrat SemiBold"/>
                <w:lang w:val="en-US"/>
              </w:rPr>
            </w:pPr>
            <w:r w:rsidRPr="00F20AD6">
              <w:rPr>
                <w:rFonts w:ascii="Montserrat SemiBold" w:hAnsi="Montserrat SemiBold"/>
                <w:lang w:val="en-US"/>
              </w:rPr>
              <w:t>Effective pedagogical practice</w:t>
            </w:r>
          </w:p>
        </w:tc>
        <w:tc>
          <w:tcPr>
            <w:tcW w:w="1978" w:type="dxa"/>
          </w:tcPr>
          <w:p w14:paraId="2A1F3D89" w14:textId="291ACE5E" w:rsidR="00E81905" w:rsidRPr="00F20AD6" w:rsidRDefault="00E81905" w:rsidP="00B67F39">
            <w:pPr>
              <w:rPr>
                <w:rFonts w:ascii="Montserrat SemiBold" w:hAnsi="Montserrat SemiBold"/>
                <w:lang w:val="en-US"/>
              </w:rPr>
            </w:pPr>
            <w:r w:rsidRPr="00F20AD6">
              <w:rPr>
                <w:rFonts w:ascii="Montserrat SemiBold" w:hAnsi="Montserrat SemiBold"/>
                <w:lang w:val="en-US"/>
              </w:rPr>
              <w:t>Classroom Management</w:t>
            </w:r>
          </w:p>
        </w:tc>
        <w:tc>
          <w:tcPr>
            <w:tcW w:w="1691" w:type="dxa"/>
          </w:tcPr>
          <w:p w14:paraId="7B0D6B27" w14:textId="1A3EDB3E" w:rsidR="00E81905" w:rsidRPr="00F20AD6" w:rsidRDefault="00E81905" w:rsidP="00B67F39">
            <w:pPr>
              <w:rPr>
                <w:rFonts w:ascii="Montserrat SemiBold" w:hAnsi="Montserrat SemiBold"/>
                <w:lang w:val="en-US"/>
              </w:rPr>
            </w:pPr>
            <w:r>
              <w:rPr>
                <w:rFonts w:ascii="Montserrat SemiBold" w:hAnsi="Montserrat SemiBold"/>
                <w:lang w:val="en-US"/>
              </w:rPr>
              <w:t>Enabling factors</w:t>
            </w:r>
          </w:p>
        </w:tc>
      </w:tr>
      <w:tr w:rsidR="00B0734B" w14:paraId="7E9844B4" w14:textId="0E164B2D" w:rsidTr="482F4D62">
        <w:tc>
          <w:tcPr>
            <w:tcW w:w="1552" w:type="dxa"/>
          </w:tcPr>
          <w:p w14:paraId="6CA2F4AB" w14:textId="284A4B59" w:rsidR="00E81905" w:rsidRDefault="00E81905" w:rsidP="00B67F39">
            <w:pPr>
              <w:rPr>
                <w:lang w:val="en-US"/>
              </w:rPr>
            </w:pPr>
            <w:r>
              <w:rPr>
                <w:lang w:val="en-US"/>
              </w:rPr>
              <w:t>Provider 1</w:t>
            </w:r>
          </w:p>
        </w:tc>
        <w:tc>
          <w:tcPr>
            <w:tcW w:w="1709" w:type="dxa"/>
          </w:tcPr>
          <w:p w14:paraId="429130EB" w14:textId="77777777" w:rsidR="00E81905" w:rsidRDefault="00E81905" w:rsidP="00B67F39">
            <w:pPr>
              <w:rPr>
                <w:lang w:val="en-US"/>
              </w:rPr>
            </w:pPr>
            <w:r>
              <w:rPr>
                <w:lang w:val="en-US"/>
              </w:rPr>
              <w:t>0</w:t>
            </w:r>
          </w:p>
        </w:tc>
        <w:tc>
          <w:tcPr>
            <w:tcW w:w="2709" w:type="dxa"/>
          </w:tcPr>
          <w:p w14:paraId="6104575C" w14:textId="77777777" w:rsidR="00E81905" w:rsidRDefault="00E81905" w:rsidP="00B67F39">
            <w:pPr>
              <w:rPr>
                <w:lang w:val="en-US"/>
              </w:rPr>
            </w:pPr>
            <w:r>
              <w:rPr>
                <w:lang w:val="en-US"/>
              </w:rPr>
              <w:t>4</w:t>
            </w:r>
          </w:p>
        </w:tc>
        <w:tc>
          <w:tcPr>
            <w:tcW w:w="1978" w:type="dxa"/>
          </w:tcPr>
          <w:p w14:paraId="49A0997F" w14:textId="046BC3BE" w:rsidR="00E81905" w:rsidRDefault="00E81905" w:rsidP="00B67F39">
            <w:pPr>
              <w:rPr>
                <w:lang w:val="en-US"/>
              </w:rPr>
            </w:pPr>
            <w:r>
              <w:rPr>
                <w:lang w:val="en-US"/>
              </w:rPr>
              <w:t>0</w:t>
            </w:r>
          </w:p>
        </w:tc>
        <w:tc>
          <w:tcPr>
            <w:tcW w:w="1691" w:type="dxa"/>
          </w:tcPr>
          <w:p w14:paraId="084EB6AC" w14:textId="1F7DE5DE" w:rsidR="00E81905" w:rsidRDefault="00055834" w:rsidP="00B67F39">
            <w:pPr>
              <w:rPr>
                <w:lang w:val="en-US"/>
              </w:rPr>
            </w:pPr>
            <w:r>
              <w:rPr>
                <w:lang w:val="en-US"/>
              </w:rPr>
              <w:t>10</w:t>
            </w:r>
          </w:p>
        </w:tc>
      </w:tr>
      <w:tr w:rsidR="00B0734B" w14:paraId="04F106BB" w14:textId="1D04F78A" w:rsidTr="482F4D62">
        <w:tc>
          <w:tcPr>
            <w:tcW w:w="1552" w:type="dxa"/>
          </w:tcPr>
          <w:p w14:paraId="329096E4" w14:textId="14238861" w:rsidR="00E81905" w:rsidRDefault="00E81905" w:rsidP="00B67F39">
            <w:pPr>
              <w:rPr>
                <w:lang w:val="en-US"/>
              </w:rPr>
            </w:pPr>
            <w:r>
              <w:rPr>
                <w:lang w:val="en-US"/>
              </w:rPr>
              <w:t>Provider 2</w:t>
            </w:r>
          </w:p>
        </w:tc>
        <w:tc>
          <w:tcPr>
            <w:tcW w:w="1709" w:type="dxa"/>
          </w:tcPr>
          <w:p w14:paraId="6FF97913" w14:textId="77777777" w:rsidR="00E81905" w:rsidRDefault="00E81905" w:rsidP="00B67F39">
            <w:pPr>
              <w:rPr>
                <w:lang w:val="en-US"/>
              </w:rPr>
            </w:pPr>
            <w:r>
              <w:rPr>
                <w:lang w:val="en-US"/>
              </w:rPr>
              <w:t>0</w:t>
            </w:r>
          </w:p>
        </w:tc>
        <w:tc>
          <w:tcPr>
            <w:tcW w:w="2709" w:type="dxa"/>
          </w:tcPr>
          <w:p w14:paraId="27947248" w14:textId="77777777" w:rsidR="00E81905" w:rsidRDefault="00E81905" w:rsidP="00B67F39">
            <w:pPr>
              <w:rPr>
                <w:lang w:val="en-US"/>
              </w:rPr>
            </w:pPr>
            <w:r>
              <w:rPr>
                <w:lang w:val="en-US"/>
              </w:rPr>
              <w:t>0</w:t>
            </w:r>
          </w:p>
        </w:tc>
        <w:tc>
          <w:tcPr>
            <w:tcW w:w="1978" w:type="dxa"/>
          </w:tcPr>
          <w:p w14:paraId="7841F51E" w14:textId="35411076" w:rsidR="00E81905" w:rsidRDefault="00E81905" w:rsidP="00B67F39">
            <w:pPr>
              <w:rPr>
                <w:lang w:val="en-US"/>
              </w:rPr>
            </w:pPr>
            <w:r>
              <w:rPr>
                <w:lang w:val="en-US"/>
              </w:rPr>
              <w:t>0</w:t>
            </w:r>
          </w:p>
        </w:tc>
        <w:tc>
          <w:tcPr>
            <w:tcW w:w="1691" w:type="dxa"/>
          </w:tcPr>
          <w:p w14:paraId="62992EBD" w14:textId="26B869E2" w:rsidR="00E81905" w:rsidRDefault="00080A6D" w:rsidP="00B67F39">
            <w:pPr>
              <w:rPr>
                <w:lang w:val="en-US"/>
              </w:rPr>
            </w:pPr>
            <w:r>
              <w:rPr>
                <w:lang w:val="en-US"/>
              </w:rPr>
              <w:t>3</w:t>
            </w:r>
          </w:p>
        </w:tc>
      </w:tr>
      <w:tr w:rsidR="00B0734B" w14:paraId="4A5FD44E" w14:textId="643C7BB7" w:rsidTr="482F4D62">
        <w:tc>
          <w:tcPr>
            <w:tcW w:w="1552" w:type="dxa"/>
          </w:tcPr>
          <w:p w14:paraId="2D9BEDDB" w14:textId="77F7C3ED" w:rsidR="00E81905" w:rsidRDefault="00E81905" w:rsidP="00B67F39">
            <w:pPr>
              <w:rPr>
                <w:lang w:val="en-US"/>
              </w:rPr>
            </w:pPr>
            <w:r>
              <w:rPr>
                <w:lang w:val="en-US"/>
              </w:rPr>
              <w:t>Provider 3</w:t>
            </w:r>
          </w:p>
        </w:tc>
        <w:tc>
          <w:tcPr>
            <w:tcW w:w="1709" w:type="dxa"/>
          </w:tcPr>
          <w:p w14:paraId="5200ADB2" w14:textId="77777777" w:rsidR="00E81905" w:rsidRDefault="00E81905" w:rsidP="00B67F39">
            <w:pPr>
              <w:rPr>
                <w:lang w:val="en-US"/>
              </w:rPr>
            </w:pPr>
            <w:r>
              <w:rPr>
                <w:lang w:val="en-US"/>
              </w:rPr>
              <w:t>0</w:t>
            </w:r>
          </w:p>
        </w:tc>
        <w:tc>
          <w:tcPr>
            <w:tcW w:w="2709" w:type="dxa"/>
          </w:tcPr>
          <w:p w14:paraId="4A30BA17" w14:textId="77777777" w:rsidR="00E81905" w:rsidRDefault="00E81905" w:rsidP="00B67F39">
            <w:pPr>
              <w:rPr>
                <w:lang w:val="en-US"/>
              </w:rPr>
            </w:pPr>
            <w:r>
              <w:rPr>
                <w:lang w:val="en-US"/>
              </w:rPr>
              <w:t>1</w:t>
            </w:r>
          </w:p>
        </w:tc>
        <w:tc>
          <w:tcPr>
            <w:tcW w:w="1978" w:type="dxa"/>
          </w:tcPr>
          <w:p w14:paraId="0F2AB3A5" w14:textId="1C2160CD" w:rsidR="00E81905" w:rsidRDefault="00E81905" w:rsidP="00B67F39">
            <w:pPr>
              <w:rPr>
                <w:lang w:val="en-US"/>
              </w:rPr>
            </w:pPr>
            <w:r>
              <w:rPr>
                <w:lang w:val="en-US"/>
              </w:rPr>
              <w:t>0</w:t>
            </w:r>
          </w:p>
        </w:tc>
        <w:tc>
          <w:tcPr>
            <w:tcW w:w="1691" w:type="dxa"/>
          </w:tcPr>
          <w:p w14:paraId="7F630580" w14:textId="4DDEB5E8" w:rsidR="00E81905" w:rsidRDefault="00080A6D" w:rsidP="00B67F39">
            <w:pPr>
              <w:rPr>
                <w:lang w:val="en-US"/>
              </w:rPr>
            </w:pPr>
            <w:r>
              <w:rPr>
                <w:lang w:val="en-US"/>
              </w:rPr>
              <w:t>3</w:t>
            </w:r>
          </w:p>
        </w:tc>
      </w:tr>
      <w:tr w:rsidR="00B0734B" w14:paraId="028AE1B9" w14:textId="75C381BD" w:rsidTr="482F4D62">
        <w:tc>
          <w:tcPr>
            <w:tcW w:w="1552" w:type="dxa"/>
          </w:tcPr>
          <w:p w14:paraId="596086E8" w14:textId="5B8F1C90" w:rsidR="00E81905" w:rsidRDefault="00E81905" w:rsidP="00B67F39">
            <w:pPr>
              <w:rPr>
                <w:lang w:val="en-US"/>
              </w:rPr>
            </w:pPr>
            <w:r>
              <w:rPr>
                <w:lang w:val="en-US"/>
              </w:rPr>
              <w:t>Provider 4</w:t>
            </w:r>
          </w:p>
        </w:tc>
        <w:tc>
          <w:tcPr>
            <w:tcW w:w="1709" w:type="dxa"/>
          </w:tcPr>
          <w:p w14:paraId="67245290" w14:textId="77777777" w:rsidR="00E81905" w:rsidRDefault="00E81905" w:rsidP="00B67F39">
            <w:pPr>
              <w:rPr>
                <w:lang w:val="en-US"/>
              </w:rPr>
            </w:pPr>
            <w:r>
              <w:rPr>
                <w:lang w:val="en-US"/>
              </w:rPr>
              <w:t>0</w:t>
            </w:r>
          </w:p>
        </w:tc>
        <w:tc>
          <w:tcPr>
            <w:tcW w:w="2709" w:type="dxa"/>
          </w:tcPr>
          <w:p w14:paraId="0F4FC6D0" w14:textId="77777777" w:rsidR="00E81905" w:rsidRDefault="00E81905" w:rsidP="00B67F39">
            <w:pPr>
              <w:rPr>
                <w:lang w:val="en-US"/>
              </w:rPr>
            </w:pPr>
            <w:r>
              <w:rPr>
                <w:lang w:val="en-US"/>
              </w:rPr>
              <w:t>1</w:t>
            </w:r>
          </w:p>
        </w:tc>
        <w:tc>
          <w:tcPr>
            <w:tcW w:w="1978" w:type="dxa"/>
          </w:tcPr>
          <w:p w14:paraId="010F7588" w14:textId="478B5B75" w:rsidR="00E81905" w:rsidRDefault="00E81905" w:rsidP="00B67F39">
            <w:pPr>
              <w:rPr>
                <w:lang w:val="en-US"/>
              </w:rPr>
            </w:pPr>
            <w:r>
              <w:rPr>
                <w:lang w:val="en-US"/>
              </w:rPr>
              <w:t>1</w:t>
            </w:r>
          </w:p>
        </w:tc>
        <w:tc>
          <w:tcPr>
            <w:tcW w:w="1691" w:type="dxa"/>
          </w:tcPr>
          <w:p w14:paraId="68552020" w14:textId="11D41563" w:rsidR="00E81905" w:rsidRDefault="00080A6D" w:rsidP="00B67F39">
            <w:pPr>
              <w:rPr>
                <w:lang w:val="en-US"/>
              </w:rPr>
            </w:pPr>
            <w:r>
              <w:rPr>
                <w:lang w:val="en-US"/>
              </w:rPr>
              <w:t>7</w:t>
            </w:r>
          </w:p>
        </w:tc>
      </w:tr>
      <w:tr w:rsidR="00B0734B" w14:paraId="59EC3DDF" w14:textId="760F7239" w:rsidTr="482F4D62">
        <w:tc>
          <w:tcPr>
            <w:tcW w:w="1552" w:type="dxa"/>
          </w:tcPr>
          <w:p w14:paraId="2502269D" w14:textId="43DA32D6" w:rsidR="00E81905" w:rsidRDefault="00E81905" w:rsidP="00B67F39">
            <w:pPr>
              <w:rPr>
                <w:lang w:val="en-US"/>
              </w:rPr>
            </w:pPr>
            <w:r>
              <w:rPr>
                <w:lang w:val="en-US"/>
              </w:rPr>
              <w:t>Provider 5</w:t>
            </w:r>
          </w:p>
        </w:tc>
        <w:tc>
          <w:tcPr>
            <w:tcW w:w="1709" w:type="dxa"/>
          </w:tcPr>
          <w:p w14:paraId="5E90158D" w14:textId="77777777" w:rsidR="00E81905" w:rsidRDefault="00E81905" w:rsidP="00B67F39">
            <w:pPr>
              <w:rPr>
                <w:lang w:val="en-US"/>
              </w:rPr>
            </w:pPr>
            <w:r>
              <w:rPr>
                <w:lang w:val="en-US"/>
              </w:rPr>
              <w:t>0</w:t>
            </w:r>
          </w:p>
        </w:tc>
        <w:tc>
          <w:tcPr>
            <w:tcW w:w="2709" w:type="dxa"/>
          </w:tcPr>
          <w:p w14:paraId="4B3F6400" w14:textId="77777777" w:rsidR="00E81905" w:rsidRDefault="00E81905" w:rsidP="00B67F39">
            <w:pPr>
              <w:rPr>
                <w:lang w:val="en-US"/>
              </w:rPr>
            </w:pPr>
            <w:r>
              <w:rPr>
                <w:lang w:val="en-US"/>
              </w:rPr>
              <w:t>2</w:t>
            </w:r>
          </w:p>
        </w:tc>
        <w:tc>
          <w:tcPr>
            <w:tcW w:w="1978" w:type="dxa"/>
          </w:tcPr>
          <w:p w14:paraId="5067D704" w14:textId="4840802E" w:rsidR="00E81905" w:rsidRDefault="00E81905" w:rsidP="00B67F39">
            <w:pPr>
              <w:rPr>
                <w:lang w:val="en-US"/>
              </w:rPr>
            </w:pPr>
            <w:r>
              <w:rPr>
                <w:lang w:val="en-US"/>
              </w:rPr>
              <w:t>0</w:t>
            </w:r>
          </w:p>
        </w:tc>
        <w:tc>
          <w:tcPr>
            <w:tcW w:w="1691" w:type="dxa"/>
          </w:tcPr>
          <w:p w14:paraId="499DF1D6" w14:textId="3FB2BE89" w:rsidR="00E81905" w:rsidRDefault="00080A6D" w:rsidP="00B67F39">
            <w:pPr>
              <w:rPr>
                <w:lang w:val="en-US"/>
              </w:rPr>
            </w:pPr>
            <w:r>
              <w:rPr>
                <w:lang w:val="en-US"/>
              </w:rPr>
              <w:t>1</w:t>
            </w:r>
          </w:p>
        </w:tc>
      </w:tr>
      <w:tr w:rsidR="00B0734B" w14:paraId="534A3706" w14:textId="4AF8079E" w:rsidTr="482F4D62">
        <w:tc>
          <w:tcPr>
            <w:tcW w:w="1552" w:type="dxa"/>
            <w:tcBorders>
              <w:bottom w:val="single" w:sz="12" w:space="0" w:color="auto"/>
            </w:tcBorders>
          </w:tcPr>
          <w:p w14:paraId="570E871A" w14:textId="1745DA93" w:rsidR="00E81905" w:rsidRDefault="00E81905" w:rsidP="00B67F39">
            <w:pPr>
              <w:rPr>
                <w:lang w:val="en-US"/>
              </w:rPr>
            </w:pPr>
            <w:r>
              <w:rPr>
                <w:lang w:val="en-US"/>
              </w:rPr>
              <w:t>Provider 6</w:t>
            </w:r>
          </w:p>
        </w:tc>
        <w:tc>
          <w:tcPr>
            <w:tcW w:w="1709" w:type="dxa"/>
            <w:tcBorders>
              <w:bottom w:val="single" w:sz="12" w:space="0" w:color="auto"/>
            </w:tcBorders>
          </w:tcPr>
          <w:p w14:paraId="6361CA48" w14:textId="77777777" w:rsidR="00E81905" w:rsidRDefault="00E81905" w:rsidP="00B67F39">
            <w:pPr>
              <w:rPr>
                <w:lang w:val="en-US"/>
              </w:rPr>
            </w:pPr>
            <w:r>
              <w:rPr>
                <w:lang w:val="en-US"/>
              </w:rPr>
              <w:t>0</w:t>
            </w:r>
          </w:p>
        </w:tc>
        <w:tc>
          <w:tcPr>
            <w:tcW w:w="2709" w:type="dxa"/>
            <w:tcBorders>
              <w:bottom w:val="single" w:sz="12" w:space="0" w:color="auto"/>
            </w:tcBorders>
          </w:tcPr>
          <w:p w14:paraId="696B4530" w14:textId="77777777" w:rsidR="00E81905" w:rsidRDefault="00E81905" w:rsidP="00B67F39">
            <w:pPr>
              <w:rPr>
                <w:lang w:val="en-US"/>
              </w:rPr>
            </w:pPr>
            <w:r>
              <w:rPr>
                <w:lang w:val="en-US"/>
              </w:rPr>
              <w:t>2</w:t>
            </w:r>
          </w:p>
        </w:tc>
        <w:tc>
          <w:tcPr>
            <w:tcW w:w="1978" w:type="dxa"/>
            <w:tcBorders>
              <w:bottom w:val="single" w:sz="12" w:space="0" w:color="auto"/>
            </w:tcBorders>
          </w:tcPr>
          <w:p w14:paraId="63878E16" w14:textId="6D823508" w:rsidR="00E81905" w:rsidRDefault="00E81905" w:rsidP="00B67F39">
            <w:pPr>
              <w:rPr>
                <w:lang w:val="en-US"/>
              </w:rPr>
            </w:pPr>
            <w:r>
              <w:rPr>
                <w:lang w:val="en-US"/>
              </w:rPr>
              <w:t>1</w:t>
            </w:r>
          </w:p>
        </w:tc>
        <w:tc>
          <w:tcPr>
            <w:tcW w:w="1691" w:type="dxa"/>
            <w:tcBorders>
              <w:bottom w:val="single" w:sz="12" w:space="0" w:color="auto"/>
            </w:tcBorders>
          </w:tcPr>
          <w:p w14:paraId="28492233" w14:textId="35182990" w:rsidR="00E81905" w:rsidRDefault="00C63E6A" w:rsidP="00B67F39">
            <w:pPr>
              <w:rPr>
                <w:lang w:val="en-US"/>
              </w:rPr>
            </w:pPr>
            <w:r>
              <w:rPr>
                <w:lang w:val="en-US"/>
              </w:rPr>
              <w:t>0</w:t>
            </w:r>
          </w:p>
        </w:tc>
      </w:tr>
      <w:tr w:rsidR="00B0734B" w14:paraId="1B999456" w14:textId="589FF9FB" w:rsidTr="482F4D62">
        <w:tc>
          <w:tcPr>
            <w:tcW w:w="1552" w:type="dxa"/>
            <w:tcBorders>
              <w:top w:val="single" w:sz="12" w:space="0" w:color="auto"/>
            </w:tcBorders>
          </w:tcPr>
          <w:p w14:paraId="612DD34B" w14:textId="77777777" w:rsidR="00E81905" w:rsidRPr="00222D12" w:rsidRDefault="00E81905" w:rsidP="00B67F39">
            <w:pPr>
              <w:rPr>
                <w:b/>
                <w:bCs/>
                <w:lang w:val="en-US"/>
              </w:rPr>
            </w:pPr>
            <w:r w:rsidRPr="00222D12">
              <w:rPr>
                <w:b/>
                <w:bCs/>
                <w:lang w:val="en-US"/>
              </w:rPr>
              <w:t>Total</w:t>
            </w:r>
          </w:p>
        </w:tc>
        <w:tc>
          <w:tcPr>
            <w:tcW w:w="1709" w:type="dxa"/>
            <w:tcBorders>
              <w:top w:val="single" w:sz="12" w:space="0" w:color="auto"/>
            </w:tcBorders>
          </w:tcPr>
          <w:p w14:paraId="360FD696" w14:textId="77777777" w:rsidR="00E81905" w:rsidRDefault="00E81905" w:rsidP="00B67F39">
            <w:pPr>
              <w:rPr>
                <w:lang w:val="en-US"/>
              </w:rPr>
            </w:pPr>
            <w:r>
              <w:rPr>
                <w:lang w:val="en-US"/>
              </w:rPr>
              <w:t>0</w:t>
            </w:r>
          </w:p>
        </w:tc>
        <w:tc>
          <w:tcPr>
            <w:tcW w:w="2709" w:type="dxa"/>
            <w:tcBorders>
              <w:top w:val="single" w:sz="12" w:space="0" w:color="auto"/>
            </w:tcBorders>
          </w:tcPr>
          <w:p w14:paraId="03E24C66" w14:textId="0ACE91ED" w:rsidR="00E81905" w:rsidRDefault="00E81905" w:rsidP="00B67F39">
            <w:pPr>
              <w:rPr>
                <w:lang w:val="en-US"/>
              </w:rPr>
            </w:pPr>
            <w:r>
              <w:rPr>
                <w:lang w:val="en-US"/>
              </w:rPr>
              <w:t>1</w:t>
            </w:r>
            <w:r w:rsidR="00482887">
              <w:rPr>
                <w:lang w:val="en-US"/>
              </w:rPr>
              <w:t>2</w:t>
            </w:r>
          </w:p>
        </w:tc>
        <w:tc>
          <w:tcPr>
            <w:tcW w:w="1978" w:type="dxa"/>
            <w:tcBorders>
              <w:top w:val="single" w:sz="12" w:space="0" w:color="auto"/>
            </w:tcBorders>
          </w:tcPr>
          <w:p w14:paraId="0AE9C37C" w14:textId="37396952" w:rsidR="00E81905" w:rsidRDefault="00E81905" w:rsidP="00B67F39">
            <w:pPr>
              <w:rPr>
                <w:lang w:val="en-US"/>
              </w:rPr>
            </w:pPr>
            <w:r>
              <w:rPr>
                <w:lang w:val="en-US"/>
              </w:rPr>
              <w:t>2</w:t>
            </w:r>
          </w:p>
        </w:tc>
        <w:tc>
          <w:tcPr>
            <w:tcW w:w="1691" w:type="dxa"/>
            <w:tcBorders>
              <w:top w:val="single" w:sz="12" w:space="0" w:color="auto"/>
            </w:tcBorders>
          </w:tcPr>
          <w:p w14:paraId="0C45EF2C" w14:textId="57F47FCF" w:rsidR="00E81905" w:rsidRDefault="00C63E6A" w:rsidP="00B67F39">
            <w:pPr>
              <w:rPr>
                <w:lang w:val="en-US"/>
              </w:rPr>
            </w:pPr>
            <w:r>
              <w:rPr>
                <w:lang w:val="en-US"/>
              </w:rPr>
              <w:t>24</w:t>
            </w:r>
          </w:p>
        </w:tc>
      </w:tr>
    </w:tbl>
    <w:p w14:paraId="3D1A8DC7" w14:textId="25938457" w:rsidR="00195DFE" w:rsidRDefault="00003CBA" w:rsidP="00195DFE">
      <w:pPr>
        <w:spacing w:after="0"/>
      </w:pPr>
      <w:r>
        <w:t xml:space="preserve">This project also </w:t>
      </w:r>
      <w:r w:rsidR="00B51BCF">
        <w:t xml:space="preserve">searched for key phrases related to </w:t>
      </w:r>
      <w:r w:rsidR="007735B5">
        <w:t>practices lacking a strong evidence-base</w:t>
      </w:r>
      <w:r w:rsidR="00B51BCF">
        <w:t>,</w:t>
      </w:r>
      <w:r w:rsidR="005B21EA">
        <w:t xml:space="preserve"> </w:t>
      </w:r>
      <w:r w:rsidR="00B51BCF">
        <w:t>as a comparison</w:t>
      </w:r>
      <w:r w:rsidR="00EE7A5B">
        <w:rPr>
          <w:rStyle w:val="FootnoteReference"/>
        </w:rPr>
        <w:footnoteReference w:id="6"/>
      </w:r>
      <w:r w:rsidR="00B51BCF">
        <w:t xml:space="preserve"> </w:t>
      </w:r>
      <w:r w:rsidR="00195DFE">
        <w:t xml:space="preserve">(refer table </w:t>
      </w:r>
      <w:r w:rsidR="002E3ED1">
        <w:t>4</w:t>
      </w:r>
      <w:r w:rsidR="00195DFE">
        <w:t>):</w:t>
      </w:r>
    </w:p>
    <w:p w14:paraId="58693342" w14:textId="1B338B06" w:rsidR="00880151" w:rsidRDefault="00880151" w:rsidP="00195DFE">
      <w:pPr>
        <w:pStyle w:val="ListParagraph"/>
        <w:numPr>
          <w:ilvl w:val="0"/>
          <w:numId w:val="29"/>
        </w:numPr>
        <w:rPr>
          <w:sz w:val="22"/>
        </w:rPr>
      </w:pPr>
      <w:r>
        <w:rPr>
          <w:sz w:val="22"/>
        </w:rPr>
        <w:t xml:space="preserve">Two providers did not </w:t>
      </w:r>
      <w:r w:rsidR="00CA422C">
        <w:rPr>
          <w:sz w:val="22"/>
        </w:rPr>
        <w:t xml:space="preserve">refer to any of </w:t>
      </w:r>
      <w:r w:rsidR="00100F93">
        <w:rPr>
          <w:sz w:val="22"/>
        </w:rPr>
        <w:t>the key phrases search</w:t>
      </w:r>
      <w:r w:rsidR="00EB49B0">
        <w:rPr>
          <w:sz w:val="22"/>
        </w:rPr>
        <w:t>ed</w:t>
      </w:r>
      <w:r w:rsidR="00100F93">
        <w:rPr>
          <w:sz w:val="22"/>
        </w:rPr>
        <w:t xml:space="preserve"> in relation to </w:t>
      </w:r>
      <w:r w:rsidR="000145FF">
        <w:rPr>
          <w:sz w:val="22"/>
        </w:rPr>
        <w:t>practices lacking a strong evidence base</w:t>
      </w:r>
      <w:r w:rsidR="00172E3B">
        <w:rPr>
          <w:sz w:val="22"/>
        </w:rPr>
        <w:t>.</w:t>
      </w:r>
    </w:p>
    <w:p w14:paraId="3EBDEAFA" w14:textId="06E7BA89" w:rsidR="00195DFE" w:rsidRPr="002E3ED1" w:rsidRDefault="00195DFE" w:rsidP="14E6DF70">
      <w:pPr>
        <w:pStyle w:val="ListParagraph"/>
        <w:numPr>
          <w:ilvl w:val="0"/>
          <w:numId w:val="29"/>
        </w:numPr>
        <w:rPr>
          <w:sz w:val="22"/>
        </w:rPr>
      </w:pPr>
      <w:r w:rsidRPr="14E6DF70">
        <w:rPr>
          <w:sz w:val="22"/>
        </w:rPr>
        <w:t xml:space="preserve">Three providers </w:t>
      </w:r>
      <w:r w:rsidR="00EB49B0" w:rsidRPr="14E6DF70">
        <w:rPr>
          <w:sz w:val="22"/>
        </w:rPr>
        <w:t>referred to</w:t>
      </w:r>
      <w:r w:rsidRPr="14E6DF70">
        <w:rPr>
          <w:sz w:val="22"/>
        </w:rPr>
        <w:t xml:space="preserve"> </w:t>
      </w:r>
      <w:r w:rsidR="00035334" w:rsidRPr="14E6DF70">
        <w:rPr>
          <w:sz w:val="22"/>
        </w:rPr>
        <w:t>key phrases searched in relation to</w:t>
      </w:r>
      <w:r w:rsidRPr="14E6DF70">
        <w:rPr>
          <w:sz w:val="22"/>
        </w:rPr>
        <w:t xml:space="preserve"> </w:t>
      </w:r>
      <w:r w:rsidR="00414743" w:rsidRPr="14E6DF70">
        <w:rPr>
          <w:sz w:val="22"/>
        </w:rPr>
        <w:t>‘</w:t>
      </w:r>
      <w:r w:rsidRPr="14E6DF70">
        <w:rPr>
          <w:sz w:val="22"/>
        </w:rPr>
        <w:t>inquiry-</w:t>
      </w:r>
      <w:r w:rsidR="00172E3B" w:rsidRPr="14E6DF70">
        <w:rPr>
          <w:sz w:val="22"/>
        </w:rPr>
        <w:t>based</w:t>
      </w:r>
      <w:r w:rsidRPr="14E6DF70">
        <w:rPr>
          <w:sz w:val="22"/>
        </w:rPr>
        <w:t xml:space="preserve"> learning</w:t>
      </w:r>
      <w:r w:rsidR="00414743" w:rsidRPr="14E6DF70">
        <w:rPr>
          <w:sz w:val="22"/>
        </w:rPr>
        <w:t>’</w:t>
      </w:r>
      <w:r w:rsidRPr="14E6DF70">
        <w:rPr>
          <w:sz w:val="22"/>
        </w:rPr>
        <w:t xml:space="preserve"> in at least </w:t>
      </w:r>
      <w:r w:rsidR="00620723" w:rsidRPr="14E6DF70">
        <w:rPr>
          <w:sz w:val="22"/>
        </w:rPr>
        <w:t>1</w:t>
      </w:r>
      <w:r w:rsidRPr="14E6DF70">
        <w:rPr>
          <w:sz w:val="22"/>
        </w:rPr>
        <w:t xml:space="preserve"> core unit, with </w:t>
      </w:r>
      <w:r w:rsidR="00620723" w:rsidRPr="14E6DF70">
        <w:rPr>
          <w:sz w:val="22"/>
        </w:rPr>
        <w:t>1</w:t>
      </w:r>
      <w:r w:rsidRPr="14E6DF70">
        <w:rPr>
          <w:sz w:val="22"/>
        </w:rPr>
        <w:t xml:space="preserve"> provider </w:t>
      </w:r>
      <w:r w:rsidR="00035334" w:rsidRPr="14E6DF70">
        <w:rPr>
          <w:sz w:val="22"/>
        </w:rPr>
        <w:t xml:space="preserve">referring </w:t>
      </w:r>
      <w:r w:rsidR="00C81951" w:rsidRPr="14E6DF70">
        <w:rPr>
          <w:sz w:val="22"/>
        </w:rPr>
        <w:t>to key phrases</w:t>
      </w:r>
      <w:r w:rsidRPr="14E6DF70">
        <w:rPr>
          <w:sz w:val="22"/>
        </w:rPr>
        <w:t xml:space="preserve"> in 3 core units.</w:t>
      </w:r>
      <w:r w:rsidR="00860C1A" w:rsidRPr="14E6DF70">
        <w:rPr>
          <w:sz w:val="22"/>
        </w:rPr>
        <w:t xml:space="preserve"> </w:t>
      </w:r>
    </w:p>
    <w:p w14:paraId="16EC50F0" w14:textId="3BE69144" w:rsidR="00195DFE" w:rsidRDefault="00195DFE" w:rsidP="00195DFE">
      <w:pPr>
        <w:pStyle w:val="ListParagraph"/>
        <w:numPr>
          <w:ilvl w:val="0"/>
          <w:numId w:val="29"/>
        </w:numPr>
        <w:rPr>
          <w:sz w:val="22"/>
        </w:rPr>
      </w:pPr>
      <w:r w:rsidRPr="002E3ED1">
        <w:rPr>
          <w:sz w:val="22"/>
        </w:rPr>
        <w:lastRenderedPageBreak/>
        <w:t xml:space="preserve">One provider included </w:t>
      </w:r>
      <w:r w:rsidR="00C81951">
        <w:rPr>
          <w:sz w:val="22"/>
        </w:rPr>
        <w:t>key phrase</w:t>
      </w:r>
      <w:r w:rsidR="00EB49B0">
        <w:rPr>
          <w:sz w:val="22"/>
        </w:rPr>
        <w:t>s</w:t>
      </w:r>
      <w:r w:rsidR="00C81951">
        <w:rPr>
          <w:sz w:val="22"/>
        </w:rPr>
        <w:t xml:space="preserve"> searched</w:t>
      </w:r>
      <w:r w:rsidRPr="002E3ED1">
        <w:rPr>
          <w:sz w:val="22"/>
        </w:rPr>
        <w:t xml:space="preserve"> on </w:t>
      </w:r>
      <w:r w:rsidR="00414743">
        <w:rPr>
          <w:sz w:val="22"/>
        </w:rPr>
        <w:t>‘</w:t>
      </w:r>
      <w:r w:rsidRPr="002E3ED1">
        <w:rPr>
          <w:sz w:val="22"/>
        </w:rPr>
        <w:t>learning styles</w:t>
      </w:r>
      <w:r w:rsidR="00414743">
        <w:rPr>
          <w:sz w:val="22"/>
        </w:rPr>
        <w:t>’</w:t>
      </w:r>
      <w:r w:rsidRPr="002E3ED1">
        <w:rPr>
          <w:sz w:val="22"/>
        </w:rPr>
        <w:t xml:space="preserve"> in </w:t>
      </w:r>
      <w:r w:rsidR="00620723">
        <w:rPr>
          <w:sz w:val="22"/>
        </w:rPr>
        <w:t>1</w:t>
      </w:r>
      <w:r w:rsidRPr="002E3ED1">
        <w:rPr>
          <w:sz w:val="22"/>
        </w:rPr>
        <w:t xml:space="preserve"> core unit.</w:t>
      </w:r>
    </w:p>
    <w:p w14:paraId="02E9D20B" w14:textId="0DCB3A20" w:rsidR="00195DFE" w:rsidRPr="008C5DE5" w:rsidRDefault="00195DFE" w:rsidP="00D571B2">
      <w:pPr>
        <w:pStyle w:val="Heading4"/>
        <w:rPr>
          <w:lang w:val="en-US"/>
        </w:rPr>
      </w:pPr>
      <w:r w:rsidRPr="008C5DE5">
        <w:rPr>
          <w:lang w:val="en-US"/>
        </w:rPr>
        <w:t xml:space="preserve">Table </w:t>
      </w:r>
      <w:r w:rsidR="002E3ED1">
        <w:rPr>
          <w:lang w:val="en-US"/>
        </w:rPr>
        <w:t>4</w:t>
      </w:r>
      <w:r w:rsidRPr="008C5DE5">
        <w:rPr>
          <w:lang w:val="en-US"/>
        </w:rPr>
        <w:t xml:space="preserve">: The number of units that </w:t>
      </w:r>
      <w:r w:rsidR="003C2572">
        <w:rPr>
          <w:lang w:val="en-US"/>
        </w:rPr>
        <w:t xml:space="preserve">referred to </w:t>
      </w:r>
      <w:r w:rsidR="007735B5">
        <w:t>practices lacking a strong evidence-</w:t>
      </w:r>
      <w:proofErr w:type="gramStart"/>
      <w:r w:rsidR="007735B5">
        <w:t>base</w:t>
      </w:r>
      <w:proofErr w:type="gramEnd"/>
      <w:r w:rsidR="007735B5">
        <w:t xml:space="preserve"> </w:t>
      </w:r>
    </w:p>
    <w:tbl>
      <w:tblPr>
        <w:tblStyle w:val="TableGrid"/>
        <w:tblW w:w="0" w:type="auto"/>
        <w:tblLook w:val="04A0" w:firstRow="1" w:lastRow="0" w:firstColumn="1" w:lastColumn="0" w:noHBand="0" w:noVBand="1"/>
      </w:tblPr>
      <w:tblGrid>
        <w:gridCol w:w="1651"/>
        <w:gridCol w:w="2750"/>
        <w:gridCol w:w="1891"/>
      </w:tblGrid>
      <w:tr w:rsidR="00195DFE" w14:paraId="3CF90CE9" w14:textId="77777777" w:rsidTr="002E3ED1">
        <w:trPr>
          <w:cnfStyle w:val="100000000000" w:firstRow="1" w:lastRow="0" w:firstColumn="0" w:lastColumn="0" w:oddVBand="0" w:evenVBand="0" w:oddHBand="0" w:evenHBand="0" w:firstRowFirstColumn="0" w:firstRowLastColumn="0" w:lastRowFirstColumn="0" w:lastRowLastColumn="0"/>
        </w:trPr>
        <w:tc>
          <w:tcPr>
            <w:tcW w:w="0" w:type="auto"/>
          </w:tcPr>
          <w:p w14:paraId="5F2BB514" w14:textId="4DC3FA16" w:rsidR="00195DFE" w:rsidRPr="00EA37B7" w:rsidRDefault="00195DFE">
            <w:pPr>
              <w:rPr>
                <w:rFonts w:ascii="Montserrat SemiBold" w:hAnsi="Montserrat SemiBold"/>
                <w:lang w:val="en-US"/>
              </w:rPr>
            </w:pPr>
            <w:r w:rsidRPr="00EA37B7">
              <w:rPr>
                <w:rFonts w:ascii="Montserrat SemiBold" w:hAnsi="Montserrat SemiBold"/>
                <w:lang w:val="en-US"/>
              </w:rPr>
              <w:t>ITE provider</w:t>
            </w:r>
            <w:r w:rsidR="002E3ED1" w:rsidRPr="00EA37B7">
              <w:rPr>
                <w:rFonts w:ascii="Montserrat SemiBold" w:hAnsi="Montserrat SemiBold"/>
                <w:lang w:val="en-US"/>
              </w:rPr>
              <w:t>s</w:t>
            </w:r>
          </w:p>
        </w:tc>
        <w:tc>
          <w:tcPr>
            <w:tcW w:w="0" w:type="auto"/>
          </w:tcPr>
          <w:p w14:paraId="2ACEAC3E" w14:textId="77777777" w:rsidR="00195DFE" w:rsidRPr="00EA37B7" w:rsidRDefault="00195DFE">
            <w:pPr>
              <w:rPr>
                <w:rFonts w:ascii="Montserrat SemiBold" w:hAnsi="Montserrat SemiBold"/>
                <w:lang w:val="en-US"/>
              </w:rPr>
            </w:pPr>
            <w:r w:rsidRPr="00EA37B7">
              <w:rPr>
                <w:rFonts w:ascii="Montserrat SemiBold" w:hAnsi="Montserrat SemiBold"/>
                <w:lang w:val="en-US"/>
              </w:rPr>
              <w:t>Inquiry-based learning</w:t>
            </w:r>
          </w:p>
        </w:tc>
        <w:tc>
          <w:tcPr>
            <w:tcW w:w="0" w:type="auto"/>
          </w:tcPr>
          <w:p w14:paraId="55B28730" w14:textId="77777777" w:rsidR="00195DFE" w:rsidRPr="00EA37B7" w:rsidRDefault="00195DFE">
            <w:pPr>
              <w:rPr>
                <w:rFonts w:ascii="Montserrat SemiBold" w:hAnsi="Montserrat SemiBold"/>
                <w:lang w:val="en-US"/>
              </w:rPr>
            </w:pPr>
            <w:r w:rsidRPr="00EA37B7">
              <w:rPr>
                <w:rFonts w:ascii="Montserrat SemiBold" w:hAnsi="Montserrat SemiBold"/>
                <w:lang w:val="en-US"/>
              </w:rPr>
              <w:t>Learning styles</w:t>
            </w:r>
          </w:p>
        </w:tc>
      </w:tr>
      <w:tr w:rsidR="002E3ED1" w14:paraId="777CE689" w14:textId="77777777" w:rsidTr="002E3ED1">
        <w:tc>
          <w:tcPr>
            <w:tcW w:w="0" w:type="auto"/>
          </w:tcPr>
          <w:p w14:paraId="397123A2" w14:textId="4C090F03" w:rsidR="002E3ED1" w:rsidRDefault="002E3ED1" w:rsidP="002E3ED1">
            <w:pPr>
              <w:rPr>
                <w:lang w:val="en-US"/>
              </w:rPr>
            </w:pPr>
            <w:r w:rsidRPr="007B68F8">
              <w:rPr>
                <w:lang w:val="en-US"/>
              </w:rPr>
              <w:t>Provider 1</w:t>
            </w:r>
          </w:p>
        </w:tc>
        <w:tc>
          <w:tcPr>
            <w:tcW w:w="0" w:type="auto"/>
          </w:tcPr>
          <w:p w14:paraId="4470C149" w14:textId="77777777" w:rsidR="002E3ED1" w:rsidRDefault="002E3ED1" w:rsidP="002E3ED1">
            <w:pPr>
              <w:rPr>
                <w:lang w:val="en-US"/>
              </w:rPr>
            </w:pPr>
            <w:r>
              <w:rPr>
                <w:lang w:val="en-US"/>
              </w:rPr>
              <w:t>1</w:t>
            </w:r>
          </w:p>
        </w:tc>
        <w:tc>
          <w:tcPr>
            <w:tcW w:w="0" w:type="auto"/>
          </w:tcPr>
          <w:p w14:paraId="34B3F9A4" w14:textId="77777777" w:rsidR="002E3ED1" w:rsidRDefault="002E3ED1" w:rsidP="002E3ED1">
            <w:pPr>
              <w:rPr>
                <w:lang w:val="en-US"/>
              </w:rPr>
            </w:pPr>
            <w:r>
              <w:rPr>
                <w:lang w:val="en-US"/>
              </w:rPr>
              <w:t>0</w:t>
            </w:r>
          </w:p>
        </w:tc>
      </w:tr>
      <w:tr w:rsidR="002E3ED1" w14:paraId="5216E43D" w14:textId="77777777" w:rsidTr="002E3ED1">
        <w:tc>
          <w:tcPr>
            <w:tcW w:w="0" w:type="auto"/>
          </w:tcPr>
          <w:p w14:paraId="0DA50D6F" w14:textId="2B6580C9" w:rsidR="002E3ED1" w:rsidRDefault="002E3ED1" w:rsidP="002E3ED1">
            <w:pPr>
              <w:rPr>
                <w:lang w:val="en-US"/>
              </w:rPr>
            </w:pPr>
            <w:r w:rsidRPr="007B68F8">
              <w:rPr>
                <w:lang w:val="en-US"/>
              </w:rPr>
              <w:t xml:space="preserve">Provider </w:t>
            </w:r>
            <w:r>
              <w:rPr>
                <w:lang w:val="en-US"/>
              </w:rPr>
              <w:t>2</w:t>
            </w:r>
          </w:p>
        </w:tc>
        <w:tc>
          <w:tcPr>
            <w:tcW w:w="0" w:type="auto"/>
          </w:tcPr>
          <w:p w14:paraId="100111F3" w14:textId="77777777" w:rsidR="002E3ED1" w:rsidRDefault="002E3ED1" w:rsidP="002E3ED1">
            <w:pPr>
              <w:rPr>
                <w:lang w:val="en-US"/>
              </w:rPr>
            </w:pPr>
            <w:r>
              <w:rPr>
                <w:lang w:val="en-US"/>
              </w:rPr>
              <w:t>0</w:t>
            </w:r>
          </w:p>
        </w:tc>
        <w:tc>
          <w:tcPr>
            <w:tcW w:w="0" w:type="auto"/>
          </w:tcPr>
          <w:p w14:paraId="141A5AB7" w14:textId="77777777" w:rsidR="002E3ED1" w:rsidRDefault="002E3ED1" w:rsidP="002E3ED1">
            <w:pPr>
              <w:rPr>
                <w:lang w:val="en-US"/>
              </w:rPr>
            </w:pPr>
            <w:r>
              <w:rPr>
                <w:lang w:val="en-US"/>
              </w:rPr>
              <w:t>1</w:t>
            </w:r>
          </w:p>
        </w:tc>
      </w:tr>
      <w:tr w:rsidR="002E3ED1" w14:paraId="55DC90C0" w14:textId="77777777" w:rsidTr="002E3ED1">
        <w:tc>
          <w:tcPr>
            <w:tcW w:w="0" w:type="auto"/>
          </w:tcPr>
          <w:p w14:paraId="533ED61F" w14:textId="585ED48C" w:rsidR="002E3ED1" w:rsidRDefault="002E3ED1" w:rsidP="002E3ED1">
            <w:pPr>
              <w:rPr>
                <w:lang w:val="en-US"/>
              </w:rPr>
            </w:pPr>
            <w:r w:rsidRPr="007B68F8">
              <w:rPr>
                <w:lang w:val="en-US"/>
              </w:rPr>
              <w:t xml:space="preserve">Provider </w:t>
            </w:r>
            <w:r>
              <w:rPr>
                <w:lang w:val="en-US"/>
              </w:rPr>
              <w:t>3</w:t>
            </w:r>
          </w:p>
        </w:tc>
        <w:tc>
          <w:tcPr>
            <w:tcW w:w="0" w:type="auto"/>
          </w:tcPr>
          <w:p w14:paraId="2CA9348F" w14:textId="77777777" w:rsidR="002E3ED1" w:rsidRDefault="002E3ED1" w:rsidP="002E3ED1">
            <w:pPr>
              <w:rPr>
                <w:lang w:val="en-US"/>
              </w:rPr>
            </w:pPr>
            <w:r>
              <w:rPr>
                <w:lang w:val="en-US"/>
              </w:rPr>
              <w:t>3</w:t>
            </w:r>
          </w:p>
        </w:tc>
        <w:tc>
          <w:tcPr>
            <w:tcW w:w="0" w:type="auto"/>
          </w:tcPr>
          <w:p w14:paraId="72522EDC" w14:textId="77777777" w:rsidR="002E3ED1" w:rsidRDefault="002E3ED1" w:rsidP="002E3ED1">
            <w:pPr>
              <w:rPr>
                <w:lang w:val="en-US"/>
              </w:rPr>
            </w:pPr>
            <w:r>
              <w:rPr>
                <w:lang w:val="en-US"/>
              </w:rPr>
              <w:t>0</w:t>
            </w:r>
          </w:p>
        </w:tc>
      </w:tr>
      <w:tr w:rsidR="002E3ED1" w14:paraId="348FDE61" w14:textId="77777777" w:rsidTr="002E3ED1">
        <w:tc>
          <w:tcPr>
            <w:tcW w:w="0" w:type="auto"/>
          </w:tcPr>
          <w:p w14:paraId="09AA0612" w14:textId="0EAE0803" w:rsidR="002E3ED1" w:rsidRDefault="002E3ED1" w:rsidP="002E3ED1">
            <w:pPr>
              <w:rPr>
                <w:lang w:val="en-US"/>
              </w:rPr>
            </w:pPr>
            <w:r w:rsidRPr="007B68F8">
              <w:rPr>
                <w:lang w:val="en-US"/>
              </w:rPr>
              <w:t xml:space="preserve">Provider </w:t>
            </w:r>
            <w:r>
              <w:rPr>
                <w:lang w:val="en-US"/>
              </w:rPr>
              <w:t>4</w:t>
            </w:r>
          </w:p>
        </w:tc>
        <w:tc>
          <w:tcPr>
            <w:tcW w:w="0" w:type="auto"/>
          </w:tcPr>
          <w:p w14:paraId="5AB79EBA" w14:textId="77777777" w:rsidR="002E3ED1" w:rsidRDefault="002E3ED1" w:rsidP="002E3ED1">
            <w:pPr>
              <w:rPr>
                <w:lang w:val="en-US"/>
              </w:rPr>
            </w:pPr>
            <w:r>
              <w:rPr>
                <w:lang w:val="en-US"/>
              </w:rPr>
              <w:t>2</w:t>
            </w:r>
          </w:p>
        </w:tc>
        <w:tc>
          <w:tcPr>
            <w:tcW w:w="0" w:type="auto"/>
          </w:tcPr>
          <w:p w14:paraId="51513CA1" w14:textId="77777777" w:rsidR="002E3ED1" w:rsidRDefault="002E3ED1" w:rsidP="002E3ED1">
            <w:pPr>
              <w:rPr>
                <w:lang w:val="en-US"/>
              </w:rPr>
            </w:pPr>
            <w:r>
              <w:rPr>
                <w:lang w:val="en-US"/>
              </w:rPr>
              <w:t>0</w:t>
            </w:r>
          </w:p>
        </w:tc>
      </w:tr>
      <w:tr w:rsidR="002E3ED1" w14:paraId="06AF12BA" w14:textId="77777777" w:rsidTr="002E3ED1">
        <w:tc>
          <w:tcPr>
            <w:tcW w:w="0" w:type="auto"/>
          </w:tcPr>
          <w:p w14:paraId="0E530CAD" w14:textId="5BF46F8A" w:rsidR="002E3ED1" w:rsidRDefault="002E3ED1" w:rsidP="002E3ED1">
            <w:pPr>
              <w:rPr>
                <w:lang w:val="en-US"/>
              </w:rPr>
            </w:pPr>
            <w:r w:rsidRPr="007B68F8">
              <w:rPr>
                <w:lang w:val="en-US"/>
              </w:rPr>
              <w:t xml:space="preserve">Provider </w:t>
            </w:r>
            <w:r>
              <w:rPr>
                <w:lang w:val="en-US"/>
              </w:rPr>
              <w:t>5</w:t>
            </w:r>
          </w:p>
        </w:tc>
        <w:tc>
          <w:tcPr>
            <w:tcW w:w="0" w:type="auto"/>
          </w:tcPr>
          <w:p w14:paraId="231A0FBB" w14:textId="77777777" w:rsidR="002E3ED1" w:rsidRDefault="002E3ED1" w:rsidP="002E3ED1">
            <w:pPr>
              <w:rPr>
                <w:lang w:val="en-US"/>
              </w:rPr>
            </w:pPr>
            <w:r>
              <w:rPr>
                <w:lang w:val="en-US"/>
              </w:rPr>
              <w:t>0</w:t>
            </w:r>
          </w:p>
        </w:tc>
        <w:tc>
          <w:tcPr>
            <w:tcW w:w="0" w:type="auto"/>
          </w:tcPr>
          <w:p w14:paraId="39DA4C54" w14:textId="77777777" w:rsidR="002E3ED1" w:rsidRDefault="002E3ED1" w:rsidP="002E3ED1">
            <w:pPr>
              <w:rPr>
                <w:lang w:val="en-US"/>
              </w:rPr>
            </w:pPr>
            <w:r>
              <w:rPr>
                <w:lang w:val="en-US"/>
              </w:rPr>
              <w:t>0</w:t>
            </w:r>
          </w:p>
        </w:tc>
      </w:tr>
      <w:tr w:rsidR="002E3ED1" w14:paraId="777D846D" w14:textId="77777777" w:rsidTr="002E3ED1">
        <w:tc>
          <w:tcPr>
            <w:tcW w:w="0" w:type="auto"/>
            <w:tcBorders>
              <w:bottom w:val="single" w:sz="12" w:space="0" w:color="auto"/>
            </w:tcBorders>
          </w:tcPr>
          <w:p w14:paraId="056E25BE" w14:textId="3D2944C9" w:rsidR="002E3ED1" w:rsidRDefault="002E3ED1" w:rsidP="002E3ED1">
            <w:pPr>
              <w:rPr>
                <w:lang w:val="en-US"/>
              </w:rPr>
            </w:pPr>
            <w:r w:rsidRPr="007B68F8">
              <w:rPr>
                <w:lang w:val="en-US"/>
              </w:rPr>
              <w:t xml:space="preserve">Provider </w:t>
            </w:r>
            <w:r>
              <w:rPr>
                <w:lang w:val="en-US"/>
              </w:rPr>
              <w:t>6</w:t>
            </w:r>
          </w:p>
        </w:tc>
        <w:tc>
          <w:tcPr>
            <w:tcW w:w="0" w:type="auto"/>
            <w:tcBorders>
              <w:bottom w:val="single" w:sz="12" w:space="0" w:color="auto"/>
            </w:tcBorders>
          </w:tcPr>
          <w:p w14:paraId="6DAA9807" w14:textId="77777777" w:rsidR="002E3ED1" w:rsidRDefault="002E3ED1" w:rsidP="002E3ED1">
            <w:pPr>
              <w:rPr>
                <w:lang w:val="en-US"/>
              </w:rPr>
            </w:pPr>
            <w:r>
              <w:rPr>
                <w:lang w:val="en-US"/>
              </w:rPr>
              <w:t>0</w:t>
            </w:r>
          </w:p>
        </w:tc>
        <w:tc>
          <w:tcPr>
            <w:tcW w:w="0" w:type="auto"/>
            <w:tcBorders>
              <w:bottom w:val="single" w:sz="12" w:space="0" w:color="auto"/>
            </w:tcBorders>
          </w:tcPr>
          <w:p w14:paraId="4497329D" w14:textId="77777777" w:rsidR="002E3ED1" w:rsidRDefault="002E3ED1" w:rsidP="002E3ED1">
            <w:pPr>
              <w:rPr>
                <w:lang w:val="en-US"/>
              </w:rPr>
            </w:pPr>
            <w:r>
              <w:rPr>
                <w:lang w:val="en-US"/>
              </w:rPr>
              <w:t>0</w:t>
            </w:r>
          </w:p>
        </w:tc>
      </w:tr>
      <w:tr w:rsidR="00195DFE" w14:paraId="42AA75D7" w14:textId="77777777" w:rsidTr="002E3ED1">
        <w:tc>
          <w:tcPr>
            <w:tcW w:w="0" w:type="auto"/>
            <w:tcBorders>
              <w:top w:val="single" w:sz="12" w:space="0" w:color="auto"/>
            </w:tcBorders>
          </w:tcPr>
          <w:p w14:paraId="254E502C" w14:textId="77777777" w:rsidR="00195DFE" w:rsidRPr="00A7105E" w:rsidRDefault="00195DFE">
            <w:pPr>
              <w:rPr>
                <w:b/>
                <w:bCs/>
                <w:lang w:val="en-US"/>
              </w:rPr>
            </w:pPr>
            <w:r w:rsidRPr="00A7105E">
              <w:rPr>
                <w:b/>
                <w:bCs/>
                <w:lang w:val="en-US"/>
              </w:rPr>
              <w:t>Total</w:t>
            </w:r>
          </w:p>
        </w:tc>
        <w:tc>
          <w:tcPr>
            <w:tcW w:w="0" w:type="auto"/>
            <w:tcBorders>
              <w:top w:val="single" w:sz="12" w:space="0" w:color="auto"/>
            </w:tcBorders>
          </w:tcPr>
          <w:p w14:paraId="48666427" w14:textId="77777777" w:rsidR="00195DFE" w:rsidRDefault="00195DFE">
            <w:pPr>
              <w:rPr>
                <w:lang w:val="en-US"/>
              </w:rPr>
            </w:pPr>
            <w:r>
              <w:rPr>
                <w:lang w:val="en-US"/>
              </w:rPr>
              <w:t>6</w:t>
            </w:r>
          </w:p>
        </w:tc>
        <w:tc>
          <w:tcPr>
            <w:tcW w:w="0" w:type="auto"/>
            <w:tcBorders>
              <w:top w:val="single" w:sz="12" w:space="0" w:color="auto"/>
            </w:tcBorders>
          </w:tcPr>
          <w:p w14:paraId="1B1D008A" w14:textId="77777777" w:rsidR="00195DFE" w:rsidRDefault="00195DFE">
            <w:pPr>
              <w:rPr>
                <w:lang w:val="en-US"/>
              </w:rPr>
            </w:pPr>
            <w:r>
              <w:rPr>
                <w:lang w:val="en-US"/>
              </w:rPr>
              <w:t>1</w:t>
            </w:r>
          </w:p>
        </w:tc>
      </w:tr>
    </w:tbl>
    <w:p w14:paraId="76445A7B" w14:textId="1BB4529D" w:rsidR="00551D22" w:rsidRPr="00D16F4C" w:rsidRDefault="00551D22" w:rsidP="00551D22">
      <w:r>
        <w:t xml:space="preserve">A detailed breakdown of number of units referring to the key phrases is available at </w:t>
      </w:r>
      <w:r w:rsidR="008E53B9" w:rsidRPr="008E53B9">
        <w:rPr>
          <w:b/>
          <w:bCs/>
        </w:rPr>
        <w:t>A</w:t>
      </w:r>
      <w:r w:rsidRPr="008E53B9">
        <w:rPr>
          <w:b/>
          <w:bCs/>
        </w:rPr>
        <w:t xml:space="preserve">ppendix </w:t>
      </w:r>
      <w:r w:rsidR="008E53B9">
        <w:rPr>
          <w:b/>
          <w:bCs/>
        </w:rPr>
        <w:t>B</w:t>
      </w:r>
      <w:r>
        <w:t>.</w:t>
      </w:r>
    </w:p>
    <w:p w14:paraId="7F3A9043" w14:textId="77777777" w:rsidR="00E05CC5" w:rsidRDefault="00E05CC5" w:rsidP="00551D22"/>
    <w:p w14:paraId="708F097F" w14:textId="77777777" w:rsidR="00E05CC5" w:rsidRDefault="00E05CC5">
      <w:pPr>
        <w:suppressAutoHyphens w:val="0"/>
        <w:spacing w:before="0" w:line="259" w:lineRule="auto"/>
        <w:rPr>
          <w:rFonts w:ascii="Montserrat Medium" w:eastAsiaTheme="majorEastAsia" w:hAnsi="Montserrat Medium" w:cstheme="majorBidi"/>
          <w:color w:val="01838F" w:themeColor="accent1"/>
          <w:sz w:val="32"/>
          <w:szCs w:val="26"/>
        </w:rPr>
      </w:pPr>
      <w:r>
        <w:br w:type="page"/>
      </w:r>
    </w:p>
    <w:p w14:paraId="2FAC5927" w14:textId="308C254C" w:rsidR="004A7915" w:rsidRPr="004A7915" w:rsidRDefault="00CD54FC" w:rsidP="009404EB">
      <w:pPr>
        <w:pStyle w:val="Heading2"/>
        <w:rPr>
          <w:szCs w:val="22"/>
        </w:rPr>
      </w:pPr>
      <w:r>
        <w:rPr>
          <w:rStyle w:val="Heading2Char"/>
        </w:rPr>
        <w:lastRenderedPageBreak/>
        <w:t>Discussion</w:t>
      </w:r>
    </w:p>
    <w:p w14:paraId="6BB49492" w14:textId="459AD396" w:rsidR="00012C0E" w:rsidRDefault="00D05C89" w:rsidP="004D42D4">
      <w:r>
        <w:t xml:space="preserve">Based on the </w:t>
      </w:r>
      <w:r w:rsidR="003D41BD">
        <w:t xml:space="preserve">literature summary and content </w:t>
      </w:r>
      <w:r w:rsidR="00B572F7">
        <w:t>analysis, this project</w:t>
      </w:r>
      <w:r w:rsidR="00694052">
        <w:t xml:space="preserve"> </w:t>
      </w:r>
      <w:r w:rsidR="00315312">
        <w:t xml:space="preserve">found that </w:t>
      </w:r>
      <w:r w:rsidR="00B63A87" w:rsidRPr="00B63A87">
        <w:t>foundational core content is not being delivered systematically (or at all) in ITE programs.</w:t>
      </w:r>
      <w:r w:rsidR="00B63A87">
        <w:t xml:space="preserve"> </w:t>
      </w:r>
      <w:r w:rsidR="00012C0E">
        <w:t xml:space="preserve">These findings reaffirm the Quality Initial Teacher Education (QITE) Review’s findings that </w:t>
      </w:r>
      <w:r w:rsidR="00012C0E" w:rsidRPr="004861B2">
        <w:t>certain key areas</w:t>
      </w:r>
      <w:r w:rsidR="003B0F85">
        <w:t xml:space="preserve"> in</w:t>
      </w:r>
      <w:r w:rsidR="00012C0E" w:rsidRPr="004861B2">
        <w:t xml:space="preserve"> the preparation of teachers </w:t>
      </w:r>
      <w:r w:rsidR="000A2E22">
        <w:t>are</w:t>
      </w:r>
      <w:r w:rsidR="00012C0E" w:rsidRPr="004861B2">
        <w:t xml:space="preserve"> not based on the latest evidence</w:t>
      </w:r>
      <w:r w:rsidR="00012C0E">
        <w:t xml:space="preserve"> (QITE 2022)</w:t>
      </w:r>
      <w:r w:rsidR="00B80BD3">
        <w:t>.</w:t>
      </w:r>
      <w:r w:rsidR="007656D7">
        <w:t xml:space="preserve"> </w:t>
      </w:r>
    </w:p>
    <w:p w14:paraId="77B4C544" w14:textId="72441335" w:rsidR="00943346" w:rsidRDefault="00521F8A" w:rsidP="004D42D4">
      <w:r>
        <w:t xml:space="preserve">AERO </w:t>
      </w:r>
      <w:r w:rsidR="003834C2">
        <w:t>notes that its</w:t>
      </w:r>
      <w:r w:rsidR="00393A31">
        <w:t xml:space="preserve"> content analysis of </w:t>
      </w:r>
      <w:r w:rsidR="00681CF7">
        <w:t xml:space="preserve">6 </w:t>
      </w:r>
      <w:r w:rsidR="00393A31">
        <w:t xml:space="preserve">ITE programs is brief and </w:t>
      </w:r>
      <w:r w:rsidR="00DA2574">
        <w:t>is</w:t>
      </w:r>
      <w:r w:rsidR="00393A31">
        <w:t xml:space="preserve"> not a</w:t>
      </w:r>
      <w:r w:rsidR="00DA2574">
        <w:t xml:space="preserve"> comprehensive</w:t>
      </w:r>
      <w:r w:rsidR="000259C1">
        <w:t xml:space="preserve"> reflection of</w:t>
      </w:r>
      <w:r w:rsidR="008323D7">
        <w:t xml:space="preserve"> all</w:t>
      </w:r>
      <w:r w:rsidR="000259C1">
        <w:t xml:space="preserve"> </w:t>
      </w:r>
      <w:r w:rsidR="00E11F4F">
        <w:t>ITE</w:t>
      </w:r>
      <w:r w:rsidR="005E64C1">
        <w:t xml:space="preserve"> programs or providers</w:t>
      </w:r>
      <w:r>
        <w:t>. However, the consistency in findings</w:t>
      </w:r>
      <w:r w:rsidR="00EC5B98">
        <w:t xml:space="preserve"> with </w:t>
      </w:r>
      <w:r w:rsidR="008323D7">
        <w:t>previous research</w:t>
      </w:r>
      <w:r>
        <w:t>, including</w:t>
      </w:r>
      <w:r w:rsidR="000513C6">
        <w:t xml:space="preserve"> </w:t>
      </w:r>
      <w:r w:rsidR="005C766B">
        <w:t xml:space="preserve">research </w:t>
      </w:r>
      <w:r w:rsidR="000513C6">
        <w:t>by</w:t>
      </w:r>
      <w:r>
        <w:t xml:space="preserve"> BOSTES which access</w:t>
      </w:r>
      <w:r w:rsidR="00C85DC3">
        <w:t>ed</w:t>
      </w:r>
      <w:r>
        <w:t xml:space="preserve"> </w:t>
      </w:r>
      <w:r w:rsidR="00EE08CD">
        <w:t>a far broader range of materials than this study</w:t>
      </w:r>
      <w:r w:rsidR="002E557C">
        <w:t xml:space="preserve"> (i</w:t>
      </w:r>
      <w:r w:rsidR="00EE08CD">
        <w:t xml:space="preserve">ncluding </w:t>
      </w:r>
      <w:r w:rsidR="00DF67F4">
        <w:t>confidential accreditation materials</w:t>
      </w:r>
      <w:r w:rsidR="002E557C">
        <w:t>)</w:t>
      </w:r>
      <w:r>
        <w:t xml:space="preserve"> </w:t>
      </w:r>
      <w:r w:rsidR="008918E1">
        <w:t>provides greater confidence in th</w:t>
      </w:r>
      <w:r w:rsidR="006228E5">
        <w:t>is</w:t>
      </w:r>
      <w:r w:rsidR="008918E1">
        <w:t xml:space="preserve"> </w:t>
      </w:r>
      <w:r w:rsidR="004236C2">
        <w:t>project</w:t>
      </w:r>
      <w:r w:rsidR="0021636D">
        <w:t>’</w:t>
      </w:r>
      <w:r w:rsidR="004236C2">
        <w:t>s findings</w:t>
      </w:r>
      <w:r w:rsidR="008918E1">
        <w:t xml:space="preserve">. </w:t>
      </w:r>
    </w:p>
    <w:p w14:paraId="70D78AA6" w14:textId="5D1C7594" w:rsidR="000F25F5" w:rsidRPr="00FB0606" w:rsidRDefault="00E8714F" w:rsidP="000F25F5">
      <w:r>
        <w:t>AERO also notes the potential criticism that the content analysis only looks at unit overviews, an</w:t>
      </w:r>
      <w:r w:rsidR="009E1553">
        <w:t xml:space="preserve">d that </w:t>
      </w:r>
      <w:r w:rsidR="00396861">
        <w:t xml:space="preserve">these unit overviews may not provide enough detail to </w:t>
      </w:r>
      <w:r w:rsidR="009F2968">
        <w:t xml:space="preserve">accurately </w:t>
      </w:r>
      <w:r w:rsidR="00396861">
        <w:t xml:space="preserve">assess whether foundational core content is being taught. </w:t>
      </w:r>
      <w:r w:rsidR="000B6143">
        <w:t xml:space="preserve">This may in fact be the case, but this also raises the question as to why </w:t>
      </w:r>
      <w:r w:rsidR="003E446D">
        <w:t xml:space="preserve">foundational core content is not more explicitly stated or brought to the </w:t>
      </w:r>
      <w:r w:rsidR="00CA6DAF">
        <w:t xml:space="preserve">fore </w:t>
      </w:r>
      <w:r w:rsidR="003E446D">
        <w:t>in publicly available core unit overviews. A</w:t>
      </w:r>
      <w:r w:rsidR="003E446D" w:rsidRPr="00686CCE">
        <w:t xml:space="preserve">s stated by </w:t>
      </w:r>
      <w:r w:rsidR="003E446D">
        <w:t>BOSTES’s</w:t>
      </w:r>
      <w:r w:rsidR="003E446D" w:rsidRPr="00686CCE">
        <w:t xml:space="preserve"> Learning to Teach Primary Mathematics report</w:t>
      </w:r>
      <w:r w:rsidR="003E446D">
        <w:t xml:space="preserve"> (2016)</w:t>
      </w:r>
      <w:r w:rsidR="003E446D" w:rsidRPr="00686CCE">
        <w:t>: “programs that teach the necessity of competent lesson planning but rely on vague unit outlines themselves are inadequate.”</w:t>
      </w:r>
    </w:p>
    <w:p w14:paraId="4B9846E1" w14:textId="0E4E8CDD" w:rsidR="00EB3AA2" w:rsidRDefault="00F51869" w:rsidP="00CC306B">
      <w:r>
        <w:t xml:space="preserve">In addition to the above findings and </w:t>
      </w:r>
      <w:r w:rsidR="005A0340">
        <w:t xml:space="preserve">potential limitations, it’s </w:t>
      </w:r>
      <w:r w:rsidR="00286E47">
        <w:t xml:space="preserve">also worth noting that this project </w:t>
      </w:r>
      <w:r w:rsidR="00A81BB0">
        <w:t>found</w:t>
      </w:r>
      <w:r w:rsidR="0030546D">
        <w:t xml:space="preserve"> that even when </w:t>
      </w:r>
      <w:r w:rsidR="00021A4C">
        <w:t>foundational core content is</w:t>
      </w:r>
      <w:r w:rsidR="00410F42">
        <w:t xml:space="preserve"> </w:t>
      </w:r>
      <w:r w:rsidR="004F6FC8">
        <w:t>included</w:t>
      </w:r>
      <w:r w:rsidR="004678B1">
        <w:t xml:space="preserve"> in ITE programs</w:t>
      </w:r>
      <w:r w:rsidR="004F6FC8">
        <w:t>,</w:t>
      </w:r>
      <w:r w:rsidR="00410F42">
        <w:t xml:space="preserve"> </w:t>
      </w:r>
      <w:r w:rsidR="006725AC">
        <w:t xml:space="preserve">it </w:t>
      </w:r>
      <w:r w:rsidR="004E1932">
        <w:t xml:space="preserve">is at times being </w:t>
      </w:r>
      <w:r w:rsidR="00021A4C">
        <w:t xml:space="preserve">taught alongside </w:t>
      </w:r>
      <w:r w:rsidR="008675C3">
        <w:t>practices lacking a strong evidence base</w:t>
      </w:r>
      <w:r w:rsidR="00C83D3E">
        <w:t xml:space="preserve">. </w:t>
      </w:r>
      <w:r w:rsidR="00566925">
        <w:t xml:space="preserve"> </w:t>
      </w:r>
      <w:r w:rsidR="009F6AA3">
        <w:t xml:space="preserve">For example, O’Neil and Stephenson (2014) found that </w:t>
      </w:r>
      <w:r w:rsidR="009F6AA3" w:rsidRPr="005353F8">
        <w:t>ITE programs present</w:t>
      </w:r>
      <w:r w:rsidR="009F6AA3">
        <w:t xml:space="preserve"> classroom and behaviour management</w:t>
      </w:r>
      <w:r w:rsidR="009F6AA3" w:rsidRPr="005353F8">
        <w:t xml:space="preserve"> practices both with and without research support as equivalent</w:t>
      </w:r>
      <w:r w:rsidR="009F6AA3">
        <w:t xml:space="preserve">. </w:t>
      </w:r>
      <w:r w:rsidR="00FC4F46">
        <w:t xml:space="preserve">AERO’s content analysis </w:t>
      </w:r>
      <w:r w:rsidR="005667CD">
        <w:t xml:space="preserve">also </w:t>
      </w:r>
      <w:r w:rsidR="00FC4F46">
        <w:t>found</w:t>
      </w:r>
      <w:r w:rsidR="00904290">
        <w:t xml:space="preserve"> a lack of program coherence, for example</w:t>
      </w:r>
      <w:r w:rsidR="005F73EA">
        <w:t>,</w:t>
      </w:r>
      <w:r w:rsidR="00FC4F46">
        <w:t xml:space="preserve"> </w:t>
      </w:r>
      <w:r w:rsidR="005667CD">
        <w:t>1</w:t>
      </w:r>
      <w:r w:rsidR="00FC4F46">
        <w:t xml:space="preserve"> ITE program </w:t>
      </w:r>
      <w:r w:rsidR="00653363">
        <w:t xml:space="preserve">emphasised </w:t>
      </w:r>
      <w:r w:rsidR="00C3265E">
        <w:t xml:space="preserve">practices like explicit instruction within 1 </w:t>
      </w:r>
      <w:r w:rsidR="00F869D5">
        <w:t xml:space="preserve">core </w:t>
      </w:r>
      <w:proofErr w:type="gramStart"/>
      <w:r w:rsidR="00C3265E">
        <w:t>unit</w:t>
      </w:r>
      <w:r w:rsidR="005F73EA">
        <w:t>,</w:t>
      </w:r>
      <w:r w:rsidR="00C3265E">
        <w:t xml:space="preserve"> but</w:t>
      </w:r>
      <w:proofErr w:type="gramEnd"/>
      <w:r w:rsidR="00C3265E">
        <w:t xml:space="preserve"> </w:t>
      </w:r>
      <w:r w:rsidR="00F869D5">
        <w:t xml:space="preserve">referred to </w:t>
      </w:r>
      <w:r w:rsidR="00C3265E">
        <w:t xml:space="preserve">inquiry-based learning </w:t>
      </w:r>
      <w:r w:rsidR="00F869D5">
        <w:t xml:space="preserve">in </w:t>
      </w:r>
      <w:r w:rsidR="004E0C6A">
        <w:t xml:space="preserve">3 </w:t>
      </w:r>
      <w:r w:rsidR="00F869D5">
        <w:t xml:space="preserve">other core </w:t>
      </w:r>
      <w:r w:rsidR="004E0C6A">
        <w:t>units</w:t>
      </w:r>
      <w:r w:rsidR="00A464AA">
        <w:t>.</w:t>
      </w:r>
    </w:p>
    <w:p w14:paraId="76126688" w14:textId="7708C207" w:rsidR="00693D0A" w:rsidRDefault="00025D6E" w:rsidP="00CC306B">
      <w:r>
        <w:t>B</w:t>
      </w:r>
      <w:r w:rsidR="0029304A">
        <w:t>eyond</w:t>
      </w:r>
      <w:r w:rsidR="00F9359E">
        <w:t xml:space="preserve"> </w:t>
      </w:r>
      <w:r w:rsidR="004A4AEF">
        <w:t xml:space="preserve">the need to increase </w:t>
      </w:r>
      <w:r w:rsidR="009A5A8D">
        <w:t>the inclusion of foundational core content</w:t>
      </w:r>
      <w:r w:rsidR="00C804E9">
        <w:t xml:space="preserve">, ITE students </w:t>
      </w:r>
      <w:r w:rsidR="7E152D24">
        <w:t xml:space="preserve">also </w:t>
      </w:r>
      <w:r w:rsidR="00C804E9">
        <w:t xml:space="preserve">need to be given the opportunity to </w:t>
      </w:r>
      <w:r w:rsidR="007D7FC8">
        <w:t>apply and practice these skills</w:t>
      </w:r>
      <w:r w:rsidR="17F7442C">
        <w:t xml:space="preserve"> (as outlined in Project 2)</w:t>
      </w:r>
      <w:r w:rsidR="007D7FC8">
        <w:t>.</w:t>
      </w:r>
      <w:r w:rsidR="00A82F69">
        <w:t xml:space="preserve"> The Teacher Performance Assessment (TPA) could </w:t>
      </w:r>
      <w:r w:rsidR="003D2924">
        <w:t xml:space="preserve">be an opportunity to </w:t>
      </w:r>
      <w:r w:rsidR="00A02AA9">
        <w:t>encourage the integration and</w:t>
      </w:r>
      <w:r w:rsidR="009105A4">
        <w:t xml:space="preserve"> implementation of foundational core content into </w:t>
      </w:r>
      <w:r w:rsidR="005C5631">
        <w:t>ITE programs</w:t>
      </w:r>
      <w:r w:rsidR="00EF4BEB">
        <w:t>. If</w:t>
      </w:r>
      <w:r w:rsidR="00646660">
        <w:t xml:space="preserve"> </w:t>
      </w:r>
      <w:r w:rsidR="00F30CE9">
        <w:t>TPA</w:t>
      </w:r>
      <w:r w:rsidR="00646660">
        <w:t>s</w:t>
      </w:r>
      <w:r w:rsidR="00F30CE9">
        <w:t xml:space="preserve"> </w:t>
      </w:r>
      <w:r w:rsidR="0049793F">
        <w:t xml:space="preserve">were required to </w:t>
      </w:r>
      <w:r w:rsidR="00561149">
        <w:t>assess</w:t>
      </w:r>
      <w:r w:rsidR="00CF0C88">
        <w:t xml:space="preserve"> foundational core content </w:t>
      </w:r>
      <w:r w:rsidR="0049793F">
        <w:t>this</w:t>
      </w:r>
      <w:r w:rsidR="004D5F58">
        <w:t xml:space="preserve"> would support the inclusion of this content into </w:t>
      </w:r>
      <w:r w:rsidR="00561149">
        <w:t>ITE programs</w:t>
      </w:r>
      <w:r w:rsidR="009C2DB5">
        <w:t xml:space="preserve"> and</w:t>
      </w:r>
      <w:r w:rsidR="00E61A96">
        <w:t xml:space="preserve"> ensure </w:t>
      </w:r>
      <w:r w:rsidR="009C2DB5">
        <w:t xml:space="preserve">that </w:t>
      </w:r>
      <w:r w:rsidR="00E61A96">
        <w:t xml:space="preserve">ITE students were required to </w:t>
      </w:r>
      <w:r w:rsidR="009C2DB5">
        <w:t>demonstrate that they could apply them in a classroom setting.</w:t>
      </w:r>
    </w:p>
    <w:p w14:paraId="2DD95600" w14:textId="5C067799" w:rsidR="00BB62FE" w:rsidRDefault="006E69C6" w:rsidP="00CC306B">
      <w:r w:rsidRPr="006E69C6">
        <w:t xml:space="preserve">Finally, it is worth considering the review cycle in which the foundational core content could or should be subject to. That is, how often should this foundation core content be reviewed and by whom? While this was not a core consideration of this </w:t>
      </w:r>
      <w:proofErr w:type="gramStart"/>
      <w:r w:rsidRPr="006E69C6">
        <w:t>particular project</w:t>
      </w:r>
      <w:proofErr w:type="gramEnd"/>
      <w:r w:rsidRPr="006E69C6">
        <w:t xml:space="preserve">, it is a relevant question to ask and one to consider. High performing international systems such as Singapore have processes in place to ensure that new research findings are regularly embedded back into the system. For example, Singapore spends almost $10 million a year (a substantial portion of the education </w:t>
      </w:r>
      <w:r w:rsidRPr="006E69C6">
        <w:lastRenderedPageBreak/>
        <w:t>budget) on education research, conducted mostly at the National Institute of Education (NIE). The NIE is the sole provider of ITE in Singapore and is consistently recognised as one of the highest-performing ITE providers in the world</w:t>
      </w:r>
      <w:r w:rsidR="003F762C">
        <w:t xml:space="preserve"> (</w:t>
      </w:r>
      <w:proofErr w:type="spellStart"/>
      <w:r w:rsidR="003F762C">
        <w:t>Invargson</w:t>
      </w:r>
      <w:proofErr w:type="spellEnd"/>
      <w:r w:rsidR="003F762C">
        <w:t xml:space="preserve"> </w:t>
      </w:r>
      <w:r w:rsidR="00AF65B8">
        <w:t>et al 2014).</w:t>
      </w:r>
      <w:r w:rsidRPr="006E69C6">
        <w:t xml:space="preserve"> One option for Australia could be the formation of a national expert panel to focus on assessing foundational core content</w:t>
      </w:r>
      <w:r w:rsidR="00383023">
        <w:t xml:space="preserve"> areas on a rotating basis</w:t>
      </w:r>
      <w:r w:rsidRPr="006E69C6">
        <w:t xml:space="preserve"> to ensure </w:t>
      </w:r>
      <w:r w:rsidR="00653447">
        <w:t>each foundation core content area</w:t>
      </w:r>
      <w:r w:rsidR="00374A8C">
        <w:t xml:space="preserve"> </w:t>
      </w:r>
      <w:r w:rsidRPr="006E69C6">
        <w:t>incorporate</w:t>
      </w:r>
      <w:r w:rsidR="004F1177">
        <w:t>s</w:t>
      </w:r>
      <w:r w:rsidRPr="006E69C6">
        <w:t xml:space="preserve"> the latest and most up-to-date research. The makeup of this </w:t>
      </w:r>
      <w:r w:rsidR="005F1391">
        <w:t xml:space="preserve">national </w:t>
      </w:r>
      <w:r w:rsidRPr="006E69C6">
        <w:t>expert panel would change annually based on the focus of the core content for that year.</w:t>
      </w:r>
      <w:r w:rsidR="001122E1">
        <w:t xml:space="preserve"> </w:t>
      </w:r>
      <w:r w:rsidR="00AA7F5F">
        <w:t>Using</w:t>
      </w:r>
      <w:r w:rsidR="00F41B30">
        <w:t xml:space="preserve"> this system</w:t>
      </w:r>
      <w:r w:rsidR="00AA7F5F">
        <w:t xml:space="preserve"> </w:t>
      </w:r>
      <w:r w:rsidR="00F41B30">
        <w:t>each foundation</w:t>
      </w:r>
      <w:r w:rsidR="008308BF">
        <w:t>al</w:t>
      </w:r>
      <w:r w:rsidR="00F41B30">
        <w:t xml:space="preserve"> core content area </w:t>
      </w:r>
      <w:r w:rsidR="00F2065A">
        <w:t>(</w:t>
      </w:r>
      <w:proofErr w:type="gramStart"/>
      <w:r w:rsidR="00F2065A">
        <w:t>i.e.</w:t>
      </w:r>
      <w:proofErr w:type="gramEnd"/>
      <w:r w:rsidR="00F2065A">
        <w:t xml:space="preserve"> </w:t>
      </w:r>
      <w:r w:rsidR="00FF7E25">
        <w:t>brain and learning, effective pedagogical practice, classroom management and enabling factors for learning) w</w:t>
      </w:r>
      <w:r w:rsidR="00F41B30">
        <w:t xml:space="preserve">ould be reviewed </w:t>
      </w:r>
      <w:r w:rsidR="00F2065A">
        <w:t>once every 4 years.</w:t>
      </w:r>
    </w:p>
    <w:p w14:paraId="7D9287CF" w14:textId="19A5C339" w:rsidR="006B1651" w:rsidRDefault="008E4B91" w:rsidP="005661C1">
      <w:pPr>
        <w:pStyle w:val="Heading3"/>
      </w:pPr>
      <w:r>
        <w:t>Why does this matter</w:t>
      </w:r>
      <w:r w:rsidR="00736BD1">
        <w:t>?</w:t>
      </w:r>
    </w:p>
    <w:p w14:paraId="0B229212" w14:textId="77777777" w:rsidR="00626C33" w:rsidRDefault="00626C33" w:rsidP="00626C33">
      <w:r>
        <w:t>More deliberate and systematic inclusion of essentials skills and knowledge can increase teacher confidence, increase teacher use of effective practices and ultimately student outcomes.</w:t>
      </w:r>
    </w:p>
    <w:p w14:paraId="3945B2E0" w14:textId="55FDEE9E" w:rsidR="00F24930" w:rsidRDefault="00522A0C" w:rsidP="00F24930">
      <w:r>
        <w:t>R</w:t>
      </w:r>
      <w:r w:rsidR="00B059CF">
        <w:t xml:space="preserve">esearch </w:t>
      </w:r>
      <w:r w:rsidR="00665767">
        <w:t>suggests that</w:t>
      </w:r>
      <w:r w:rsidR="00A071D5">
        <w:t xml:space="preserve"> Australian teachers are less confident </w:t>
      </w:r>
      <w:r w:rsidR="008A2612">
        <w:t xml:space="preserve">in the core skills </w:t>
      </w:r>
      <w:r w:rsidR="00BF510E">
        <w:t>required to be an effective teacher</w:t>
      </w:r>
      <w:r w:rsidR="006729B4">
        <w:t xml:space="preserve">. </w:t>
      </w:r>
      <w:r w:rsidR="00F24930">
        <w:t xml:space="preserve">According to TALIS, Australian teachers appeared less confident in their teaching in each of the core areas: subject content, </w:t>
      </w:r>
      <w:proofErr w:type="gramStart"/>
      <w:r w:rsidR="00F24930">
        <w:t>pedagogy</w:t>
      </w:r>
      <w:proofErr w:type="gramEnd"/>
      <w:r w:rsidR="00F24930">
        <w:t xml:space="preserve"> and classroom practice, with </w:t>
      </w:r>
      <w:r w:rsidR="00BC1215">
        <w:t xml:space="preserve">their confidence in </w:t>
      </w:r>
      <w:r w:rsidR="00F24930">
        <w:t>classroom and behaviour management particularly low (Thomas and Hillman 2019)</w:t>
      </w:r>
      <w:r w:rsidR="00EB499F">
        <w:t>.</w:t>
      </w:r>
      <w:r w:rsidR="00F24930">
        <w:t xml:space="preserve"> </w:t>
      </w:r>
    </w:p>
    <w:p w14:paraId="5A853DDB" w14:textId="74EAA2C4" w:rsidR="004D42D4" w:rsidRDefault="004D42D4" w:rsidP="004D42D4">
      <w:r>
        <w:t>Previous research found a significant positive correlation between measures of educator’s content knowledge and knowledge for practice with classroom practice as well as a positive correlation between classroom practice and children’s phonological awareness learning (</w:t>
      </w:r>
      <w:proofErr w:type="spellStart"/>
      <w:r>
        <w:t>Piasata</w:t>
      </w:r>
      <w:proofErr w:type="spellEnd"/>
      <w:r w:rsidR="0093069B">
        <w:t xml:space="preserve"> et al</w:t>
      </w:r>
      <w:r>
        <w:t xml:space="preserve"> 2019)</w:t>
      </w:r>
      <w:r w:rsidR="00EB499F">
        <w:t>.</w:t>
      </w:r>
    </w:p>
    <w:p w14:paraId="43425123" w14:textId="2593D1F2" w:rsidR="005503B7" w:rsidRDefault="002D21E3" w:rsidP="005503B7">
      <w:r>
        <w:t xml:space="preserve">According to an analysis of TALIS data, </w:t>
      </w:r>
      <w:r w:rsidR="001C2337">
        <w:t xml:space="preserve">for </w:t>
      </w:r>
      <w:r w:rsidR="00D836AE">
        <w:t>most</w:t>
      </w:r>
      <w:r w:rsidR="001605A8">
        <w:t xml:space="preserve"> countries, teachers who indicated that their </w:t>
      </w:r>
      <w:r w:rsidR="00021DA4">
        <w:t>ITE</w:t>
      </w:r>
      <w:r w:rsidR="001605A8">
        <w:t xml:space="preserve"> included training in student behaviour and classroom management reported higher levels of self-efficacy in classroom management compared to teachers whose </w:t>
      </w:r>
      <w:r w:rsidR="00791112">
        <w:t>ITE</w:t>
      </w:r>
      <w:r w:rsidR="001605A8">
        <w:t xml:space="preserve"> </w:t>
      </w:r>
      <w:r w:rsidR="00791112">
        <w:t xml:space="preserve">did </w:t>
      </w:r>
      <w:r w:rsidR="001605A8">
        <w:t xml:space="preserve">not include </w:t>
      </w:r>
      <w:r w:rsidR="00CA3ED4">
        <w:t>this content</w:t>
      </w:r>
      <w:r w:rsidR="001605A8">
        <w:t xml:space="preserve"> (Thomas and Hillman 2019)</w:t>
      </w:r>
      <w:r w:rsidR="00EB499F">
        <w:t>.</w:t>
      </w:r>
      <w:r w:rsidR="005503B7" w:rsidRPr="005503B7">
        <w:t xml:space="preserve"> </w:t>
      </w:r>
    </w:p>
    <w:p w14:paraId="795BD862" w14:textId="394F22E5" w:rsidR="001E5A4E" w:rsidRDefault="001E5A4E">
      <w:pPr>
        <w:suppressAutoHyphens w:val="0"/>
        <w:spacing w:before="0" w:line="259" w:lineRule="auto"/>
      </w:pPr>
      <w:r>
        <w:br w:type="page"/>
      </w:r>
    </w:p>
    <w:p w14:paraId="30C97D94" w14:textId="5922CA99" w:rsidR="006D0BD8" w:rsidRDefault="00CA431E" w:rsidP="001E45CC">
      <w:pPr>
        <w:pStyle w:val="Heading1"/>
      </w:pPr>
      <w:r>
        <w:lastRenderedPageBreak/>
        <w:t xml:space="preserve">Considerations </w:t>
      </w:r>
      <w:r w:rsidR="006D0BD8">
        <w:t>for the panel</w:t>
      </w:r>
      <w:r w:rsidR="00805588">
        <w:t xml:space="preserve"> </w:t>
      </w:r>
    </w:p>
    <w:p w14:paraId="772B6D41" w14:textId="3203F8C4" w:rsidR="00AD27AC" w:rsidRPr="00DB62DA" w:rsidRDefault="00F43150" w:rsidP="0046558E">
      <w:pPr>
        <w:rPr>
          <w:rFonts w:ascii="Montserrat SemiBold" w:eastAsiaTheme="majorEastAsia" w:hAnsi="Montserrat SemiBold" w:cstheme="majorBidi"/>
          <w:color w:val="00305E" w:themeColor="text2"/>
        </w:rPr>
      </w:pPr>
      <w:r>
        <w:rPr>
          <w:szCs w:val="22"/>
        </w:rPr>
        <w:t>The expert panel should consider the extent to which e</w:t>
      </w:r>
      <w:r w:rsidRPr="0026501F">
        <w:rPr>
          <w:szCs w:val="22"/>
        </w:rPr>
        <w:t xml:space="preserve">xisting </w:t>
      </w:r>
      <w:r w:rsidRPr="0026501F">
        <w:t xml:space="preserve">accreditation and regulatory processes </w:t>
      </w:r>
      <w:r>
        <w:t>are</w:t>
      </w:r>
      <w:r w:rsidRPr="0026501F">
        <w:t xml:space="preserve"> sufficient to </w:t>
      </w:r>
      <w:r w:rsidR="006C249C">
        <w:t>ensure</w:t>
      </w:r>
      <w:r w:rsidRPr="0026501F">
        <w:t xml:space="preserve"> the integration of foundational </w:t>
      </w:r>
      <w:r w:rsidR="006C249C">
        <w:t xml:space="preserve">core </w:t>
      </w:r>
      <w:r w:rsidRPr="0026501F">
        <w:t>content into ITE</w:t>
      </w:r>
      <w:r w:rsidR="006C249C">
        <w:t xml:space="preserve"> programs</w:t>
      </w:r>
      <w:r w:rsidRPr="0026501F">
        <w:t xml:space="preserve">. </w:t>
      </w:r>
      <w:r w:rsidR="00173B8E">
        <w:t>Specifically</w:t>
      </w:r>
      <w:r w:rsidR="006504FB">
        <w:t>,</w:t>
      </w:r>
      <w:r w:rsidR="00173B8E">
        <w:t xml:space="preserve"> the panel </w:t>
      </w:r>
      <w:r w:rsidR="00F869D5">
        <w:t xml:space="preserve">could </w:t>
      </w:r>
      <w:r w:rsidR="00173B8E">
        <w:t>consider:</w:t>
      </w:r>
    </w:p>
    <w:tbl>
      <w:tblPr>
        <w:tblStyle w:val="TableGridLight"/>
        <w:tblW w:w="0" w:type="auto"/>
        <w:tblLook w:val="04A0" w:firstRow="1" w:lastRow="0" w:firstColumn="1" w:lastColumn="0" w:noHBand="0" w:noVBand="1"/>
      </w:tblPr>
      <w:tblGrid>
        <w:gridCol w:w="9629"/>
      </w:tblGrid>
      <w:tr w:rsidR="009E6551" w:rsidRPr="00DD5F7B" w14:paraId="073B5D73" w14:textId="77777777">
        <w:trPr>
          <w:cnfStyle w:val="100000000000" w:firstRow="1" w:lastRow="0" w:firstColumn="0" w:lastColumn="0" w:oddVBand="0" w:evenVBand="0" w:oddHBand="0" w:evenHBand="0" w:firstRowFirstColumn="0" w:firstRowLastColumn="0" w:lastRowFirstColumn="0" w:lastRowLastColumn="0"/>
        </w:trPr>
        <w:tc>
          <w:tcPr>
            <w:tcW w:w="9629" w:type="dxa"/>
          </w:tcPr>
          <w:p w14:paraId="410F68FC" w14:textId="0DAE3AA7" w:rsidR="009E6551" w:rsidRPr="00DD5F7B" w:rsidRDefault="009E6551" w:rsidP="009E6551">
            <w:pPr>
              <w:spacing w:before="0"/>
            </w:pPr>
            <w:r>
              <w:t>Are there ways in which existing ITE regulatory and reporting mechanisms could be leveraged to increase the coverage of foundational core content?</w:t>
            </w:r>
          </w:p>
        </w:tc>
      </w:tr>
      <w:tr w:rsidR="009E6551" w:rsidRPr="005C22A1" w14:paraId="71C1FECA" w14:textId="77777777">
        <w:tc>
          <w:tcPr>
            <w:tcW w:w="9629" w:type="dxa"/>
          </w:tcPr>
          <w:p w14:paraId="38346FE2" w14:textId="77777777" w:rsidR="009E6551" w:rsidRPr="005854B9" w:rsidRDefault="009E6551" w:rsidP="009E6551">
            <w:pPr>
              <w:spacing w:before="0"/>
              <w:rPr>
                <w:rFonts w:eastAsia="Times New Roman" w:cs="Times New Roman"/>
                <w:szCs w:val="22"/>
                <w:lang w:eastAsia="en-AU"/>
              </w:rPr>
            </w:pPr>
            <w:r w:rsidRPr="005854B9">
              <w:rPr>
                <w:rFonts w:eastAsia="Times New Roman" w:cs="Times New Roman"/>
                <w:szCs w:val="22"/>
                <w:lang w:eastAsia="en-AU"/>
              </w:rPr>
              <w:t xml:space="preserve">This could include: </w:t>
            </w:r>
          </w:p>
          <w:p w14:paraId="4EB50E89" w14:textId="66F02B91" w:rsidR="009E6551" w:rsidRDefault="009E6551" w:rsidP="009E6551">
            <w:pPr>
              <w:pStyle w:val="ListParagraph"/>
              <w:numPr>
                <w:ilvl w:val="0"/>
                <w:numId w:val="25"/>
              </w:numPr>
              <w:rPr>
                <w:sz w:val="22"/>
              </w:rPr>
            </w:pPr>
            <w:r w:rsidRPr="005854B9">
              <w:rPr>
                <w:sz w:val="22"/>
              </w:rPr>
              <w:t xml:space="preserve">National consistency in </w:t>
            </w:r>
            <w:r w:rsidRPr="005854B9">
              <w:rPr>
                <w:rFonts w:eastAsia="Times New Roman" w:cs="Times New Roman"/>
                <w:sz w:val="22"/>
                <w:lang w:eastAsia="en-AU"/>
              </w:rPr>
              <w:t>T</w:t>
            </w:r>
            <w:r w:rsidR="00EC5DD0">
              <w:rPr>
                <w:rFonts w:eastAsia="Times New Roman" w:cs="Times New Roman"/>
                <w:sz w:val="22"/>
                <w:lang w:eastAsia="en-AU"/>
              </w:rPr>
              <w:t xml:space="preserve">eacher </w:t>
            </w:r>
            <w:r w:rsidR="00DE620F">
              <w:rPr>
                <w:rFonts w:eastAsia="Times New Roman" w:cs="Times New Roman"/>
                <w:sz w:val="22"/>
                <w:lang w:eastAsia="en-AU"/>
              </w:rPr>
              <w:t>Regulatory</w:t>
            </w:r>
            <w:r w:rsidR="00EC5DD0">
              <w:rPr>
                <w:rFonts w:eastAsia="Times New Roman" w:cs="Times New Roman"/>
                <w:sz w:val="22"/>
                <w:lang w:eastAsia="en-AU"/>
              </w:rPr>
              <w:t xml:space="preserve"> </w:t>
            </w:r>
            <w:r w:rsidRPr="005854B9">
              <w:rPr>
                <w:rFonts w:eastAsia="Times New Roman" w:cs="Times New Roman"/>
                <w:sz w:val="22"/>
                <w:lang w:eastAsia="en-AU"/>
              </w:rPr>
              <w:t>A</w:t>
            </w:r>
            <w:r w:rsidR="00EC5DD0">
              <w:rPr>
                <w:rFonts w:eastAsia="Times New Roman" w:cs="Times New Roman"/>
                <w:sz w:val="22"/>
                <w:lang w:eastAsia="en-AU"/>
              </w:rPr>
              <w:t>uthorities (TRA)</w:t>
            </w:r>
            <w:r w:rsidRPr="005854B9">
              <w:rPr>
                <w:rFonts w:eastAsia="Times New Roman" w:cs="Times New Roman"/>
                <w:sz w:val="22"/>
                <w:lang w:eastAsia="en-AU"/>
              </w:rPr>
              <w:t xml:space="preserve"> measure</w:t>
            </w:r>
            <w:r w:rsidRPr="005854B9">
              <w:rPr>
                <w:sz w:val="22"/>
              </w:rPr>
              <w:t>ment of</w:t>
            </w:r>
            <w:r w:rsidRPr="005854B9">
              <w:rPr>
                <w:rFonts w:eastAsia="Times New Roman" w:cs="Times New Roman"/>
                <w:sz w:val="22"/>
                <w:lang w:eastAsia="en-AU"/>
              </w:rPr>
              <w:t xml:space="preserve"> ITE program content</w:t>
            </w:r>
            <w:r w:rsidRPr="005854B9">
              <w:rPr>
                <w:sz w:val="22"/>
              </w:rPr>
              <w:t xml:space="preserve"> based on tighter regulation of non-negotiable foundational core content identified in project </w:t>
            </w:r>
            <w:r w:rsidR="00D43D69">
              <w:rPr>
                <w:sz w:val="22"/>
              </w:rPr>
              <w:t>1</w:t>
            </w:r>
            <w:r w:rsidRPr="005854B9">
              <w:rPr>
                <w:sz w:val="22"/>
              </w:rPr>
              <w:t>.</w:t>
            </w:r>
          </w:p>
          <w:p w14:paraId="45AA6F21" w14:textId="0FD8DA28" w:rsidR="007B5345" w:rsidRPr="005854B9" w:rsidRDefault="007B5345" w:rsidP="009E6551">
            <w:pPr>
              <w:pStyle w:val="ListParagraph"/>
              <w:numPr>
                <w:ilvl w:val="0"/>
                <w:numId w:val="25"/>
              </w:numPr>
              <w:rPr>
                <w:sz w:val="22"/>
              </w:rPr>
            </w:pPr>
            <w:r>
              <w:rPr>
                <w:sz w:val="22"/>
              </w:rPr>
              <w:t>A new</w:t>
            </w:r>
            <w:r w:rsidRPr="007B5345">
              <w:rPr>
                <w:sz w:val="22"/>
              </w:rPr>
              <w:t xml:space="preserve"> national expert committee or expand</w:t>
            </w:r>
            <w:r>
              <w:rPr>
                <w:sz w:val="22"/>
              </w:rPr>
              <w:t>ed</w:t>
            </w:r>
            <w:r w:rsidRPr="007B5345">
              <w:rPr>
                <w:sz w:val="22"/>
              </w:rPr>
              <w:t xml:space="preserve"> Expert Advisory Group to advise the TRAs and ITE providers on the inclusion of core practices.</w:t>
            </w:r>
          </w:p>
          <w:p w14:paraId="12FB8B05" w14:textId="0D45FD2F" w:rsidR="009E6551" w:rsidRPr="00756FB3" w:rsidRDefault="009E6551" w:rsidP="009E6551">
            <w:pPr>
              <w:pStyle w:val="ListParagraph"/>
              <w:numPr>
                <w:ilvl w:val="0"/>
                <w:numId w:val="25"/>
              </w:numPr>
            </w:pPr>
            <w:r w:rsidRPr="003C15A8">
              <w:rPr>
                <w:sz w:val="22"/>
              </w:rPr>
              <w:t xml:space="preserve">Enhance data collection and public reporting of key evidence-based </w:t>
            </w:r>
            <w:r w:rsidR="00D67B13">
              <w:rPr>
                <w:sz w:val="22"/>
              </w:rPr>
              <w:t>content delivery</w:t>
            </w:r>
            <w:r w:rsidR="007B5345">
              <w:rPr>
                <w:sz w:val="22"/>
              </w:rPr>
              <w:t>.</w:t>
            </w:r>
            <w:r w:rsidRPr="003C15A8">
              <w:rPr>
                <w:sz w:val="22"/>
              </w:rPr>
              <w:t xml:space="preserve"> </w:t>
            </w:r>
            <w:r w:rsidR="007B5345">
              <w:rPr>
                <w:sz w:val="22"/>
              </w:rPr>
              <w:t>F</w:t>
            </w:r>
            <w:r w:rsidR="009278A1">
              <w:rPr>
                <w:sz w:val="22"/>
              </w:rPr>
              <w:t>or example</w:t>
            </w:r>
            <w:r w:rsidR="008134CF">
              <w:rPr>
                <w:sz w:val="22"/>
              </w:rPr>
              <w:t>, an annual rotating</w:t>
            </w:r>
            <w:r w:rsidRPr="003C15A8">
              <w:rPr>
                <w:sz w:val="22"/>
              </w:rPr>
              <w:t xml:space="preserve"> focus </w:t>
            </w:r>
            <w:r w:rsidR="00003FFF">
              <w:rPr>
                <w:sz w:val="22"/>
              </w:rPr>
              <w:t>by an expert national panel</w:t>
            </w:r>
            <w:r w:rsidR="007B5345">
              <w:rPr>
                <w:sz w:val="22"/>
              </w:rPr>
              <w:t xml:space="preserve"> (as above)</w:t>
            </w:r>
            <w:r w:rsidR="00003FFF">
              <w:rPr>
                <w:sz w:val="22"/>
              </w:rPr>
              <w:t xml:space="preserve"> </w:t>
            </w:r>
            <w:r w:rsidRPr="003C15A8">
              <w:rPr>
                <w:sz w:val="22"/>
              </w:rPr>
              <w:t xml:space="preserve">on </w:t>
            </w:r>
            <w:r w:rsidR="00B06456">
              <w:rPr>
                <w:sz w:val="22"/>
              </w:rPr>
              <w:t>1</w:t>
            </w:r>
            <w:r w:rsidR="00B06456" w:rsidRPr="003C15A8">
              <w:rPr>
                <w:sz w:val="22"/>
              </w:rPr>
              <w:t xml:space="preserve"> </w:t>
            </w:r>
            <w:r w:rsidRPr="003C15A8">
              <w:rPr>
                <w:sz w:val="22"/>
              </w:rPr>
              <w:t xml:space="preserve">key </w:t>
            </w:r>
            <w:r w:rsidR="00064198">
              <w:rPr>
                <w:sz w:val="22"/>
              </w:rPr>
              <w:t>core content area</w:t>
            </w:r>
            <w:r w:rsidRPr="003C15A8">
              <w:rPr>
                <w:sz w:val="22"/>
              </w:rPr>
              <w:t xml:space="preserve">, producing a comparative report </w:t>
            </w:r>
            <w:r w:rsidR="00D67B13">
              <w:rPr>
                <w:sz w:val="22"/>
              </w:rPr>
              <w:t>based on</w:t>
            </w:r>
            <w:r w:rsidR="00F24A39">
              <w:rPr>
                <w:sz w:val="22"/>
              </w:rPr>
              <w:t xml:space="preserve"> ITE providers’</w:t>
            </w:r>
            <w:r w:rsidR="00D67B13">
              <w:rPr>
                <w:sz w:val="22"/>
              </w:rPr>
              <w:t xml:space="preserve"> existing </w:t>
            </w:r>
            <w:r w:rsidR="000226E8">
              <w:rPr>
                <w:sz w:val="22"/>
              </w:rPr>
              <w:t xml:space="preserve">reporting </w:t>
            </w:r>
            <w:r w:rsidR="00F24A39">
              <w:rPr>
                <w:sz w:val="22"/>
              </w:rPr>
              <w:t>requirements</w:t>
            </w:r>
            <w:r w:rsidR="007B5345">
              <w:rPr>
                <w:sz w:val="22"/>
              </w:rPr>
              <w:t>.</w:t>
            </w:r>
          </w:p>
          <w:p w14:paraId="11CFF3A0" w14:textId="68AEAFC8" w:rsidR="009E6551" w:rsidRPr="009E6551" w:rsidRDefault="009E6551" w:rsidP="009E6551">
            <w:pPr>
              <w:pStyle w:val="ListParagraph"/>
              <w:numPr>
                <w:ilvl w:val="0"/>
                <w:numId w:val="25"/>
              </w:numPr>
            </w:pPr>
            <w:r w:rsidRPr="003C15A8">
              <w:rPr>
                <w:sz w:val="22"/>
              </w:rPr>
              <w:t>Explore benchmarks for ITE providers on integrating evidence-based practices</w:t>
            </w:r>
            <w:r w:rsidR="009144E1">
              <w:rPr>
                <w:sz w:val="22"/>
              </w:rPr>
              <w:t xml:space="preserve"> within programs</w:t>
            </w:r>
            <w:r w:rsidRPr="003C15A8">
              <w:rPr>
                <w:sz w:val="22"/>
              </w:rPr>
              <w:t>, which must at least minimally be applied for regulatory purposes</w:t>
            </w:r>
          </w:p>
        </w:tc>
      </w:tr>
    </w:tbl>
    <w:p w14:paraId="12B721A7" w14:textId="77777777" w:rsidR="00745993" w:rsidRDefault="00745993" w:rsidP="003C15A8">
      <w:pPr>
        <w:rPr>
          <w:szCs w:val="22"/>
        </w:rPr>
      </w:pPr>
    </w:p>
    <w:tbl>
      <w:tblPr>
        <w:tblStyle w:val="TableGridLight"/>
        <w:tblW w:w="0" w:type="auto"/>
        <w:tblLook w:val="04A0" w:firstRow="1" w:lastRow="0" w:firstColumn="1" w:lastColumn="0" w:noHBand="0" w:noVBand="1"/>
      </w:tblPr>
      <w:tblGrid>
        <w:gridCol w:w="9629"/>
      </w:tblGrid>
      <w:tr w:rsidR="00176EEB" w:rsidRPr="00DD5F7B" w14:paraId="1E0000E4" w14:textId="77777777">
        <w:trPr>
          <w:cnfStyle w:val="100000000000" w:firstRow="1" w:lastRow="0" w:firstColumn="0" w:lastColumn="0" w:oddVBand="0" w:evenVBand="0" w:oddHBand="0" w:evenHBand="0" w:firstRowFirstColumn="0" w:firstRowLastColumn="0" w:lastRowFirstColumn="0" w:lastRowLastColumn="0"/>
        </w:trPr>
        <w:tc>
          <w:tcPr>
            <w:tcW w:w="9629" w:type="dxa"/>
          </w:tcPr>
          <w:p w14:paraId="5FC830AB" w14:textId="0B97EE4B" w:rsidR="00176EEB" w:rsidRPr="00DD5F7B" w:rsidRDefault="00176EEB">
            <w:pPr>
              <w:spacing w:before="0"/>
            </w:pPr>
            <w:r>
              <w:t xml:space="preserve">How can ITE providers be </w:t>
            </w:r>
            <w:r w:rsidR="00966747">
              <w:t xml:space="preserve">required </w:t>
            </w:r>
            <w:r>
              <w:t>to be more transparent regarding program</w:t>
            </w:r>
            <w:r w:rsidR="00190707">
              <w:t xml:space="preserve"> design and coverage of foundational core content?</w:t>
            </w:r>
          </w:p>
        </w:tc>
      </w:tr>
      <w:tr w:rsidR="00176EEB" w:rsidRPr="005C22A1" w14:paraId="1A415727" w14:textId="77777777">
        <w:tc>
          <w:tcPr>
            <w:tcW w:w="9629" w:type="dxa"/>
          </w:tcPr>
          <w:p w14:paraId="012EEC78" w14:textId="77777777" w:rsidR="00176EEB" w:rsidRPr="005854B9" w:rsidRDefault="00176EEB">
            <w:pPr>
              <w:spacing w:before="0"/>
              <w:rPr>
                <w:rFonts w:eastAsia="Times New Roman" w:cs="Times New Roman"/>
                <w:szCs w:val="22"/>
                <w:lang w:eastAsia="en-AU"/>
              </w:rPr>
            </w:pPr>
            <w:r w:rsidRPr="005854B9">
              <w:rPr>
                <w:rFonts w:eastAsia="Times New Roman" w:cs="Times New Roman"/>
                <w:szCs w:val="22"/>
                <w:lang w:eastAsia="en-AU"/>
              </w:rPr>
              <w:t xml:space="preserve">This could include: </w:t>
            </w:r>
          </w:p>
          <w:p w14:paraId="0697CDDA" w14:textId="7BBF7D8E" w:rsidR="00C13ED8" w:rsidRPr="00C13ED8" w:rsidRDefault="00F24A39">
            <w:pPr>
              <w:pStyle w:val="ListParagraph"/>
              <w:numPr>
                <w:ilvl w:val="0"/>
                <w:numId w:val="25"/>
              </w:numPr>
              <w:rPr>
                <w:sz w:val="22"/>
              </w:rPr>
            </w:pPr>
            <w:r w:rsidRPr="00C13ED8">
              <w:rPr>
                <w:sz w:val="22"/>
              </w:rPr>
              <w:t xml:space="preserve">Self-reporting on core content </w:t>
            </w:r>
            <w:r w:rsidR="00C13ED8" w:rsidRPr="00C13ED8">
              <w:rPr>
                <w:sz w:val="22"/>
              </w:rPr>
              <w:t>coverage within ITE programs</w:t>
            </w:r>
            <w:r w:rsidR="009144E1">
              <w:rPr>
                <w:sz w:val="22"/>
              </w:rPr>
              <w:t xml:space="preserve"> against</w:t>
            </w:r>
            <w:r w:rsidR="00357528">
              <w:rPr>
                <w:sz w:val="22"/>
              </w:rPr>
              <w:t xml:space="preserve"> </w:t>
            </w:r>
            <w:r w:rsidR="001A2DD3">
              <w:rPr>
                <w:sz w:val="22"/>
              </w:rPr>
              <w:t xml:space="preserve">the accreditation standards or </w:t>
            </w:r>
            <w:r w:rsidR="00F55FC7">
              <w:rPr>
                <w:sz w:val="22"/>
              </w:rPr>
              <w:t xml:space="preserve">measures of </w:t>
            </w:r>
            <w:r w:rsidR="00443487">
              <w:rPr>
                <w:sz w:val="22"/>
              </w:rPr>
              <w:t xml:space="preserve">program </w:t>
            </w:r>
            <w:r w:rsidR="00F55FC7">
              <w:rPr>
                <w:sz w:val="22"/>
              </w:rPr>
              <w:t>effectiveness</w:t>
            </w:r>
          </w:p>
          <w:p w14:paraId="4B65C4F2" w14:textId="00CB4C3A" w:rsidR="00176EEB" w:rsidRPr="009E6551" w:rsidRDefault="00F83F91">
            <w:pPr>
              <w:pStyle w:val="ListParagraph"/>
              <w:numPr>
                <w:ilvl w:val="0"/>
                <w:numId w:val="25"/>
              </w:numPr>
            </w:pPr>
            <w:r w:rsidRPr="00C13ED8">
              <w:rPr>
                <w:sz w:val="22"/>
              </w:rPr>
              <w:t xml:space="preserve">Releasing findings </w:t>
            </w:r>
            <w:r w:rsidR="00425EE9">
              <w:rPr>
                <w:sz w:val="22"/>
              </w:rPr>
              <w:t>from TRA</w:t>
            </w:r>
            <w:r w:rsidR="00020472">
              <w:rPr>
                <w:sz w:val="22"/>
              </w:rPr>
              <w:t xml:space="preserve"> accreditation processes, particularly where programs exceed minimum standards</w:t>
            </w:r>
          </w:p>
        </w:tc>
      </w:tr>
    </w:tbl>
    <w:p w14:paraId="5E51E25E" w14:textId="77777777" w:rsidR="007337BA" w:rsidRDefault="007337BA">
      <w:pPr>
        <w:suppressAutoHyphens w:val="0"/>
        <w:spacing w:before="0" w:line="259" w:lineRule="auto"/>
      </w:pPr>
    </w:p>
    <w:tbl>
      <w:tblPr>
        <w:tblStyle w:val="TableGridLight"/>
        <w:tblW w:w="0" w:type="auto"/>
        <w:tblLook w:val="04A0" w:firstRow="1" w:lastRow="0" w:firstColumn="1" w:lastColumn="0" w:noHBand="0" w:noVBand="1"/>
      </w:tblPr>
      <w:tblGrid>
        <w:gridCol w:w="9629"/>
      </w:tblGrid>
      <w:tr w:rsidR="007337BA" w:rsidRPr="00DD5F7B" w14:paraId="03C51300" w14:textId="77777777" w:rsidTr="007E1E6E">
        <w:trPr>
          <w:cnfStyle w:val="100000000000" w:firstRow="1" w:lastRow="0" w:firstColumn="0" w:lastColumn="0" w:oddVBand="0" w:evenVBand="0" w:oddHBand="0" w:evenHBand="0" w:firstRowFirstColumn="0" w:firstRowLastColumn="0" w:lastRowFirstColumn="0" w:lastRowLastColumn="0"/>
        </w:trPr>
        <w:tc>
          <w:tcPr>
            <w:tcW w:w="9629" w:type="dxa"/>
          </w:tcPr>
          <w:p w14:paraId="6ED88722" w14:textId="6E37B055" w:rsidR="007337BA" w:rsidRPr="00DD5F7B" w:rsidRDefault="00B67435" w:rsidP="007E1E6E">
            <w:pPr>
              <w:spacing w:before="0"/>
            </w:pPr>
            <w:r>
              <w:t xml:space="preserve">Can </w:t>
            </w:r>
            <w:r w:rsidR="008F3798">
              <w:t>the</w:t>
            </w:r>
            <w:r w:rsidR="007337BA">
              <w:t xml:space="preserve"> </w:t>
            </w:r>
            <w:r w:rsidR="0083190F">
              <w:t>TPA</w:t>
            </w:r>
            <w:r w:rsidR="00C10BDC">
              <w:t xml:space="preserve"> </w:t>
            </w:r>
            <w:r w:rsidR="00B760BA">
              <w:t xml:space="preserve">be used to </w:t>
            </w:r>
            <w:r w:rsidR="00C10BDC">
              <w:t>provi</w:t>
            </w:r>
            <w:r w:rsidR="00AE7A23">
              <w:t>de</w:t>
            </w:r>
            <w:r w:rsidR="00FB004A">
              <w:t xml:space="preserve"> confidence to schools and systems that graduate teachers can apply foundational core content </w:t>
            </w:r>
            <w:r w:rsidR="008F3798">
              <w:t>in classrooms?</w:t>
            </w:r>
          </w:p>
        </w:tc>
      </w:tr>
      <w:tr w:rsidR="007337BA" w:rsidRPr="005C22A1" w14:paraId="5C132B8F" w14:textId="77777777" w:rsidTr="007E1E6E">
        <w:tc>
          <w:tcPr>
            <w:tcW w:w="9629" w:type="dxa"/>
          </w:tcPr>
          <w:p w14:paraId="3A768CFD" w14:textId="547A27E9" w:rsidR="007337BA" w:rsidRPr="005854B9" w:rsidRDefault="007337BA" w:rsidP="007E1E6E">
            <w:pPr>
              <w:spacing w:before="0"/>
              <w:rPr>
                <w:rFonts w:eastAsia="Times New Roman" w:cs="Times New Roman"/>
                <w:szCs w:val="22"/>
                <w:lang w:eastAsia="en-AU"/>
              </w:rPr>
            </w:pPr>
            <w:r w:rsidRPr="005854B9">
              <w:rPr>
                <w:rFonts w:eastAsia="Times New Roman" w:cs="Times New Roman"/>
                <w:szCs w:val="22"/>
                <w:lang w:eastAsia="en-AU"/>
              </w:rPr>
              <w:t>This could include</w:t>
            </w:r>
            <w:r w:rsidR="00D54D64">
              <w:t xml:space="preserve"> greater standardisation of TPAs</w:t>
            </w:r>
            <w:r w:rsidRPr="005854B9">
              <w:rPr>
                <w:rFonts w:eastAsia="Times New Roman" w:cs="Times New Roman"/>
                <w:szCs w:val="22"/>
                <w:lang w:eastAsia="en-AU"/>
              </w:rPr>
              <w:t xml:space="preserve">: </w:t>
            </w:r>
          </w:p>
          <w:p w14:paraId="7609A598" w14:textId="6A9C3A4A" w:rsidR="007337BA" w:rsidRPr="00F21EE8" w:rsidRDefault="001B7D32" w:rsidP="007E1E6E">
            <w:pPr>
              <w:pStyle w:val="ListParagraph"/>
              <w:numPr>
                <w:ilvl w:val="0"/>
                <w:numId w:val="25"/>
              </w:numPr>
            </w:pPr>
            <w:r>
              <w:rPr>
                <w:sz w:val="22"/>
              </w:rPr>
              <w:t>with the</w:t>
            </w:r>
            <w:r w:rsidR="00647291">
              <w:rPr>
                <w:sz w:val="22"/>
              </w:rPr>
              <w:t xml:space="preserve"> introduction of a single </w:t>
            </w:r>
            <w:r w:rsidR="000B16B8">
              <w:rPr>
                <w:sz w:val="22"/>
              </w:rPr>
              <w:t>high quality</w:t>
            </w:r>
            <w:r w:rsidR="00647291">
              <w:rPr>
                <w:sz w:val="22"/>
              </w:rPr>
              <w:t xml:space="preserve"> TPA</w:t>
            </w:r>
            <w:r>
              <w:rPr>
                <w:sz w:val="22"/>
              </w:rPr>
              <w:t xml:space="preserve"> across all ITE providers</w:t>
            </w:r>
          </w:p>
          <w:p w14:paraId="66837457" w14:textId="3D921944" w:rsidR="002860E4" w:rsidRPr="00D53DC7" w:rsidRDefault="00626E0A" w:rsidP="007E1E6E">
            <w:pPr>
              <w:pStyle w:val="ListParagraph"/>
              <w:numPr>
                <w:ilvl w:val="0"/>
                <w:numId w:val="25"/>
              </w:numPr>
              <w:rPr>
                <w:sz w:val="22"/>
              </w:rPr>
            </w:pPr>
            <w:r>
              <w:rPr>
                <w:sz w:val="22"/>
              </w:rPr>
              <w:t>leveraging</w:t>
            </w:r>
            <w:r w:rsidR="00127749" w:rsidRPr="00F21EE8">
              <w:rPr>
                <w:sz w:val="22"/>
              </w:rPr>
              <w:t xml:space="preserve"> existing QITE </w:t>
            </w:r>
            <w:r w:rsidR="00FE605C">
              <w:rPr>
                <w:sz w:val="22"/>
              </w:rPr>
              <w:t>recommendations</w:t>
            </w:r>
            <w:r w:rsidR="00FC7AA3" w:rsidRPr="00D53DC7">
              <w:rPr>
                <w:sz w:val="22"/>
              </w:rPr>
              <w:t xml:space="preserve"> to encourage </w:t>
            </w:r>
            <w:r w:rsidR="00D54D64" w:rsidRPr="00D53DC7">
              <w:rPr>
                <w:sz w:val="22"/>
              </w:rPr>
              <w:t>cross institutional moderation</w:t>
            </w:r>
          </w:p>
        </w:tc>
      </w:tr>
    </w:tbl>
    <w:p w14:paraId="4060EADC" w14:textId="05A9CE09" w:rsidR="000A6B40" w:rsidRDefault="000A6B40">
      <w:pPr>
        <w:suppressAutoHyphens w:val="0"/>
        <w:spacing w:before="0" w:line="259" w:lineRule="auto"/>
      </w:pPr>
      <w:r>
        <w:br w:type="page"/>
      </w:r>
    </w:p>
    <w:p w14:paraId="7386F5D9" w14:textId="5C378710" w:rsidR="000A6B40" w:rsidRPr="00227361" w:rsidRDefault="000A6B40" w:rsidP="00D571B2">
      <w:pPr>
        <w:pStyle w:val="Heading4"/>
      </w:pPr>
      <w:r>
        <w:lastRenderedPageBreak/>
        <w:t>References</w:t>
      </w:r>
    </w:p>
    <w:p w14:paraId="3EB8F5D2" w14:textId="3859A5DB" w:rsidR="00751E3B" w:rsidRDefault="00786D21" w:rsidP="00786D21">
      <w:r>
        <w:t>Board of Studies, Teaching and Educational Standards NSW</w:t>
      </w:r>
      <w:r w:rsidR="00EF635A">
        <w:t xml:space="preserve"> (BOSTES) (2016)</w:t>
      </w:r>
      <w:r w:rsidR="00214885">
        <w:t xml:space="preserve"> </w:t>
      </w:r>
      <w:hyperlink r:id="rId11" w:history="1">
        <w:r w:rsidR="00214885" w:rsidRPr="002F7EBF">
          <w:rPr>
            <w:rStyle w:val="Hyperlink"/>
          </w:rPr>
          <w:t>Learning to teach primary mathematics</w:t>
        </w:r>
      </w:hyperlink>
      <w:r w:rsidR="0078303F">
        <w:t>, BOSTES</w:t>
      </w:r>
      <w:r w:rsidR="004904EF">
        <w:t>.</w:t>
      </w:r>
      <w:r w:rsidR="00DA7871">
        <w:t xml:space="preserve"> </w:t>
      </w:r>
      <w:r w:rsidR="004904EF">
        <w:t>A</w:t>
      </w:r>
      <w:r w:rsidR="00DA7871">
        <w:t>ccessed 20 December 202</w:t>
      </w:r>
      <w:r w:rsidR="006D364D">
        <w:t>2</w:t>
      </w:r>
      <w:r w:rsidR="00DA7871">
        <w:t>.</w:t>
      </w:r>
    </w:p>
    <w:p w14:paraId="307FBA11" w14:textId="47ADE4BB" w:rsidR="002F7EBF" w:rsidRDefault="002F7EBF" w:rsidP="00786D21">
      <w:r>
        <w:t xml:space="preserve">Board of Studies, Teaching and Educational Standards NSW (BOSTES) (2014) </w:t>
      </w:r>
      <w:hyperlink r:id="rId12" w:history="1">
        <w:r w:rsidRPr="00736F7F">
          <w:rPr>
            <w:rStyle w:val="Hyperlink"/>
          </w:rPr>
          <w:t>Literacy learning in the early years</w:t>
        </w:r>
      </w:hyperlink>
      <w:r>
        <w:t>, BOSTES</w:t>
      </w:r>
      <w:r w:rsidR="004904EF">
        <w:t>.</w:t>
      </w:r>
      <w:r>
        <w:t xml:space="preserve"> </w:t>
      </w:r>
      <w:r w:rsidR="004904EF">
        <w:t>A</w:t>
      </w:r>
      <w:r>
        <w:t xml:space="preserve">ccessed </w:t>
      </w:r>
      <w:r w:rsidR="006D364D">
        <w:t>8 December 2022.</w:t>
      </w:r>
    </w:p>
    <w:p w14:paraId="2E870AD1" w14:textId="729ED448" w:rsidR="00736F7F" w:rsidRDefault="00736F7F" w:rsidP="00786D21">
      <w:pPr>
        <w:rPr>
          <w:color w:val="000000" w:themeColor="text1"/>
          <w:szCs w:val="22"/>
        </w:rPr>
      </w:pPr>
      <w:r>
        <w:t xml:space="preserve">Buckingham J and </w:t>
      </w:r>
      <w:r w:rsidR="00A65549">
        <w:t xml:space="preserve">Meeks L (2019) </w:t>
      </w:r>
      <w:hyperlink r:id="rId13" w:history="1">
        <w:r w:rsidR="00A65549" w:rsidRPr="00A25E5C">
          <w:rPr>
            <w:rStyle w:val="Hyperlink"/>
          </w:rPr>
          <w:t>Short-changed: Preparation to teach reading in initial teacher education</w:t>
        </w:r>
      </w:hyperlink>
      <w:r w:rsidR="00A65549">
        <w:t>.</w:t>
      </w:r>
      <w:r w:rsidR="008A2075">
        <w:t xml:space="preserve"> </w:t>
      </w:r>
      <w:r w:rsidR="008A2075" w:rsidRPr="008A2075">
        <w:rPr>
          <w:color w:val="000000" w:themeColor="text1"/>
          <w:szCs w:val="22"/>
        </w:rPr>
        <w:t>DOI: 10.13140/RG.2.2.29582.72001</w:t>
      </w:r>
      <w:r w:rsidR="004904EF">
        <w:rPr>
          <w:color w:val="000000" w:themeColor="text1"/>
          <w:szCs w:val="22"/>
        </w:rPr>
        <w:t xml:space="preserve">. </w:t>
      </w:r>
      <w:r w:rsidR="004904EF">
        <w:t xml:space="preserve">Accessed </w:t>
      </w:r>
      <w:r w:rsidR="00102B45">
        <w:t>7</w:t>
      </w:r>
      <w:r w:rsidR="004904EF">
        <w:t xml:space="preserve"> December 2022.</w:t>
      </w:r>
      <w:r w:rsidR="008A2075" w:rsidRPr="008A2075">
        <w:rPr>
          <w:color w:val="000000" w:themeColor="text1"/>
          <w:szCs w:val="22"/>
        </w:rPr>
        <w:t xml:space="preserve"> </w:t>
      </w:r>
    </w:p>
    <w:p w14:paraId="249CDD66" w14:textId="653BD077" w:rsidR="00A85F8F" w:rsidRDefault="00A85F8F" w:rsidP="00A85F8F">
      <w:r>
        <w:t xml:space="preserve">Fahey G, O’Sullivan J and Bussell J (2021) </w:t>
      </w:r>
      <w:hyperlink r:id="rId14" w:history="1">
        <w:r w:rsidRPr="001E7977">
          <w:rPr>
            <w:rStyle w:val="Hyperlink"/>
          </w:rPr>
          <w:t>Failing to teach the teacher: An analysis of mathematics initial teacher education.</w:t>
        </w:r>
      </w:hyperlink>
      <w:r>
        <w:t xml:space="preserve"> Centre for Independent Studies</w:t>
      </w:r>
      <w:r w:rsidR="004904EF">
        <w:t xml:space="preserve">. Accessed </w:t>
      </w:r>
      <w:r w:rsidR="00102B45">
        <w:t>7</w:t>
      </w:r>
      <w:r w:rsidR="004904EF">
        <w:t xml:space="preserve"> December 2022.</w:t>
      </w:r>
      <w:r>
        <w:t xml:space="preserve"> </w:t>
      </w:r>
    </w:p>
    <w:p w14:paraId="5F2A6418" w14:textId="075C3804" w:rsidR="00AF65B8" w:rsidRPr="001A2DAF" w:rsidRDefault="00F13618" w:rsidP="00A85F8F">
      <w:r>
        <w:t>I</w:t>
      </w:r>
      <w:r w:rsidR="00AF65B8" w:rsidRPr="000A3342">
        <w:t xml:space="preserve">ngvarson L, Reid K, Buckley S, Kleinhenz E, Masters G and Rowley G (2014) </w:t>
      </w:r>
      <w:r w:rsidR="00AF65B8" w:rsidRPr="000A3342">
        <w:rPr>
          <w:i/>
          <w:iCs/>
        </w:rPr>
        <w:t>Best practice teacher education programs and Australia’s own programs</w:t>
      </w:r>
      <w:r w:rsidR="00AF65B8" w:rsidRPr="000A3342">
        <w:t>, Department of Education, Canberra.</w:t>
      </w:r>
    </w:p>
    <w:p w14:paraId="3FCC0743" w14:textId="79BBB561" w:rsidR="00260277" w:rsidRDefault="00260277" w:rsidP="00786D21">
      <w:pPr>
        <w:rPr>
          <w:rFonts w:ascii="Roboto-Regular" w:hAnsi="Roboto-Regular" w:cs="Roboto-Regular"/>
          <w:color w:val="316192"/>
          <w:sz w:val="20"/>
        </w:rPr>
      </w:pPr>
      <w:r>
        <w:rPr>
          <w:color w:val="000000" w:themeColor="text1"/>
          <w:szCs w:val="22"/>
        </w:rPr>
        <w:t>O’Neill S and Stephenson J (2014) Evidence-based classroom and behaviour management in Australian Pre-service Primary Teachers’ Coursework: wherefore art thou?</w:t>
      </w:r>
      <w:r w:rsidR="00524A4E">
        <w:rPr>
          <w:color w:val="000000" w:themeColor="text1"/>
          <w:szCs w:val="22"/>
        </w:rPr>
        <w:t xml:space="preserve"> </w:t>
      </w:r>
      <w:r w:rsidR="00524A4E" w:rsidRPr="007F2B8A">
        <w:rPr>
          <w:i/>
          <w:iCs/>
          <w:color w:val="000000" w:themeColor="text1"/>
          <w:szCs w:val="22"/>
        </w:rPr>
        <w:t>Australian Journal of Teacher Education</w:t>
      </w:r>
      <w:r w:rsidR="00524A4E">
        <w:rPr>
          <w:color w:val="000000" w:themeColor="text1"/>
          <w:szCs w:val="22"/>
        </w:rPr>
        <w:t xml:space="preserve"> 39(4)</w:t>
      </w:r>
      <w:r w:rsidR="00B33497">
        <w:rPr>
          <w:color w:val="000000" w:themeColor="text1"/>
          <w:szCs w:val="22"/>
        </w:rPr>
        <w:t xml:space="preserve"> </w:t>
      </w:r>
      <w:proofErr w:type="spellStart"/>
      <w:r w:rsidR="00B33497">
        <w:rPr>
          <w:color w:val="000000" w:themeColor="text1"/>
          <w:szCs w:val="22"/>
        </w:rPr>
        <w:t>doi</w:t>
      </w:r>
      <w:proofErr w:type="spellEnd"/>
      <w:r w:rsidR="00B33497">
        <w:rPr>
          <w:color w:val="000000" w:themeColor="text1"/>
          <w:szCs w:val="22"/>
        </w:rPr>
        <w:t xml:space="preserve">: </w:t>
      </w:r>
      <w:hyperlink r:id="rId15" w:history="1">
        <w:r w:rsidR="00B33497" w:rsidRPr="00B33497">
          <w:rPr>
            <w:rStyle w:val="Hyperlink"/>
            <w:rFonts w:cs="Roboto-Regular"/>
            <w:szCs w:val="22"/>
          </w:rPr>
          <w:t>http://dx.doi.org/10.14221/ajte.2014v39n4.4</w:t>
        </w:r>
      </w:hyperlink>
      <w:r w:rsidR="00B33497">
        <w:rPr>
          <w:rFonts w:ascii="Roboto-Regular" w:hAnsi="Roboto-Regular" w:cs="Roboto-Regular"/>
          <w:color w:val="316192"/>
          <w:sz w:val="20"/>
        </w:rPr>
        <w:t xml:space="preserve"> </w:t>
      </w:r>
    </w:p>
    <w:p w14:paraId="21AA841A" w14:textId="6B5C2EB9" w:rsidR="002E17EE" w:rsidRPr="002E17EE" w:rsidRDefault="002E17EE" w:rsidP="002E17EE">
      <w:pPr>
        <w:suppressAutoHyphens w:val="0"/>
        <w:autoSpaceDE w:val="0"/>
        <w:autoSpaceDN w:val="0"/>
        <w:adjustRightInd w:val="0"/>
        <w:spacing w:before="0" w:after="0" w:line="240" w:lineRule="auto"/>
        <w:rPr>
          <w:color w:val="000000" w:themeColor="text1"/>
          <w:szCs w:val="22"/>
        </w:rPr>
      </w:pPr>
      <w:r w:rsidRPr="002E17EE">
        <w:rPr>
          <w:color w:val="000000" w:themeColor="text1"/>
          <w:szCs w:val="22"/>
        </w:rPr>
        <w:t>O’Neill</w:t>
      </w:r>
      <w:r>
        <w:rPr>
          <w:color w:val="000000" w:themeColor="text1"/>
          <w:szCs w:val="22"/>
        </w:rPr>
        <w:t xml:space="preserve"> S and</w:t>
      </w:r>
      <w:r w:rsidRPr="002E17EE">
        <w:rPr>
          <w:color w:val="000000" w:themeColor="text1"/>
          <w:szCs w:val="22"/>
        </w:rPr>
        <w:t xml:space="preserve"> Stephenson </w:t>
      </w:r>
      <w:r w:rsidR="00C01AF4">
        <w:rPr>
          <w:color w:val="000000" w:themeColor="text1"/>
          <w:szCs w:val="22"/>
        </w:rPr>
        <w:t xml:space="preserve">J </w:t>
      </w:r>
      <w:r w:rsidRPr="002E17EE">
        <w:rPr>
          <w:color w:val="000000" w:themeColor="text1"/>
          <w:szCs w:val="22"/>
        </w:rPr>
        <w:t>(2012) Classroom behaviour management</w:t>
      </w:r>
    </w:p>
    <w:p w14:paraId="5A9D7D12" w14:textId="7EA68940" w:rsidR="002E17EE" w:rsidRDefault="002E17EE" w:rsidP="00C01AF4">
      <w:pPr>
        <w:suppressAutoHyphens w:val="0"/>
        <w:autoSpaceDE w:val="0"/>
        <w:autoSpaceDN w:val="0"/>
        <w:adjustRightInd w:val="0"/>
        <w:spacing w:before="0" w:after="0" w:line="240" w:lineRule="auto"/>
        <w:rPr>
          <w:color w:val="000000" w:themeColor="text1"/>
          <w:szCs w:val="22"/>
        </w:rPr>
      </w:pPr>
      <w:r w:rsidRPr="002E17EE">
        <w:rPr>
          <w:color w:val="000000" w:themeColor="text1"/>
          <w:szCs w:val="22"/>
        </w:rPr>
        <w:t xml:space="preserve">content in Australian undergraduate primary teaching programmes, </w:t>
      </w:r>
      <w:r w:rsidRPr="00C01AF4">
        <w:rPr>
          <w:i/>
          <w:iCs/>
          <w:color w:val="000000" w:themeColor="text1"/>
          <w:szCs w:val="22"/>
        </w:rPr>
        <w:t>Teaching Education</w:t>
      </w:r>
      <w:r w:rsidRPr="002E17EE">
        <w:rPr>
          <w:color w:val="000000" w:themeColor="text1"/>
          <w:szCs w:val="22"/>
        </w:rPr>
        <w:t xml:space="preserve"> 23</w:t>
      </w:r>
      <w:r w:rsidR="00C01AF4">
        <w:rPr>
          <w:color w:val="000000" w:themeColor="text1"/>
          <w:szCs w:val="22"/>
        </w:rPr>
        <w:t>(</w:t>
      </w:r>
      <w:r w:rsidRPr="002E17EE">
        <w:rPr>
          <w:color w:val="000000" w:themeColor="text1"/>
          <w:szCs w:val="22"/>
        </w:rPr>
        <w:t>3</w:t>
      </w:r>
      <w:r w:rsidR="00C01AF4">
        <w:rPr>
          <w:color w:val="000000" w:themeColor="text1"/>
          <w:szCs w:val="22"/>
        </w:rPr>
        <w:t xml:space="preserve">) </w:t>
      </w:r>
      <w:r w:rsidRPr="002E17EE">
        <w:rPr>
          <w:color w:val="000000" w:themeColor="text1"/>
          <w:szCs w:val="22"/>
        </w:rPr>
        <w:t>287-308</w:t>
      </w:r>
      <w:r w:rsidR="00C01AF4">
        <w:rPr>
          <w:color w:val="000000" w:themeColor="text1"/>
          <w:szCs w:val="22"/>
        </w:rPr>
        <w:t>.</w:t>
      </w:r>
      <w:r w:rsidRPr="002E17EE">
        <w:rPr>
          <w:color w:val="000000" w:themeColor="text1"/>
          <w:szCs w:val="22"/>
        </w:rPr>
        <w:t xml:space="preserve"> </w:t>
      </w:r>
      <w:proofErr w:type="spellStart"/>
      <w:r w:rsidR="00C96C68">
        <w:rPr>
          <w:color w:val="000000" w:themeColor="text1"/>
          <w:szCs w:val="22"/>
        </w:rPr>
        <w:t>doi</w:t>
      </w:r>
      <w:proofErr w:type="spellEnd"/>
      <w:r w:rsidRPr="002E17EE">
        <w:rPr>
          <w:color w:val="000000" w:themeColor="text1"/>
          <w:szCs w:val="22"/>
        </w:rPr>
        <w:t>: 10.1080/10476210.2012.699034</w:t>
      </w:r>
      <w:r w:rsidR="005F3B76">
        <w:rPr>
          <w:color w:val="000000" w:themeColor="text1"/>
          <w:szCs w:val="22"/>
        </w:rPr>
        <w:t xml:space="preserve"> </w:t>
      </w:r>
      <w:r w:rsidR="00C01AF4">
        <w:rPr>
          <w:color w:val="000000" w:themeColor="text1"/>
          <w:szCs w:val="22"/>
        </w:rPr>
        <w:t xml:space="preserve"> </w:t>
      </w:r>
    </w:p>
    <w:p w14:paraId="0D97D750" w14:textId="19C105E2" w:rsidR="00C73EDB" w:rsidRDefault="00C73EDB" w:rsidP="003139CF">
      <w:pPr>
        <w:suppressAutoHyphens w:val="0"/>
        <w:autoSpaceDE w:val="0"/>
        <w:autoSpaceDN w:val="0"/>
        <w:adjustRightInd w:val="0"/>
        <w:spacing w:after="0" w:line="240" w:lineRule="auto"/>
        <w:rPr>
          <w:color w:val="000000" w:themeColor="text1"/>
          <w:szCs w:val="22"/>
        </w:rPr>
      </w:pPr>
      <w:r>
        <w:rPr>
          <w:color w:val="000000" w:themeColor="text1"/>
          <w:szCs w:val="22"/>
        </w:rPr>
        <w:t xml:space="preserve">Paul L, Louden B, </w:t>
      </w:r>
      <w:r w:rsidR="003139CF">
        <w:rPr>
          <w:color w:val="000000" w:themeColor="text1"/>
          <w:szCs w:val="22"/>
        </w:rPr>
        <w:t xml:space="preserve">Elliot M and Scott D (2022) </w:t>
      </w:r>
      <w:hyperlink r:id="rId16" w:history="1">
        <w:r w:rsidR="003139CF" w:rsidRPr="002C5893">
          <w:rPr>
            <w:rStyle w:val="Hyperlink"/>
          </w:rPr>
          <w:t>Next Steps: Report of the Quality Initial Teacher Education Review</w:t>
        </w:r>
      </w:hyperlink>
      <w:r w:rsidR="003139CF">
        <w:t xml:space="preserve">. </w:t>
      </w:r>
      <w:r w:rsidR="00492DF9">
        <w:t xml:space="preserve">Department of Education, </w:t>
      </w:r>
      <w:proofErr w:type="gramStart"/>
      <w:r w:rsidR="00492DF9">
        <w:t>Skills</w:t>
      </w:r>
      <w:proofErr w:type="gramEnd"/>
      <w:r w:rsidR="00492DF9">
        <w:t xml:space="preserve"> and</w:t>
      </w:r>
      <w:r w:rsidR="002C5893">
        <w:t xml:space="preserve"> Employment</w:t>
      </w:r>
      <w:r w:rsidR="004904EF">
        <w:t xml:space="preserve">. </w:t>
      </w:r>
      <w:r w:rsidR="00102B45">
        <w:t>A</w:t>
      </w:r>
      <w:r w:rsidR="004904EF">
        <w:t xml:space="preserve">ccessed </w:t>
      </w:r>
      <w:r w:rsidR="00102B45">
        <w:t>6 December 2022</w:t>
      </w:r>
    </w:p>
    <w:p w14:paraId="204418DD" w14:textId="6C6F0CCB" w:rsidR="00EE148B" w:rsidRPr="002D6100" w:rsidRDefault="00EE148B" w:rsidP="00786D21">
      <w:pPr>
        <w:rPr>
          <w:rFonts w:cs="Roboto-Regular"/>
          <w:color w:val="000000" w:themeColor="text1"/>
          <w:szCs w:val="22"/>
        </w:rPr>
      </w:pPr>
      <w:r w:rsidRPr="002D6100">
        <w:rPr>
          <w:rFonts w:cs="Roboto-Regular"/>
          <w:color w:val="000000" w:themeColor="text1"/>
          <w:szCs w:val="22"/>
        </w:rPr>
        <w:t>Pi</w:t>
      </w:r>
      <w:r w:rsidR="001E1547" w:rsidRPr="002D6100">
        <w:rPr>
          <w:rFonts w:cs="Roboto-Regular"/>
          <w:color w:val="000000" w:themeColor="text1"/>
          <w:szCs w:val="22"/>
        </w:rPr>
        <w:t xml:space="preserve">asta S, Park S, Farley K, Justice L and O’Connell A </w:t>
      </w:r>
      <w:r w:rsidR="002D6100" w:rsidRPr="002D6100">
        <w:rPr>
          <w:rFonts w:cs="Roboto-Regular"/>
          <w:color w:val="000000" w:themeColor="text1"/>
          <w:szCs w:val="22"/>
        </w:rPr>
        <w:t>(2019)</w:t>
      </w:r>
      <w:r w:rsidR="002D6100">
        <w:rPr>
          <w:rFonts w:cs="Roboto-Regular"/>
          <w:color w:val="000000" w:themeColor="text1"/>
          <w:szCs w:val="22"/>
        </w:rPr>
        <w:t xml:space="preserve"> Early childhood educators’ knowledge about language and literacy: associations with practice and children’s learning</w:t>
      </w:r>
      <w:r w:rsidR="00D02C2C">
        <w:rPr>
          <w:rFonts w:cs="Roboto-Regular"/>
          <w:color w:val="000000" w:themeColor="text1"/>
          <w:szCs w:val="22"/>
        </w:rPr>
        <w:t xml:space="preserve">. </w:t>
      </w:r>
      <w:r w:rsidR="00D02C2C" w:rsidRPr="00211698">
        <w:rPr>
          <w:rFonts w:cs="Roboto-Regular"/>
          <w:i/>
          <w:iCs/>
          <w:color w:val="000000" w:themeColor="text1"/>
          <w:szCs w:val="22"/>
        </w:rPr>
        <w:t>Dyslexia</w:t>
      </w:r>
      <w:r w:rsidR="00441252">
        <w:rPr>
          <w:rFonts w:cs="Roboto-Regular"/>
          <w:color w:val="000000" w:themeColor="text1"/>
          <w:szCs w:val="22"/>
        </w:rPr>
        <w:t xml:space="preserve"> 26 </w:t>
      </w:r>
      <w:proofErr w:type="spellStart"/>
      <w:r w:rsidR="00441252">
        <w:rPr>
          <w:rFonts w:cs="Roboto-Regular"/>
          <w:color w:val="000000" w:themeColor="text1"/>
          <w:szCs w:val="22"/>
        </w:rPr>
        <w:t>doi</w:t>
      </w:r>
      <w:proofErr w:type="spellEnd"/>
      <w:r w:rsidR="00441252">
        <w:rPr>
          <w:rFonts w:cs="Roboto-Regular"/>
          <w:color w:val="000000" w:themeColor="text1"/>
          <w:szCs w:val="22"/>
        </w:rPr>
        <w:t>:</w:t>
      </w:r>
      <w:r w:rsidR="00211698">
        <w:rPr>
          <w:rFonts w:cs="Roboto-Regular"/>
          <w:color w:val="000000" w:themeColor="text1"/>
          <w:szCs w:val="22"/>
        </w:rPr>
        <w:t xml:space="preserve"> </w:t>
      </w:r>
      <w:r w:rsidR="00D02C2C">
        <w:rPr>
          <w:rFonts w:cs="Roboto-Regular"/>
          <w:color w:val="000000" w:themeColor="text1"/>
          <w:szCs w:val="22"/>
        </w:rPr>
        <w:t xml:space="preserve"> </w:t>
      </w:r>
      <w:hyperlink r:id="rId17" w:history="1">
        <w:r w:rsidR="00211698" w:rsidRPr="006A125C">
          <w:rPr>
            <w:rStyle w:val="Hyperlink"/>
            <w:rFonts w:cs="Roboto-Regular"/>
            <w:szCs w:val="22"/>
          </w:rPr>
          <w:t>https://doi.org/10.1002/dys.1612</w:t>
        </w:r>
      </w:hyperlink>
      <w:r w:rsidR="009877A5">
        <w:rPr>
          <w:rStyle w:val="Hyperlink"/>
          <w:rFonts w:cs="Roboto-Regular"/>
          <w:szCs w:val="22"/>
        </w:rPr>
        <w:t xml:space="preserve">. </w:t>
      </w:r>
      <w:r w:rsidR="00211698">
        <w:rPr>
          <w:rFonts w:cs="Roboto-Regular"/>
          <w:color w:val="000000" w:themeColor="text1"/>
          <w:szCs w:val="22"/>
        </w:rPr>
        <w:t xml:space="preserve"> </w:t>
      </w:r>
    </w:p>
    <w:p w14:paraId="2EA38149" w14:textId="63972F52" w:rsidR="0080145B" w:rsidRPr="0080145B" w:rsidRDefault="0080145B" w:rsidP="00786D21">
      <w:pPr>
        <w:rPr>
          <w:color w:val="000000" w:themeColor="text1"/>
          <w:szCs w:val="22"/>
        </w:rPr>
      </w:pPr>
      <w:r w:rsidRPr="0080145B">
        <w:rPr>
          <w:color w:val="000000"/>
          <w:szCs w:val="22"/>
          <w:shd w:val="clear" w:color="auto" w:fill="FFFFFF"/>
        </w:rPr>
        <w:t xml:space="preserve">Thomson S </w:t>
      </w:r>
      <w:r>
        <w:rPr>
          <w:color w:val="000000"/>
          <w:szCs w:val="22"/>
          <w:shd w:val="clear" w:color="auto" w:fill="FFFFFF"/>
        </w:rPr>
        <w:t>and</w:t>
      </w:r>
      <w:r w:rsidRPr="0080145B">
        <w:rPr>
          <w:color w:val="000000"/>
          <w:szCs w:val="22"/>
          <w:shd w:val="clear" w:color="auto" w:fill="FFFFFF"/>
        </w:rPr>
        <w:t xml:space="preserve"> Hillman K (2019) </w:t>
      </w:r>
      <w:hyperlink r:id="rId18" w:history="1">
        <w:r w:rsidRPr="004B7C7E">
          <w:rPr>
            <w:rStyle w:val="Hyperlink"/>
            <w:szCs w:val="22"/>
            <w:shd w:val="clear" w:color="auto" w:fill="FFFFFF"/>
          </w:rPr>
          <w:t>The Teaching and Learning International Survey 2018, Australian Report Volume 1: Teachers and School Leaders as Lifelong Learners</w:t>
        </w:r>
      </w:hyperlink>
      <w:r w:rsidRPr="0080145B">
        <w:rPr>
          <w:color w:val="000000"/>
          <w:szCs w:val="22"/>
          <w:shd w:val="clear" w:color="auto" w:fill="FFFFFF"/>
        </w:rPr>
        <w:t xml:space="preserve">. Australian Council for Educational Research (ACER). </w:t>
      </w:r>
      <w:r w:rsidR="009877A5">
        <w:rPr>
          <w:color w:val="000000"/>
          <w:szCs w:val="22"/>
          <w:shd w:val="clear" w:color="auto" w:fill="FFFFFF"/>
        </w:rPr>
        <w:t>Accessed 10 January 2023</w:t>
      </w:r>
    </w:p>
    <w:p w14:paraId="32416CEA" w14:textId="67C45958" w:rsidR="000B38C1" w:rsidRDefault="00A85F8F" w:rsidP="000B38C1">
      <w:proofErr w:type="spellStart"/>
      <w:r>
        <w:t>Weadman</w:t>
      </w:r>
      <w:proofErr w:type="spellEnd"/>
      <w:r w:rsidR="00574B18">
        <w:t xml:space="preserve"> T</w:t>
      </w:r>
      <w:r>
        <w:t xml:space="preserve">, Serry </w:t>
      </w:r>
      <w:r w:rsidR="00D02C2C">
        <w:t xml:space="preserve">T </w:t>
      </w:r>
      <w:r>
        <w:t xml:space="preserve">and Snow </w:t>
      </w:r>
      <w:r w:rsidR="00D02C2C">
        <w:t xml:space="preserve">P </w:t>
      </w:r>
      <w:r>
        <w:t xml:space="preserve">(2021) </w:t>
      </w:r>
      <w:r w:rsidR="00BB198F">
        <w:t xml:space="preserve">Australian Early Childhood Teachers’ training in language and literacy: </w:t>
      </w:r>
      <w:r w:rsidR="00A216E6">
        <w:t xml:space="preserve">a nation-wide review of pre-service course content. </w:t>
      </w:r>
      <w:r w:rsidR="00A216E6" w:rsidRPr="007F2B8A">
        <w:rPr>
          <w:i/>
          <w:iCs/>
          <w:color w:val="000000" w:themeColor="text1"/>
          <w:szCs w:val="22"/>
        </w:rPr>
        <w:t>Australian Journal of Teacher Education</w:t>
      </w:r>
      <w:r w:rsidR="00A216E6">
        <w:t xml:space="preserve"> 46(2)</w:t>
      </w:r>
      <w:r w:rsidR="007F2B8A">
        <w:t xml:space="preserve"> </w:t>
      </w:r>
      <w:proofErr w:type="spellStart"/>
      <w:r w:rsidR="007F2B8A">
        <w:t>doi</w:t>
      </w:r>
      <w:proofErr w:type="spellEnd"/>
      <w:r w:rsidR="007F2B8A">
        <w:t xml:space="preserve">: </w:t>
      </w:r>
      <w:hyperlink r:id="rId19" w:history="1">
        <w:r w:rsidR="007F2B8A" w:rsidRPr="006A125C">
          <w:rPr>
            <w:rStyle w:val="Hyperlink"/>
          </w:rPr>
          <w:t>http://dx.doi.org/10.14221/ajte.2021v46n2.3</w:t>
        </w:r>
      </w:hyperlink>
      <w:r w:rsidR="007F2B8A">
        <w:t xml:space="preserve"> </w:t>
      </w:r>
    </w:p>
    <w:p w14:paraId="53A316D6" w14:textId="77777777" w:rsidR="002F7EBF" w:rsidRDefault="002F7EBF" w:rsidP="000B38C1"/>
    <w:p w14:paraId="78284810" w14:textId="77777777" w:rsidR="00D30C1D" w:rsidRDefault="00D30C1D" w:rsidP="000B38C1">
      <w:pPr>
        <w:sectPr w:rsidR="00D30C1D" w:rsidSect="005523D7">
          <w:headerReference w:type="even" r:id="rId20"/>
          <w:headerReference w:type="default" r:id="rId21"/>
          <w:footerReference w:type="even" r:id="rId22"/>
          <w:footerReference w:type="default" r:id="rId23"/>
          <w:headerReference w:type="first" r:id="rId24"/>
          <w:footerReference w:type="first" r:id="rId25"/>
          <w:pgSz w:w="11907" w:h="16840" w:code="9"/>
          <w:pgMar w:top="1701" w:right="1134" w:bottom="1418" w:left="1134" w:header="709" w:footer="709" w:gutter="0"/>
          <w:cols w:space="708"/>
          <w:titlePg/>
          <w:docGrid w:linePitch="360"/>
        </w:sectPr>
      </w:pPr>
    </w:p>
    <w:p w14:paraId="719F25D8" w14:textId="2F758F16" w:rsidR="00D30C1D" w:rsidRDefault="00D30C1D" w:rsidP="001E45CC">
      <w:pPr>
        <w:pStyle w:val="Heading1"/>
      </w:pPr>
      <w:r>
        <w:lastRenderedPageBreak/>
        <w:t xml:space="preserve">Appendix </w:t>
      </w:r>
      <w:r w:rsidR="006228E5">
        <w:t>A</w:t>
      </w:r>
      <w:r>
        <w:t>: Summary of research investigating ITE provision in Australia</w:t>
      </w:r>
    </w:p>
    <w:tbl>
      <w:tblPr>
        <w:tblStyle w:val="TableGrid"/>
        <w:tblW w:w="15451" w:type="dxa"/>
        <w:tblInd w:w="-714" w:type="dxa"/>
        <w:tblLook w:val="04A0" w:firstRow="1" w:lastRow="0" w:firstColumn="1" w:lastColumn="0" w:noHBand="0" w:noVBand="1"/>
      </w:tblPr>
      <w:tblGrid>
        <w:gridCol w:w="2715"/>
        <w:gridCol w:w="2058"/>
        <w:gridCol w:w="10678"/>
      </w:tblGrid>
      <w:tr w:rsidR="00D30C1D" w14:paraId="3FA0AF88" w14:textId="77777777" w:rsidTr="482F4D62">
        <w:trPr>
          <w:cnfStyle w:val="100000000000" w:firstRow="1" w:lastRow="0" w:firstColumn="0" w:lastColumn="0" w:oddVBand="0" w:evenVBand="0" w:oddHBand="0" w:evenHBand="0" w:firstRowFirstColumn="0" w:firstRowLastColumn="0" w:lastRowFirstColumn="0" w:lastRowLastColumn="0"/>
        </w:trPr>
        <w:tc>
          <w:tcPr>
            <w:tcW w:w="2715" w:type="dxa"/>
          </w:tcPr>
          <w:p w14:paraId="017BC9D5" w14:textId="77777777" w:rsidR="00D30C1D" w:rsidRPr="00212502" w:rsidRDefault="00D30C1D">
            <w:pPr>
              <w:rPr>
                <w:rFonts w:ascii="Montserrat SemiBold" w:hAnsi="Montserrat SemiBold"/>
                <w:szCs w:val="22"/>
              </w:rPr>
            </w:pPr>
            <w:r w:rsidRPr="00212502">
              <w:rPr>
                <w:rFonts w:ascii="Montserrat SemiBold" w:hAnsi="Montserrat SemiBold"/>
                <w:szCs w:val="22"/>
              </w:rPr>
              <w:t>Report</w:t>
            </w:r>
          </w:p>
        </w:tc>
        <w:tc>
          <w:tcPr>
            <w:tcW w:w="2058" w:type="dxa"/>
          </w:tcPr>
          <w:p w14:paraId="04FA9553" w14:textId="77777777" w:rsidR="00D30C1D" w:rsidRPr="00212502" w:rsidRDefault="00D30C1D">
            <w:pPr>
              <w:rPr>
                <w:rFonts w:ascii="Montserrat SemiBold" w:hAnsi="Montserrat SemiBold"/>
                <w:szCs w:val="22"/>
              </w:rPr>
            </w:pPr>
            <w:r w:rsidRPr="00212502">
              <w:rPr>
                <w:rFonts w:ascii="Montserrat SemiBold" w:hAnsi="Montserrat SemiBold"/>
                <w:szCs w:val="22"/>
              </w:rPr>
              <w:t>Author(s)</w:t>
            </w:r>
          </w:p>
        </w:tc>
        <w:tc>
          <w:tcPr>
            <w:tcW w:w="10678" w:type="dxa"/>
          </w:tcPr>
          <w:p w14:paraId="1C3F3353" w14:textId="77777777" w:rsidR="00D30C1D" w:rsidRPr="00212502" w:rsidRDefault="00D30C1D">
            <w:pPr>
              <w:rPr>
                <w:rFonts w:ascii="Montserrat SemiBold" w:hAnsi="Montserrat SemiBold"/>
                <w:szCs w:val="22"/>
              </w:rPr>
            </w:pPr>
            <w:r w:rsidRPr="00212502">
              <w:rPr>
                <w:rFonts w:ascii="Montserrat SemiBold" w:hAnsi="Montserrat SemiBold"/>
                <w:szCs w:val="22"/>
              </w:rPr>
              <w:t>Findings</w:t>
            </w:r>
          </w:p>
        </w:tc>
      </w:tr>
      <w:tr w:rsidR="00D30C1D" w14:paraId="0C31897F" w14:textId="77777777" w:rsidTr="482F4D62">
        <w:tc>
          <w:tcPr>
            <w:tcW w:w="15451" w:type="dxa"/>
            <w:gridSpan w:val="3"/>
          </w:tcPr>
          <w:p w14:paraId="127ACDB0" w14:textId="77777777" w:rsidR="00D30C1D" w:rsidRPr="00212502" w:rsidRDefault="00D30C1D">
            <w:pPr>
              <w:rPr>
                <w:rFonts w:ascii="Montserrat SemiBold" w:hAnsi="Montserrat SemiBold"/>
                <w:szCs w:val="22"/>
              </w:rPr>
            </w:pPr>
            <w:r>
              <w:rPr>
                <w:rFonts w:ascii="Montserrat SemiBold" w:hAnsi="Montserrat SemiBold"/>
                <w:szCs w:val="22"/>
              </w:rPr>
              <w:t>Preparation to teach primary mathematics</w:t>
            </w:r>
          </w:p>
        </w:tc>
      </w:tr>
      <w:tr w:rsidR="00D30C1D" w14:paraId="004C4C76" w14:textId="77777777" w:rsidTr="482F4D62">
        <w:tc>
          <w:tcPr>
            <w:tcW w:w="2715" w:type="dxa"/>
          </w:tcPr>
          <w:p w14:paraId="63747539" w14:textId="77777777" w:rsidR="00D30C1D" w:rsidRPr="0099396E" w:rsidRDefault="00D30C1D">
            <w:pPr>
              <w:rPr>
                <w:szCs w:val="22"/>
              </w:rPr>
            </w:pPr>
            <w:r w:rsidRPr="00E57896">
              <w:rPr>
                <w:szCs w:val="22"/>
              </w:rPr>
              <w:t>Failing to teach the teacher: An analysis of mathematics Initial Teacher Education</w:t>
            </w:r>
            <w:r w:rsidRPr="0099396E">
              <w:rPr>
                <w:szCs w:val="22"/>
              </w:rPr>
              <w:t xml:space="preserve"> (2021)</w:t>
            </w:r>
          </w:p>
        </w:tc>
        <w:tc>
          <w:tcPr>
            <w:tcW w:w="2058" w:type="dxa"/>
          </w:tcPr>
          <w:p w14:paraId="05C1EC5E" w14:textId="77777777" w:rsidR="00D30C1D" w:rsidRPr="0099396E" w:rsidRDefault="00D30C1D">
            <w:pPr>
              <w:rPr>
                <w:szCs w:val="22"/>
              </w:rPr>
            </w:pPr>
            <w:r w:rsidRPr="0099396E">
              <w:rPr>
                <w:szCs w:val="22"/>
              </w:rPr>
              <w:t>Glenn Fahey, Jordan O’Sullivan, and Jared Bussell</w:t>
            </w:r>
          </w:p>
        </w:tc>
        <w:tc>
          <w:tcPr>
            <w:tcW w:w="10678" w:type="dxa"/>
          </w:tcPr>
          <w:p w14:paraId="7B9591C2" w14:textId="77777777" w:rsidR="00D30C1D" w:rsidRPr="00034919" w:rsidRDefault="00D30C1D">
            <w:pPr>
              <w:spacing w:line="240" w:lineRule="auto"/>
            </w:pPr>
            <w:r>
              <w:t>The study analysed</w:t>
            </w:r>
            <w:r w:rsidRPr="00034919">
              <w:t xml:space="preserve"> 90 mathematics units from the Bachelor of Education (Primary) programs of 31 Australian universities</w:t>
            </w:r>
            <w:r>
              <w:t xml:space="preserve"> to assess the extent to which ITE prepared primary teachers to teach using evidence-based teaching practices. The study analysed publicly available unit information and prescribed texts</w:t>
            </w:r>
            <w:r w:rsidRPr="00034919">
              <w:t xml:space="preserve"> </w:t>
            </w:r>
            <w:r>
              <w:t>using key word searches that relate to different teaching models (inquiry-based learning, explicit instruction) to assess the relative emphasis placed on the models.</w:t>
            </w:r>
          </w:p>
          <w:p w14:paraId="3405C7D9" w14:textId="77777777" w:rsidR="00D30C1D" w:rsidRPr="00034919" w:rsidRDefault="00D30C1D">
            <w:pPr>
              <w:spacing w:line="240" w:lineRule="auto"/>
            </w:pPr>
            <w:r w:rsidRPr="00034919">
              <w:t>The study found that</w:t>
            </w:r>
            <w:r>
              <w:t>:</w:t>
            </w:r>
          </w:p>
          <w:p w14:paraId="5CD099C9" w14:textId="77777777" w:rsidR="00D30C1D" w:rsidRDefault="00D30C1D">
            <w:pPr>
              <w:pStyle w:val="ListParagraph"/>
              <w:numPr>
                <w:ilvl w:val="0"/>
                <w:numId w:val="31"/>
              </w:numPr>
              <w:spacing w:line="240" w:lineRule="auto"/>
              <w:ind w:left="312" w:hanging="357"/>
              <w:rPr>
                <w:sz w:val="22"/>
              </w:rPr>
            </w:pPr>
            <w:r w:rsidRPr="00DB13BB">
              <w:rPr>
                <w:sz w:val="22"/>
              </w:rPr>
              <w:t>ITE courses do not provide maths teachers the tools to employ explicit instruction</w:t>
            </w:r>
            <w:r>
              <w:rPr>
                <w:sz w:val="22"/>
              </w:rPr>
              <w:t xml:space="preserve"> when teaching mathematics. O</w:t>
            </w:r>
            <w:r w:rsidRPr="00B0734B">
              <w:rPr>
                <w:sz w:val="22"/>
              </w:rPr>
              <w:t>f those universities</w:t>
            </w:r>
            <w:r>
              <w:rPr>
                <w:sz w:val="22"/>
              </w:rPr>
              <w:t xml:space="preserve"> studied</w:t>
            </w:r>
            <w:r w:rsidRPr="00B0734B">
              <w:rPr>
                <w:sz w:val="22"/>
              </w:rPr>
              <w:t>, 27 emphasise</w:t>
            </w:r>
            <w:r>
              <w:rPr>
                <w:sz w:val="22"/>
              </w:rPr>
              <w:t>d</w:t>
            </w:r>
            <w:r w:rsidRPr="00B0734B">
              <w:rPr>
                <w:sz w:val="22"/>
              </w:rPr>
              <w:t xml:space="preserve"> constructivist approaches, while 4 </w:t>
            </w:r>
            <w:r>
              <w:rPr>
                <w:sz w:val="22"/>
              </w:rPr>
              <w:t>were</w:t>
            </w:r>
            <w:r w:rsidRPr="00B0734B">
              <w:rPr>
                <w:sz w:val="22"/>
              </w:rPr>
              <w:t xml:space="preserve"> either ambiguous or emphasise</w:t>
            </w:r>
            <w:r>
              <w:rPr>
                <w:sz w:val="22"/>
              </w:rPr>
              <w:t>d</w:t>
            </w:r>
            <w:r w:rsidRPr="00B0734B">
              <w:rPr>
                <w:sz w:val="22"/>
              </w:rPr>
              <w:t xml:space="preserve"> a range of teaching approaches. No mathematics units from any of the universities in the analysis appear</w:t>
            </w:r>
            <w:r>
              <w:rPr>
                <w:sz w:val="22"/>
              </w:rPr>
              <w:t>ed</w:t>
            </w:r>
            <w:r w:rsidRPr="00B0734B">
              <w:rPr>
                <w:sz w:val="22"/>
              </w:rPr>
              <w:t xml:space="preserve"> to have a clear emphasis on explicit instruction.</w:t>
            </w:r>
          </w:p>
          <w:p w14:paraId="49A89893" w14:textId="77777777" w:rsidR="00D30C1D" w:rsidRPr="0099396E" w:rsidRDefault="00D30C1D">
            <w:pPr>
              <w:pStyle w:val="ListParagraph"/>
              <w:numPr>
                <w:ilvl w:val="0"/>
                <w:numId w:val="31"/>
              </w:numPr>
              <w:spacing w:line="240" w:lineRule="auto"/>
              <w:ind w:left="316"/>
              <w:rPr>
                <w:sz w:val="22"/>
              </w:rPr>
            </w:pPr>
            <w:r>
              <w:rPr>
                <w:sz w:val="22"/>
              </w:rPr>
              <w:t>The study also found that e</w:t>
            </w:r>
            <w:r w:rsidRPr="0099396E">
              <w:rPr>
                <w:sz w:val="22"/>
              </w:rPr>
              <w:t>xplicit instruction is not sufficiently practiced in Australian mathematics</w:t>
            </w:r>
            <w:r>
              <w:rPr>
                <w:sz w:val="22"/>
              </w:rPr>
              <w:t xml:space="preserve"> with Australian teachers more likely </w:t>
            </w:r>
            <w:r w:rsidRPr="00B0734B">
              <w:rPr>
                <w:sz w:val="22"/>
              </w:rPr>
              <w:t>to employ constructivist-inspired teaching practices than teachers in high performing Asian countries.</w:t>
            </w:r>
          </w:p>
          <w:p w14:paraId="63F21019" w14:textId="77777777" w:rsidR="00D30C1D" w:rsidRPr="00034A07" w:rsidRDefault="00D30C1D">
            <w:pPr>
              <w:spacing w:line="240" w:lineRule="auto"/>
              <w:ind w:left="-44"/>
            </w:pPr>
            <w:r w:rsidRPr="00034A07">
              <w:rPr>
                <w:szCs w:val="22"/>
              </w:rPr>
              <w:t>The authors state that:</w:t>
            </w:r>
          </w:p>
          <w:p w14:paraId="586080F9" w14:textId="77777777" w:rsidR="00D30C1D" w:rsidRPr="0099396E" w:rsidRDefault="00D30C1D">
            <w:pPr>
              <w:pStyle w:val="ListParagraph"/>
              <w:numPr>
                <w:ilvl w:val="0"/>
                <w:numId w:val="31"/>
              </w:numPr>
              <w:spacing w:line="240" w:lineRule="auto"/>
              <w:ind w:left="316"/>
              <w:rPr>
                <w:sz w:val="22"/>
              </w:rPr>
            </w:pPr>
            <w:r>
              <w:rPr>
                <w:sz w:val="22"/>
              </w:rPr>
              <w:t>Greater practice of explicit instruction would lift student achievement in mathematics.</w:t>
            </w:r>
          </w:p>
          <w:p w14:paraId="0940ADE5" w14:textId="77777777" w:rsidR="00D30C1D" w:rsidRPr="0099396E" w:rsidRDefault="00D30C1D">
            <w:pPr>
              <w:pStyle w:val="ListParagraph"/>
              <w:ind w:left="316"/>
              <w:rPr>
                <w:sz w:val="22"/>
              </w:rPr>
            </w:pPr>
            <w:r w:rsidRPr="00B0734B">
              <w:rPr>
                <w:sz w:val="22"/>
              </w:rPr>
              <w:lastRenderedPageBreak/>
              <w:t>Effective teaching doesn’t employ explicit instruction alone, but a great deal of explicit instruction is often necessary before students have sufficient expertise for constructivist approaches to be introduced.</w:t>
            </w:r>
          </w:p>
          <w:p w14:paraId="115BF114" w14:textId="77777777" w:rsidR="00D30C1D" w:rsidRPr="0099396E" w:rsidRDefault="00D30C1D">
            <w:pPr>
              <w:pStyle w:val="ListParagraph"/>
              <w:numPr>
                <w:ilvl w:val="0"/>
                <w:numId w:val="31"/>
              </w:numPr>
              <w:ind w:left="257" w:hanging="257"/>
              <w:rPr>
                <w:sz w:val="22"/>
              </w:rPr>
            </w:pPr>
            <w:r w:rsidRPr="005401F6">
              <w:rPr>
                <w:sz w:val="22"/>
              </w:rPr>
              <w:t>Ineffective ITE places excess demand on costly and limited professional development. Teachers who are underprepared for the classroom during ITE later require professional development to meet their needs.</w:t>
            </w:r>
          </w:p>
          <w:p w14:paraId="0F3C394D" w14:textId="77777777" w:rsidR="00D30C1D" w:rsidRPr="00981804" w:rsidRDefault="00D30C1D">
            <w:r>
              <w:t>And they recommend that:</w:t>
            </w:r>
          </w:p>
          <w:p w14:paraId="146EF8D2" w14:textId="5258F183" w:rsidR="00D30C1D" w:rsidRPr="00034A07" w:rsidRDefault="00D30C1D">
            <w:pPr>
              <w:pStyle w:val="ListParagraph"/>
              <w:numPr>
                <w:ilvl w:val="0"/>
                <w:numId w:val="31"/>
              </w:numPr>
              <w:ind w:left="257" w:hanging="257"/>
            </w:pPr>
            <w:r w:rsidRPr="0080581E">
              <w:rPr>
                <w:sz w:val="22"/>
              </w:rPr>
              <w:t>Policymakers must ensure that evidence</w:t>
            </w:r>
            <w:r>
              <w:rPr>
                <w:sz w:val="22"/>
              </w:rPr>
              <w:t>-</w:t>
            </w:r>
            <w:r w:rsidRPr="0080581E">
              <w:rPr>
                <w:sz w:val="22"/>
              </w:rPr>
              <w:t>based practices are included in ITE for prospective mathematics teachers</w:t>
            </w:r>
            <w:r>
              <w:rPr>
                <w:sz w:val="22"/>
              </w:rPr>
              <w:t xml:space="preserve">. </w:t>
            </w:r>
            <w:r w:rsidRPr="0080581E">
              <w:rPr>
                <w:sz w:val="22"/>
              </w:rPr>
              <w:t xml:space="preserve">An effective Primary ITE programme would provide a graduate teacher with at least </w:t>
            </w:r>
            <w:r w:rsidR="00B06456">
              <w:rPr>
                <w:sz w:val="22"/>
              </w:rPr>
              <w:t>1</w:t>
            </w:r>
            <w:r w:rsidR="00B06456" w:rsidRPr="0080581E">
              <w:rPr>
                <w:sz w:val="22"/>
              </w:rPr>
              <w:t xml:space="preserve"> </w:t>
            </w:r>
            <w:r w:rsidRPr="0080581E">
              <w:rPr>
                <w:sz w:val="22"/>
              </w:rPr>
              <w:t xml:space="preserve">unit dedicated to explicit instruction in the context of </w:t>
            </w:r>
            <w:proofErr w:type="gramStart"/>
            <w:r w:rsidRPr="0080581E">
              <w:rPr>
                <w:sz w:val="22"/>
              </w:rPr>
              <w:t>mathematics, and</w:t>
            </w:r>
            <w:proofErr w:type="gramEnd"/>
            <w:r w:rsidRPr="0080581E">
              <w:rPr>
                <w:sz w:val="22"/>
              </w:rPr>
              <w:t xml:space="preserve"> provide the tools to design and deliver curriculum and explicit instruction lessons that manage cognitive load and embed knowledge in students’ long-term memories using strategies that are aligned with current evidence.</w:t>
            </w:r>
          </w:p>
        </w:tc>
      </w:tr>
      <w:tr w:rsidR="00D30C1D" w14:paraId="78CB0DFC" w14:textId="77777777" w:rsidTr="482F4D62">
        <w:tc>
          <w:tcPr>
            <w:tcW w:w="2715" w:type="dxa"/>
          </w:tcPr>
          <w:p w14:paraId="0A1DF8E0" w14:textId="77777777" w:rsidR="00D30C1D" w:rsidRPr="0099396E" w:rsidRDefault="00D30C1D">
            <w:pPr>
              <w:rPr>
                <w:szCs w:val="22"/>
              </w:rPr>
            </w:pPr>
            <w:r w:rsidRPr="00E57896">
              <w:rPr>
                <w:szCs w:val="22"/>
              </w:rPr>
              <w:lastRenderedPageBreak/>
              <w:t>Learning to teach primary mathematics (2016)</w:t>
            </w:r>
          </w:p>
        </w:tc>
        <w:tc>
          <w:tcPr>
            <w:tcW w:w="2058" w:type="dxa"/>
          </w:tcPr>
          <w:p w14:paraId="3AE17115" w14:textId="77777777" w:rsidR="00D30C1D" w:rsidRPr="0099396E" w:rsidRDefault="00D30C1D">
            <w:pPr>
              <w:rPr>
                <w:szCs w:val="22"/>
              </w:rPr>
            </w:pPr>
            <w:r w:rsidRPr="0099396E">
              <w:rPr>
                <w:szCs w:val="22"/>
              </w:rPr>
              <w:t>BOSTES</w:t>
            </w:r>
          </w:p>
        </w:tc>
        <w:tc>
          <w:tcPr>
            <w:tcW w:w="10678" w:type="dxa"/>
          </w:tcPr>
          <w:p w14:paraId="75BC1453" w14:textId="2531C22C" w:rsidR="00D30C1D" w:rsidRDefault="00D30C1D">
            <w:pPr>
              <w:spacing w:line="240" w:lineRule="auto"/>
              <w:rPr>
                <w:color w:val="000000" w:themeColor="text1"/>
              </w:rPr>
            </w:pPr>
            <w:r>
              <w:rPr>
                <w:color w:val="000000" w:themeColor="text1"/>
              </w:rPr>
              <w:t xml:space="preserve">As part of </w:t>
            </w:r>
            <w:r w:rsidRPr="007B501F">
              <w:rPr>
                <w:color w:val="000000" w:themeColor="text1"/>
              </w:rPr>
              <w:t>NSW</w:t>
            </w:r>
            <w:r>
              <w:rPr>
                <w:color w:val="000000" w:themeColor="text1"/>
              </w:rPr>
              <w:t>’s</w:t>
            </w:r>
            <w:r w:rsidRPr="007B501F">
              <w:rPr>
                <w:color w:val="000000" w:themeColor="text1"/>
              </w:rPr>
              <w:t xml:space="preserve"> Great Teaching, Inspired </w:t>
            </w:r>
            <w:r w:rsidRPr="007B501F">
              <w:rPr>
                <w:color w:val="000000" w:themeColor="text1"/>
                <w:szCs w:val="22"/>
              </w:rPr>
              <w:t>Learning strategy, BOSTES reviewed</w:t>
            </w:r>
            <w:r>
              <w:rPr>
                <w:color w:val="000000" w:themeColor="text1"/>
                <w:szCs w:val="22"/>
              </w:rPr>
              <w:t xml:space="preserve"> the accreditation materials of</w:t>
            </w:r>
            <w:r w:rsidR="002629E2">
              <w:rPr>
                <w:color w:val="000000" w:themeColor="text1"/>
                <w:szCs w:val="22"/>
              </w:rPr>
              <w:t xml:space="preserve"> all NSW </w:t>
            </w:r>
            <w:r w:rsidR="000034E1">
              <w:rPr>
                <w:color w:val="000000" w:themeColor="text1"/>
                <w:szCs w:val="22"/>
              </w:rPr>
              <w:t>primary</w:t>
            </w:r>
            <w:r w:rsidR="000E1AE2">
              <w:rPr>
                <w:color w:val="000000" w:themeColor="text1"/>
                <w:szCs w:val="22"/>
              </w:rPr>
              <w:t xml:space="preserve"> ITE</w:t>
            </w:r>
            <w:r w:rsidR="002629E2">
              <w:rPr>
                <w:color w:val="000000" w:themeColor="text1"/>
                <w:szCs w:val="22"/>
              </w:rPr>
              <w:t xml:space="preserve"> programs</w:t>
            </w:r>
            <w:r w:rsidR="00973076">
              <w:rPr>
                <w:color w:val="000000" w:themeColor="text1"/>
                <w:szCs w:val="22"/>
              </w:rPr>
              <w:t xml:space="preserve">. This </w:t>
            </w:r>
            <w:r w:rsidR="00A77C1D">
              <w:rPr>
                <w:color w:val="000000" w:themeColor="text1"/>
                <w:szCs w:val="22"/>
              </w:rPr>
              <w:t>included</w:t>
            </w:r>
            <w:r w:rsidR="002629E2">
              <w:rPr>
                <w:color w:val="000000" w:themeColor="text1"/>
                <w:szCs w:val="22"/>
              </w:rPr>
              <w:t xml:space="preserve"> </w:t>
            </w:r>
            <w:r w:rsidRPr="007B501F">
              <w:rPr>
                <w:rFonts w:cs="Gotham Light"/>
                <w:color w:val="000000" w:themeColor="text1"/>
                <w:szCs w:val="22"/>
              </w:rPr>
              <w:t xml:space="preserve">36 </w:t>
            </w:r>
            <w:proofErr w:type="gramStart"/>
            <w:r w:rsidR="00973076">
              <w:rPr>
                <w:rFonts w:cs="Gotham Light"/>
                <w:color w:val="000000" w:themeColor="text1"/>
                <w:szCs w:val="22"/>
              </w:rPr>
              <w:t>individual</w:t>
            </w:r>
            <w:proofErr w:type="gramEnd"/>
            <w:r w:rsidR="0074299E">
              <w:rPr>
                <w:rFonts w:cs="Gotham Light"/>
                <w:color w:val="000000" w:themeColor="text1"/>
                <w:szCs w:val="22"/>
              </w:rPr>
              <w:t xml:space="preserve"> </w:t>
            </w:r>
            <w:r w:rsidRPr="007B501F">
              <w:rPr>
                <w:rFonts w:cs="Gotham Light"/>
                <w:color w:val="000000" w:themeColor="text1"/>
                <w:szCs w:val="22"/>
              </w:rPr>
              <w:t>undergraduate ITE programs, 10 postgraduate programs and a total of 65 units of study focussed on</w:t>
            </w:r>
            <w:r w:rsidRPr="007B501F">
              <w:rPr>
                <w:rFonts w:cs="Gotham Light"/>
                <w:color w:val="000000" w:themeColor="text1"/>
                <w:sz w:val="17"/>
                <w:szCs w:val="17"/>
              </w:rPr>
              <w:t xml:space="preserve"> </w:t>
            </w:r>
            <w:r w:rsidRPr="007B501F">
              <w:rPr>
                <w:color w:val="000000" w:themeColor="text1"/>
              </w:rPr>
              <w:t>primary mathematics teaching preparation</w:t>
            </w:r>
            <w:r>
              <w:rPr>
                <w:color w:val="000000" w:themeColor="text1"/>
              </w:rPr>
              <w:t xml:space="preserve">. The aim of the report was to understand how pre-service teachers were being prepared to teach numeracy and mathematics. </w:t>
            </w:r>
          </w:p>
          <w:p w14:paraId="4B649FAD" w14:textId="77777777" w:rsidR="00D30C1D" w:rsidRPr="00B0734B" w:rsidRDefault="00D30C1D">
            <w:pPr>
              <w:spacing w:line="240" w:lineRule="auto"/>
              <w:rPr>
                <w:color w:val="000000" w:themeColor="text1"/>
              </w:rPr>
            </w:pPr>
            <w:r>
              <w:rPr>
                <w:color w:val="000000" w:themeColor="text1"/>
              </w:rPr>
              <w:t>BOSTES</w:t>
            </w:r>
            <w:r w:rsidRPr="00B0734B">
              <w:rPr>
                <w:color w:val="000000" w:themeColor="text1"/>
              </w:rPr>
              <w:t xml:space="preserve"> found that</w:t>
            </w:r>
            <w:r>
              <w:rPr>
                <w:color w:val="000000" w:themeColor="text1"/>
              </w:rPr>
              <w:t>:</w:t>
            </w:r>
            <w:r w:rsidRPr="00B0734B">
              <w:rPr>
                <w:color w:val="000000" w:themeColor="text1"/>
              </w:rPr>
              <w:t xml:space="preserve"> </w:t>
            </w:r>
          </w:p>
          <w:p w14:paraId="6E4E7C7F" w14:textId="77777777" w:rsidR="00D30C1D" w:rsidRPr="00100A8C" w:rsidRDefault="00D30C1D">
            <w:pPr>
              <w:pStyle w:val="ListParagraph"/>
              <w:numPr>
                <w:ilvl w:val="0"/>
                <w:numId w:val="36"/>
              </w:numPr>
              <w:spacing w:line="240" w:lineRule="auto"/>
              <w:ind w:left="401"/>
              <w:rPr>
                <w:color w:val="000000" w:themeColor="text1"/>
                <w:sz w:val="22"/>
              </w:rPr>
            </w:pPr>
            <w:r>
              <w:rPr>
                <w:color w:val="000000" w:themeColor="text1"/>
                <w:sz w:val="22"/>
              </w:rPr>
              <w:t>Some ITE programs lack</w:t>
            </w:r>
            <w:r w:rsidRPr="00113400">
              <w:rPr>
                <w:color w:val="000000" w:themeColor="text1"/>
                <w:sz w:val="22"/>
              </w:rPr>
              <w:t xml:space="preserve"> clarity </w:t>
            </w:r>
            <w:r>
              <w:rPr>
                <w:color w:val="000000" w:themeColor="text1"/>
                <w:sz w:val="22"/>
              </w:rPr>
              <w:t>in their</w:t>
            </w:r>
            <w:r w:rsidRPr="00113400">
              <w:rPr>
                <w:color w:val="000000" w:themeColor="text1"/>
                <w:sz w:val="22"/>
              </w:rPr>
              <w:t xml:space="preserve"> approach to pedagogy and assessment in primary mathematics teaching, </w:t>
            </w:r>
            <w:r>
              <w:rPr>
                <w:color w:val="000000" w:themeColor="text1"/>
                <w:sz w:val="22"/>
              </w:rPr>
              <w:t>or where it is present at a program level, it is not</w:t>
            </w:r>
            <w:r w:rsidRPr="00113400">
              <w:rPr>
                <w:color w:val="000000" w:themeColor="text1"/>
                <w:sz w:val="22"/>
              </w:rPr>
              <w:t xml:space="preserve"> </w:t>
            </w:r>
            <w:r>
              <w:rPr>
                <w:color w:val="000000" w:themeColor="text1"/>
                <w:sz w:val="22"/>
              </w:rPr>
              <w:t>consistent</w:t>
            </w:r>
            <w:r w:rsidRPr="00113400">
              <w:rPr>
                <w:color w:val="000000" w:themeColor="text1"/>
                <w:sz w:val="22"/>
              </w:rPr>
              <w:t xml:space="preserve"> with the pedagogical practices and assessments </w:t>
            </w:r>
            <w:r>
              <w:rPr>
                <w:color w:val="000000" w:themeColor="text1"/>
                <w:sz w:val="22"/>
              </w:rPr>
              <w:t>used</w:t>
            </w:r>
            <w:r w:rsidRPr="00113400">
              <w:rPr>
                <w:color w:val="000000" w:themeColor="text1"/>
                <w:sz w:val="22"/>
              </w:rPr>
              <w:t xml:space="preserve"> in </w:t>
            </w:r>
            <w:r>
              <w:rPr>
                <w:color w:val="000000" w:themeColor="text1"/>
                <w:sz w:val="22"/>
              </w:rPr>
              <w:t>individual</w:t>
            </w:r>
            <w:r w:rsidRPr="00113400">
              <w:rPr>
                <w:color w:val="000000" w:themeColor="text1"/>
                <w:sz w:val="22"/>
              </w:rPr>
              <w:t xml:space="preserve"> units.</w:t>
            </w:r>
          </w:p>
          <w:p w14:paraId="540B0D5F" w14:textId="77777777" w:rsidR="00D30C1D" w:rsidRPr="003848C2" w:rsidRDefault="00D30C1D">
            <w:pPr>
              <w:pStyle w:val="ListParagraph"/>
              <w:numPr>
                <w:ilvl w:val="0"/>
                <w:numId w:val="36"/>
              </w:numPr>
              <w:spacing w:before="160" w:line="240" w:lineRule="auto"/>
              <w:ind w:left="401"/>
              <w:rPr>
                <w:color w:val="000000" w:themeColor="text1"/>
                <w:sz w:val="22"/>
              </w:rPr>
            </w:pPr>
            <w:r w:rsidRPr="00CF4672">
              <w:rPr>
                <w:color w:val="000000" w:themeColor="text1"/>
                <w:sz w:val="22"/>
              </w:rPr>
              <w:t>ITE provider</w:t>
            </w:r>
            <w:r>
              <w:rPr>
                <w:color w:val="000000" w:themeColor="text1"/>
                <w:sz w:val="22"/>
              </w:rPr>
              <w:t>s</w:t>
            </w:r>
            <w:r w:rsidRPr="00CF4672">
              <w:rPr>
                <w:color w:val="000000" w:themeColor="text1"/>
                <w:sz w:val="22"/>
              </w:rPr>
              <w:t xml:space="preserve"> do not identify the pedagogical approach taken to the delivery of the mathematical content. The detail</w:t>
            </w:r>
            <w:r>
              <w:rPr>
                <w:color w:val="000000" w:themeColor="text1"/>
                <w:sz w:val="22"/>
              </w:rPr>
              <w:t>s</w:t>
            </w:r>
            <w:r w:rsidRPr="00CF4672">
              <w:rPr>
                <w:color w:val="000000" w:themeColor="text1"/>
                <w:sz w:val="22"/>
              </w:rPr>
              <w:t xml:space="preserve"> included</w:t>
            </w:r>
            <w:r>
              <w:rPr>
                <w:color w:val="000000" w:themeColor="text1"/>
                <w:sz w:val="22"/>
              </w:rPr>
              <w:t xml:space="preserve"> in unit summaries </w:t>
            </w:r>
            <w:r w:rsidRPr="00CF4672">
              <w:rPr>
                <w:color w:val="000000" w:themeColor="text1"/>
                <w:sz w:val="22"/>
              </w:rPr>
              <w:t>falls short of desirable professional practice of putting forward a clearly developed design for the preparation of competent graduates.</w:t>
            </w:r>
          </w:p>
          <w:p w14:paraId="470CCB74" w14:textId="77777777" w:rsidR="00D30C1D" w:rsidRPr="009F4850" w:rsidRDefault="00D30C1D">
            <w:pPr>
              <w:pStyle w:val="ListParagraph"/>
              <w:numPr>
                <w:ilvl w:val="0"/>
                <w:numId w:val="36"/>
              </w:numPr>
              <w:spacing w:before="160" w:line="240" w:lineRule="auto"/>
              <w:ind w:left="401"/>
              <w:rPr>
                <w:color w:val="000000" w:themeColor="text1"/>
                <w:sz w:val="22"/>
              </w:rPr>
            </w:pPr>
            <w:r w:rsidRPr="00CF4672">
              <w:rPr>
                <w:color w:val="000000" w:themeColor="text1"/>
                <w:sz w:val="22"/>
              </w:rPr>
              <w:lastRenderedPageBreak/>
              <w:t>There is evidence in the unit summaries of some programs</w:t>
            </w:r>
            <w:r>
              <w:rPr>
                <w:color w:val="000000" w:themeColor="text1"/>
                <w:sz w:val="22"/>
              </w:rPr>
              <w:t xml:space="preserve">, of </w:t>
            </w:r>
            <w:r w:rsidRPr="00CF4672">
              <w:rPr>
                <w:color w:val="000000" w:themeColor="text1"/>
                <w:sz w:val="22"/>
              </w:rPr>
              <w:t>excessive reliance on assessment tasks which appeared to be content exams, with little detail about the focus or purpose of such exams and minimal connection evident with pedagogical practice.</w:t>
            </w:r>
          </w:p>
          <w:p w14:paraId="50E60817" w14:textId="77777777" w:rsidR="00D30C1D" w:rsidRDefault="00D30C1D">
            <w:pPr>
              <w:spacing w:line="240" w:lineRule="auto"/>
              <w:ind w:left="41"/>
              <w:rPr>
                <w:rFonts w:cs="Gotham Light"/>
                <w:color w:val="000000" w:themeColor="text1"/>
              </w:rPr>
            </w:pPr>
            <w:r>
              <w:rPr>
                <w:rFonts w:cs="Gotham Light"/>
                <w:color w:val="000000" w:themeColor="text1"/>
              </w:rPr>
              <w:t>BOSTES recommended that minimum requirements and expectations for primary mathematics and numeracy be clarified. This should include:</w:t>
            </w:r>
          </w:p>
          <w:p w14:paraId="23D14A3A" w14:textId="587126CC" w:rsidR="00D30C1D" w:rsidRPr="006A1453" w:rsidRDefault="00D30C1D">
            <w:pPr>
              <w:pStyle w:val="ListParagraph"/>
              <w:numPr>
                <w:ilvl w:val="0"/>
                <w:numId w:val="52"/>
              </w:numPr>
              <w:spacing w:line="240" w:lineRule="auto"/>
              <w:rPr>
                <w:color w:val="000000" w:themeColor="text1"/>
                <w:sz w:val="22"/>
              </w:rPr>
            </w:pPr>
            <w:r w:rsidRPr="006A1453">
              <w:rPr>
                <w:rFonts w:cs="Gotham Light"/>
                <w:color w:val="000000" w:themeColor="text1"/>
                <w:sz w:val="22"/>
              </w:rPr>
              <w:t xml:space="preserve">Increased emphasis on the key role of </w:t>
            </w:r>
            <w:r>
              <w:rPr>
                <w:rFonts w:cs="Gotham Light"/>
                <w:color w:val="000000" w:themeColor="text1"/>
                <w:sz w:val="22"/>
              </w:rPr>
              <w:t>‘w</w:t>
            </w:r>
            <w:r w:rsidRPr="006A1453">
              <w:rPr>
                <w:rFonts w:cs="Gotham Light"/>
                <w:color w:val="000000" w:themeColor="text1"/>
                <w:sz w:val="22"/>
              </w:rPr>
              <w:t xml:space="preserve">orking </w:t>
            </w:r>
            <w:r>
              <w:rPr>
                <w:rFonts w:cs="Gotham Light"/>
                <w:color w:val="000000" w:themeColor="text1"/>
                <w:sz w:val="22"/>
              </w:rPr>
              <w:t>m</w:t>
            </w:r>
            <w:r w:rsidRPr="006A1453">
              <w:rPr>
                <w:rFonts w:cs="Gotham Light"/>
                <w:color w:val="000000" w:themeColor="text1"/>
                <w:sz w:val="22"/>
              </w:rPr>
              <w:t>athematically</w:t>
            </w:r>
            <w:r>
              <w:rPr>
                <w:rFonts w:cs="Gotham Light"/>
                <w:color w:val="000000" w:themeColor="text1"/>
                <w:sz w:val="22"/>
              </w:rPr>
              <w:t>’</w:t>
            </w:r>
            <w:r w:rsidRPr="006A1453">
              <w:rPr>
                <w:rFonts w:cs="Gotham Light"/>
                <w:color w:val="000000" w:themeColor="text1"/>
                <w:sz w:val="22"/>
              </w:rPr>
              <w:t xml:space="preserve"> (</w:t>
            </w:r>
            <w:r w:rsidR="00937A46">
              <w:rPr>
                <w:rFonts w:cs="Gotham Light"/>
                <w:color w:val="000000" w:themeColor="text1"/>
                <w:sz w:val="22"/>
              </w:rPr>
              <w:t>5</w:t>
            </w:r>
            <w:r w:rsidR="00937A46" w:rsidRPr="006A1453">
              <w:rPr>
                <w:rFonts w:cs="Gotham Light"/>
                <w:color w:val="000000" w:themeColor="text1"/>
                <w:sz w:val="22"/>
              </w:rPr>
              <w:t xml:space="preserve"> </w:t>
            </w:r>
            <w:r w:rsidRPr="006A1453">
              <w:rPr>
                <w:rFonts w:cs="Gotham Light"/>
                <w:color w:val="000000" w:themeColor="text1"/>
                <w:sz w:val="22"/>
              </w:rPr>
              <w:t xml:space="preserve">interrelated components – communication, problem-solving, reasoning, fluency and understanding) in underpinning the </w:t>
            </w:r>
            <w:r>
              <w:rPr>
                <w:rFonts w:cs="Gotham Light"/>
                <w:color w:val="000000" w:themeColor="text1"/>
                <w:sz w:val="22"/>
              </w:rPr>
              <w:t xml:space="preserve">core content of </w:t>
            </w:r>
            <w:r w:rsidRPr="006A1453">
              <w:rPr>
                <w:rFonts w:cs="Gotham Light"/>
                <w:color w:val="000000" w:themeColor="text1"/>
                <w:sz w:val="22"/>
              </w:rPr>
              <w:t>the mathematics units.</w:t>
            </w:r>
          </w:p>
          <w:p w14:paraId="2F194DD1" w14:textId="371A89D6" w:rsidR="00D30C1D" w:rsidRPr="006A1453" w:rsidRDefault="00D30C1D">
            <w:pPr>
              <w:pStyle w:val="ListParagraph"/>
              <w:numPr>
                <w:ilvl w:val="0"/>
                <w:numId w:val="52"/>
              </w:numPr>
              <w:spacing w:line="240" w:lineRule="auto"/>
              <w:rPr>
                <w:color w:val="000000" w:themeColor="text1"/>
              </w:rPr>
            </w:pPr>
            <w:r w:rsidRPr="006A1453">
              <w:rPr>
                <w:rFonts w:cs="Gotham Light"/>
                <w:color w:val="000000" w:themeColor="text1"/>
                <w:sz w:val="22"/>
              </w:rPr>
              <w:t xml:space="preserve">A developmental approach be taken through and across the stages of the </w:t>
            </w:r>
            <w:r w:rsidR="00853794">
              <w:rPr>
                <w:rFonts w:cs="Gotham Light"/>
                <w:color w:val="000000" w:themeColor="text1"/>
                <w:sz w:val="22"/>
              </w:rPr>
              <w:t>3</w:t>
            </w:r>
            <w:r w:rsidR="00853794" w:rsidRPr="006A1453">
              <w:rPr>
                <w:rFonts w:cs="Gotham Light"/>
                <w:color w:val="000000" w:themeColor="text1"/>
                <w:sz w:val="22"/>
              </w:rPr>
              <w:t xml:space="preserve"> </w:t>
            </w:r>
            <w:r w:rsidRPr="006A1453">
              <w:rPr>
                <w:rFonts w:cs="Gotham Light"/>
                <w:color w:val="000000" w:themeColor="text1"/>
                <w:sz w:val="22"/>
              </w:rPr>
              <w:t>content strands of the syllabus (Number and Algebra, Measurement and Geometry, Statistics and Probability).</w:t>
            </w:r>
          </w:p>
        </w:tc>
      </w:tr>
      <w:tr w:rsidR="00D30C1D" w14:paraId="76176026" w14:textId="77777777" w:rsidTr="482F4D62">
        <w:tc>
          <w:tcPr>
            <w:tcW w:w="15451" w:type="dxa"/>
            <w:gridSpan w:val="3"/>
          </w:tcPr>
          <w:p w14:paraId="20E46C31" w14:textId="77777777" w:rsidR="00D30C1D" w:rsidRPr="00B0734B" w:rsidRDefault="00D30C1D">
            <w:pPr>
              <w:spacing w:line="240" w:lineRule="auto"/>
              <w:rPr>
                <w:b/>
                <w:bCs/>
                <w:color w:val="000000" w:themeColor="text1"/>
              </w:rPr>
            </w:pPr>
            <w:r w:rsidRPr="00B0734B">
              <w:rPr>
                <w:b/>
                <w:bCs/>
              </w:rPr>
              <w:lastRenderedPageBreak/>
              <w:t>Preparation to teach early literacy</w:t>
            </w:r>
          </w:p>
        </w:tc>
      </w:tr>
      <w:tr w:rsidR="00D30C1D" w14:paraId="4A60D284" w14:textId="77777777" w:rsidTr="482F4D62">
        <w:tc>
          <w:tcPr>
            <w:tcW w:w="2715" w:type="dxa"/>
          </w:tcPr>
          <w:p w14:paraId="79D09587" w14:textId="77777777" w:rsidR="00D30C1D" w:rsidRPr="0099396E" w:rsidRDefault="00D30C1D">
            <w:pPr>
              <w:rPr>
                <w:szCs w:val="22"/>
              </w:rPr>
            </w:pPr>
            <w:r w:rsidRPr="00E57896">
              <w:rPr>
                <w:szCs w:val="22"/>
              </w:rPr>
              <w:t>Australian Early Childhood Teachers’ Training in Language and Literacy: A Nation-Wide Review of Pre-Service Course Content (2021)</w:t>
            </w:r>
          </w:p>
        </w:tc>
        <w:tc>
          <w:tcPr>
            <w:tcW w:w="2058" w:type="dxa"/>
          </w:tcPr>
          <w:p w14:paraId="52054278" w14:textId="77777777" w:rsidR="00D30C1D" w:rsidRPr="0099396E" w:rsidRDefault="00D30C1D">
            <w:pPr>
              <w:rPr>
                <w:szCs w:val="22"/>
              </w:rPr>
            </w:pPr>
            <w:r w:rsidRPr="0099396E">
              <w:rPr>
                <w:szCs w:val="22"/>
              </w:rPr>
              <w:t xml:space="preserve">Tessa </w:t>
            </w:r>
            <w:proofErr w:type="spellStart"/>
            <w:r w:rsidRPr="0099396E">
              <w:rPr>
                <w:szCs w:val="22"/>
              </w:rPr>
              <w:t>Weadman</w:t>
            </w:r>
            <w:proofErr w:type="spellEnd"/>
            <w:r w:rsidRPr="0099396E">
              <w:rPr>
                <w:szCs w:val="22"/>
              </w:rPr>
              <w:t xml:space="preserve">, Tanya </w:t>
            </w:r>
            <w:proofErr w:type="gramStart"/>
            <w:r w:rsidRPr="0099396E">
              <w:rPr>
                <w:szCs w:val="22"/>
              </w:rPr>
              <w:t>Serry</w:t>
            </w:r>
            <w:proofErr w:type="gramEnd"/>
            <w:r w:rsidRPr="0099396E">
              <w:rPr>
                <w:szCs w:val="22"/>
              </w:rPr>
              <w:t xml:space="preserve"> and Pamela Snow</w:t>
            </w:r>
          </w:p>
        </w:tc>
        <w:tc>
          <w:tcPr>
            <w:tcW w:w="10678" w:type="dxa"/>
          </w:tcPr>
          <w:p w14:paraId="2ED3DB1F" w14:textId="77777777" w:rsidR="00D30C1D" w:rsidRDefault="00D30C1D">
            <w:pPr>
              <w:spacing w:line="240" w:lineRule="auto"/>
            </w:pPr>
            <w:r>
              <w:t xml:space="preserve">This study aimed to understand the extent to which key evidence-based practices and content related to oral language and emergent literacy skills is included in Early Childhood Education and Care (ECEC) ITE programs. The study conducted a qualitative content analysis to assess the presence of oral language and emergent literacy content across 84 Australian ECEC ITE programs. The authors analysed online unit information including subject descriptions, learning </w:t>
            </w:r>
            <w:proofErr w:type="gramStart"/>
            <w:r>
              <w:t>outcomes</w:t>
            </w:r>
            <w:proofErr w:type="gramEnd"/>
            <w:r>
              <w:t xml:space="preserve"> and expected professional skills for students.</w:t>
            </w:r>
          </w:p>
          <w:p w14:paraId="108A12D3" w14:textId="77777777" w:rsidR="00D30C1D" w:rsidRPr="008F21D4" w:rsidRDefault="00D30C1D">
            <w:pPr>
              <w:spacing w:line="240" w:lineRule="auto"/>
            </w:pPr>
            <w:r>
              <w:t>The authors provided a summary of previous research including:</w:t>
            </w:r>
          </w:p>
          <w:p w14:paraId="1C00E4F9" w14:textId="77777777" w:rsidR="00D30C1D" w:rsidRPr="0099396E" w:rsidRDefault="00D30C1D">
            <w:pPr>
              <w:pStyle w:val="ListParagraph"/>
              <w:numPr>
                <w:ilvl w:val="0"/>
                <w:numId w:val="35"/>
              </w:numPr>
              <w:spacing w:line="240" w:lineRule="auto"/>
              <w:ind w:left="368" w:hanging="357"/>
              <w:rPr>
                <w:sz w:val="22"/>
              </w:rPr>
            </w:pPr>
            <w:r w:rsidRPr="0099396E">
              <w:rPr>
                <w:sz w:val="22"/>
              </w:rPr>
              <w:t>Pre-schoolers display enhanced emergent literacy learning when taught by E</w:t>
            </w:r>
            <w:r>
              <w:rPr>
                <w:sz w:val="22"/>
              </w:rPr>
              <w:t xml:space="preserve">arly </w:t>
            </w:r>
            <w:r w:rsidRPr="0099396E">
              <w:rPr>
                <w:sz w:val="22"/>
              </w:rPr>
              <w:t>C</w:t>
            </w:r>
            <w:r>
              <w:rPr>
                <w:sz w:val="22"/>
              </w:rPr>
              <w:t xml:space="preserve">hildhood </w:t>
            </w:r>
            <w:r w:rsidRPr="0099396E">
              <w:rPr>
                <w:sz w:val="22"/>
              </w:rPr>
              <w:t>T</w:t>
            </w:r>
            <w:r>
              <w:rPr>
                <w:sz w:val="22"/>
              </w:rPr>
              <w:t>eacher</w:t>
            </w:r>
            <w:r w:rsidRPr="0099396E">
              <w:rPr>
                <w:sz w:val="22"/>
              </w:rPr>
              <w:t>s</w:t>
            </w:r>
            <w:r>
              <w:rPr>
                <w:sz w:val="22"/>
              </w:rPr>
              <w:t xml:space="preserve"> (ECT)</w:t>
            </w:r>
            <w:r w:rsidRPr="0099396E">
              <w:rPr>
                <w:sz w:val="22"/>
              </w:rPr>
              <w:t xml:space="preserve"> with higher content knowledge (Piasta et al 2020). However, evidence suggests that ECTs’ knowledge in these domains is low.</w:t>
            </w:r>
          </w:p>
          <w:p w14:paraId="695CE066" w14:textId="77777777" w:rsidR="00D30C1D" w:rsidRDefault="00D30C1D">
            <w:pPr>
              <w:pStyle w:val="ListParagraph"/>
              <w:numPr>
                <w:ilvl w:val="0"/>
                <w:numId w:val="35"/>
              </w:numPr>
              <w:spacing w:before="160" w:line="240" w:lineRule="auto"/>
              <w:ind w:left="368" w:hanging="357"/>
              <w:rPr>
                <w:sz w:val="22"/>
              </w:rPr>
            </w:pPr>
            <w:r w:rsidRPr="0099396E">
              <w:rPr>
                <w:sz w:val="22"/>
              </w:rPr>
              <w:t xml:space="preserve">Carson and </w:t>
            </w:r>
            <w:proofErr w:type="spellStart"/>
            <w:r w:rsidRPr="0099396E">
              <w:rPr>
                <w:sz w:val="22"/>
              </w:rPr>
              <w:t>Bayetto</w:t>
            </w:r>
            <w:proofErr w:type="spellEnd"/>
            <w:r w:rsidRPr="0099396E">
              <w:rPr>
                <w:sz w:val="22"/>
              </w:rPr>
              <w:t xml:space="preserve"> (2018) found </w:t>
            </w:r>
            <w:r>
              <w:rPr>
                <w:sz w:val="22"/>
              </w:rPr>
              <w:t xml:space="preserve">that </w:t>
            </w:r>
            <w:r w:rsidRPr="0099396E">
              <w:rPr>
                <w:sz w:val="22"/>
              </w:rPr>
              <w:t>ECTs</w:t>
            </w:r>
            <w:r>
              <w:rPr>
                <w:sz w:val="22"/>
              </w:rPr>
              <w:t xml:space="preserve"> overestimated their</w:t>
            </w:r>
            <w:r w:rsidRPr="0099396E">
              <w:rPr>
                <w:sz w:val="22"/>
              </w:rPr>
              <w:t xml:space="preserve"> phonological awareness knowledge with just over three-quarters of ECTs rating their knowledge as adequate to high, </w:t>
            </w:r>
            <w:r>
              <w:rPr>
                <w:sz w:val="22"/>
              </w:rPr>
              <w:t>despite</w:t>
            </w:r>
            <w:r w:rsidRPr="0099396E">
              <w:rPr>
                <w:sz w:val="22"/>
              </w:rPr>
              <w:t xml:space="preserve"> the mean score on a test of phonological awareness </w:t>
            </w:r>
            <w:r>
              <w:rPr>
                <w:sz w:val="22"/>
              </w:rPr>
              <w:t>being</w:t>
            </w:r>
            <w:r w:rsidRPr="0099396E">
              <w:rPr>
                <w:sz w:val="22"/>
              </w:rPr>
              <w:t xml:space="preserve"> 49%. </w:t>
            </w:r>
          </w:p>
          <w:p w14:paraId="2B198EE2" w14:textId="77777777" w:rsidR="00D30C1D" w:rsidRPr="00456360" w:rsidRDefault="00D30C1D">
            <w:pPr>
              <w:spacing w:line="240" w:lineRule="auto"/>
              <w:ind w:left="11"/>
            </w:pPr>
            <w:r>
              <w:t>The study found:</w:t>
            </w:r>
          </w:p>
          <w:p w14:paraId="0E8B482D" w14:textId="77777777" w:rsidR="00D30C1D" w:rsidRDefault="00D30C1D">
            <w:pPr>
              <w:pStyle w:val="ListParagraph"/>
              <w:numPr>
                <w:ilvl w:val="0"/>
                <w:numId w:val="56"/>
              </w:numPr>
              <w:spacing w:line="240" w:lineRule="auto"/>
              <w:ind w:left="385"/>
              <w:rPr>
                <w:sz w:val="22"/>
              </w:rPr>
            </w:pPr>
            <w:r>
              <w:rPr>
                <w:sz w:val="22"/>
              </w:rPr>
              <w:t>ECEC ITE programs</w:t>
            </w:r>
            <w:r w:rsidRPr="0099396E">
              <w:rPr>
                <w:sz w:val="22"/>
              </w:rPr>
              <w:t xml:space="preserve"> </w:t>
            </w:r>
            <w:r>
              <w:rPr>
                <w:sz w:val="22"/>
              </w:rPr>
              <w:t xml:space="preserve">do not prominently feature core content on oral language and emergent literacy skills. This includes </w:t>
            </w:r>
            <w:r w:rsidRPr="0099396E">
              <w:rPr>
                <w:sz w:val="22"/>
              </w:rPr>
              <w:t xml:space="preserve">the structure of language and code-related skills </w:t>
            </w:r>
            <w:r w:rsidRPr="0099396E">
              <w:rPr>
                <w:sz w:val="22"/>
              </w:rPr>
              <w:lastRenderedPageBreak/>
              <w:t>including phonological awareness and concepts of print</w:t>
            </w:r>
            <w:r>
              <w:rPr>
                <w:sz w:val="22"/>
              </w:rPr>
              <w:t xml:space="preserve">, or </w:t>
            </w:r>
            <w:r w:rsidRPr="0099396E">
              <w:rPr>
                <w:sz w:val="22"/>
              </w:rPr>
              <w:t>evidence-based strategies to foster children’s oral languag</w:t>
            </w:r>
            <w:r>
              <w:rPr>
                <w:sz w:val="22"/>
              </w:rPr>
              <w:t>e</w:t>
            </w:r>
            <w:r w:rsidRPr="0099396E">
              <w:rPr>
                <w:sz w:val="22"/>
              </w:rPr>
              <w:t>, such as dialogic book reading, and intentional adult-child interactions</w:t>
            </w:r>
            <w:r>
              <w:rPr>
                <w:sz w:val="22"/>
              </w:rPr>
              <w:t>.</w:t>
            </w:r>
          </w:p>
          <w:p w14:paraId="105C922F" w14:textId="77777777" w:rsidR="00D30C1D" w:rsidRPr="00730CBE" w:rsidRDefault="00D30C1D">
            <w:pPr>
              <w:pStyle w:val="ListParagraph"/>
              <w:numPr>
                <w:ilvl w:val="0"/>
                <w:numId w:val="56"/>
              </w:numPr>
              <w:spacing w:line="240" w:lineRule="auto"/>
              <w:ind w:left="370"/>
              <w:rPr>
                <w:sz w:val="22"/>
              </w:rPr>
            </w:pPr>
            <w:r>
              <w:rPr>
                <w:sz w:val="22"/>
              </w:rPr>
              <w:t xml:space="preserve">More than half of the programs reviewed by the study did not refer to key emergent literacy content. </w:t>
            </w:r>
          </w:p>
        </w:tc>
      </w:tr>
      <w:tr w:rsidR="00D30C1D" w14:paraId="7A9DB50F" w14:textId="77777777" w:rsidTr="482F4D62">
        <w:tc>
          <w:tcPr>
            <w:tcW w:w="2715" w:type="dxa"/>
          </w:tcPr>
          <w:p w14:paraId="7F78E9B1" w14:textId="77777777" w:rsidR="00D30C1D" w:rsidRPr="0099396E" w:rsidRDefault="00D30C1D">
            <w:pPr>
              <w:rPr>
                <w:szCs w:val="22"/>
              </w:rPr>
            </w:pPr>
            <w:r w:rsidRPr="0099396E">
              <w:rPr>
                <w:szCs w:val="22"/>
              </w:rPr>
              <w:lastRenderedPageBreak/>
              <w:t>S</w:t>
            </w:r>
            <w:r>
              <w:rPr>
                <w:szCs w:val="22"/>
              </w:rPr>
              <w:t>hortchanged</w:t>
            </w:r>
            <w:r w:rsidRPr="0099396E">
              <w:rPr>
                <w:szCs w:val="22"/>
              </w:rPr>
              <w:t xml:space="preserve">: </w:t>
            </w:r>
            <w:r>
              <w:rPr>
                <w:szCs w:val="22"/>
              </w:rPr>
              <w:t>Preparation</w:t>
            </w:r>
            <w:r w:rsidRPr="0099396E">
              <w:rPr>
                <w:szCs w:val="22"/>
              </w:rPr>
              <w:t xml:space="preserve"> </w:t>
            </w:r>
            <w:r>
              <w:rPr>
                <w:szCs w:val="22"/>
              </w:rPr>
              <w:t>to teach reading in Initial Teacher Education</w:t>
            </w:r>
            <w:r w:rsidRPr="0099396E">
              <w:rPr>
                <w:szCs w:val="22"/>
              </w:rPr>
              <w:t xml:space="preserve"> (2019)</w:t>
            </w:r>
          </w:p>
        </w:tc>
        <w:tc>
          <w:tcPr>
            <w:tcW w:w="2058" w:type="dxa"/>
          </w:tcPr>
          <w:p w14:paraId="5CAA200A" w14:textId="77777777" w:rsidR="00D30C1D" w:rsidRPr="0099396E" w:rsidRDefault="00D30C1D">
            <w:pPr>
              <w:rPr>
                <w:szCs w:val="22"/>
              </w:rPr>
            </w:pPr>
            <w:r w:rsidRPr="0099396E">
              <w:rPr>
                <w:szCs w:val="22"/>
              </w:rPr>
              <w:t>Jennifer Buckingham and Linda Meeks</w:t>
            </w:r>
          </w:p>
        </w:tc>
        <w:tc>
          <w:tcPr>
            <w:tcW w:w="10678" w:type="dxa"/>
          </w:tcPr>
          <w:p w14:paraId="059BF97A" w14:textId="48C64C4F" w:rsidR="00D30C1D" w:rsidRDefault="00D30C1D">
            <w:pPr>
              <w:spacing w:line="240" w:lineRule="auto"/>
            </w:pPr>
            <w:r>
              <w:t xml:space="preserve">This report aimed to understand the extent to which evidence-based early literacy instruction was included in Australian ITE. The authors analysed unit outlines, summaries and/or learning outcomes, prescribed and recommended texts, and the unit coordinator’s expertise in early literacy for 116 different core literacy units within 66 </w:t>
            </w:r>
            <w:proofErr w:type="gramStart"/>
            <w:r>
              <w:t>undergraduate</w:t>
            </w:r>
            <w:proofErr w:type="gramEnd"/>
            <w:r>
              <w:t xml:space="preserve"> primary ITE programs.</w:t>
            </w:r>
          </w:p>
          <w:p w14:paraId="4BBE68A1" w14:textId="77777777" w:rsidR="00D30C1D" w:rsidRPr="007E61DF" w:rsidRDefault="00D30C1D">
            <w:pPr>
              <w:spacing w:line="240" w:lineRule="auto"/>
            </w:pPr>
            <w:r>
              <w:t xml:space="preserve">The study found </w:t>
            </w:r>
            <w:proofErr w:type="gramStart"/>
            <w:r>
              <w:t>that</w:t>
            </w:r>
            <w:proofErr w:type="gramEnd"/>
          </w:p>
          <w:p w14:paraId="62C0C1E0" w14:textId="4344522A" w:rsidR="00D30C1D" w:rsidRPr="0099396E" w:rsidRDefault="00D30C1D">
            <w:pPr>
              <w:pStyle w:val="ListParagraph"/>
              <w:numPr>
                <w:ilvl w:val="0"/>
                <w:numId w:val="32"/>
              </w:numPr>
              <w:spacing w:line="240" w:lineRule="auto"/>
              <w:ind w:left="323" w:hanging="357"/>
              <w:rPr>
                <w:sz w:val="22"/>
              </w:rPr>
            </w:pPr>
            <w:r w:rsidRPr="0099396E">
              <w:rPr>
                <w:sz w:val="22"/>
              </w:rPr>
              <w:t xml:space="preserve">Only </w:t>
            </w:r>
            <w:r w:rsidR="00512AF9">
              <w:rPr>
                <w:sz w:val="22"/>
              </w:rPr>
              <w:t>5</w:t>
            </w:r>
            <w:r w:rsidRPr="0099396E">
              <w:rPr>
                <w:sz w:val="22"/>
              </w:rPr>
              <w:t xml:space="preserve"> (4%) of the 116 literacy units reviewed had a specific focus on early reading instruction or early literacy. In a further 30 (26%) of the unit outlines, early reading or early literacy was mentioned in some form but was included with other literacy content.</w:t>
            </w:r>
          </w:p>
          <w:p w14:paraId="17DAA2F7" w14:textId="1FE3633A" w:rsidR="00D30C1D" w:rsidRPr="0099396E" w:rsidRDefault="00D30C1D">
            <w:pPr>
              <w:pStyle w:val="ListParagraph"/>
              <w:numPr>
                <w:ilvl w:val="0"/>
                <w:numId w:val="32"/>
              </w:numPr>
              <w:spacing w:line="240" w:lineRule="auto"/>
              <w:ind w:left="325"/>
              <w:rPr>
                <w:sz w:val="22"/>
              </w:rPr>
            </w:pPr>
            <w:r w:rsidRPr="0099396E">
              <w:rPr>
                <w:sz w:val="22"/>
              </w:rPr>
              <w:t xml:space="preserve">In 81 (70%) of the 116 literacy units reviewed, none of the </w:t>
            </w:r>
            <w:r w:rsidR="00937A46">
              <w:rPr>
                <w:sz w:val="22"/>
              </w:rPr>
              <w:t>5</w:t>
            </w:r>
            <w:r w:rsidR="00937A46" w:rsidRPr="0099396E">
              <w:rPr>
                <w:sz w:val="22"/>
              </w:rPr>
              <w:t xml:space="preserve"> </w:t>
            </w:r>
            <w:r w:rsidRPr="0099396E">
              <w:rPr>
                <w:sz w:val="22"/>
              </w:rPr>
              <w:t xml:space="preserve">essential elements of effective evidence-based reading instruction were mentioned in the unit outlines. All </w:t>
            </w:r>
            <w:r w:rsidR="00937A46">
              <w:rPr>
                <w:sz w:val="22"/>
              </w:rPr>
              <w:t>5</w:t>
            </w:r>
            <w:r w:rsidRPr="0099396E">
              <w:rPr>
                <w:sz w:val="22"/>
              </w:rPr>
              <w:t xml:space="preserve"> essential elements were referred to in only 6% of literacy unit outlines. </w:t>
            </w:r>
          </w:p>
          <w:p w14:paraId="39AAA97C" w14:textId="12987933" w:rsidR="00D30C1D" w:rsidRPr="0099396E" w:rsidRDefault="00D30C1D">
            <w:pPr>
              <w:pStyle w:val="ListParagraph"/>
              <w:numPr>
                <w:ilvl w:val="0"/>
                <w:numId w:val="32"/>
              </w:numPr>
              <w:spacing w:line="240" w:lineRule="auto"/>
              <w:ind w:left="325"/>
              <w:rPr>
                <w:sz w:val="22"/>
              </w:rPr>
            </w:pPr>
            <w:r w:rsidRPr="0099396E">
              <w:rPr>
                <w:sz w:val="22"/>
              </w:rPr>
              <w:t xml:space="preserve">Thirteen (15%) of the lecturers and unit coordinators that could be identified had specific expertise in early reading instruction or literacy, most with a particular interest in early literacy development among Indigenous and other children from non-English speaking backgrounds. Forty-seven (55%) had research interests and expertise in other aspects of literacy, most often digital and multi-modal literacies. Twenty-five (30%) of the literacy lecturers or unit coordinators had research interests and expertise in areas other than literacy, such as maths or music. </w:t>
            </w:r>
          </w:p>
          <w:p w14:paraId="6334C606" w14:textId="4C390BF1" w:rsidR="00D30C1D" w:rsidRPr="0099396E" w:rsidRDefault="00D30C1D">
            <w:pPr>
              <w:pStyle w:val="ListParagraph"/>
              <w:numPr>
                <w:ilvl w:val="0"/>
                <w:numId w:val="32"/>
              </w:numPr>
              <w:spacing w:line="240" w:lineRule="auto"/>
              <w:ind w:left="325"/>
              <w:rPr>
                <w:sz w:val="22"/>
              </w:rPr>
            </w:pPr>
            <w:r w:rsidRPr="0099396E">
              <w:rPr>
                <w:sz w:val="22"/>
              </w:rPr>
              <w:t xml:space="preserve">A review of the content of the </w:t>
            </w:r>
            <w:r w:rsidR="00681CF7">
              <w:rPr>
                <w:sz w:val="22"/>
              </w:rPr>
              <w:t>6</w:t>
            </w:r>
            <w:r w:rsidR="00681CF7" w:rsidRPr="0099396E">
              <w:rPr>
                <w:sz w:val="22"/>
              </w:rPr>
              <w:t xml:space="preserve"> </w:t>
            </w:r>
            <w:r w:rsidRPr="0099396E">
              <w:rPr>
                <w:sz w:val="22"/>
              </w:rPr>
              <w:t>most prescribed textbooks found that none contained sufficiently accurate and detailed content that would allow graduate teachers to use effective, evidence-based instruction, and many contained information that was inadequate and/or misleading</w:t>
            </w:r>
          </w:p>
        </w:tc>
      </w:tr>
      <w:tr w:rsidR="00D30C1D" w14:paraId="147D78A6" w14:textId="77777777" w:rsidTr="482F4D62">
        <w:tc>
          <w:tcPr>
            <w:tcW w:w="2715" w:type="dxa"/>
          </w:tcPr>
          <w:p w14:paraId="0F37FB56" w14:textId="77777777" w:rsidR="00D30C1D" w:rsidRPr="0099396E" w:rsidRDefault="00D30C1D">
            <w:pPr>
              <w:rPr>
                <w:szCs w:val="22"/>
              </w:rPr>
            </w:pPr>
            <w:r w:rsidRPr="0099396E">
              <w:rPr>
                <w:szCs w:val="22"/>
              </w:rPr>
              <w:t>Literacy Learning in the Early Years (2014)</w:t>
            </w:r>
          </w:p>
        </w:tc>
        <w:tc>
          <w:tcPr>
            <w:tcW w:w="2058" w:type="dxa"/>
          </w:tcPr>
          <w:p w14:paraId="71B1C185" w14:textId="77777777" w:rsidR="00D30C1D" w:rsidRPr="0099396E" w:rsidRDefault="00D30C1D">
            <w:pPr>
              <w:rPr>
                <w:szCs w:val="22"/>
              </w:rPr>
            </w:pPr>
            <w:r w:rsidRPr="0099396E">
              <w:rPr>
                <w:szCs w:val="22"/>
              </w:rPr>
              <w:t>BOSTES</w:t>
            </w:r>
          </w:p>
        </w:tc>
        <w:tc>
          <w:tcPr>
            <w:tcW w:w="10678" w:type="dxa"/>
          </w:tcPr>
          <w:p w14:paraId="4B59FCC2" w14:textId="5C519A5B" w:rsidR="00D30C1D" w:rsidRDefault="00D30C1D">
            <w:pPr>
              <w:spacing w:line="240" w:lineRule="auto"/>
            </w:pPr>
            <w:r w:rsidRPr="482F4D62">
              <w:rPr>
                <w:color w:val="000000" w:themeColor="text1"/>
              </w:rPr>
              <w:t xml:space="preserve">As part of NSW’s Great Teaching, Inspired Learning strategy, </w:t>
            </w:r>
            <w:r>
              <w:t>BOSTES reviewed</w:t>
            </w:r>
            <w:r w:rsidR="00B708AF">
              <w:t xml:space="preserve"> all</w:t>
            </w:r>
            <w:r w:rsidR="008E70A4">
              <w:t xml:space="preserve"> </w:t>
            </w:r>
            <w:r w:rsidR="209440AA">
              <w:t xml:space="preserve">NSW </w:t>
            </w:r>
            <w:r w:rsidR="008E70A4">
              <w:t xml:space="preserve">primary ITE programs. This </w:t>
            </w:r>
            <w:r w:rsidR="00711AB9">
              <w:t>included</w:t>
            </w:r>
            <w:r>
              <w:t xml:space="preserve"> 68 individual ITE Masters and undergraduate courses programs from 14 providers to understand how teaching early literacy is incorporated into ITE programs.  </w:t>
            </w:r>
            <w:r>
              <w:lastRenderedPageBreak/>
              <w:t>The material analysed included accreditation documentation and supplementary information from ITE providers website</w:t>
            </w:r>
            <w:r w:rsidR="23F8304F">
              <w:t>s</w:t>
            </w:r>
            <w:r>
              <w:t xml:space="preserve"> and consultations with key personnel.</w:t>
            </w:r>
          </w:p>
          <w:p w14:paraId="5642789D" w14:textId="77777777" w:rsidR="00D30C1D" w:rsidRPr="007E61DF" w:rsidRDefault="00D30C1D">
            <w:pPr>
              <w:spacing w:line="240" w:lineRule="auto"/>
            </w:pPr>
            <w:r>
              <w:t xml:space="preserve">BOSTES found </w:t>
            </w:r>
            <w:proofErr w:type="gramStart"/>
            <w:r>
              <w:t>that</w:t>
            </w:r>
            <w:proofErr w:type="gramEnd"/>
          </w:p>
          <w:p w14:paraId="4F1A0C94" w14:textId="77777777" w:rsidR="00D30C1D" w:rsidRDefault="00D30C1D">
            <w:pPr>
              <w:pStyle w:val="ListParagraph"/>
              <w:numPr>
                <w:ilvl w:val="0"/>
                <w:numId w:val="33"/>
              </w:numPr>
              <w:spacing w:line="240" w:lineRule="auto"/>
              <w:ind w:left="323" w:hanging="357"/>
              <w:rPr>
                <w:sz w:val="22"/>
              </w:rPr>
            </w:pPr>
            <w:r>
              <w:rPr>
                <w:sz w:val="22"/>
              </w:rPr>
              <w:t>ITE</w:t>
            </w:r>
            <w:r w:rsidRPr="0099396E">
              <w:rPr>
                <w:sz w:val="22"/>
              </w:rPr>
              <w:t xml:space="preserve"> providers </w:t>
            </w:r>
            <w:r>
              <w:rPr>
                <w:sz w:val="22"/>
              </w:rPr>
              <w:t xml:space="preserve">accreditation information </w:t>
            </w:r>
            <w:r w:rsidRPr="0099396E">
              <w:rPr>
                <w:sz w:val="22"/>
              </w:rPr>
              <w:t>lack</w:t>
            </w:r>
            <w:r>
              <w:rPr>
                <w:sz w:val="22"/>
              </w:rPr>
              <w:t>ed</w:t>
            </w:r>
            <w:r w:rsidRPr="0099396E">
              <w:rPr>
                <w:sz w:val="22"/>
              </w:rPr>
              <w:t xml:space="preserve"> clarity about </w:t>
            </w:r>
            <w:r>
              <w:rPr>
                <w:sz w:val="22"/>
              </w:rPr>
              <w:t xml:space="preserve">ITE providers </w:t>
            </w:r>
            <w:r w:rsidRPr="0099396E">
              <w:rPr>
                <w:sz w:val="22"/>
              </w:rPr>
              <w:t xml:space="preserve">approaches to the teaching of reading. </w:t>
            </w:r>
            <w:r>
              <w:rPr>
                <w:sz w:val="22"/>
              </w:rPr>
              <w:t>Following c</w:t>
            </w:r>
            <w:r w:rsidRPr="0099396E">
              <w:rPr>
                <w:sz w:val="22"/>
              </w:rPr>
              <w:t xml:space="preserve">onsultation with </w:t>
            </w:r>
            <w:r>
              <w:rPr>
                <w:sz w:val="22"/>
              </w:rPr>
              <w:t xml:space="preserve">ITE </w:t>
            </w:r>
            <w:r w:rsidRPr="0099396E">
              <w:rPr>
                <w:sz w:val="22"/>
              </w:rPr>
              <w:t>providers</w:t>
            </w:r>
            <w:r>
              <w:rPr>
                <w:sz w:val="22"/>
              </w:rPr>
              <w:t>, BOSTES was still unable to clearly assess</w:t>
            </w:r>
            <w:r w:rsidRPr="0099396E">
              <w:rPr>
                <w:sz w:val="22"/>
              </w:rPr>
              <w:t xml:space="preserve"> the extent to which </w:t>
            </w:r>
            <w:r>
              <w:rPr>
                <w:sz w:val="22"/>
              </w:rPr>
              <w:t>ITE programs</w:t>
            </w:r>
            <w:r w:rsidRPr="0099396E">
              <w:rPr>
                <w:sz w:val="22"/>
              </w:rPr>
              <w:t xml:space="preserve"> take the integrated, </w:t>
            </w:r>
            <w:proofErr w:type="gramStart"/>
            <w:r w:rsidRPr="0099396E">
              <w:rPr>
                <w:sz w:val="22"/>
              </w:rPr>
              <w:t>explicit</w:t>
            </w:r>
            <w:proofErr w:type="gramEnd"/>
            <w:r w:rsidRPr="0099396E">
              <w:rPr>
                <w:sz w:val="22"/>
              </w:rPr>
              <w:t xml:space="preserve"> and systematic approach to the teaching of reading as recommended by international and national research evidence. </w:t>
            </w:r>
          </w:p>
          <w:p w14:paraId="35617909" w14:textId="77777777" w:rsidR="00D30C1D" w:rsidRPr="0099396E" w:rsidRDefault="00D30C1D">
            <w:pPr>
              <w:pStyle w:val="ListParagraph"/>
              <w:numPr>
                <w:ilvl w:val="0"/>
                <w:numId w:val="33"/>
              </w:numPr>
              <w:spacing w:before="160" w:line="240" w:lineRule="auto"/>
              <w:ind w:left="323" w:hanging="357"/>
              <w:rPr>
                <w:sz w:val="22"/>
              </w:rPr>
            </w:pPr>
            <w:r w:rsidRPr="0099396E">
              <w:rPr>
                <w:sz w:val="22"/>
              </w:rPr>
              <w:t xml:space="preserve">There is considerable variation across providers in the amount of </w:t>
            </w:r>
            <w:r>
              <w:rPr>
                <w:sz w:val="22"/>
              </w:rPr>
              <w:t>program</w:t>
            </w:r>
            <w:r w:rsidRPr="0099396E">
              <w:rPr>
                <w:sz w:val="22"/>
              </w:rPr>
              <w:t xml:space="preserve"> time spent on literacy components and in the emphasis on reading assessment and remediation strategies. The balance between theory and practice is also unclear. </w:t>
            </w:r>
          </w:p>
          <w:p w14:paraId="776D1DFD" w14:textId="77777777" w:rsidR="00D30C1D" w:rsidRPr="0099396E" w:rsidRDefault="00D30C1D">
            <w:pPr>
              <w:pStyle w:val="ListParagraph"/>
              <w:numPr>
                <w:ilvl w:val="0"/>
                <w:numId w:val="33"/>
              </w:numPr>
              <w:spacing w:line="240" w:lineRule="auto"/>
              <w:ind w:left="325"/>
              <w:rPr>
                <w:sz w:val="22"/>
              </w:rPr>
            </w:pPr>
            <w:r w:rsidRPr="0099396E">
              <w:rPr>
                <w:sz w:val="22"/>
              </w:rPr>
              <w:t>Assessment of primary initial teacher education students’ knowledge, understanding and skills for teaching literacy, and for teaching reading, varies considerably between providers. In many cases, it would be difficult to make a confident judgement about students’ readiness to teach literacy/</w:t>
            </w:r>
            <w:proofErr w:type="gramStart"/>
            <w:r w:rsidRPr="0099396E">
              <w:rPr>
                <w:sz w:val="22"/>
              </w:rPr>
              <w:t>reading</w:t>
            </w:r>
            <w:proofErr w:type="gramEnd"/>
          </w:p>
          <w:p w14:paraId="30247D4E" w14:textId="77777777" w:rsidR="00D30C1D" w:rsidRPr="0099396E" w:rsidRDefault="00D30C1D">
            <w:pPr>
              <w:pStyle w:val="ListParagraph"/>
              <w:numPr>
                <w:ilvl w:val="0"/>
                <w:numId w:val="33"/>
              </w:numPr>
              <w:spacing w:line="240" w:lineRule="auto"/>
              <w:ind w:left="325"/>
              <w:rPr>
                <w:sz w:val="22"/>
              </w:rPr>
            </w:pPr>
            <w:r>
              <w:rPr>
                <w:sz w:val="22"/>
              </w:rPr>
              <w:t>BOSTES had</w:t>
            </w:r>
            <w:r w:rsidRPr="0099396E">
              <w:rPr>
                <w:sz w:val="22"/>
              </w:rPr>
              <w:t xml:space="preserve"> significant concerns regarding the knowledge, understanding and skills for the explicit and systematic teaching of</w:t>
            </w:r>
            <w:r>
              <w:rPr>
                <w:sz w:val="22"/>
              </w:rPr>
              <w:t xml:space="preserve"> </w:t>
            </w:r>
            <w:r w:rsidRPr="0099396E">
              <w:rPr>
                <w:sz w:val="22"/>
              </w:rPr>
              <w:t>literacy/reading in the early years</w:t>
            </w:r>
            <w:r>
              <w:rPr>
                <w:sz w:val="22"/>
              </w:rPr>
              <w:t xml:space="preserve"> </w:t>
            </w:r>
            <w:r w:rsidRPr="0099396E">
              <w:rPr>
                <w:sz w:val="22"/>
              </w:rPr>
              <w:t>of current primary teachers.</w:t>
            </w:r>
          </w:p>
          <w:p w14:paraId="02E7DFB3" w14:textId="77777777" w:rsidR="00D30C1D" w:rsidRPr="00193C31" w:rsidRDefault="00D30C1D">
            <w:pPr>
              <w:spacing w:line="240" w:lineRule="auto"/>
              <w:ind w:left="-35"/>
            </w:pPr>
            <w:r w:rsidRPr="00193C31">
              <w:t>BOSTES recommended that core essential content for all literacy programs should be identified in course approval requirements. Given the critical importance of developing effective reading skills, essential content should include the explicit and systematic teaching of phonemic awareness, systematic phonics instruction, how to assess reading, the analysis of reading assessment/ data and monitoring student progress in reading.</w:t>
            </w:r>
          </w:p>
        </w:tc>
      </w:tr>
      <w:tr w:rsidR="00D30C1D" w14:paraId="4B45C5C3" w14:textId="77777777" w:rsidTr="482F4D62">
        <w:tc>
          <w:tcPr>
            <w:tcW w:w="15451" w:type="dxa"/>
            <w:gridSpan w:val="3"/>
          </w:tcPr>
          <w:p w14:paraId="2C8A28A3" w14:textId="77777777" w:rsidR="00D30C1D" w:rsidRPr="00B0734B" w:rsidRDefault="00D30C1D">
            <w:pPr>
              <w:spacing w:line="240" w:lineRule="auto"/>
              <w:rPr>
                <w:b/>
                <w:bCs/>
              </w:rPr>
            </w:pPr>
            <w:r w:rsidRPr="00B0734B">
              <w:rPr>
                <w:b/>
                <w:bCs/>
                <w:szCs w:val="22"/>
              </w:rPr>
              <w:lastRenderedPageBreak/>
              <w:t>Classroom and Behaviour Management preparation</w:t>
            </w:r>
          </w:p>
        </w:tc>
      </w:tr>
      <w:tr w:rsidR="00D30C1D" w14:paraId="16C26867" w14:textId="77777777" w:rsidTr="482F4D62">
        <w:tc>
          <w:tcPr>
            <w:tcW w:w="2715" w:type="dxa"/>
          </w:tcPr>
          <w:p w14:paraId="4EC0ADCB" w14:textId="77777777" w:rsidR="00D30C1D" w:rsidRPr="0099396E" w:rsidRDefault="00D30C1D">
            <w:pPr>
              <w:rPr>
                <w:szCs w:val="22"/>
              </w:rPr>
            </w:pPr>
            <w:r w:rsidRPr="0099396E">
              <w:rPr>
                <w:szCs w:val="22"/>
              </w:rPr>
              <w:t xml:space="preserve">Evidence-Based Classroom and Behaviour Management Content </w:t>
            </w:r>
            <w:r w:rsidRPr="0099396E">
              <w:rPr>
                <w:szCs w:val="22"/>
              </w:rPr>
              <w:lastRenderedPageBreak/>
              <w:t>in Australian Pre-service Primary Teachers' Coursework (2014)</w:t>
            </w:r>
          </w:p>
        </w:tc>
        <w:tc>
          <w:tcPr>
            <w:tcW w:w="2058" w:type="dxa"/>
          </w:tcPr>
          <w:p w14:paraId="50D82A6C" w14:textId="77777777" w:rsidR="00D30C1D" w:rsidRPr="0099396E" w:rsidRDefault="00D30C1D">
            <w:pPr>
              <w:rPr>
                <w:szCs w:val="22"/>
              </w:rPr>
            </w:pPr>
            <w:r w:rsidRPr="0099396E">
              <w:rPr>
                <w:szCs w:val="22"/>
              </w:rPr>
              <w:lastRenderedPageBreak/>
              <w:t>Sue O’Neill and Jennifer Stephenson</w:t>
            </w:r>
          </w:p>
        </w:tc>
        <w:tc>
          <w:tcPr>
            <w:tcW w:w="10678" w:type="dxa"/>
          </w:tcPr>
          <w:p w14:paraId="0FE05DBC" w14:textId="77777777" w:rsidR="00D30C1D" w:rsidRPr="00D64E32" w:rsidRDefault="00D30C1D">
            <w:pPr>
              <w:suppressAutoHyphens w:val="0"/>
              <w:autoSpaceDE w:val="0"/>
              <w:autoSpaceDN w:val="0"/>
              <w:adjustRightInd w:val="0"/>
              <w:spacing w:before="0" w:line="240" w:lineRule="auto"/>
              <w:rPr>
                <w:szCs w:val="22"/>
              </w:rPr>
            </w:pPr>
            <w:r w:rsidRPr="00D64E32">
              <w:rPr>
                <w:szCs w:val="22"/>
              </w:rPr>
              <w:t xml:space="preserve">The authors aimed to provide insights on pre-service teacher preparation in classroom and behaviour management (CBM), based on the first national survey of Australian primary pre-service teacher educators coordinating units and programmes with CBM content. This study analysed the prevalence of evidence-based classroom management practices in undergraduate primary ITE programs. It reviewed prescribed texts and common classroom and behaviour management (CBM) models reported by CBM unit coordinators. </w:t>
            </w:r>
          </w:p>
          <w:p w14:paraId="2D78A960" w14:textId="77777777" w:rsidR="00D30C1D" w:rsidRPr="00D64E32" w:rsidRDefault="00D30C1D">
            <w:pPr>
              <w:spacing w:line="240" w:lineRule="auto"/>
              <w:rPr>
                <w:szCs w:val="22"/>
              </w:rPr>
            </w:pPr>
            <w:r w:rsidRPr="00D64E32">
              <w:rPr>
                <w:szCs w:val="22"/>
              </w:rPr>
              <w:lastRenderedPageBreak/>
              <w:t>The study outlined previous research which found:</w:t>
            </w:r>
          </w:p>
          <w:p w14:paraId="09068492" w14:textId="77777777" w:rsidR="00D30C1D" w:rsidRPr="00D64E32" w:rsidRDefault="00D30C1D">
            <w:pPr>
              <w:pStyle w:val="ListParagraph"/>
              <w:numPr>
                <w:ilvl w:val="0"/>
                <w:numId w:val="34"/>
              </w:numPr>
              <w:spacing w:line="240" w:lineRule="auto"/>
              <w:ind w:left="392"/>
              <w:rPr>
                <w:sz w:val="22"/>
              </w:rPr>
            </w:pPr>
            <w:r w:rsidRPr="00D64E32">
              <w:rPr>
                <w:sz w:val="22"/>
              </w:rPr>
              <w:t>Beginning teachers feel that they require more training and development in CBM.  (Department of Education, Science and Training, 2006)</w:t>
            </w:r>
          </w:p>
          <w:p w14:paraId="5A188D75" w14:textId="77777777" w:rsidR="00D30C1D" w:rsidRDefault="00D30C1D">
            <w:pPr>
              <w:pStyle w:val="ListParagraph"/>
              <w:numPr>
                <w:ilvl w:val="0"/>
                <w:numId w:val="34"/>
              </w:numPr>
              <w:spacing w:line="240" w:lineRule="auto"/>
              <w:ind w:left="392"/>
              <w:rPr>
                <w:sz w:val="22"/>
              </w:rPr>
            </w:pPr>
            <w:r w:rsidRPr="00D64E32">
              <w:rPr>
                <w:sz w:val="22"/>
              </w:rPr>
              <w:t>In Australia, problems in managing student behaviour have been linked to beginning teacher burnout, attrition, and intention to leave among teachers. (Goddard and Goddard, 2006; Meister and Jenks, 2000; Rollin et al, 2008)</w:t>
            </w:r>
          </w:p>
          <w:p w14:paraId="7AF7B916" w14:textId="77777777" w:rsidR="00D30C1D" w:rsidRPr="00B0734B" w:rsidRDefault="00D30C1D">
            <w:pPr>
              <w:pStyle w:val="ListParagraph"/>
              <w:numPr>
                <w:ilvl w:val="0"/>
                <w:numId w:val="34"/>
              </w:numPr>
              <w:spacing w:line="240" w:lineRule="auto"/>
              <w:ind w:left="392"/>
              <w:rPr>
                <w:sz w:val="22"/>
              </w:rPr>
            </w:pPr>
            <w:r w:rsidRPr="00B0734B">
              <w:rPr>
                <w:sz w:val="22"/>
              </w:rPr>
              <w:t>Effective classroom management practices can have a major impact on the academic achievement of students. (Hattie, 2009)</w:t>
            </w:r>
          </w:p>
          <w:p w14:paraId="0C847D4D" w14:textId="77777777" w:rsidR="00D30C1D" w:rsidRPr="00D64E32" w:rsidRDefault="00D30C1D">
            <w:pPr>
              <w:spacing w:line="240" w:lineRule="auto"/>
              <w:ind w:left="10"/>
              <w:rPr>
                <w:szCs w:val="22"/>
              </w:rPr>
            </w:pPr>
            <w:r w:rsidRPr="00D64E32">
              <w:rPr>
                <w:szCs w:val="22"/>
              </w:rPr>
              <w:t>The study found:</w:t>
            </w:r>
          </w:p>
          <w:p w14:paraId="51C7B3A3" w14:textId="77777777" w:rsidR="00D30C1D" w:rsidRPr="00D64E32" w:rsidRDefault="00D30C1D">
            <w:pPr>
              <w:pStyle w:val="ListParagraph"/>
              <w:numPr>
                <w:ilvl w:val="0"/>
                <w:numId w:val="55"/>
              </w:numPr>
              <w:spacing w:line="240" w:lineRule="auto"/>
              <w:ind w:left="397"/>
              <w:rPr>
                <w:sz w:val="22"/>
              </w:rPr>
            </w:pPr>
            <w:r w:rsidRPr="00D64E32">
              <w:rPr>
                <w:sz w:val="22"/>
              </w:rPr>
              <w:t xml:space="preserve">Only 18 out of 55 common CBM practices used by Australian beginning primary teachers were found to be effective in research. </w:t>
            </w:r>
          </w:p>
          <w:p w14:paraId="754344AF" w14:textId="77777777" w:rsidR="00D30C1D" w:rsidRPr="00D64E32" w:rsidRDefault="00D30C1D">
            <w:pPr>
              <w:pStyle w:val="ListParagraph"/>
              <w:numPr>
                <w:ilvl w:val="0"/>
                <w:numId w:val="55"/>
              </w:numPr>
              <w:spacing w:line="240" w:lineRule="auto"/>
              <w:ind w:left="370"/>
              <w:rPr>
                <w:sz w:val="22"/>
              </w:rPr>
            </w:pPr>
            <w:r w:rsidRPr="00D64E32">
              <w:rPr>
                <w:sz w:val="22"/>
              </w:rPr>
              <w:t>ITE programs present practices both with and without research support as equivalent, suggesting that unit instructors may not provide additional information to trainee teachers about which practices are more likely to be effective.</w:t>
            </w:r>
          </w:p>
          <w:p w14:paraId="30AEF0ED" w14:textId="77777777" w:rsidR="00D30C1D" w:rsidRPr="00D64E32" w:rsidRDefault="00D30C1D">
            <w:pPr>
              <w:pStyle w:val="ListParagraph"/>
              <w:numPr>
                <w:ilvl w:val="0"/>
                <w:numId w:val="55"/>
              </w:numPr>
              <w:spacing w:line="240" w:lineRule="auto"/>
              <w:ind w:left="370"/>
              <w:rPr>
                <w:sz w:val="22"/>
              </w:rPr>
            </w:pPr>
            <w:r w:rsidRPr="00D64E32">
              <w:rPr>
                <w:sz w:val="22"/>
              </w:rPr>
              <w:t xml:space="preserve">Both unit content and prescribed texts may not provide clear guidance to trainee teachers about which practices and models have substantial research support for their effectiveness. </w:t>
            </w:r>
          </w:p>
          <w:p w14:paraId="425D779C" w14:textId="297FC371" w:rsidR="00D30C1D" w:rsidRPr="00D64E32" w:rsidRDefault="00D30C1D">
            <w:pPr>
              <w:pStyle w:val="ListParagraph"/>
              <w:numPr>
                <w:ilvl w:val="0"/>
                <w:numId w:val="55"/>
              </w:numPr>
              <w:spacing w:line="240" w:lineRule="auto"/>
              <w:ind w:left="370"/>
              <w:rPr>
                <w:sz w:val="22"/>
              </w:rPr>
            </w:pPr>
            <w:r w:rsidRPr="00D64E32">
              <w:rPr>
                <w:sz w:val="22"/>
              </w:rPr>
              <w:t xml:space="preserve">CBM models presented in units and prescribed texts contain many practices, and some models lack evidence for their effectiveness, with only </w:t>
            </w:r>
            <w:r w:rsidR="000337AA">
              <w:rPr>
                <w:sz w:val="22"/>
              </w:rPr>
              <w:t>1</w:t>
            </w:r>
            <w:r w:rsidR="000337AA" w:rsidRPr="00D64E32">
              <w:rPr>
                <w:sz w:val="22"/>
              </w:rPr>
              <w:t xml:space="preserve"> </w:t>
            </w:r>
            <w:r w:rsidRPr="00D64E32">
              <w:rPr>
                <w:sz w:val="22"/>
              </w:rPr>
              <w:t>model (PBIS) taught in an ITE program containing all 18 practices identified as having research support</w:t>
            </w:r>
          </w:p>
        </w:tc>
      </w:tr>
      <w:tr w:rsidR="00D30C1D" w14:paraId="1777B672" w14:textId="77777777" w:rsidTr="482F4D62">
        <w:tc>
          <w:tcPr>
            <w:tcW w:w="2715" w:type="dxa"/>
          </w:tcPr>
          <w:p w14:paraId="3B2BEAE5" w14:textId="77777777" w:rsidR="00D30C1D" w:rsidRPr="0099396E" w:rsidRDefault="00D30C1D">
            <w:pPr>
              <w:suppressAutoHyphens w:val="0"/>
              <w:autoSpaceDE w:val="0"/>
              <w:autoSpaceDN w:val="0"/>
              <w:adjustRightInd w:val="0"/>
              <w:spacing w:line="240" w:lineRule="auto"/>
              <w:rPr>
                <w:szCs w:val="22"/>
              </w:rPr>
            </w:pPr>
            <w:r w:rsidRPr="00805C97">
              <w:rPr>
                <w:szCs w:val="22"/>
              </w:rPr>
              <w:lastRenderedPageBreak/>
              <w:t>Classroom behaviour management</w:t>
            </w:r>
            <w:r>
              <w:rPr>
                <w:szCs w:val="22"/>
              </w:rPr>
              <w:t xml:space="preserve"> (CBM)</w:t>
            </w:r>
            <w:r w:rsidRPr="00805C97">
              <w:rPr>
                <w:szCs w:val="22"/>
              </w:rPr>
              <w:t xml:space="preserve"> content in Australian</w:t>
            </w:r>
            <w:r>
              <w:rPr>
                <w:szCs w:val="22"/>
              </w:rPr>
              <w:t xml:space="preserve"> </w:t>
            </w:r>
            <w:r w:rsidRPr="00805C97">
              <w:rPr>
                <w:szCs w:val="22"/>
              </w:rPr>
              <w:t>undergraduate primary teaching programmes (2012)</w:t>
            </w:r>
          </w:p>
        </w:tc>
        <w:tc>
          <w:tcPr>
            <w:tcW w:w="2058" w:type="dxa"/>
          </w:tcPr>
          <w:p w14:paraId="1EDF24DE" w14:textId="77777777" w:rsidR="00D30C1D" w:rsidRPr="0099396E" w:rsidRDefault="00D30C1D">
            <w:pPr>
              <w:rPr>
                <w:szCs w:val="22"/>
              </w:rPr>
            </w:pPr>
            <w:r w:rsidRPr="0099396E">
              <w:rPr>
                <w:szCs w:val="22"/>
              </w:rPr>
              <w:t>Sue O’Neill and Jennifer Stephenson</w:t>
            </w:r>
          </w:p>
        </w:tc>
        <w:tc>
          <w:tcPr>
            <w:tcW w:w="10678" w:type="dxa"/>
          </w:tcPr>
          <w:p w14:paraId="71960BAC" w14:textId="77777777" w:rsidR="00D30C1D" w:rsidRDefault="00D30C1D">
            <w:pPr>
              <w:spacing w:line="240" w:lineRule="auto"/>
            </w:pPr>
            <w:r>
              <w:t xml:space="preserve">The authors aimed to understand the extent to which CBM content is included in Australian ITE. This study conducted a survey of Australian primary pre-service teacher educators coordinating units and programmes with CBM content, with participation from 25 primary ITE providers, providing information on 102 of the 118 units with CBM content. 87 of the CBM units were core content and 15 were elective units. </w:t>
            </w:r>
          </w:p>
          <w:p w14:paraId="244ABA13" w14:textId="77777777" w:rsidR="00D30C1D" w:rsidRDefault="00D30C1D">
            <w:pPr>
              <w:spacing w:line="240" w:lineRule="auto"/>
            </w:pPr>
            <w:r>
              <w:t xml:space="preserve">The study found: </w:t>
            </w:r>
          </w:p>
          <w:p w14:paraId="61D136A7" w14:textId="77777777" w:rsidR="00D30C1D" w:rsidRDefault="00D30C1D">
            <w:pPr>
              <w:pStyle w:val="ListParagraph"/>
              <w:numPr>
                <w:ilvl w:val="0"/>
                <w:numId w:val="53"/>
              </w:numPr>
              <w:spacing w:line="240" w:lineRule="auto"/>
              <w:ind w:left="397"/>
              <w:rPr>
                <w:sz w:val="22"/>
              </w:rPr>
            </w:pPr>
            <w:r w:rsidRPr="005C5134">
              <w:rPr>
                <w:sz w:val="22"/>
              </w:rPr>
              <w:t>Units on CBM were offered in 68% of ITE programs and embedded in 96% of programs</w:t>
            </w:r>
            <w:r>
              <w:rPr>
                <w:sz w:val="22"/>
              </w:rPr>
              <w:t xml:space="preserve">.  </w:t>
            </w:r>
          </w:p>
          <w:p w14:paraId="322A9702" w14:textId="319EDD7D" w:rsidR="00D30C1D" w:rsidRDefault="00D30C1D">
            <w:pPr>
              <w:pStyle w:val="ListParagraph"/>
              <w:numPr>
                <w:ilvl w:val="0"/>
                <w:numId w:val="53"/>
              </w:numPr>
              <w:spacing w:line="240" w:lineRule="auto"/>
              <w:ind w:left="397"/>
              <w:rPr>
                <w:sz w:val="22"/>
              </w:rPr>
            </w:pPr>
            <w:r>
              <w:rPr>
                <w:sz w:val="22"/>
              </w:rPr>
              <w:t xml:space="preserve">Only 26 of the 102 units were </w:t>
            </w:r>
            <w:r w:rsidR="00C24AE2">
              <w:rPr>
                <w:sz w:val="22"/>
              </w:rPr>
              <w:t>standalone</w:t>
            </w:r>
            <w:r>
              <w:rPr>
                <w:sz w:val="22"/>
              </w:rPr>
              <w:t xml:space="preserve"> </w:t>
            </w:r>
            <w:r w:rsidR="00F95F3F">
              <w:rPr>
                <w:sz w:val="22"/>
              </w:rPr>
              <w:t xml:space="preserve">units on CMB </w:t>
            </w:r>
            <w:r>
              <w:rPr>
                <w:sz w:val="22"/>
              </w:rPr>
              <w:t>while 76 embedded CBM content in other units.</w:t>
            </w:r>
          </w:p>
          <w:p w14:paraId="26F0089C" w14:textId="77777777" w:rsidR="00D30C1D" w:rsidRDefault="00D30C1D">
            <w:pPr>
              <w:pStyle w:val="ListParagraph"/>
              <w:numPr>
                <w:ilvl w:val="0"/>
                <w:numId w:val="53"/>
              </w:numPr>
              <w:spacing w:line="240" w:lineRule="auto"/>
              <w:ind w:left="397"/>
              <w:rPr>
                <w:sz w:val="22"/>
              </w:rPr>
            </w:pPr>
            <w:r>
              <w:rPr>
                <w:sz w:val="22"/>
              </w:rPr>
              <w:lastRenderedPageBreak/>
              <w:t>CBM content included in unit courses varied significantly with a range of different CBM models taught, this could number between 1 to 23 different CBM models taught in a single unit.</w:t>
            </w:r>
          </w:p>
          <w:p w14:paraId="61871D30" w14:textId="77777777" w:rsidR="00D30C1D" w:rsidRPr="005C5134" w:rsidRDefault="00D30C1D">
            <w:pPr>
              <w:pStyle w:val="ListParagraph"/>
              <w:numPr>
                <w:ilvl w:val="0"/>
                <w:numId w:val="53"/>
              </w:numPr>
              <w:spacing w:line="240" w:lineRule="auto"/>
              <w:ind w:left="397"/>
              <w:rPr>
                <w:sz w:val="22"/>
              </w:rPr>
            </w:pPr>
            <w:r w:rsidRPr="00D35FAD">
              <w:rPr>
                <w:sz w:val="22"/>
              </w:rPr>
              <w:t>More than half (57.9%) of the stand-alone units and only 20% of embedded units were coordinated by an academic with stated CBM research interests. Units coordinated by an academic with CBM research interests contained more</w:t>
            </w:r>
            <w:r>
              <w:rPr>
                <w:sz w:val="22"/>
              </w:rPr>
              <w:t xml:space="preserve"> </w:t>
            </w:r>
            <w:r w:rsidRPr="00D35FAD">
              <w:rPr>
                <w:sz w:val="22"/>
              </w:rPr>
              <w:t>hours and included research-based models more often than those without</w:t>
            </w:r>
            <w:r>
              <w:rPr>
                <w:sz w:val="22"/>
              </w:rPr>
              <w:t xml:space="preserve"> </w:t>
            </w:r>
            <w:r w:rsidRPr="00D35FAD">
              <w:rPr>
                <w:sz w:val="22"/>
              </w:rPr>
              <w:t>CBM research interests, although they still included non-research-based models.</w:t>
            </w:r>
          </w:p>
        </w:tc>
      </w:tr>
    </w:tbl>
    <w:p w14:paraId="36989166" w14:textId="7BFFB8A6" w:rsidR="00D30C1D" w:rsidRPr="000B38C1" w:rsidRDefault="00D30C1D" w:rsidP="000B38C1">
      <w:pPr>
        <w:sectPr w:rsidR="00D30C1D" w:rsidRPr="000B38C1" w:rsidSect="00D30C1D">
          <w:pgSz w:w="16840" w:h="11907" w:orient="landscape" w:code="9"/>
          <w:pgMar w:top="1134" w:right="1701" w:bottom="1134" w:left="1418" w:header="709" w:footer="709" w:gutter="0"/>
          <w:cols w:space="708"/>
          <w:titlePg/>
          <w:docGrid w:linePitch="360"/>
        </w:sectPr>
      </w:pPr>
    </w:p>
    <w:p w14:paraId="2B484F2A" w14:textId="4DD8049B" w:rsidR="00E309AD" w:rsidRPr="0059664A" w:rsidRDefault="00D763F9" w:rsidP="001E45CC">
      <w:pPr>
        <w:pStyle w:val="Heading1"/>
      </w:pPr>
      <w:r>
        <w:lastRenderedPageBreak/>
        <w:t>Appendix</w:t>
      </w:r>
      <w:r w:rsidR="00EB42F0">
        <w:t xml:space="preserve"> </w:t>
      </w:r>
      <w:r w:rsidR="006228E5">
        <w:t>B</w:t>
      </w:r>
      <w:r w:rsidR="00AC2B94">
        <w:t xml:space="preserve">: </w:t>
      </w:r>
      <w:r w:rsidR="00731563">
        <w:t xml:space="preserve">Detailed breakdown of </w:t>
      </w:r>
      <w:r w:rsidR="00F214C7">
        <w:t xml:space="preserve">content analysis and the </w:t>
      </w:r>
      <w:r w:rsidR="728F408F">
        <w:t>number</w:t>
      </w:r>
      <w:r w:rsidR="00F214C7">
        <w:t xml:space="preserve"> of </w:t>
      </w:r>
      <w:r w:rsidR="005972C2">
        <w:t>core units referencing key phrases</w:t>
      </w:r>
    </w:p>
    <w:p w14:paraId="631976BE" w14:textId="662A7599" w:rsidR="009E7B68" w:rsidRPr="009E7B68" w:rsidRDefault="009E7B68" w:rsidP="00D571B2">
      <w:pPr>
        <w:pStyle w:val="Heading4"/>
      </w:pPr>
      <w:r>
        <w:t>Table</w:t>
      </w:r>
      <w:r w:rsidR="004E733A">
        <w:t xml:space="preserve"> </w:t>
      </w:r>
      <w:r w:rsidR="00736C9F">
        <w:t>a</w:t>
      </w:r>
      <w:r w:rsidR="004E733A">
        <w:t xml:space="preserve">: </w:t>
      </w:r>
      <w:r w:rsidR="00D1573D">
        <w:t>Number of units referring</w:t>
      </w:r>
      <w:r w:rsidR="004E733A">
        <w:t xml:space="preserve"> to </w:t>
      </w:r>
      <w:r w:rsidR="00CB3A5B">
        <w:t>‘</w:t>
      </w:r>
      <w:r w:rsidR="004E733A">
        <w:t xml:space="preserve">Brain and </w:t>
      </w:r>
      <w:r w:rsidR="554B034B">
        <w:t>learning</w:t>
      </w:r>
      <w:r w:rsidR="00CB3A5B">
        <w:t>’</w:t>
      </w:r>
      <w:r w:rsidR="004E733A">
        <w:t xml:space="preserve"> key </w:t>
      </w:r>
      <w:proofErr w:type="gramStart"/>
      <w:r w:rsidR="004E733A">
        <w:t>phrases</w:t>
      </w:r>
      <w:proofErr w:type="gramEnd"/>
    </w:p>
    <w:tbl>
      <w:tblPr>
        <w:tblStyle w:val="TableGrid"/>
        <w:tblW w:w="0" w:type="auto"/>
        <w:tblLook w:val="04A0" w:firstRow="1" w:lastRow="0" w:firstColumn="1" w:lastColumn="0" w:noHBand="0" w:noVBand="1"/>
      </w:tblPr>
      <w:tblGrid>
        <w:gridCol w:w="1748"/>
        <w:gridCol w:w="1938"/>
        <w:gridCol w:w="1843"/>
        <w:gridCol w:w="1275"/>
        <w:gridCol w:w="1276"/>
        <w:gridCol w:w="1552"/>
      </w:tblGrid>
      <w:tr w:rsidR="004E733A" w14:paraId="0BB6EFF2" w14:textId="77777777" w:rsidTr="001F416C">
        <w:trPr>
          <w:cnfStyle w:val="100000000000" w:firstRow="1" w:lastRow="0" w:firstColumn="0" w:lastColumn="0" w:oddVBand="0" w:evenVBand="0" w:oddHBand="0" w:evenHBand="0" w:firstRowFirstColumn="0" w:firstRowLastColumn="0" w:lastRowFirstColumn="0" w:lastRowLastColumn="0"/>
        </w:trPr>
        <w:tc>
          <w:tcPr>
            <w:tcW w:w="1748" w:type="dxa"/>
          </w:tcPr>
          <w:p w14:paraId="661697D8" w14:textId="77777777" w:rsidR="004E733A" w:rsidRDefault="004E733A" w:rsidP="005972C2"/>
        </w:tc>
        <w:tc>
          <w:tcPr>
            <w:tcW w:w="1938" w:type="dxa"/>
          </w:tcPr>
          <w:p w14:paraId="0BCC36E7" w14:textId="0BFB02C1" w:rsidR="004E733A" w:rsidRPr="004E733A" w:rsidRDefault="004E733A" w:rsidP="004E733A">
            <w:pPr>
              <w:rPr>
                <w:rFonts w:ascii="Montserrat SemiBold" w:hAnsi="Montserrat SemiBold"/>
              </w:rPr>
            </w:pPr>
            <w:r w:rsidRPr="004E733A">
              <w:rPr>
                <w:rFonts w:ascii="Montserrat SemiBold" w:hAnsi="Montserrat SemiBold"/>
              </w:rPr>
              <w:t>‘</w:t>
            </w:r>
            <w:proofErr w:type="gramStart"/>
            <w:r w:rsidRPr="004E733A">
              <w:rPr>
                <w:rFonts w:ascii="Montserrat SemiBold" w:hAnsi="Montserrat SemiBold"/>
              </w:rPr>
              <w:t>cognitive</w:t>
            </w:r>
            <w:proofErr w:type="gramEnd"/>
            <w:r w:rsidRPr="004E733A">
              <w:rPr>
                <w:rFonts w:ascii="Montserrat SemiBold" w:hAnsi="Montserrat SemiBold"/>
              </w:rPr>
              <w:t xml:space="preserve"> load’</w:t>
            </w:r>
          </w:p>
        </w:tc>
        <w:tc>
          <w:tcPr>
            <w:tcW w:w="1843" w:type="dxa"/>
          </w:tcPr>
          <w:p w14:paraId="3462F1F1" w14:textId="5AD798D9" w:rsidR="004E733A" w:rsidRPr="004E733A" w:rsidRDefault="004E733A" w:rsidP="004E733A">
            <w:pPr>
              <w:rPr>
                <w:rFonts w:ascii="Montserrat SemiBold" w:hAnsi="Montserrat SemiBold"/>
              </w:rPr>
            </w:pPr>
            <w:r w:rsidRPr="004E733A">
              <w:rPr>
                <w:rFonts w:ascii="Montserrat SemiBold" w:hAnsi="Montserrat SemiBold"/>
              </w:rPr>
              <w:t>‘neuroscience’</w:t>
            </w:r>
          </w:p>
        </w:tc>
        <w:tc>
          <w:tcPr>
            <w:tcW w:w="1275" w:type="dxa"/>
          </w:tcPr>
          <w:p w14:paraId="52E882F7" w14:textId="2E9BBD80" w:rsidR="004E733A" w:rsidRPr="004E733A" w:rsidRDefault="004E733A" w:rsidP="004E733A">
            <w:pPr>
              <w:rPr>
                <w:rFonts w:ascii="Montserrat SemiBold" w:hAnsi="Montserrat SemiBold"/>
              </w:rPr>
            </w:pPr>
            <w:r w:rsidRPr="004E733A">
              <w:rPr>
                <w:rFonts w:ascii="Montserrat SemiBold" w:hAnsi="Montserrat SemiBold"/>
              </w:rPr>
              <w:t xml:space="preserve">‘retrieval’ </w:t>
            </w:r>
          </w:p>
        </w:tc>
        <w:tc>
          <w:tcPr>
            <w:tcW w:w="1276" w:type="dxa"/>
          </w:tcPr>
          <w:p w14:paraId="3CF52475" w14:textId="72F96E02" w:rsidR="004E733A" w:rsidRPr="004E733A" w:rsidRDefault="004E733A" w:rsidP="004E733A">
            <w:pPr>
              <w:rPr>
                <w:rFonts w:ascii="Montserrat SemiBold" w:hAnsi="Montserrat SemiBold"/>
              </w:rPr>
            </w:pPr>
            <w:r w:rsidRPr="004E733A">
              <w:rPr>
                <w:rFonts w:ascii="Montserrat SemiBold" w:hAnsi="Montserrat SemiBold"/>
              </w:rPr>
              <w:t xml:space="preserve">‘memory’ </w:t>
            </w:r>
          </w:p>
        </w:tc>
        <w:tc>
          <w:tcPr>
            <w:tcW w:w="1552" w:type="dxa"/>
          </w:tcPr>
          <w:p w14:paraId="23847778" w14:textId="53A7C822" w:rsidR="004E733A" w:rsidRPr="004E733A" w:rsidRDefault="004E733A" w:rsidP="004E733A">
            <w:pPr>
              <w:rPr>
                <w:rFonts w:ascii="Montserrat SemiBold" w:hAnsi="Montserrat SemiBold"/>
              </w:rPr>
            </w:pPr>
            <w:r w:rsidRPr="004E733A">
              <w:rPr>
                <w:rFonts w:ascii="Montserrat SemiBold" w:hAnsi="Montserrat SemiBold"/>
              </w:rPr>
              <w:t>‘cognition’</w:t>
            </w:r>
          </w:p>
        </w:tc>
      </w:tr>
      <w:tr w:rsidR="00DC778F" w14:paraId="28E86A29" w14:textId="77777777" w:rsidTr="001F416C">
        <w:tc>
          <w:tcPr>
            <w:tcW w:w="1748" w:type="dxa"/>
          </w:tcPr>
          <w:p w14:paraId="041FC30D" w14:textId="7A740F67" w:rsidR="00DC778F" w:rsidRDefault="00DC778F" w:rsidP="00DC778F">
            <w:r>
              <w:t>ITE Provider 1</w:t>
            </w:r>
          </w:p>
        </w:tc>
        <w:tc>
          <w:tcPr>
            <w:tcW w:w="1938" w:type="dxa"/>
          </w:tcPr>
          <w:p w14:paraId="518A7CAC" w14:textId="3316EBF5" w:rsidR="00DC778F" w:rsidRDefault="00DC778F" w:rsidP="00DC778F">
            <w:r w:rsidRPr="00AB3917">
              <w:t>0</w:t>
            </w:r>
          </w:p>
        </w:tc>
        <w:tc>
          <w:tcPr>
            <w:tcW w:w="1843" w:type="dxa"/>
          </w:tcPr>
          <w:p w14:paraId="48DDC01B" w14:textId="6F82E07F" w:rsidR="00DC778F" w:rsidRDefault="00DC778F" w:rsidP="00DC778F">
            <w:r w:rsidRPr="00AB3917">
              <w:t>0</w:t>
            </w:r>
          </w:p>
        </w:tc>
        <w:tc>
          <w:tcPr>
            <w:tcW w:w="1275" w:type="dxa"/>
          </w:tcPr>
          <w:p w14:paraId="7E1F9BAE" w14:textId="415B0413" w:rsidR="00DC778F" w:rsidRDefault="00DC778F" w:rsidP="00DC778F">
            <w:r w:rsidRPr="00AB3917">
              <w:t>0</w:t>
            </w:r>
          </w:p>
        </w:tc>
        <w:tc>
          <w:tcPr>
            <w:tcW w:w="1276" w:type="dxa"/>
          </w:tcPr>
          <w:p w14:paraId="1DA4542E" w14:textId="2F49F212" w:rsidR="00DC778F" w:rsidRDefault="00DC778F" w:rsidP="00DC778F">
            <w:r w:rsidRPr="00AB3917">
              <w:t>0</w:t>
            </w:r>
          </w:p>
        </w:tc>
        <w:tc>
          <w:tcPr>
            <w:tcW w:w="1552" w:type="dxa"/>
          </w:tcPr>
          <w:p w14:paraId="443E26D4" w14:textId="199AD400" w:rsidR="00DC778F" w:rsidRDefault="00DC778F" w:rsidP="00DC778F">
            <w:r w:rsidRPr="00AB3917">
              <w:t>0</w:t>
            </w:r>
          </w:p>
        </w:tc>
      </w:tr>
      <w:tr w:rsidR="00DC778F" w14:paraId="433A8584" w14:textId="77777777" w:rsidTr="001F416C">
        <w:tc>
          <w:tcPr>
            <w:tcW w:w="1748" w:type="dxa"/>
          </w:tcPr>
          <w:p w14:paraId="773D6A5D" w14:textId="7AB4B951" w:rsidR="00DC778F" w:rsidRDefault="00DC778F" w:rsidP="00DC778F">
            <w:r w:rsidRPr="00AB5BA3">
              <w:t xml:space="preserve">ITE Provider </w:t>
            </w:r>
            <w:r>
              <w:t>2</w:t>
            </w:r>
          </w:p>
        </w:tc>
        <w:tc>
          <w:tcPr>
            <w:tcW w:w="1938" w:type="dxa"/>
          </w:tcPr>
          <w:p w14:paraId="0A267493" w14:textId="1166E103" w:rsidR="00DC778F" w:rsidRDefault="00DC778F" w:rsidP="00DC778F">
            <w:r w:rsidRPr="00AB3917">
              <w:t>0</w:t>
            </w:r>
          </w:p>
        </w:tc>
        <w:tc>
          <w:tcPr>
            <w:tcW w:w="1843" w:type="dxa"/>
          </w:tcPr>
          <w:p w14:paraId="0052F429" w14:textId="0AEB55C3" w:rsidR="00DC778F" w:rsidRDefault="00DC778F" w:rsidP="00DC778F">
            <w:r w:rsidRPr="00AB3917">
              <w:t>0</w:t>
            </w:r>
          </w:p>
        </w:tc>
        <w:tc>
          <w:tcPr>
            <w:tcW w:w="1275" w:type="dxa"/>
          </w:tcPr>
          <w:p w14:paraId="096D8AAF" w14:textId="5BB82265" w:rsidR="00DC778F" w:rsidRDefault="00DC778F" w:rsidP="00DC778F">
            <w:r w:rsidRPr="00AB3917">
              <w:t>0</w:t>
            </w:r>
          </w:p>
        </w:tc>
        <w:tc>
          <w:tcPr>
            <w:tcW w:w="1276" w:type="dxa"/>
          </w:tcPr>
          <w:p w14:paraId="4A6E217C" w14:textId="42D87BA0" w:rsidR="00DC778F" w:rsidRDefault="00DC778F" w:rsidP="00DC778F">
            <w:r w:rsidRPr="00AB3917">
              <w:t>0</w:t>
            </w:r>
          </w:p>
        </w:tc>
        <w:tc>
          <w:tcPr>
            <w:tcW w:w="1552" w:type="dxa"/>
          </w:tcPr>
          <w:p w14:paraId="7E0765F4" w14:textId="63C3C64F" w:rsidR="00DC778F" w:rsidRDefault="00DC778F" w:rsidP="00DC778F">
            <w:r w:rsidRPr="00AB3917">
              <w:t>0</w:t>
            </w:r>
          </w:p>
        </w:tc>
      </w:tr>
      <w:tr w:rsidR="00DC778F" w14:paraId="79178983" w14:textId="77777777" w:rsidTr="001F416C">
        <w:tc>
          <w:tcPr>
            <w:tcW w:w="1748" w:type="dxa"/>
          </w:tcPr>
          <w:p w14:paraId="3720EBAD" w14:textId="71695997" w:rsidR="00DC778F" w:rsidRDefault="00DC778F" w:rsidP="00DC778F">
            <w:r w:rsidRPr="00AB5BA3">
              <w:t xml:space="preserve">ITE Provider </w:t>
            </w:r>
            <w:r>
              <w:t>3</w:t>
            </w:r>
          </w:p>
        </w:tc>
        <w:tc>
          <w:tcPr>
            <w:tcW w:w="1938" w:type="dxa"/>
          </w:tcPr>
          <w:p w14:paraId="04FE13B5" w14:textId="32D2DCC0" w:rsidR="00DC778F" w:rsidRDefault="00DC778F" w:rsidP="00DC778F">
            <w:r w:rsidRPr="00AB3917">
              <w:t>0</w:t>
            </w:r>
          </w:p>
        </w:tc>
        <w:tc>
          <w:tcPr>
            <w:tcW w:w="1843" w:type="dxa"/>
          </w:tcPr>
          <w:p w14:paraId="2246C1A6" w14:textId="0145C36E" w:rsidR="00DC778F" w:rsidRDefault="00DC778F" w:rsidP="00DC778F">
            <w:r w:rsidRPr="00AB3917">
              <w:t>0</w:t>
            </w:r>
          </w:p>
        </w:tc>
        <w:tc>
          <w:tcPr>
            <w:tcW w:w="1275" w:type="dxa"/>
          </w:tcPr>
          <w:p w14:paraId="0F7FCE4E" w14:textId="420C6032" w:rsidR="00DC778F" w:rsidRDefault="00DC778F" w:rsidP="00DC778F">
            <w:r w:rsidRPr="00AB3917">
              <w:t>0</w:t>
            </w:r>
          </w:p>
        </w:tc>
        <w:tc>
          <w:tcPr>
            <w:tcW w:w="1276" w:type="dxa"/>
          </w:tcPr>
          <w:p w14:paraId="351A4760" w14:textId="060B6FDC" w:rsidR="00DC778F" w:rsidRDefault="00DC778F" w:rsidP="00DC778F">
            <w:r w:rsidRPr="00AB3917">
              <w:t>0</w:t>
            </w:r>
          </w:p>
        </w:tc>
        <w:tc>
          <w:tcPr>
            <w:tcW w:w="1552" w:type="dxa"/>
          </w:tcPr>
          <w:p w14:paraId="4C30FAD3" w14:textId="689BBB62" w:rsidR="00DC778F" w:rsidRDefault="00DC778F" w:rsidP="00DC778F">
            <w:r w:rsidRPr="00AB3917">
              <w:t>0</w:t>
            </w:r>
          </w:p>
        </w:tc>
      </w:tr>
      <w:tr w:rsidR="00DC778F" w14:paraId="78F472A3" w14:textId="77777777" w:rsidTr="001F416C">
        <w:tc>
          <w:tcPr>
            <w:tcW w:w="1748" w:type="dxa"/>
          </w:tcPr>
          <w:p w14:paraId="17035E8E" w14:textId="79723948" w:rsidR="00DC778F" w:rsidRDefault="00DC778F" w:rsidP="00DC778F">
            <w:r w:rsidRPr="00AB5BA3">
              <w:t xml:space="preserve">ITE Provider </w:t>
            </w:r>
            <w:r>
              <w:t>4</w:t>
            </w:r>
          </w:p>
        </w:tc>
        <w:tc>
          <w:tcPr>
            <w:tcW w:w="1938" w:type="dxa"/>
          </w:tcPr>
          <w:p w14:paraId="774F19B7" w14:textId="5E6B6F1D" w:rsidR="00DC778F" w:rsidRDefault="00DC778F" w:rsidP="00DC778F">
            <w:r w:rsidRPr="00AB3917">
              <w:t>0</w:t>
            </w:r>
          </w:p>
        </w:tc>
        <w:tc>
          <w:tcPr>
            <w:tcW w:w="1843" w:type="dxa"/>
          </w:tcPr>
          <w:p w14:paraId="309A8129" w14:textId="6C66FF2B" w:rsidR="00DC778F" w:rsidRDefault="00DC778F" w:rsidP="00DC778F">
            <w:r w:rsidRPr="00AB3917">
              <w:t>0</w:t>
            </w:r>
          </w:p>
        </w:tc>
        <w:tc>
          <w:tcPr>
            <w:tcW w:w="1275" w:type="dxa"/>
          </w:tcPr>
          <w:p w14:paraId="3259C927" w14:textId="6FD34064" w:rsidR="00DC778F" w:rsidRDefault="00DC778F" w:rsidP="00DC778F">
            <w:r w:rsidRPr="00AB3917">
              <w:t>0</w:t>
            </w:r>
          </w:p>
        </w:tc>
        <w:tc>
          <w:tcPr>
            <w:tcW w:w="1276" w:type="dxa"/>
          </w:tcPr>
          <w:p w14:paraId="3986AD0B" w14:textId="7FCF1060" w:rsidR="00DC778F" w:rsidRDefault="00DC778F" w:rsidP="00DC778F">
            <w:r w:rsidRPr="00AB3917">
              <w:t>0</w:t>
            </w:r>
          </w:p>
        </w:tc>
        <w:tc>
          <w:tcPr>
            <w:tcW w:w="1552" w:type="dxa"/>
          </w:tcPr>
          <w:p w14:paraId="7EA94A98" w14:textId="39709404" w:rsidR="00DC778F" w:rsidRDefault="00DC778F" w:rsidP="00DC778F">
            <w:r w:rsidRPr="00AB3917">
              <w:t>0</w:t>
            </w:r>
          </w:p>
        </w:tc>
      </w:tr>
      <w:tr w:rsidR="00DC778F" w14:paraId="231983A6" w14:textId="77777777" w:rsidTr="001F416C">
        <w:tc>
          <w:tcPr>
            <w:tcW w:w="1748" w:type="dxa"/>
          </w:tcPr>
          <w:p w14:paraId="54DECB94" w14:textId="2DE99BEA" w:rsidR="00DC778F" w:rsidRDefault="00DC778F" w:rsidP="00DC778F">
            <w:r w:rsidRPr="00AB5BA3">
              <w:t xml:space="preserve">ITE Provider </w:t>
            </w:r>
            <w:r>
              <w:t>5</w:t>
            </w:r>
          </w:p>
        </w:tc>
        <w:tc>
          <w:tcPr>
            <w:tcW w:w="1938" w:type="dxa"/>
          </w:tcPr>
          <w:p w14:paraId="0234CA0E" w14:textId="5A92A2AB" w:rsidR="00DC778F" w:rsidRDefault="00DC778F" w:rsidP="00DC778F">
            <w:r w:rsidRPr="00AB3917">
              <w:t>0</w:t>
            </w:r>
          </w:p>
        </w:tc>
        <w:tc>
          <w:tcPr>
            <w:tcW w:w="1843" w:type="dxa"/>
          </w:tcPr>
          <w:p w14:paraId="3E383408" w14:textId="4657F4E8" w:rsidR="00DC778F" w:rsidRDefault="00DC778F" w:rsidP="00DC778F">
            <w:r w:rsidRPr="00AB3917">
              <w:t>0</w:t>
            </w:r>
          </w:p>
        </w:tc>
        <w:tc>
          <w:tcPr>
            <w:tcW w:w="1275" w:type="dxa"/>
          </w:tcPr>
          <w:p w14:paraId="0D30F28D" w14:textId="165A418E" w:rsidR="00DC778F" w:rsidRDefault="00DC778F" w:rsidP="00DC778F">
            <w:r w:rsidRPr="00AB3917">
              <w:t>0</w:t>
            </w:r>
          </w:p>
        </w:tc>
        <w:tc>
          <w:tcPr>
            <w:tcW w:w="1276" w:type="dxa"/>
          </w:tcPr>
          <w:p w14:paraId="29D5B4F6" w14:textId="45B441B0" w:rsidR="00DC778F" w:rsidRDefault="00DC778F" w:rsidP="00DC778F">
            <w:r w:rsidRPr="00AB3917">
              <w:t>0</w:t>
            </w:r>
          </w:p>
        </w:tc>
        <w:tc>
          <w:tcPr>
            <w:tcW w:w="1552" w:type="dxa"/>
          </w:tcPr>
          <w:p w14:paraId="068BFB84" w14:textId="2EEB2922" w:rsidR="00DC778F" w:rsidRDefault="00DC778F" w:rsidP="00DC778F">
            <w:r w:rsidRPr="00AB3917">
              <w:t>0</w:t>
            </w:r>
          </w:p>
        </w:tc>
      </w:tr>
      <w:tr w:rsidR="00DC778F" w14:paraId="55A7E788" w14:textId="77777777" w:rsidTr="001F416C">
        <w:tc>
          <w:tcPr>
            <w:tcW w:w="1748" w:type="dxa"/>
            <w:tcBorders>
              <w:bottom w:val="single" w:sz="12" w:space="0" w:color="01838F" w:themeColor="accent1"/>
            </w:tcBorders>
          </w:tcPr>
          <w:p w14:paraId="24DC3F17" w14:textId="4075F3A7" w:rsidR="00DC778F" w:rsidRDefault="00DC778F" w:rsidP="00DC778F">
            <w:r w:rsidRPr="00AB5BA3">
              <w:t xml:space="preserve">ITE Provider </w:t>
            </w:r>
            <w:r>
              <w:t>6</w:t>
            </w:r>
          </w:p>
        </w:tc>
        <w:tc>
          <w:tcPr>
            <w:tcW w:w="1938" w:type="dxa"/>
            <w:tcBorders>
              <w:bottom w:val="single" w:sz="12" w:space="0" w:color="01838F" w:themeColor="accent1"/>
            </w:tcBorders>
          </w:tcPr>
          <w:p w14:paraId="306D0948" w14:textId="467772FB" w:rsidR="00DC778F" w:rsidRDefault="00DC778F" w:rsidP="00DC778F">
            <w:r w:rsidRPr="00AB3917">
              <w:t>0</w:t>
            </w:r>
          </w:p>
        </w:tc>
        <w:tc>
          <w:tcPr>
            <w:tcW w:w="1843" w:type="dxa"/>
            <w:tcBorders>
              <w:bottom w:val="single" w:sz="12" w:space="0" w:color="01838F" w:themeColor="accent1"/>
            </w:tcBorders>
          </w:tcPr>
          <w:p w14:paraId="6209E446" w14:textId="375B3708" w:rsidR="00DC778F" w:rsidRDefault="00DC778F" w:rsidP="00DC778F">
            <w:r w:rsidRPr="00AB3917">
              <w:t>0</w:t>
            </w:r>
          </w:p>
        </w:tc>
        <w:tc>
          <w:tcPr>
            <w:tcW w:w="1275" w:type="dxa"/>
            <w:tcBorders>
              <w:bottom w:val="single" w:sz="12" w:space="0" w:color="01838F" w:themeColor="accent1"/>
            </w:tcBorders>
          </w:tcPr>
          <w:p w14:paraId="30873875" w14:textId="1F919691" w:rsidR="00DC778F" w:rsidRDefault="00DC778F" w:rsidP="00DC778F">
            <w:r w:rsidRPr="00AB3917">
              <w:t>0</w:t>
            </w:r>
          </w:p>
        </w:tc>
        <w:tc>
          <w:tcPr>
            <w:tcW w:w="1276" w:type="dxa"/>
            <w:tcBorders>
              <w:bottom w:val="single" w:sz="12" w:space="0" w:color="01838F" w:themeColor="accent1"/>
            </w:tcBorders>
          </w:tcPr>
          <w:p w14:paraId="4E8DB0FA" w14:textId="2F48DEDF" w:rsidR="00DC778F" w:rsidRDefault="00DC778F" w:rsidP="00DC778F">
            <w:r w:rsidRPr="00AB3917">
              <w:t>0</w:t>
            </w:r>
          </w:p>
        </w:tc>
        <w:tc>
          <w:tcPr>
            <w:tcW w:w="1552" w:type="dxa"/>
            <w:tcBorders>
              <w:bottom w:val="single" w:sz="12" w:space="0" w:color="01838F" w:themeColor="accent1"/>
            </w:tcBorders>
          </w:tcPr>
          <w:p w14:paraId="2CCB43CF" w14:textId="0E95C25D" w:rsidR="00DC778F" w:rsidRDefault="00DC778F" w:rsidP="00DC778F">
            <w:r w:rsidRPr="00AB3917">
              <w:t>0</w:t>
            </w:r>
          </w:p>
        </w:tc>
      </w:tr>
      <w:tr w:rsidR="009B4FCA" w14:paraId="5CF90B01" w14:textId="77777777" w:rsidTr="001F416C">
        <w:tc>
          <w:tcPr>
            <w:tcW w:w="1748" w:type="dxa"/>
            <w:tcBorders>
              <w:top w:val="single" w:sz="12" w:space="0" w:color="01838F" w:themeColor="accent1"/>
            </w:tcBorders>
          </w:tcPr>
          <w:p w14:paraId="450BE372" w14:textId="52937A2A" w:rsidR="009B4FCA" w:rsidRPr="000F047C" w:rsidRDefault="009B4FCA" w:rsidP="009B4FCA">
            <w:pPr>
              <w:rPr>
                <w:b/>
                <w:bCs/>
              </w:rPr>
            </w:pPr>
            <w:r w:rsidRPr="000F047C">
              <w:rPr>
                <w:b/>
                <w:bCs/>
              </w:rPr>
              <w:t>Total</w:t>
            </w:r>
          </w:p>
        </w:tc>
        <w:tc>
          <w:tcPr>
            <w:tcW w:w="1938" w:type="dxa"/>
            <w:tcBorders>
              <w:top w:val="single" w:sz="12" w:space="0" w:color="01838F" w:themeColor="accent1"/>
            </w:tcBorders>
          </w:tcPr>
          <w:p w14:paraId="742170F7" w14:textId="05131CE9" w:rsidR="009B4FCA" w:rsidRPr="00AB3917" w:rsidRDefault="009B4FCA" w:rsidP="009B4FCA">
            <w:r w:rsidRPr="0099007E">
              <w:t>0</w:t>
            </w:r>
          </w:p>
        </w:tc>
        <w:tc>
          <w:tcPr>
            <w:tcW w:w="1843" w:type="dxa"/>
            <w:tcBorders>
              <w:top w:val="single" w:sz="12" w:space="0" w:color="01838F" w:themeColor="accent1"/>
            </w:tcBorders>
          </w:tcPr>
          <w:p w14:paraId="41F7AACB" w14:textId="4948C879" w:rsidR="009B4FCA" w:rsidRPr="00AB3917" w:rsidRDefault="009B4FCA" w:rsidP="009B4FCA">
            <w:r w:rsidRPr="0099007E">
              <w:t>0</w:t>
            </w:r>
          </w:p>
        </w:tc>
        <w:tc>
          <w:tcPr>
            <w:tcW w:w="1275" w:type="dxa"/>
            <w:tcBorders>
              <w:top w:val="single" w:sz="12" w:space="0" w:color="01838F" w:themeColor="accent1"/>
            </w:tcBorders>
          </w:tcPr>
          <w:p w14:paraId="555FF959" w14:textId="083F9BC8" w:rsidR="009B4FCA" w:rsidRPr="00AB3917" w:rsidRDefault="009B4FCA" w:rsidP="009B4FCA">
            <w:r w:rsidRPr="0099007E">
              <w:t>0</w:t>
            </w:r>
          </w:p>
        </w:tc>
        <w:tc>
          <w:tcPr>
            <w:tcW w:w="1276" w:type="dxa"/>
            <w:tcBorders>
              <w:top w:val="single" w:sz="12" w:space="0" w:color="01838F" w:themeColor="accent1"/>
            </w:tcBorders>
          </w:tcPr>
          <w:p w14:paraId="5DEDAFBC" w14:textId="0B48089F" w:rsidR="009B4FCA" w:rsidRPr="00AB3917" w:rsidRDefault="009B4FCA" w:rsidP="009B4FCA">
            <w:r w:rsidRPr="0099007E">
              <w:t>0</w:t>
            </w:r>
          </w:p>
        </w:tc>
        <w:tc>
          <w:tcPr>
            <w:tcW w:w="1552" w:type="dxa"/>
            <w:tcBorders>
              <w:top w:val="single" w:sz="12" w:space="0" w:color="01838F" w:themeColor="accent1"/>
            </w:tcBorders>
          </w:tcPr>
          <w:p w14:paraId="027BA86D" w14:textId="657F81BE" w:rsidR="009B4FCA" w:rsidRPr="00AB3917" w:rsidRDefault="009B4FCA" w:rsidP="009B4FCA">
            <w:r w:rsidRPr="0099007E">
              <w:t>0</w:t>
            </w:r>
          </w:p>
        </w:tc>
      </w:tr>
    </w:tbl>
    <w:p w14:paraId="217E5286" w14:textId="77777777" w:rsidR="00B1511B" w:rsidRDefault="00B1511B" w:rsidP="00DB62DA"/>
    <w:p w14:paraId="144F0D12" w14:textId="77777777" w:rsidR="00B1511B" w:rsidRDefault="00B1511B">
      <w:pPr>
        <w:suppressAutoHyphens w:val="0"/>
        <w:spacing w:before="0" w:line="259" w:lineRule="auto"/>
        <w:rPr>
          <w:rFonts w:ascii="Montserrat SemiBold" w:eastAsiaTheme="majorEastAsia" w:hAnsi="Montserrat SemiBold" w:cstheme="majorBidi"/>
          <w:iCs/>
          <w:color w:val="00305E" w:themeColor="text2"/>
        </w:rPr>
      </w:pPr>
      <w:r>
        <w:br w:type="page"/>
      </w:r>
    </w:p>
    <w:p w14:paraId="014DA1AA" w14:textId="5D81425C" w:rsidR="005972C2" w:rsidRDefault="00D1573D" w:rsidP="00D571B2">
      <w:pPr>
        <w:pStyle w:val="Heading4"/>
      </w:pPr>
      <w:r>
        <w:lastRenderedPageBreak/>
        <w:t xml:space="preserve">Table </w:t>
      </w:r>
      <w:r w:rsidR="00736C9F">
        <w:t>b</w:t>
      </w:r>
      <w:r>
        <w:t xml:space="preserve">: Number of units referring to </w:t>
      </w:r>
      <w:r w:rsidR="00CB3A5B">
        <w:t>‘</w:t>
      </w:r>
      <w:r>
        <w:t xml:space="preserve">Effective pedagogical </w:t>
      </w:r>
      <w:r w:rsidR="0059664A">
        <w:t>practices</w:t>
      </w:r>
      <w:r w:rsidR="00CB3A5B">
        <w:t>’</w:t>
      </w:r>
      <w:r>
        <w:t xml:space="preserve"> key </w:t>
      </w:r>
      <w:proofErr w:type="gramStart"/>
      <w:r>
        <w:t>phrases</w:t>
      </w:r>
      <w:proofErr w:type="gramEnd"/>
    </w:p>
    <w:tbl>
      <w:tblPr>
        <w:tblStyle w:val="TableGrid"/>
        <w:tblW w:w="0" w:type="auto"/>
        <w:tblLayout w:type="fixed"/>
        <w:tblLook w:val="04A0" w:firstRow="1" w:lastRow="0" w:firstColumn="1" w:lastColumn="0" w:noHBand="0" w:noVBand="1"/>
      </w:tblPr>
      <w:tblGrid>
        <w:gridCol w:w="1843"/>
        <w:gridCol w:w="1134"/>
        <w:gridCol w:w="1701"/>
        <w:gridCol w:w="1276"/>
        <w:gridCol w:w="1701"/>
        <w:gridCol w:w="1984"/>
      </w:tblGrid>
      <w:tr w:rsidR="00DA2574" w14:paraId="2E092A58" w14:textId="77777777" w:rsidTr="00DC752D">
        <w:trPr>
          <w:cnfStyle w:val="100000000000" w:firstRow="1" w:lastRow="0" w:firstColumn="0" w:lastColumn="0" w:oddVBand="0" w:evenVBand="0" w:oddHBand="0" w:evenHBand="0" w:firstRowFirstColumn="0" w:firstRowLastColumn="0" w:lastRowFirstColumn="0" w:lastRowLastColumn="0"/>
        </w:trPr>
        <w:tc>
          <w:tcPr>
            <w:tcW w:w="1843" w:type="dxa"/>
          </w:tcPr>
          <w:p w14:paraId="3A9BA777" w14:textId="77777777" w:rsidR="004E47AC" w:rsidRDefault="004E47AC"/>
        </w:tc>
        <w:tc>
          <w:tcPr>
            <w:tcW w:w="1134" w:type="dxa"/>
          </w:tcPr>
          <w:p w14:paraId="072F5E90" w14:textId="5892B020" w:rsidR="004E47AC" w:rsidRPr="004E733A" w:rsidRDefault="004E47AC">
            <w:pPr>
              <w:rPr>
                <w:rFonts w:ascii="Montserrat SemiBold" w:hAnsi="Montserrat SemiBold"/>
              </w:rPr>
            </w:pPr>
            <w:r w:rsidRPr="004E733A">
              <w:rPr>
                <w:rFonts w:ascii="Montserrat SemiBold" w:hAnsi="Montserrat SemiBold"/>
              </w:rPr>
              <w:t>‘explicit’</w:t>
            </w:r>
          </w:p>
        </w:tc>
        <w:tc>
          <w:tcPr>
            <w:tcW w:w="1701" w:type="dxa"/>
          </w:tcPr>
          <w:p w14:paraId="40807DF9" w14:textId="0E2EA425" w:rsidR="004E47AC" w:rsidRPr="004E733A" w:rsidRDefault="004E47AC">
            <w:pPr>
              <w:rPr>
                <w:rFonts w:ascii="Montserrat SemiBold" w:hAnsi="Montserrat SemiBold"/>
              </w:rPr>
            </w:pPr>
            <w:r>
              <w:rPr>
                <w:rFonts w:ascii="Montserrat SemiBold" w:hAnsi="Montserrat SemiBold"/>
              </w:rPr>
              <w:t>‘</w:t>
            </w:r>
            <w:proofErr w:type="gramStart"/>
            <w:r>
              <w:rPr>
                <w:rFonts w:ascii="Montserrat SemiBold" w:hAnsi="Montserrat SemiBold"/>
              </w:rPr>
              <w:t>formative</w:t>
            </w:r>
            <w:proofErr w:type="gramEnd"/>
            <w:r>
              <w:rPr>
                <w:rFonts w:ascii="Montserrat SemiBold" w:hAnsi="Montserrat SemiBold"/>
              </w:rPr>
              <w:t xml:space="preserve"> assessment’</w:t>
            </w:r>
          </w:p>
        </w:tc>
        <w:tc>
          <w:tcPr>
            <w:tcW w:w="1276" w:type="dxa"/>
          </w:tcPr>
          <w:p w14:paraId="4EA55A31" w14:textId="022AD6D6" w:rsidR="004E47AC" w:rsidRPr="004E733A" w:rsidRDefault="004E47AC">
            <w:pPr>
              <w:rPr>
                <w:rFonts w:ascii="Montserrat SemiBold" w:hAnsi="Montserrat SemiBold"/>
              </w:rPr>
            </w:pPr>
            <w:r w:rsidRPr="004E733A">
              <w:rPr>
                <w:rFonts w:ascii="Montserrat SemiBold" w:hAnsi="Montserrat SemiBold"/>
              </w:rPr>
              <w:t>‘phonics’</w:t>
            </w:r>
          </w:p>
        </w:tc>
        <w:tc>
          <w:tcPr>
            <w:tcW w:w="1701" w:type="dxa"/>
          </w:tcPr>
          <w:p w14:paraId="680A1323" w14:textId="131A00E4" w:rsidR="004E47AC" w:rsidRPr="004E733A" w:rsidRDefault="004E47AC">
            <w:pPr>
              <w:rPr>
                <w:rFonts w:ascii="Montserrat SemiBold" w:hAnsi="Montserrat SemiBold"/>
              </w:rPr>
            </w:pPr>
            <w:r w:rsidRPr="004E733A">
              <w:rPr>
                <w:rFonts w:ascii="Montserrat SemiBold" w:hAnsi="Montserrat SemiBold"/>
              </w:rPr>
              <w:t>‘phonemic’</w:t>
            </w:r>
          </w:p>
        </w:tc>
        <w:tc>
          <w:tcPr>
            <w:tcW w:w="1984" w:type="dxa"/>
          </w:tcPr>
          <w:p w14:paraId="72F759E9" w14:textId="0D124BFE" w:rsidR="004E47AC" w:rsidRPr="004E733A" w:rsidRDefault="004E47AC">
            <w:pPr>
              <w:rPr>
                <w:rFonts w:ascii="Montserrat SemiBold" w:hAnsi="Montserrat SemiBold"/>
              </w:rPr>
            </w:pPr>
            <w:r w:rsidRPr="004E733A">
              <w:rPr>
                <w:rFonts w:ascii="Montserrat SemiBold" w:hAnsi="Montserrat SemiBold"/>
              </w:rPr>
              <w:t>‘</w:t>
            </w:r>
            <w:proofErr w:type="gramStart"/>
            <w:r w:rsidRPr="004E733A">
              <w:rPr>
                <w:rFonts w:ascii="Montserrat SemiBold" w:hAnsi="Montserrat SemiBold"/>
              </w:rPr>
              <w:t>response</w:t>
            </w:r>
            <w:proofErr w:type="gramEnd"/>
            <w:r w:rsidRPr="004E733A">
              <w:rPr>
                <w:rFonts w:ascii="Montserrat SemiBold" w:hAnsi="Montserrat SemiBold"/>
              </w:rPr>
              <w:t xml:space="preserve"> to intervention’</w:t>
            </w:r>
          </w:p>
        </w:tc>
      </w:tr>
      <w:tr w:rsidR="00DA2574" w14:paraId="753B2795" w14:textId="77777777" w:rsidTr="00DC752D">
        <w:tc>
          <w:tcPr>
            <w:tcW w:w="1843" w:type="dxa"/>
          </w:tcPr>
          <w:p w14:paraId="30AA50D4" w14:textId="77777777" w:rsidR="004E47AC" w:rsidRDefault="004E47AC">
            <w:r>
              <w:t>ITE Provider 1</w:t>
            </w:r>
          </w:p>
        </w:tc>
        <w:tc>
          <w:tcPr>
            <w:tcW w:w="1134" w:type="dxa"/>
          </w:tcPr>
          <w:p w14:paraId="10EBAD36" w14:textId="10DC18DE" w:rsidR="004E47AC" w:rsidRDefault="004E47AC">
            <w:r>
              <w:t>2</w:t>
            </w:r>
          </w:p>
        </w:tc>
        <w:tc>
          <w:tcPr>
            <w:tcW w:w="1701" w:type="dxa"/>
          </w:tcPr>
          <w:p w14:paraId="2F811006" w14:textId="58E809BC" w:rsidR="004E47AC" w:rsidRDefault="00A84EB2">
            <w:r>
              <w:t>0</w:t>
            </w:r>
          </w:p>
        </w:tc>
        <w:tc>
          <w:tcPr>
            <w:tcW w:w="1276" w:type="dxa"/>
          </w:tcPr>
          <w:p w14:paraId="3C609C13" w14:textId="62F015CC" w:rsidR="004E47AC" w:rsidRDefault="004E47AC">
            <w:r>
              <w:t>1</w:t>
            </w:r>
          </w:p>
        </w:tc>
        <w:tc>
          <w:tcPr>
            <w:tcW w:w="1701" w:type="dxa"/>
          </w:tcPr>
          <w:p w14:paraId="61506C3A" w14:textId="6FF16C5A" w:rsidR="004E47AC" w:rsidRDefault="004E47AC">
            <w:r>
              <w:t>1</w:t>
            </w:r>
          </w:p>
        </w:tc>
        <w:tc>
          <w:tcPr>
            <w:tcW w:w="1984" w:type="dxa"/>
          </w:tcPr>
          <w:p w14:paraId="6554D96A" w14:textId="51F8A0FE" w:rsidR="004E47AC" w:rsidRDefault="004E47AC">
            <w:r>
              <w:t>1</w:t>
            </w:r>
          </w:p>
        </w:tc>
      </w:tr>
      <w:tr w:rsidR="00DA2574" w14:paraId="1D67D689" w14:textId="77777777" w:rsidTr="00DC752D">
        <w:tc>
          <w:tcPr>
            <w:tcW w:w="1843" w:type="dxa"/>
            <w:tcBorders>
              <w:top w:val="single" w:sz="12" w:space="0" w:color="01838F" w:themeColor="accent1"/>
            </w:tcBorders>
          </w:tcPr>
          <w:p w14:paraId="796A6BC6" w14:textId="77777777" w:rsidR="004E47AC" w:rsidRDefault="004E47AC">
            <w:r w:rsidRPr="00AB5BA3">
              <w:t xml:space="preserve">ITE Provider </w:t>
            </w:r>
            <w:r>
              <w:t>2</w:t>
            </w:r>
          </w:p>
        </w:tc>
        <w:tc>
          <w:tcPr>
            <w:tcW w:w="1134" w:type="dxa"/>
            <w:tcBorders>
              <w:top w:val="single" w:sz="12" w:space="0" w:color="01838F" w:themeColor="accent1"/>
            </w:tcBorders>
          </w:tcPr>
          <w:p w14:paraId="02B57375" w14:textId="0E7B3880" w:rsidR="004E47AC" w:rsidRDefault="004E47AC">
            <w:r>
              <w:t>0</w:t>
            </w:r>
          </w:p>
        </w:tc>
        <w:tc>
          <w:tcPr>
            <w:tcW w:w="1701" w:type="dxa"/>
            <w:tcBorders>
              <w:top w:val="single" w:sz="12" w:space="0" w:color="01838F" w:themeColor="accent1"/>
            </w:tcBorders>
          </w:tcPr>
          <w:p w14:paraId="4488244A" w14:textId="5635C1AF" w:rsidR="004E47AC" w:rsidRDefault="005E4A97">
            <w:r>
              <w:t>0</w:t>
            </w:r>
          </w:p>
        </w:tc>
        <w:tc>
          <w:tcPr>
            <w:tcW w:w="1276" w:type="dxa"/>
            <w:tcBorders>
              <w:top w:val="single" w:sz="12" w:space="0" w:color="01838F" w:themeColor="accent1"/>
            </w:tcBorders>
          </w:tcPr>
          <w:p w14:paraId="061B11F8" w14:textId="2D522CA9" w:rsidR="004E47AC" w:rsidRDefault="004E47AC">
            <w:r>
              <w:t>0</w:t>
            </w:r>
          </w:p>
        </w:tc>
        <w:tc>
          <w:tcPr>
            <w:tcW w:w="1701" w:type="dxa"/>
            <w:tcBorders>
              <w:top w:val="single" w:sz="12" w:space="0" w:color="01838F" w:themeColor="accent1"/>
            </w:tcBorders>
          </w:tcPr>
          <w:p w14:paraId="3DC417A9" w14:textId="4F6C6731" w:rsidR="004E47AC" w:rsidRDefault="004E47AC">
            <w:r>
              <w:t>0</w:t>
            </w:r>
          </w:p>
        </w:tc>
        <w:tc>
          <w:tcPr>
            <w:tcW w:w="1984" w:type="dxa"/>
            <w:tcBorders>
              <w:top w:val="single" w:sz="12" w:space="0" w:color="01838F" w:themeColor="accent1"/>
            </w:tcBorders>
          </w:tcPr>
          <w:p w14:paraId="55BB7227" w14:textId="0CBF9E5E" w:rsidR="004E47AC" w:rsidRDefault="004E47AC">
            <w:r>
              <w:t>0</w:t>
            </w:r>
          </w:p>
        </w:tc>
      </w:tr>
      <w:tr w:rsidR="00DA2574" w14:paraId="0B228C29" w14:textId="77777777" w:rsidTr="00DC752D">
        <w:tc>
          <w:tcPr>
            <w:tcW w:w="1843" w:type="dxa"/>
          </w:tcPr>
          <w:p w14:paraId="339E1485" w14:textId="77777777" w:rsidR="004E47AC" w:rsidRDefault="004E47AC">
            <w:r w:rsidRPr="00AB5BA3">
              <w:t xml:space="preserve">ITE Provider </w:t>
            </w:r>
            <w:r>
              <w:t>3</w:t>
            </w:r>
          </w:p>
        </w:tc>
        <w:tc>
          <w:tcPr>
            <w:tcW w:w="1134" w:type="dxa"/>
          </w:tcPr>
          <w:p w14:paraId="5286087C" w14:textId="30922194" w:rsidR="004E47AC" w:rsidRDefault="004E47AC">
            <w:r>
              <w:t>1</w:t>
            </w:r>
          </w:p>
        </w:tc>
        <w:tc>
          <w:tcPr>
            <w:tcW w:w="1701" w:type="dxa"/>
          </w:tcPr>
          <w:p w14:paraId="0C1D9655" w14:textId="19E06A49" w:rsidR="004E47AC" w:rsidRDefault="000D094E">
            <w:r>
              <w:t>1</w:t>
            </w:r>
          </w:p>
        </w:tc>
        <w:tc>
          <w:tcPr>
            <w:tcW w:w="1276" w:type="dxa"/>
          </w:tcPr>
          <w:p w14:paraId="7B005289" w14:textId="7FD43C63" w:rsidR="004E47AC" w:rsidRDefault="004E47AC">
            <w:r>
              <w:t>0</w:t>
            </w:r>
          </w:p>
        </w:tc>
        <w:tc>
          <w:tcPr>
            <w:tcW w:w="1701" w:type="dxa"/>
          </w:tcPr>
          <w:p w14:paraId="566B5BA3" w14:textId="31DA73D5" w:rsidR="004E47AC" w:rsidRDefault="004E47AC">
            <w:r>
              <w:t>0</w:t>
            </w:r>
          </w:p>
        </w:tc>
        <w:tc>
          <w:tcPr>
            <w:tcW w:w="1984" w:type="dxa"/>
          </w:tcPr>
          <w:p w14:paraId="6FA75E71" w14:textId="249A6FBF" w:rsidR="004E47AC" w:rsidRDefault="004E47AC">
            <w:r>
              <w:t>0</w:t>
            </w:r>
          </w:p>
        </w:tc>
      </w:tr>
      <w:tr w:rsidR="00DA2574" w14:paraId="48CC37FF" w14:textId="77777777" w:rsidTr="00DC752D">
        <w:tc>
          <w:tcPr>
            <w:tcW w:w="1843" w:type="dxa"/>
          </w:tcPr>
          <w:p w14:paraId="4767C9E0" w14:textId="77777777" w:rsidR="004E47AC" w:rsidRDefault="004E47AC">
            <w:r w:rsidRPr="00AB5BA3">
              <w:t xml:space="preserve">ITE Provider </w:t>
            </w:r>
            <w:r>
              <w:t>4</w:t>
            </w:r>
          </w:p>
        </w:tc>
        <w:tc>
          <w:tcPr>
            <w:tcW w:w="1134" w:type="dxa"/>
          </w:tcPr>
          <w:p w14:paraId="73B86D10" w14:textId="3E27AF8F" w:rsidR="004E47AC" w:rsidRDefault="004E47AC">
            <w:r>
              <w:t>1</w:t>
            </w:r>
          </w:p>
        </w:tc>
        <w:tc>
          <w:tcPr>
            <w:tcW w:w="1701" w:type="dxa"/>
          </w:tcPr>
          <w:p w14:paraId="3FAC64C8" w14:textId="77D586D0" w:rsidR="004E47AC" w:rsidRDefault="00F669DC">
            <w:r>
              <w:t>1</w:t>
            </w:r>
          </w:p>
        </w:tc>
        <w:tc>
          <w:tcPr>
            <w:tcW w:w="1276" w:type="dxa"/>
          </w:tcPr>
          <w:p w14:paraId="053D0517" w14:textId="4C10E84B" w:rsidR="004E47AC" w:rsidRDefault="004E47AC">
            <w:r>
              <w:t>0</w:t>
            </w:r>
          </w:p>
        </w:tc>
        <w:tc>
          <w:tcPr>
            <w:tcW w:w="1701" w:type="dxa"/>
          </w:tcPr>
          <w:p w14:paraId="10F8E3A7" w14:textId="3927F62C" w:rsidR="004E47AC" w:rsidRDefault="004E47AC">
            <w:r>
              <w:t>0</w:t>
            </w:r>
          </w:p>
        </w:tc>
        <w:tc>
          <w:tcPr>
            <w:tcW w:w="1984" w:type="dxa"/>
          </w:tcPr>
          <w:p w14:paraId="37423C29" w14:textId="53BDC329" w:rsidR="004E47AC" w:rsidRDefault="004E47AC">
            <w:r>
              <w:t>0</w:t>
            </w:r>
          </w:p>
        </w:tc>
      </w:tr>
      <w:tr w:rsidR="00DA2574" w14:paraId="1CBBFE2D" w14:textId="77777777" w:rsidTr="00DC752D">
        <w:tc>
          <w:tcPr>
            <w:tcW w:w="1843" w:type="dxa"/>
          </w:tcPr>
          <w:p w14:paraId="5D8D1A63" w14:textId="77777777" w:rsidR="004E47AC" w:rsidRDefault="004E47AC">
            <w:r w:rsidRPr="00AB5BA3">
              <w:t xml:space="preserve">ITE Provider </w:t>
            </w:r>
            <w:r>
              <w:t>5</w:t>
            </w:r>
          </w:p>
        </w:tc>
        <w:tc>
          <w:tcPr>
            <w:tcW w:w="1134" w:type="dxa"/>
          </w:tcPr>
          <w:p w14:paraId="093A1F43" w14:textId="69E4A3F3" w:rsidR="004E47AC" w:rsidRDefault="004E47AC">
            <w:r>
              <w:t>0</w:t>
            </w:r>
          </w:p>
        </w:tc>
        <w:tc>
          <w:tcPr>
            <w:tcW w:w="1701" w:type="dxa"/>
          </w:tcPr>
          <w:p w14:paraId="6BCFB9B3" w14:textId="6AA0E405" w:rsidR="004E47AC" w:rsidRDefault="00077D97">
            <w:r>
              <w:t>0</w:t>
            </w:r>
          </w:p>
        </w:tc>
        <w:tc>
          <w:tcPr>
            <w:tcW w:w="1276" w:type="dxa"/>
          </w:tcPr>
          <w:p w14:paraId="15CDF1E8" w14:textId="209E1671" w:rsidR="004E47AC" w:rsidRDefault="004E47AC">
            <w:r>
              <w:t>1</w:t>
            </w:r>
          </w:p>
        </w:tc>
        <w:tc>
          <w:tcPr>
            <w:tcW w:w="1701" w:type="dxa"/>
          </w:tcPr>
          <w:p w14:paraId="18C61D56" w14:textId="3A0587CD" w:rsidR="004E47AC" w:rsidRDefault="004E47AC">
            <w:r>
              <w:t>2</w:t>
            </w:r>
          </w:p>
        </w:tc>
        <w:tc>
          <w:tcPr>
            <w:tcW w:w="1984" w:type="dxa"/>
          </w:tcPr>
          <w:p w14:paraId="03602DBC" w14:textId="31F4CE64" w:rsidR="004E47AC" w:rsidRDefault="004E47AC">
            <w:r>
              <w:t>0</w:t>
            </w:r>
          </w:p>
        </w:tc>
      </w:tr>
      <w:tr w:rsidR="00DA2574" w14:paraId="1A9C150D" w14:textId="77777777" w:rsidTr="00DC752D">
        <w:tc>
          <w:tcPr>
            <w:tcW w:w="1843" w:type="dxa"/>
            <w:tcBorders>
              <w:bottom w:val="single" w:sz="12" w:space="0" w:color="01838F" w:themeColor="accent1"/>
            </w:tcBorders>
          </w:tcPr>
          <w:p w14:paraId="7312BFFD" w14:textId="77777777" w:rsidR="004E47AC" w:rsidRDefault="004E47AC">
            <w:r w:rsidRPr="00AB5BA3">
              <w:t xml:space="preserve">ITE Provider </w:t>
            </w:r>
            <w:r>
              <w:t>6</w:t>
            </w:r>
          </w:p>
        </w:tc>
        <w:tc>
          <w:tcPr>
            <w:tcW w:w="1134" w:type="dxa"/>
            <w:tcBorders>
              <w:bottom w:val="single" w:sz="12" w:space="0" w:color="01838F" w:themeColor="accent1"/>
            </w:tcBorders>
          </w:tcPr>
          <w:p w14:paraId="315C3D3B" w14:textId="4C2050C2" w:rsidR="004E47AC" w:rsidRDefault="004E47AC">
            <w:r>
              <w:t>1</w:t>
            </w:r>
          </w:p>
        </w:tc>
        <w:tc>
          <w:tcPr>
            <w:tcW w:w="1701" w:type="dxa"/>
            <w:tcBorders>
              <w:bottom w:val="single" w:sz="12" w:space="0" w:color="01838F" w:themeColor="accent1"/>
            </w:tcBorders>
          </w:tcPr>
          <w:p w14:paraId="3A742DAD" w14:textId="45AAC626" w:rsidR="004E47AC" w:rsidRDefault="00E208C6">
            <w:r>
              <w:t>0</w:t>
            </w:r>
          </w:p>
        </w:tc>
        <w:tc>
          <w:tcPr>
            <w:tcW w:w="1276" w:type="dxa"/>
            <w:tcBorders>
              <w:bottom w:val="single" w:sz="12" w:space="0" w:color="01838F" w:themeColor="accent1"/>
            </w:tcBorders>
          </w:tcPr>
          <w:p w14:paraId="3AA5BEB3" w14:textId="1E18DA1C" w:rsidR="004E47AC" w:rsidRDefault="004E47AC">
            <w:r>
              <w:t>1</w:t>
            </w:r>
          </w:p>
        </w:tc>
        <w:tc>
          <w:tcPr>
            <w:tcW w:w="1701" w:type="dxa"/>
            <w:tcBorders>
              <w:bottom w:val="single" w:sz="12" w:space="0" w:color="01838F" w:themeColor="accent1"/>
            </w:tcBorders>
          </w:tcPr>
          <w:p w14:paraId="0391B0B3" w14:textId="00C51861" w:rsidR="004E47AC" w:rsidRDefault="004E47AC">
            <w:r>
              <w:t>0</w:t>
            </w:r>
          </w:p>
        </w:tc>
        <w:tc>
          <w:tcPr>
            <w:tcW w:w="1984" w:type="dxa"/>
            <w:tcBorders>
              <w:bottom w:val="single" w:sz="12" w:space="0" w:color="01838F" w:themeColor="accent1"/>
            </w:tcBorders>
          </w:tcPr>
          <w:p w14:paraId="07346413" w14:textId="179EABA5" w:rsidR="004E47AC" w:rsidRDefault="004E47AC">
            <w:r>
              <w:t>0</w:t>
            </w:r>
          </w:p>
        </w:tc>
      </w:tr>
      <w:tr w:rsidR="00DA2574" w14:paraId="05E89569" w14:textId="77777777" w:rsidTr="00DC752D">
        <w:tc>
          <w:tcPr>
            <w:tcW w:w="1843" w:type="dxa"/>
            <w:tcBorders>
              <w:top w:val="single" w:sz="12" w:space="0" w:color="01838F" w:themeColor="accent1"/>
              <w:bottom w:val="single" w:sz="12" w:space="0" w:color="01838F" w:themeColor="accent1"/>
            </w:tcBorders>
          </w:tcPr>
          <w:p w14:paraId="5268C349" w14:textId="13A9C7EE" w:rsidR="004E47AC" w:rsidRPr="000F047C" w:rsidRDefault="004E47AC">
            <w:pPr>
              <w:rPr>
                <w:b/>
                <w:bCs/>
              </w:rPr>
            </w:pPr>
            <w:r w:rsidRPr="000F047C">
              <w:rPr>
                <w:b/>
                <w:bCs/>
              </w:rPr>
              <w:t>Total</w:t>
            </w:r>
          </w:p>
        </w:tc>
        <w:tc>
          <w:tcPr>
            <w:tcW w:w="1134" w:type="dxa"/>
            <w:tcBorders>
              <w:top w:val="single" w:sz="12" w:space="0" w:color="01838F" w:themeColor="accent1"/>
              <w:bottom w:val="single" w:sz="12" w:space="0" w:color="01838F" w:themeColor="accent1"/>
            </w:tcBorders>
          </w:tcPr>
          <w:p w14:paraId="1818AB07" w14:textId="607B9E03" w:rsidR="004E47AC" w:rsidRDefault="004E47AC">
            <w:r>
              <w:t>5</w:t>
            </w:r>
          </w:p>
        </w:tc>
        <w:tc>
          <w:tcPr>
            <w:tcW w:w="1701" w:type="dxa"/>
            <w:tcBorders>
              <w:top w:val="single" w:sz="12" w:space="0" w:color="01838F" w:themeColor="accent1"/>
              <w:bottom w:val="single" w:sz="12" w:space="0" w:color="01838F" w:themeColor="accent1"/>
            </w:tcBorders>
          </w:tcPr>
          <w:p w14:paraId="0316BDDC" w14:textId="136B29DD" w:rsidR="004E47AC" w:rsidRDefault="00C46980">
            <w:r>
              <w:t>2</w:t>
            </w:r>
          </w:p>
        </w:tc>
        <w:tc>
          <w:tcPr>
            <w:tcW w:w="1276" w:type="dxa"/>
            <w:tcBorders>
              <w:top w:val="single" w:sz="12" w:space="0" w:color="01838F" w:themeColor="accent1"/>
              <w:bottom w:val="single" w:sz="12" w:space="0" w:color="01838F" w:themeColor="accent1"/>
            </w:tcBorders>
          </w:tcPr>
          <w:p w14:paraId="0565E76A" w14:textId="3C617D75" w:rsidR="004E47AC" w:rsidRDefault="004E47AC">
            <w:r>
              <w:t>3</w:t>
            </w:r>
          </w:p>
        </w:tc>
        <w:tc>
          <w:tcPr>
            <w:tcW w:w="1701" w:type="dxa"/>
            <w:tcBorders>
              <w:top w:val="single" w:sz="12" w:space="0" w:color="01838F" w:themeColor="accent1"/>
              <w:bottom w:val="single" w:sz="12" w:space="0" w:color="01838F" w:themeColor="accent1"/>
            </w:tcBorders>
          </w:tcPr>
          <w:p w14:paraId="316B8601" w14:textId="3C789EA2" w:rsidR="004E47AC" w:rsidRDefault="004E47AC">
            <w:r>
              <w:t>3</w:t>
            </w:r>
            <w:r>
              <w:rPr>
                <w:rStyle w:val="FootnoteReference"/>
              </w:rPr>
              <w:footnoteReference w:id="7"/>
            </w:r>
          </w:p>
        </w:tc>
        <w:tc>
          <w:tcPr>
            <w:tcW w:w="1984" w:type="dxa"/>
            <w:tcBorders>
              <w:top w:val="single" w:sz="12" w:space="0" w:color="01838F" w:themeColor="accent1"/>
              <w:bottom w:val="single" w:sz="12" w:space="0" w:color="01838F" w:themeColor="accent1"/>
            </w:tcBorders>
          </w:tcPr>
          <w:p w14:paraId="0500AC8F" w14:textId="4C924338" w:rsidR="004E47AC" w:rsidRDefault="004E47AC">
            <w:r>
              <w:t>1</w:t>
            </w:r>
          </w:p>
        </w:tc>
      </w:tr>
    </w:tbl>
    <w:p w14:paraId="7E482F75" w14:textId="7799650C" w:rsidR="004E733A" w:rsidRDefault="007A32C6" w:rsidP="00D571B2">
      <w:pPr>
        <w:pStyle w:val="Heading4"/>
      </w:pPr>
      <w:r>
        <w:t xml:space="preserve">Table </w:t>
      </w:r>
      <w:r w:rsidR="00736C9F">
        <w:t>c</w:t>
      </w:r>
      <w:r>
        <w:t xml:space="preserve">: Number of units referring to </w:t>
      </w:r>
      <w:r w:rsidR="0066377B">
        <w:t>‘</w:t>
      </w:r>
      <w:r>
        <w:t>Classroom management</w:t>
      </w:r>
      <w:r w:rsidR="0066377B">
        <w:t>’</w:t>
      </w:r>
      <w:r>
        <w:t xml:space="preserve"> key </w:t>
      </w:r>
      <w:proofErr w:type="gramStart"/>
      <w:r>
        <w:t>phrases</w:t>
      </w:r>
      <w:proofErr w:type="gramEnd"/>
    </w:p>
    <w:tbl>
      <w:tblPr>
        <w:tblStyle w:val="TableGrid"/>
        <w:tblW w:w="0" w:type="auto"/>
        <w:tblLook w:val="04A0" w:firstRow="1" w:lastRow="0" w:firstColumn="1" w:lastColumn="0" w:noHBand="0" w:noVBand="1"/>
      </w:tblPr>
      <w:tblGrid>
        <w:gridCol w:w="1786"/>
        <w:gridCol w:w="1963"/>
        <w:gridCol w:w="1963"/>
        <w:gridCol w:w="1963"/>
        <w:gridCol w:w="1964"/>
      </w:tblGrid>
      <w:tr w:rsidR="004E733A" w14:paraId="32370210" w14:textId="77777777" w:rsidTr="0053007F">
        <w:trPr>
          <w:cnfStyle w:val="100000000000" w:firstRow="1" w:lastRow="0" w:firstColumn="0" w:lastColumn="0" w:oddVBand="0" w:evenVBand="0" w:oddHBand="0" w:evenHBand="0" w:firstRowFirstColumn="0" w:firstRowLastColumn="0" w:lastRowFirstColumn="0" w:lastRowLastColumn="0"/>
        </w:trPr>
        <w:tc>
          <w:tcPr>
            <w:tcW w:w="1786" w:type="dxa"/>
          </w:tcPr>
          <w:p w14:paraId="72AAAF71" w14:textId="77777777" w:rsidR="004E733A" w:rsidRDefault="004E733A"/>
        </w:tc>
        <w:tc>
          <w:tcPr>
            <w:tcW w:w="1963" w:type="dxa"/>
          </w:tcPr>
          <w:p w14:paraId="7EEC744B" w14:textId="7DF18F0D" w:rsidR="004E733A" w:rsidRPr="004E733A" w:rsidRDefault="004E733A">
            <w:pPr>
              <w:rPr>
                <w:rFonts w:ascii="Montserrat SemiBold" w:hAnsi="Montserrat SemiBold"/>
              </w:rPr>
            </w:pPr>
            <w:r w:rsidRPr="004E733A">
              <w:rPr>
                <w:rFonts w:ascii="Montserrat SemiBold" w:hAnsi="Montserrat SemiBold"/>
              </w:rPr>
              <w:t>‘</w:t>
            </w:r>
            <w:proofErr w:type="gramStart"/>
            <w:r w:rsidRPr="004E733A">
              <w:rPr>
                <w:rFonts w:ascii="Montserrat SemiBold" w:hAnsi="Montserrat SemiBold"/>
              </w:rPr>
              <w:t>classroom</w:t>
            </w:r>
            <w:proofErr w:type="gramEnd"/>
            <w:r w:rsidRPr="004E733A">
              <w:rPr>
                <w:rFonts w:ascii="Montserrat SemiBold" w:hAnsi="Montserrat SemiBold"/>
              </w:rPr>
              <w:t xml:space="preserve"> management’</w:t>
            </w:r>
          </w:p>
        </w:tc>
        <w:tc>
          <w:tcPr>
            <w:tcW w:w="1963" w:type="dxa"/>
          </w:tcPr>
          <w:p w14:paraId="5050F597" w14:textId="1E95DC2C" w:rsidR="004E733A" w:rsidRPr="004E733A" w:rsidRDefault="004E733A">
            <w:pPr>
              <w:rPr>
                <w:rFonts w:ascii="Montserrat SemiBold" w:hAnsi="Montserrat SemiBold"/>
              </w:rPr>
            </w:pPr>
            <w:r w:rsidRPr="004E733A">
              <w:rPr>
                <w:rFonts w:ascii="Montserrat SemiBold" w:hAnsi="Montserrat SemiBold"/>
              </w:rPr>
              <w:t>‘</w:t>
            </w:r>
            <w:proofErr w:type="gramStart"/>
            <w:r w:rsidRPr="004E733A">
              <w:rPr>
                <w:rFonts w:ascii="Montserrat SemiBold" w:hAnsi="Montserrat SemiBold"/>
              </w:rPr>
              <w:t>behaviour</w:t>
            </w:r>
            <w:proofErr w:type="gramEnd"/>
            <w:r w:rsidRPr="004E733A">
              <w:rPr>
                <w:rFonts w:ascii="Montserrat SemiBold" w:hAnsi="Montserrat SemiBold"/>
              </w:rPr>
              <w:t xml:space="preserve"> management’</w:t>
            </w:r>
          </w:p>
        </w:tc>
        <w:tc>
          <w:tcPr>
            <w:tcW w:w="1963" w:type="dxa"/>
          </w:tcPr>
          <w:p w14:paraId="5962BD7A" w14:textId="77777777" w:rsidR="004E733A" w:rsidRPr="004E733A" w:rsidRDefault="004E733A" w:rsidP="004E733A">
            <w:pPr>
              <w:rPr>
                <w:rFonts w:ascii="Montserrat SemiBold" w:hAnsi="Montserrat SemiBold"/>
              </w:rPr>
            </w:pPr>
            <w:r w:rsidRPr="004E733A">
              <w:rPr>
                <w:rFonts w:ascii="Montserrat SemiBold" w:hAnsi="Montserrat SemiBold"/>
              </w:rPr>
              <w:t>‘routines’</w:t>
            </w:r>
          </w:p>
          <w:p w14:paraId="5D5E2D64" w14:textId="77777777" w:rsidR="004E733A" w:rsidRPr="004E733A" w:rsidRDefault="004E733A">
            <w:pPr>
              <w:rPr>
                <w:rFonts w:ascii="Montserrat SemiBold" w:hAnsi="Montserrat SemiBold"/>
              </w:rPr>
            </w:pPr>
          </w:p>
        </w:tc>
        <w:tc>
          <w:tcPr>
            <w:tcW w:w="1964" w:type="dxa"/>
          </w:tcPr>
          <w:p w14:paraId="010040A1" w14:textId="0A00AA97" w:rsidR="004E733A" w:rsidRPr="004E733A" w:rsidRDefault="004E733A">
            <w:pPr>
              <w:rPr>
                <w:rFonts w:ascii="Montserrat SemiBold" w:hAnsi="Montserrat SemiBold"/>
              </w:rPr>
            </w:pPr>
            <w:r w:rsidRPr="004E733A">
              <w:rPr>
                <w:rFonts w:ascii="Montserrat SemiBold" w:hAnsi="Montserrat SemiBold"/>
              </w:rPr>
              <w:t>‘</w:t>
            </w:r>
            <w:proofErr w:type="gramStart"/>
            <w:r w:rsidRPr="004E733A">
              <w:rPr>
                <w:rFonts w:ascii="Montserrat SemiBold" w:hAnsi="Montserrat SemiBold"/>
              </w:rPr>
              <w:t>high</w:t>
            </w:r>
            <w:proofErr w:type="gramEnd"/>
            <w:r w:rsidRPr="004E733A">
              <w:rPr>
                <w:rFonts w:ascii="Montserrat SemiBold" w:hAnsi="Montserrat SemiBold"/>
              </w:rPr>
              <w:t xml:space="preserve"> expectations’</w:t>
            </w:r>
          </w:p>
        </w:tc>
      </w:tr>
      <w:tr w:rsidR="004E733A" w14:paraId="20F45FA1" w14:textId="77777777" w:rsidTr="0053007F">
        <w:tc>
          <w:tcPr>
            <w:tcW w:w="1786" w:type="dxa"/>
          </w:tcPr>
          <w:p w14:paraId="0356DDDB" w14:textId="77777777" w:rsidR="004E733A" w:rsidRDefault="004E733A">
            <w:r>
              <w:t>ITE Provider 1</w:t>
            </w:r>
          </w:p>
        </w:tc>
        <w:tc>
          <w:tcPr>
            <w:tcW w:w="1963" w:type="dxa"/>
          </w:tcPr>
          <w:p w14:paraId="3689DD52" w14:textId="00981A69" w:rsidR="004E733A" w:rsidRDefault="00607CF4">
            <w:r>
              <w:t>0</w:t>
            </w:r>
          </w:p>
        </w:tc>
        <w:tc>
          <w:tcPr>
            <w:tcW w:w="1963" w:type="dxa"/>
          </w:tcPr>
          <w:p w14:paraId="61FC668F" w14:textId="6639EF41" w:rsidR="004E733A" w:rsidRDefault="00607CF4">
            <w:r>
              <w:t>0</w:t>
            </w:r>
          </w:p>
        </w:tc>
        <w:tc>
          <w:tcPr>
            <w:tcW w:w="1963" w:type="dxa"/>
          </w:tcPr>
          <w:p w14:paraId="2AF758A3" w14:textId="579C8AE5" w:rsidR="004E733A" w:rsidRDefault="00607CF4">
            <w:r>
              <w:t>0</w:t>
            </w:r>
          </w:p>
        </w:tc>
        <w:tc>
          <w:tcPr>
            <w:tcW w:w="1964" w:type="dxa"/>
          </w:tcPr>
          <w:p w14:paraId="6E103323" w14:textId="2B896948" w:rsidR="004E733A" w:rsidRDefault="00607CF4">
            <w:r>
              <w:t>0</w:t>
            </w:r>
          </w:p>
        </w:tc>
      </w:tr>
      <w:tr w:rsidR="004E733A" w14:paraId="1797E615" w14:textId="77777777" w:rsidTr="0053007F">
        <w:tc>
          <w:tcPr>
            <w:tcW w:w="1786" w:type="dxa"/>
          </w:tcPr>
          <w:p w14:paraId="5A055F0E" w14:textId="77777777" w:rsidR="004E733A" w:rsidRDefault="004E733A">
            <w:r w:rsidRPr="00AB5BA3">
              <w:t xml:space="preserve">ITE Provider </w:t>
            </w:r>
            <w:r>
              <w:t>2</w:t>
            </w:r>
          </w:p>
        </w:tc>
        <w:tc>
          <w:tcPr>
            <w:tcW w:w="1963" w:type="dxa"/>
          </w:tcPr>
          <w:p w14:paraId="1B1C8570" w14:textId="14A9EE96" w:rsidR="004E733A" w:rsidRDefault="007A32C6">
            <w:r>
              <w:t>0</w:t>
            </w:r>
          </w:p>
        </w:tc>
        <w:tc>
          <w:tcPr>
            <w:tcW w:w="1963" w:type="dxa"/>
          </w:tcPr>
          <w:p w14:paraId="3037DC00" w14:textId="5632A35E" w:rsidR="004E733A" w:rsidRDefault="007A32C6">
            <w:r>
              <w:t>0</w:t>
            </w:r>
          </w:p>
        </w:tc>
        <w:tc>
          <w:tcPr>
            <w:tcW w:w="1963" w:type="dxa"/>
          </w:tcPr>
          <w:p w14:paraId="69FFBC52" w14:textId="6FB233CC" w:rsidR="004E733A" w:rsidRDefault="007A32C6">
            <w:r>
              <w:t>0</w:t>
            </w:r>
          </w:p>
        </w:tc>
        <w:tc>
          <w:tcPr>
            <w:tcW w:w="1964" w:type="dxa"/>
          </w:tcPr>
          <w:p w14:paraId="17537C71" w14:textId="227A1378" w:rsidR="004E733A" w:rsidRDefault="007A32C6">
            <w:r>
              <w:t>0</w:t>
            </w:r>
          </w:p>
        </w:tc>
      </w:tr>
      <w:tr w:rsidR="004E733A" w14:paraId="784E77DC" w14:textId="77777777" w:rsidTr="0053007F">
        <w:tc>
          <w:tcPr>
            <w:tcW w:w="1786" w:type="dxa"/>
          </w:tcPr>
          <w:p w14:paraId="3962720B" w14:textId="77777777" w:rsidR="004E733A" w:rsidRDefault="004E733A">
            <w:r w:rsidRPr="00AB5BA3">
              <w:t xml:space="preserve">ITE Provider </w:t>
            </w:r>
            <w:r>
              <w:t>3</w:t>
            </w:r>
          </w:p>
        </w:tc>
        <w:tc>
          <w:tcPr>
            <w:tcW w:w="1963" w:type="dxa"/>
          </w:tcPr>
          <w:p w14:paraId="10BDF59A" w14:textId="3D2BA033" w:rsidR="004E733A" w:rsidRDefault="00256815">
            <w:r>
              <w:t>0</w:t>
            </w:r>
          </w:p>
        </w:tc>
        <w:tc>
          <w:tcPr>
            <w:tcW w:w="1963" w:type="dxa"/>
          </w:tcPr>
          <w:p w14:paraId="6283D41C" w14:textId="4DAD9467" w:rsidR="004E733A" w:rsidRDefault="00256815">
            <w:r>
              <w:t>0</w:t>
            </w:r>
          </w:p>
        </w:tc>
        <w:tc>
          <w:tcPr>
            <w:tcW w:w="1963" w:type="dxa"/>
          </w:tcPr>
          <w:p w14:paraId="766D14BA" w14:textId="1722FF06" w:rsidR="004E733A" w:rsidRDefault="00256815">
            <w:r>
              <w:t>0</w:t>
            </w:r>
          </w:p>
        </w:tc>
        <w:tc>
          <w:tcPr>
            <w:tcW w:w="1964" w:type="dxa"/>
          </w:tcPr>
          <w:p w14:paraId="51C12C9D" w14:textId="349E4739" w:rsidR="004E733A" w:rsidRDefault="00256815">
            <w:r>
              <w:t>0</w:t>
            </w:r>
          </w:p>
        </w:tc>
      </w:tr>
      <w:tr w:rsidR="004E733A" w14:paraId="728731AA" w14:textId="77777777" w:rsidTr="0053007F">
        <w:tc>
          <w:tcPr>
            <w:tcW w:w="1786" w:type="dxa"/>
          </w:tcPr>
          <w:p w14:paraId="755929E8" w14:textId="77777777" w:rsidR="004E733A" w:rsidRDefault="004E733A">
            <w:r w:rsidRPr="00AB5BA3">
              <w:t xml:space="preserve">ITE Provider </w:t>
            </w:r>
            <w:r>
              <w:t>4</w:t>
            </w:r>
          </w:p>
        </w:tc>
        <w:tc>
          <w:tcPr>
            <w:tcW w:w="1963" w:type="dxa"/>
          </w:tcPr>
          <w:p w14:paraId="78A99433" w14:textId="02F0DEB2" w:rsidR="004E733A" w:rsidRDefault="00EB544B">
            <w:r>
              <w:t>1</w:t>
            </w:r>
          </w:p>
        </w:tc>
        <w:tc>
          <w:tcPr>
            <w:tcW w:w="1963" w:type="dxa"/>
          </w:tcPr>
          <w:p w14:paraId="1CA77086" w14:textId="6D9C10DA" w:rsidR="004E733A" w:rsidRDefault="00EB544B">
            <w:r>
              <w:t>0</w:t>
            </w:r>
          </w:p>
        </w:tc>
        <w:tc>
          <w:tcPr>
            <w:tcW w:w="1963" w:type="dxa"/>
          </w:tcPr>
          <w:p w14:paraId="5E94923B" w14:textId="173F7243" w:rsidR="004E733A" w:rsidRDefault="00EB544B">
            <w:r>
              <w:t>0</w:t>
            </w:r>
          </w:p>
        </w:tc>
        <w:tc>
          <w:tcPr>
            <w:tcW w:w="1964" w:type="dxa"/>
          </w:tcPr>
          <w:p w14:paraId="04BABB34" w14:textId="780F3081" w:rsidR="004E733A" w:rsidRDefault="00EB544B">
            <w:r>
              <w:t>0</w:t>
            </w:r>
          </w:p>
        </w:tc>
      </w:tr>
      <w:tr w:rsidR="004E733A" w14:paraId="670D7A8A" w14:textId="77777777" w:rsidTr="0053007F">
        <w:tc>
          <w:tcPr>
            <w:tcW w:w="1786" w:type="dxa"/>
          </w:tcPr>
          <w:p w14:paraId="47894B02" w14:textId="77777777" w:rsidR="004E733A" w:rsidRDefault="004E733A">
            <w:r w:rsidRPr="00AB5BA3">
              <w:t xml:space="preserve">ITE Provider </w:t>
            </w:r>
            <w:r>
              <w:t>5</w:t>
            </w:r>
          </w:p>
        </w:tc>
        <w:tc>
          <w:tcPr>
            <w:tcW w:w="1963" w:type="dxa"/>
          </w:tcPr>
          <w:p w14:paraId="790F5621" w14:textId="4D32704D" w:rsidR="004E733A" w:rsidRDefault="00B575E6">
            <w:r>
              <w:t>0</w:t>
            </w:r>
          </w:p>
        </w:tc>
        <w:tc>
          <w:tcPr>
            <w:tcW w:w="1963" w:type="dxa"/>
          </w:tcPr>
          <w:p w14:paraId="5C6817FD" w14:textId="5B0D6EA1" w:rsidR="004E733A" w:rsidRDefault="00B575E6">
            <w:r>
              <w:t>0</w:t>
            </w:r>
          </w:p>
        </w:tc>
        <w:tc>
          <w:tcPr>
            <w:tcW w:w="1963" w:type="dxa"/>
          </w:tcPr>
          <w:p w14:paraId="206D233F" w14:textId="2D5A04DC" w:rsidR="004E733A" w:rsidRDefault="00B575E6">
            <w:r>
              <w:t>0</w:t>
            </w:r>
          </w:p>
        </w:tc>
        <w:tc>
          <w:tcPr>
            <w:tcW w:w="1964" w:type="dxa"/>
          </w:tcPr>
          <w:p w14:paraId="15EDF5AA" w14:textId="717934C0" w:rsidR="004E733A" w:rsidRDefault="00B575E6">
            <w:r>
              <w:t>0</w:t>
            </w:r>
          </w:p>
        </w:tc>
      </w:tr>
      <w:tr w:rsidR="004E733A" w14:paraId="5780F359" w14:textId="77777777" w:rsidTr="0053007F">
        <w:tc>
          <w:tcPr>
            <w:tcW w:w="1786" w:type="dxa"/>
            <w:tcBorders>
              <w:bottom w:val="single" w:sz="12" w:space="0" w:color="01838F" w:themeColor="accent1"/>
            </w:tcBorders>
          </w:tcPr>
          <w:p w14:paraId="0B22F70C" w14:textId="77777777" w:rsidR="004E733A" w:rsidRDefault="004E733A">
            <w:r w:rsidRPr="00AB5BA3">
              <w:t xml:space="preserve">ITE Provider </w:t>
            </w:r>
            <w:r>
              <w:t>6</w:t>
            </w:r>
          </w:p>
        </w:tc>
        <w:tc>
          <w:tcPr>
            <w:tcW w:w="1963" w:type="dxa"/>
            <w:tcBorders>
              <w:bottom w:val="single" w:sz="12" w:space="0" w:color="01838F" w:themeColor="accent1"/>
            </w:tcBorders>
          </w:tcPr>
          <w:p w14:paraId="576C44F3" w14:textId="461DF347" w:rsidR="004E733A" w:rsidRDefault="009B4FCA">
            <w:r>
              <w:t>0</w:t>
            </w:r>
          </w:p>
        </w:tc>
        <w:tc>
          <w:tcPr>
            <w:tcW w:w="1963" w:type="dxa"/>
            <w:tcBorders>
              <w:bottom w:val="single" w:sz="12" w:space="0" w:color="01838F" w:themeColor="accent1"/>
            </w:tcBorders>
          </w:tcPr>
          <w:p w14:paraId="6F9E03F4" w14:textId="060AC8D5" w:rsidR="004E733A" w:rsidRDefault="009B4FCA">
            <w:r>
              <w:t>1</w:t>
            </w:r>
          </w:p>
        </w:tc>
        <w:tc>
          <w:tcPr>
            <w:tcW w:w="1963" w:type="dxa"/>
            <w:tcBorders>
              <w:bottom w:val="single" w:sz="12" w:space="0" w:color="01838F" w:themeColor="accent1"/>
            </w:tcBorders>
          </w:tcPr>
          <w:p w14:paraId="1C0A9424" w14:textId="66C74547" w:rsidR="004E733A" w:rsidRDefault="009B4FCA">
            <w:r>
              <w:t>0</w:t>
            </w:r>
          </w:p>
        </w:tc>
        <w:tc>
          <w:tcPr>
            <w:tcW w:w="1964" w:type="dxa"/>
            <w:tcBorders>
              <w:bottom w:val="single" w:sz="12" w:space="0" w:color="01838F" w:themeColor="accent1"/>
            </w:tcBorders>
          </w:tcPr>
          <w:p w14:paraId="5CE1DD27" w14:textId="05B9B3F3" w:rsidR="004E733A" w:rsidRDefault="009B4FCA">
            <w:r>
              <w:t>0</w:t>
            </w:r>
          </w:p>
        </w:tc>
      </w:tr>
      <w:tr w:rsidR="005F569A" w14:paraId="3177A4CF" w14:textId="77777777" w:rsidTr="0053007F">
        <w:tc>
          <w:tcPr>
            <w:tcW w:w="1786" w:type="dxa"/>
            <w:tcBorders>
              <w:top w:val="single" w:sz="12" w:space="0" w:color="01838F" w:themeColor="accent1"/>
            </w:tcBorders>
          </w:tcPr>
          <w:p w14:paraId="32786004" w14:textId="25581C29" w:rsidR="005F569A" w:rsidRPr="005F569A" w:rsidRDefault="005F569A">
            <w:pPr>
              <w:rPr>
                <w:b/>
                <w:bCs/>
              </w:rPr>
            </w:pPr>
            <w:r w:rsidRPr="005F569A">
              <w:rPr>
                <w:b/>
                <w:bCs/>
              </w:rPr>
              <w:t>Total</w:t>
            </w:r>
          </w:p>
        </w:tc>
        <w:tc>
          <w:tcPr>
            <w:tcW w:w="1963" w:type="dxa"/>
            <w:tcBorders>
              <w:top w:val="single" w:sz="12" w:space="0" w:color="01838F" w:themeColor="accent1"/>
            </w:tcBorders>
          </w:tcPr>
          <w:p w14:paraId="4F0857F0" w14:textId="403D1B26" w:rsidR="005F569A" w:rsidRDefault="005F569A">
            <w:r>
              <w:t>1</w:t>
            </w:r>
          </w:p>
        </w:tc>
        <w:tc>
          <w:tcPr>
            <w:tcW w:w="1963" w:type="dxa"/>
            <w:tcBorders>
              <w:top w:val="single" w:sz="12" w:space="0" w:color="01838F" w:themeColor="accent1"/>
            </w:tcBorders>
          </w:tcPr>
          <w:p w14:paraId="0E226DE7" w14:textId="03475ADF" w:rsidR="005F569A" w:rsidRDefault="005F569A">
            <w:r>
              <w:t>1</w:t>
            </w:r>
          </w:p>
        </w:tc>
        <w:tc>
          <w:tcPr>
            <w:tcW w:w="1963" w:type="dxa"/>
            <w:tcBorders>
              <w:top w:val="single" w:sz="12" w:space="0" w:color="01838F" w:themeColor="accent1"/>
            </w:tcBorders>
          </w:tcPr>
          <w:p w14:paraId="59DEF6FB" w14:textId="6375DD39" w:rsidR="005F569A" w:rsidRDefault="005F569A">
            <w:r>
              <w:t>0</w:t>
            </w:r>
          </w:p>
        </w:tc>
        <w:tc>
          <w:tcPr>
            <w:tcW w:w="1964" w:type="dxa"/>
            <w:tcBorders>
              <w:top w:val="single" w:sz="12" w:space="0" w:color="01838F" w:themeColor="accent1"/>
            </w:tcBorders>
          </w:tcPr>
          <w:p w14:paraId="59B5E0A3" w14:textId="3BB4C719" w:rsidR="005F569A" w:rsidRDefault="005F569A">
            <w:r>
              <w:t>0</w:t>
            </w:r>
          </w:p>
        </w:tc>
      </w:tr>
    </w:tbl>
    <w:p w14:paraId="73BAA6C1" w14:textId="2DC18805" w:rsidR="00F95907" w:rsidRDefault="007A32C6" w:rsidP="00D571B2">
      <w:pPr>
        <w:pStyle w:val="Heading4"/>
      </w:pPr>
      <w:r>
        <w:lastRenderedPageBreak/>
        <w:t xml:space="preserve">Table </w:t>
      </w:r>
      <w:r w:rsidR="00736C9F">
        <w:t>d</w:t>
      </w:r>
      <w:r>
        <w:t xml:space="preserve">: </w:t>
      </w:r>
      <w:r w:rsidR="00F95907">
        <w:t xml:space="preserve">Number of </w:t>
      </w:r>
      <w:r w:rsidR="009531F8">
        <w:t xml:space="preserve">units referring to the </w:t>
      </w:r>
      <w:r w:rsidR="0066377B">
        <w:t>‘E</w:t>
      </w:r>
      <w:r w:rsidR="009531F8">
        <w:t xml:space="preserve">nabling </w:t>
      </w:r>
      <w:proofErr w:type="gramStart"/>
      <w:r w:rsidR="009531F8">
        <w:t>factors</w:t>
      </w:r>
      <w:r w:rsidR="0066377B">
        <w:t>’</w:t>
      </w:r>
      <w:proofErr w:type="gramEnd"/>
    </w:p>
    <w:tbl>
      <w:tblPr>
        <w:tblStyle w:val="TableGrid"/>
        <w:tblW w:w="10065" w:type="dxa"/>
        <w:tblLook w:val="04A0" w:firstRow="1" w:lastRow="0" w:firstColumn="1" w:lastColumn="0" w:noHBand="0" w:noVBand="1"/>
      </w:tblPr>
      <w:tblGrid>
        <w:gridCol w:w="1843"/>
        <w:gridCol w:w="1843"/>
        <w:gridCol w:w="1984"/>
        <w:gridCol w:w="1843"/>
        <w:gridCol w:w="1251"/>
        <w:gridCol w:w="1301"/>
      </w:tblGrid>
      <w:tr w:rsidR="009531F8" w14:paraId="2F3F4227" w14:textId="77777777" w:rsidTr="00DB62DA">
        <w:trPr>
          <w:cnfStyle w:val="100000000000" w:firstRow="1" w:lastRow="0" w:firstColumn="0" w:lastColumn="0" w:oddVBand="0" w:evenVBand="0" w:oddHBand="0" w:evenHBand="0" w:firstRowFirstColumn="0" w:firstRowLastColumn="0" w:lastRowFirstColumn="0" w:lastRowLastColumn="0"/>
        </w:trPr>
        <w:tc>
          <w:tcPr>
            <w:tcW w:w="1843" w:type="dxa"/>
          </w:tcPr>
          <w:p w14:paraId="357A0520" w14:textId="77777777" w:rsidR="009531F8" w:rsidRDefault="009531F8"/>
        </w:tc>
        <w:tc>
          <w:tcPr>
            <w:tcW w:w="1843" w:type="dxa"/>
          </w:tcPr>
          <w:p w14:paraId="252379B0" w14:textId="2A85FC06" w:rsidR="009531F8" w:rsidRPr="004E733A" w:rsidRDefault="009531F8">
            <w:pPr>
              <w:rPr>
                <w:rFonts w:ascii="Montserrat SemiBold" w:hAnsi="Montserrat SemiBold"/>
              </w:rPr>
            </w:pPr>
            <w:r w:rsidRPr="004E733A">
              <w:rPr>
                <w:rFonts w:ascii="Montserrat SemiBold" w:hAnsi="Montserrat SemiBold"/>
              </w:rPr>
              <w:t>‘</w:t>
            </w:r>
            <w:r>
              <w:rPr>
                <w:rFonts w:ascii="Montserrat SemiBold" w:hAnsi="Montserrat SemiBold"/>
              </w:rPr>
              <w:t>Aboriginal and Torres Strait Islander</w:t>
            </w:r>
            <w:r w:rsidRPr="004E733A">
              <w:rPr>
                <w:rFonts w:ascii="Montserrat SemiBold" w:hAnsi="Montserrat SemiBold"/>
              </w:rPr>
              <w:t>’</w:t>
            </w:r>
          </w:p>
        </w:tc>
        <w:tc>
          <w:tcPr>
            <w:tcW w:w="1984" w:type="dxa"/>
          </w:tcPr>
          <w:p w14:paraId="2062CE99" w14:textId="708C5AEA" w:rsidR="003D42AA" w:rsidRDefault="003D42AA">
            <w:pPr>
              <w:rPr>
                <w:rFonts w:ascii="Montserrat SemiBold" w:hAnsi="Montserrat SemiBold"/>
              </w:rPr>
            </w:pPr>
            <w:r>
              <w:rPr>
                <w:rFonts w:ascii="Montserrat SemiBold" w:hAnsi="Montserrat SemiBold"/>
              </w:rPr>
              <w:t>‘</w:t>
            </w:r>
            <w:proofErr w:type="gramStart"/>
            <w:r>
              <w:rPr>
                <w:rFonts w:ascii="Montserrat SemiBold" w:hAnsi="Montserrat SemiBold"/>
              </w:rPr>
              <w:t>cultural</w:t>
            </w:r>
            <w:proofErr w:type="gramEnd"/>
            <w:r>
              <w:rPr>
                <w:rFonts w:ascii="Montserrat SemiBold" w:hAnsi="Montserrat SemiBold"/>
              </w:rPr>
              <w:t xml:space="preserve"> responsiveness’</w:t>
            </w:r>
          </w:p>
        </w:tc>
        <w:tc>
          <w:tcPr>
            <w:tcW w:w="1843" w:type="dxa"/>
          </w:tcPr>
          <w:p w14:paraId="5D001F57" w14:textId="1FA8DFE4" w:rsidR="009531F8" w:rsidRPr="004E733A" w:rsidRDefault="009531F8">
            <w:pPr>
              <w:rPr>
                <w:rFonts w:ascii="Montserrat SemiBold" w:hAnsi="Montserrat SemiBold"/>
              </w:rPr>
            </w:pPr>
            <w:r w:rsidRPr="004E733A">
              <w:rPr>
                <w:rFonts w:ascii="Montserrat SemiBold" w:hAnsi="Montserrat SemiBold"/>
              </w:rPr>
              <w:t>‘</w:t>
            </w:r>
            <w:proofErr w:type="gramStart"/>
            <w:r>
              <w:rPr>
                <w:rFonts w:ascii="Montserrat SemiBold" w:hAnsi="Montserrat SemiBold"/>
              </w:rPr>
              <w:t>family</w:t>
            </w:r>
            <w:proofErr w:type="gramEnd"/>
            <w:r>
              <w:rPr>
                <w:rFonts w:ascii="Montserrat SemiBold" w:hAnsi="Montserrat SemiBold"/>
              </w:rPr>
              <w:t xml:space="preserve"> engagement’</w:t>
            </w:r>
          </w:p>
        </w:tc>
        <w:tc>
          <w:tcPr>
            <w:tcW w:w="1251" w:type="dxa"/>
          </w:tcPr>
          <w:p w14:paraId="0A51FCA6" w14:textId="04B8B672" w:rsidR="009531F8" w:rsidRPr="004E733A" w:rsidRDefault="009531F8">
            <w:pPr>
              <w:rPr>
                <w:rFonts w:ascii="Montserrat SemiBold" w:hAnsi="Montserrat SemiBold"/>
              </w:rPr>
            </w:pPr>
            <w:r w:rsidRPr="004E733A">
              <w:rPr>
                <w:rFonts w:ascii="Montserrat SemiBold" w:hAnsi="Montserrat SemiBold"/>
              </w:rPr>
              <w:t>‘</w:t>
            </w:r>
            <w:proofErr w:type="gramStart"/>
            <w:r>
              <w:rPr>
                <w:rFonts w:ascii="Montserrat SemiBold" w:hAnsi="Montserrat SemiBold"/>
              </w:rPr>
              <w:t>diverse</w:t>
            </w:r>
            <w:proofErr w:type="gramEnd"/>
            <w:r>
              <w:rPr>
                <w:rFonts w:ascii="Montserrat SemiBold" w:hAnsi="Montserrat SemiBold"/>
              </w:rPr>
              <w:t xml:space="preserve"> learners’</w:t>
            </w:r>
          </w:p>
        </w:tc>
        <w:tc>
          <w:tcPr>
            <w:tcW w:w="1301" w:type="dxa"/>
          </w:tcPr>
          <w:p w14:paraId="065613B9" w14:textId="4FE12D20" w:rsidR="009531F8" w:rsidRPr="004E733A" w:rsidRDefault="009531F8">
            <w:pPr>
              <w:rPr>
                <w:rFonts w:ascii="Montserrat SemiBold" w:hAnsi="Montserrat SemiBold"/>
              </w:rPr>
            </w:pPr>
            <w:r w:rsidRPr="004E733A">
              <w:rPr>
                <w:rFonts w:ascii="Montserrat SemiBold" w:hAnsi="Montserrat SemiBold"/>
              </w:rPr>
              <w:t>‘</w:t>
            </w:r>
            <w:r>
              <w:rPr>
                <w:rFonts w:ascii="Montserrat SemiBold" w:hAnsi="Montserrat SemiBold"/>
              </w:rPr>
              <w:t>disability</w:t>
            </w:r>
            <w:r w:rsidRPr="004E733A">
              <w:rPr>
                <w:rFonts w:ascii="Montserrat SemiBold" w:hAnsi="Montserrat SemiBold"/>
              </w:rPr>
              <w:t>’</w:t>
            </w:r>
          </w:p>
        </w:tc>
      </w:tr>
      <w:tr w:rsidR="009531F8" w14:paraId="29F3C032" w14:textId="77777777" w:rsidTr="00DB62DA">
        <w:tc>
          <w:tcPr>
            <w:tcW w:w="1843" w:type="dxa"/>
          </w:tcPr>
          <w:p w14:paraId="28D99083" w14:textId="77777777" w:rsidR="009531F8" w:rsidRDefault="009531F8">
            <w:r>
              <w:t>ITE Provider 1</w:t>
            </w:r>
          </w:p>
        </w:tc>
        <w:tc>
          <w:tcPr>
            <w:tcW w:w="1843" w:type="dxa"/>
          </w:tcPr>
          <w:p w14:paraId="3D89A9DD" w14:textId="0E39DED9" w:rsidR="009531F8" w:rsidRDefault="00DC752D">
            <w:r>
              <w:t>5</w:t>
            </w:r>
          </w:p>
        </w:tc>
        <w:tc>
          <w:tcPr>
            <w:tcW w:w="1984" w:type="dxa"/>
          </w:tcPr>
          <w:p w14:paraId="717D83B4" w14:textId="30FB7152" w:rsidR="003D42AA" w:rsidRDefault="003D42AA">
            <w:r>
              <w:t>0</w:t>
            </w:r>
          </w:p>
        </w:tc>
        <w:tc>
          <w:tcPr>
            <w:tcW w:w="1843" w:type="dxa"/>
          </w:tcPr>
          <w:p w14:paraId="65464692" w14:textId="77777777" w:rsidR="009531F8" w:rsidRDefault="009531F8">
            <w:r>
              <w:t>0</w:t>
            </w:r>
          </w:p>
        </w:tc>
        <w:tc>
          <w:tcPr>
            <w:tcW w:w="1251" w:type="dxa"/>
          </w:tcPr>
          <w:p w14:paraId="540E2D39" w14:textId="09BF33BB" w:rsidR="009531F8" w:rsidRDefault="006B7F7E">
            <w:r>
              <w:t>3</w:t>
            </w:r>
          </w:p>
        </w:tc>
        <w:tc>
          <w:tcPr>
            <w:tcW w:w="1301" w:type="dxa"/>
          </w:tcPr>
          <w:p w14:paraId="3EE9C9E9" w14:textId="00D37140" w:rsidR="009531F8" w:rsidRDefault="006B7F7E">
            <w:r>
              <w:t>2</w:t>
            </w:r>
          </w:p>
        </w:tc>
      </w:tr>
      <w:tr w:rsidR="009531F8" w14:paraId="37B56234" w14:textId="77777777" w:rsidTr="00DB62DA">
        <w:tc>
          <w:tcPr>
            <w:tcW w:w="1843" w:type="dxa"/>
          </w:tcPr>
          <w:p w14:paraId="0720FBC2" w14:textId="77777777" w:rsidR="009531F8" w:rsidRDefault="009531F8">
            <w:r w:rsidRPr="00AB5BA3">
              <w:t xml:space="preserve">ITE Provider </w:t>
            </w:r>
            <w:r>
              <w:t>2</w:t>
            </w:r>
          </w:p>
        </w:tc>
        <w:tc>
          <w:tcPr>
            <w:tcW w:w="1843" w:type="dxa"/>
          </w:tcPr>
          <w:p w14:paraId="176700CB" w14:textId="1B6AA831" w:rsidR="009531F8" w:rsidRDefault="00496010">
            <w:r>
              <w:t>1</w:t>
            </w:r>
          </w:p>
        </w:tc>
        <w:tc>
          <w:tcPr>
            <w:tcW w:w="1984" w:type="dxa"/>
          </w:tcPr>
          <w:p w14:paraId="278EBA84" w14:textId="0EBD8497" w:rsidR="003D42AA" w:rsidRDefault="003D42AA">
            <w:r>
              <w:t>0</w:t>
            </w:r>
          </w:p>
        </w:tc>
        <w:tc>
          <w:tcPr>
            <w:tcW w:w="1843" w:type="dxa"/>
          </w:tcPr>
          <w:p w14:paraId="659631E1" w14:textId="77777777" w:rsidR="009531F8" w:rsidRDefault="009531F8">
            <w:r>
              <w:t>0</w:t>
            </w:r>
          </w:p>
        </w:tc>
        <w:tc>
          <w:tcPr>
            <w:tcW w:w="1251" w:type="dxa"/>
          </w:tcPr>
          <w:p w14:paraId="4E045F2D" w14:textId="35F4C09D" w:rsidR="009531F8" w:rsidRDefault="00496010">
            <w:r>
              <w:t>1</w:t>
            </w:r>
          </w:p>
        </w:tc>
        <w:tc>
          <w:tcPr>
            <w:tcW w:w="1301" w:type="dxa"/>
          </w:tcPr>
          <w:p w14:paraId="18C42468" w14:textId="0B152AEC" w:rsidR="009531F8" w:rsidRDefault="00496010">
            <w:r>
              <w:t>1</w:t>
            </w:r>
          </w:p>
        </w:tc>
      </w:tr>
      <w:tr w:rsidR="009531F8" w14:paraId="3EF52DC2" w14:textId="77777777" w:rsidTr="00DB62DA">
        <w:tc>
          <w:tcPr>
            <w:tcW w:w="1843" w:type="dxa"/>
          </w:tcPr>
          <w:p w14:paraId="4485361D" w14:textId="77777777" w:rsidR="009531F8" w:rsidRDefault="009531F8">
            <w:r w:rsidRPr="00AB5BA3">
              <w:t xml:space="preserve">ITE Provider </w:t>
            </w:r>
            <w:r>
              <w:t>3</w:t>
            </w:r>
          </w:p>
        </w:tc>
        <w:tc>
          <w:tcPr>
            <w:tcW w:w="1843" w:type="dxa"/>
          </w:tcPr>
          <w:p w14:paraId="4579CC7A" w14:textId="1B974ED2" w:rsidR="009531F8" w:rsidRDefault="00F60AEC">
            <w:r>
              <w:t>1</w:t>
            </w:r>
          </w:p>
        </w:tc>
        <w:tc>
          <w:tcPr>
            <w:tcW w:w="1984" w:type="dxa"/>
          </w:tcPr>
          <w:p w14:paraId="6E97EB9D" w14:textId="23849978" w:rsidR="003D42AA" w:rsidRDefault="003D42AA">
            <w:r>
              <w:t>0</w:t>
            </w:r>
          </w:p>
        </w:tc>
        <w:tc>
          <w:tcPr>
            <w:tcW w:w="1843" w:type="dxa"/>
          </w:tcPr>
          <w:p w14:paraId="6CA64B45" w14:textId="77777777" w:rsidR="009531F8" w:rsidRDefault="009531F8">
            <w:r>
              <w:t>0</w:t>
            </w:r>
          </w:p>
        </w:tc>
        <w:tc>
          <w:tcPr>
            <w:tcW w:w="1251" w:type="dxa"/>
          </w:tcPr>
          <w:p w14:paraId="42A285EF" w14:textId="68A92AA2" w:rsidR="009531F8" w:rsidRDefault="00F60AEC">
            <w:r>
              <w:t>1</w:t>
            </w:r>
          </w:p>
        </w:tc>
        <w:tc>
          <w:tcPr>
            <w:tcW w:w="1301" w:type="dxa"/>
          </w:tcPr>
          <w:p w14:paraId="6FF90301" w14:textId="294A4307" w:rsidR="009531F8" w:rsidRDefault="00F60AEC">
            <w:r>
              <w:t>1</w:t>
            </w:r>
          </w:p>
        </w:tc>
      </w:tr>
      <w:tr w:rsidR="009531F8" w14:paraId="2A067AD1" w14:textId="77777777" w:rsidTr="00DB62DA">
        <w:tc>
          <w:tcPr>
            <w:tcW w:w="1843" w:type="dxa"/>
          </w:tcPr>
          <w:p w14:paraId="5EE930A2" w14:textId="77777777" w:rsidR="009531F8" w:rsidRDefault="009531F8">
            <w:r w:rsidRPr="00AB5BA3">
              <w:t xml:space="preserve">ITE Provider </w:t>
            </w:r>
            <w:r>
              <w:t>4</w:t>
            </w:r>
          </w:p>
        </w:tc>
        <w:tc>
          <w:tcPr>
            <w:tcW w:w="1843" w:type="dxa"/>
          </w:tcPr>
          <w:p w14:paraId="32FBA9CB" w14:textId="7A3D23C5" w:rsidR="009531F8" w:rsidRDefault="00262B27">
            <w:r>
              <w:t>2</w:t>
            </w:r>
          </w:p>
        </w:tc>
        <w:tc>
          <w:tcPr>
            <w:tcW w:w="1984" w:type="dxa"/>
          </w:tcPr>
          <w:p w14:paraId="6C43CFA8" w14:textId="56870B1B" w:rsidR="003D42AA" w:rsidRDefault="003D42AA">
            <w:r>
              <w:t>0</w:t>
            </w:r>
          </w:p>
        </w:tc>
        <w:tc>
          <w:tcPr>
            <w:tcW w:w="1843" w:type="dxa"/>
          </w:tcPr>
          <w:p w14:paraId="7BAD9CA5" w14:textId="77777777" w:rsidR="009531F8" w:rsidRDefault="009531F8">
            <w:r>
              <w:t>0</w:t>
            </w:r>
          </w:p>
        </w:tc>
        <w:tc>
          <w:tcPr>
            <w:tcW w:w="1251" w:type="dxa"/>
          </w:tcPr>
          <w:p w14:paraId="4E5F6638" w14:textId="06DDB3FD" w:rsidR="009531F8" w:rsidRDefault="00262B27">
            <w:r>
              <w:t>4</w:t>
            </w:r>
          </w:p>
        </w:tc>
        <w:tc>
          <w:tcPr>
            <w:tcW w:w="1301" w:type="dxa"/>
          </w:tcPr>
          <w:p w14:paraId="3CE14AFC" w14:textId="1CBDC15A" w:rsidR="009531F8" w:rsidRDefault="00262B27">
            <w:r>
              <w:t>1</w:t>
            </w:r>
          </w:p>
        </w:tc>
      </w:tr>
      <w:tr w:rsidR="009531F8" w14:paraId="4C731F7E" w14:textId="77777777" w:rsidTr="00DB62DA">
        <w:tc>
          <w:tcPr>
            <w:tcW w:w="1843" w:type="dxa"/>
          </w:tcPr>
          <w:p w14:paraId="55A27286" w14:textId="77777777" w:rsidR="009531F8" w:rsidRDefault="009531F8">
            <w:r w:rsidRPr="00AB5BA3">
              <w:t xml:space="preserve">ITE Provider </w:t>
            </w:r>
            <w:r>
              <w:t>5</w:t>
            </w:r>
          </w:p>
        </w:tc>
        <w:tc>
          <w:tcPr>
            <w:tcW w:w="1843" w:type="dxa"/>
          </w:tcPr>
          <w:p w14:paraId="54106D46" w14:textId="58EB6F89" w:rsidR="009531F8" w:rsidRDefault="00F13E62">
            <w:r>
              <w:t>1</w:t>
            </w:r>
          </w:p>
        </w:tc>
        <w:tc>
          <w:tcPr>
            <w:tcW w:w="1984" w:type="dxa"/>
          </w:tcPr>
          <w:p w14:paraId="003C1AEA" w14:textId="20FF7FF3" w:rsidR="003D42AA" w:rsidRDefault="003D42AA">
            <w:r>
              <w:t>0</w:t>
            </w:r>
          </w:p>
        </w:tc>
        <w:tc>
          <w:tcPr>
            <w:tcW w:w="1843" w:type="dxa"/>
          </w:tcPr>
          <w:p w14:paraId="153CF42B" w14:textId="77777777" w:rsidR="009531F8" w:rsidRDefault="009531F8">
            <w:r>
              <w:t>0</w:t>
            </w:r>
          </w:p>
        </w:tc>
        <w:tc>
          <w:tcPr>
            <w:tcW w:w="1251" w:type="dxa"/>
          </w:tcPr>
          <w:p w14:paraId="5E6FD203" w14:textId="77777777" w:rsidR="009531F8" w:rsidRDefault="009531F8">
            <w:r>
              <w:t>0</w:t>
            </w:r>
          </w:p>
        </w:tc>
        <w:tc>
          <w:tcPr>
            <w:tcW w:w="1301" w:type="dxa"/>
          </w:tcPr>
          <w:p w14:paraId="02D8A65E" w14:textId="77777777" w:rsidR="009531F8" w:rsidRDefault="009531F8">
            <w:r>
              <w:t>0</w:t>
            </w:r>
          </w:p>
        </w:tc>
      </w:tr>
      <w:tr w:rsidR="009531F8" w14:paraId="5E13BD92" w14:textId="77777777" w:rsidTr="00DB62DA">
        <w:tc>
          <w:tcPr>
            <w:tcW w:w="1843" w:type="dxa"/>
            <w:tcBorders>
              <w:bottom w:val="single" w:sz="12" w:space="0" w:color="01838F" w:themeColor="accent1"/>
            </w:tcBorders>
          </w:tcPr>
          <w:p w14:paraId="778BF938" w14:textId="77777777" w:rsidR="009531F8" w:rsidRDefault="009531F8">
            <w:r w:rsidRPr="00AB5BA3">
              <w:t xml:space="preserve">ITE Provider </w:t>
            </w:r>
            <w:r>
              <w:t>6</w:t>
            </w:r>
          </w:p>
        </w:tc>
        <w:tc>
          <w:tcPr>
            <w:tcW w:w="1843" w:type="dxa"/>
            <w:tcBorders>
              <w:bottom w:val="single" w:sz="12" w:space="0" w:color="01838F" w:themeColor="accent1"/>
            </w:tcBorders>
          </w:tcPr>
          <w:p w14:paraId="4FE4BF05" w14:textId="77777777" w:rsidR="009531F8" w:rsidRDefault="009531F8">
            <w:r>
              <w:t>0</w:t>
            </w:r>
          </w:p>
        </w:tc>
        <w:tc>
          <w:tcPr>
            <w:tcW w:w="1984" w:type="dxa"/>
            <w:tcBorders>
              <w:bottom w:val="single" w:sz="12" w:space="0" w:color="01838F" w:themeColor="accent1"/>
            </w:tcBorders>
          </w:tcPr>
          <w:p w14:paraId="25B968A4" w14:textId="65CF068C" w:rsidR="003D42AA" w:rsidRDefault="003D42AA">
            <w:r>
              <w:t>0</w:t>
            </w:r>
          </w:p>
        </w:tc>
        <w:tc>
          <w:tcPr>
            <w:tcW w:w="1843" w:type="dxa"/>
            <w:tcBorders>
              <w:bottom w:val="single" w:sz="12" w:space="0" w:color="01838F" w:themeColor="accent1"/>
            </w:tcBorders>
          </w:tcPr>
          <w:p w14:paraId="15810F64" w14:textId="2F540331" w:rsidR="009531F8" w:rsidRDefault="007468B9">
            <w:r>
              <w:t>0</w:t>
            </w:r>
          </w:p>
        </w:tc>
        <w:tc>
          <w:tcPr>
            <w:tcW w:w="1251" w:type="dxa"/>
            <w:tcBorders>
              <w:bottom w:val="single" w:sz="12" w:space="0" w:color="01838F" w:themeColor="accent1"/>
            </w:tcBorders>
          </w:tcPr>
          <w:p w14:paraId="13382A60" w14:textId="77777777" w:rsidR="009531F8" w:rsidRDefault="009531F8">
            <w:r>
              <w:t>0</w:t>
            </w:r>
          </w:p>
        </w:tc>
        <w:tc>
          <w:tcPr>
            <w:tcW w:w="1301" w:type="dxa"/>
            <w:tcBorders>
              <w:bottom w:val="single" w:sz="12" w:space="0" w:color="01838F" w:themeColor="accent1"/>
            </w:tcBorders>
          </w:tcPr>
          <w:p w14:paraId="6CBE5D72" w14:textId="77777777" w:rsidR="009531F8" w:rsidRDefault="009531F8">
            <w:r>
              <w:t>0</w:t>
            </w:r>
          </w:p>
        </w:tc>
      </w:tr>
      <w:tr w:rsidR="009531F8" w14:paraId="1AC7A773" w14:textId="77777777" w:rsidTr="00DB62DA">
        <w:tc>
          <w:tcPr>
            <w:tcW w:w="1843" w:type="dxa"/>
            <w:tcBorders>
              <w:top w:val="single" w:sz="12" w:space="0" w:color="01838F" w:themeColor="accent1"/>
            </w:tcBorders>
          </w:tcPr>
          <w:p w14:paraId="365C7E41" w14:textId="77777777" w:rsidR="009531F8" w:rsidRPr="005F569A" w:rsidRDefault="009531F8">
            <w:pPr>
              <w:rPr>
                <w:b/>
                <w:bCs/>
              </w:rPr>
            </w:pPr>
            <w:r w:rsidRPr="005F569A">
              <w:rPr>
                <w:b/>
                <w:bCs/>
              </w:rPr>
              <w:t>Total</w:t>
            </w:r>
          </w:p>
        </w:tc>
        <w:tc>
          <w:tcPr>
            <w:tcW w:w="1843" w:type="dxa"/>
            <w:tcBorders>
              <w:top w:val="single" w:sz="12" w:space="0" w:color="01838F" w:themeColor="accent1"/>
            </w:tcBorders>
          </w:tcPr>
          <w:p w14:paraId="156452E4" w14:textId="3007A425" w:rsidR="009531F8" w:rsidRDefault="009531F8">
            <w:r>
              <w:t>1</w:t>
            </w:r>
            <w:r w:rsidR="00C46980">
              <w:t>0</w:t>
            </w:r>
          </w:p>
        </w:tc>
        <w:tc>
          <w:tcPr>
            <w:tcW w:w="1984" w:type="dxa"/>
            <w:tcBorders>
              <w:top w:val="single" w:sz="12" w:space="0" w:color="01838F" w:themeColor="accent1"/>
            </w:tcBorders>
          </w:tcPr>
          <w:p w14:paraId="4FC44174" w14:textId="72812A05" w:rsidR="003D42AA" w:rsidRDefault="003D42AA">
            <w:r>
              <w:t>0</w:t>
            </w:r>
          </w:p>
        </w:tc>
        <w:tc>
          <w:tcPr>
            <w:tcW w:w="1843" w:type="dxa"/>
            <w:tcBorders>
              <w:top w:val="single" w:sz="12" w:space="0" w:color="01838F" w:themeColor="accent1"/>
            </w:tcBorders>
          </w:tcPr>
          <w:p w14:paraId="44CCAF0C" w14:textId="7570C746" w:rsidR="009531F8" w:rsidRDefault="00C46980">
            <w:r>
              <w:t>0</w:t>
            </w:r>
          </w:p>
        </w:tc>
        <w:tc>
          <w:tcPr>
            <w:tcW w:w="1251" w:type="dxa"/>
            <w:tcBorders>
              <w:top w:val="single" w:sz="12" w:space="0" w:color="01838F" w:themeColor="accent1"/>
            </w:tcBorders>
          </w:tcPr>
          <w:p w14:paraId="7B643E5D" w14:textId="5FDB90B8" w:rsidR="009531F8" w:rsidRDefault="00C46980">
            <w:r>
              <w:t>9</w:t>
            </w:r>
          </w:p>
        </w:tc>
        <w:tc>
          <w:tcPr>
            <w:tcW w:w="1301" w:type="dxa"/>
            <w:tcBorders>
              <w:top w:val="single" w:sz="12" w:space="0" w:color="01838F" w:themeColor="accent1"/>
            </w:tcBorders>
          </w:tcPr>
          <w:p w14:paraId="4FB98246" w14:textId="7F7A4122" w:rsidR="009531F8" w:rsidRDefault="00C46980">
            <w:r>
              <w:t>5</w:t>
            </w:r>
          </w:p>
        </w:tc>
      </w:tr>
    </w:tbl>
    <w:p w14:paraId="78265C2A" w14:textId="58D0A97D" w:rsidR="004E733A" w:rsidRDefault="00F95907" w:rsidP="00D571B2">
      <w:pPr>
        <w:pStyle w:val="Heading4"/>
      </w:pPr>
      <w:r>
        <w:t xml:space="preserve">Table e: </w:t>
      </w:r>
      <w:r w:rsidR="007A32C6">
        <w:t xml:space="preserve">Number of units referring to </w:t>
      </w:r>
      <w:r w:rsidR="008675C3">
        <w:t>practices lacking a strong evidence</w:t>
      </w:r>
      <w:r w:rsidR="0077592E">
        <w:t>-</w:t>
      </w:r>
      <w:proofErr w:type="gramStart"/>
      <w:r w:rsidR="008675C3">
        <w:t>base</w:t>
      </w:r>
      <w:proofErr w:type="gramEnd"/>
      <w:r w:rsidR="008675C3">
        <w:t xml:space="preserve"> </w:t>
      </w:r>
    </w:p>
    <w:tbl>
      <w:tblPr>
        <w:tblStyle w:val="TableGrid"/>
        <w:tblW w:w="0" w:type="auto"/>
        <w:tblLook w:val="04A0" w:firstRow="1" w:lastRow="0" w:firstColumn="1" w:lastColumn="0" w:noHBand="0" w:noVBand="1"/>
      </w:tblPr>
      <w:tblGrid>
        <w:gridCol w:w="1786"/>
        <w:gridCol w:w="2042"/>
        <w:gridCol w:w="2126"/>
        <w:gridCol w:w="2410"/>
      </w:tblGrid>
      <w:tr w:rsidR="004E733A" w14:paraId="4D04F962" w14:textId="77777777" w:rsidTr="005F569A">
        <w:trPr>
          <w:cnfStyle w:val="100000000000" w:firstRow="1" w:lastRow="0" w:firstColumn="0" w:lastColumn="0" w:oddVBand="0" w:evenVBand="0" w:oddHBand="0" w:evenHBand="0" w:firstRowFirstColumn="0" w:firstRowLastColumn="0" w:lastRowFirstColumn="0" w:lastRowLastColumn="0"/>
        </w:trPr>
        <w:tc>
          <w:tcPr>
            <w:tcW w:w="1786" w:type="dxa"/>
          </w:tcPr>
          <w:p w14:paraId="3325D2F5" w14:textId="77777777" w:rsidR="004E733A" w:rsidRDefault="004E733A"/>
        </w:tc>
        <w:tc>
          <w:tcPr>
            <w:tcW w:w="2042" w:type="dxa"/>
          </w:tcPr>
          <w:p w14:paraId="16455071" w14:textId="4C7BEC04" w:rsidR="004E733A" w:rsidRPr="004E733A" w:rsidRDefault="004E733A">
            <w:pPr>
              <w:rPr>
                <w:rFonts w:ascii="Montserrat SemiBold" w:hAnsi="Montserrat SemiBold"/>
              </w:rPr>
            </w:pPr>
            <w:r w:rsidRPr="004E733A">
              <w:rPr>
                <w:rFonts w:ascii="Montserrat SemiBold" w:hAnsi="Montserrat SemiBold"/>
              </w:rPr>
              <w:t>‘</w:t>
            </w:r>
            <w:proofErr w:type="gramStart"/>
            <w:r w:rsidRPr="004E733A">
              <w:rPr>
                <w:rFonts w:ascii="Montserrat SemiBold" w:hAnsi="Montserrat SemiBold"/>
              </w:rPr>
              <w:t>learning</w:t>
            </w:r>
            <w:proofErr w:type="gramEnd"/>
            <w:r w:rsidRPr="004E733A">
              <w:rPr>
                <w:rFonts w:ascii="Montserrat SemiBold" w:hAnsi="Montserrat SemiBold"/>
              </w:rPr>
              <w:t xml:space="preserve"> styles’</w:t>
            </w:r>
          </w:p>
        </w:tc>
        <w:tc>
          <w:tcPr>
            <w:tcW w:w="2126" w:type="dxa"/>
          </w:tcPr>
          <w:p w14:paraId="35FC193B" w14:textId="65C5D0E9" w:rsidR="004E733A" w:rsidRPr="004E733A" w:rsidRDefault="004E733A">
            <w:pPr>
              <w:rPr>
                <w:rFonts w:ascii="Montserrat SemiBold" w:hAnsi="Montserrat SemiBold"/>
              </w:rPr>
            </w:pPr>
            <w:r w:rsidRPr="004E733A">
              <w:rPr>
                <w:rFonts w:ascii="Montserrat SemiBold" w:hAnsi="Montserrat SemiBold"/>
              </w:rPr>
              <w:t>‘</w:t>
            </w:r>
            <w:proofErr w:type="gramStart"/>
            <w:r w:rsidRPr="004E733A">
              <w:rPr>
                <w:rFonts w:ascii="Montserrat SemiBold" w:hAnsi="Montserrat SemiBold"/>
              </w:rPr>
              <w:t>inquiry</w:t>
            </w:r>
            <w:proofErr w:type="gramEnd"/>
            <w:r w:rsidRPr="004E733A">
              <w:rPr>
                <w:rFonts w:ascii="Montserrat SemiBold" w:hAnsi="Montserrat SemiBold"/>
              </w:rPr>
              <w:t xml:space="preserve"> learning’</w:t>
            </w:r>
          </w:p>
        </w:tc>
        <w:tc>
          <w:tcPr>
            <w:tcW w:w="2410" w:type="dxa"/>
          </w:tcPr>
          <w:p w14:paraId="4FC35E35" w14:textId="338D5669" w:rsidR="004E733A" w:rsidRPr="004E733A" w:rsidRDefault="004E733A">
            <w:pPr>
              <w:rPr>
                <w:rFonts w:ascii="Montserrat SemiBold" w:hAnsi="Montserrat SemiBold"/>
              </w:rPr>
            </w:pPr>
            <w:r w:rsidRPr="004E733A">
              <w:rPr>
                <w:rFonts w:ascii="Montserrat SemiBold" w:hAnsi="Montserrat SemiBold"/>
              </w:rPr>
              <w:t>‘</w:t>
            </w:r>
            <w:proofErr w:type="gramStart"/>
            <w:r w:rsidRPr="004E733A">
              <w:rPr>
                <w:rFonts w:ascii="Montserrat SemiBold" w:hAnsi="Montserrat SemiBold"/>
              </w:rPr>
              <w:t>inquiry</w:t>
            </w:r>
            <w:proofErr w:type="gramEnd"/>
            <w:r w:rsidRPr="004E733A">
              <w:rPr>
                <w:rFonts w:ascii="Montserrat SemiBold" w:hAnsi="Montserrat SemiBold"/>
              </w:rPr>
              <w:t>-based’</w:t>
            </w:r>
          </w:p>
        </w:tc>
      </w:tr>
      <w:tr w:rsidR="004E733A" w14:paraId="21E4FC40" w14:textId="77777777" w:rsidTr="005F569A">
        <w:tc>
          <w:tcPr>
            <w:tcW w:w="1786" w:type="dxa"/>
          </w:tcPr>
          <w:p w14:paraId="52E003C2" w14:textId="77777777" w:rsidR="004E733A" w:rsidRDefault="004E733A">
            <w:r>
              <w:t>ITE Provider 1</w:t>
            </w:r>
          </w:p>
        </w:tc>
        <w:tc>
          <w:tcPr>
            <w:tcW w:w="2042" w:type="dxa"/>
          </w:tcPr>
          <w:p w14:paraId="76FD1D8A" w14:textId="583AB237" w:rsidR="004E733A" w:rsidRDefault="00EC3FC0">
            <w:r>
              <w:t>0</w:t>
            </w:r>
          </w:p>
        </w:tc>
        <w:tc>
          <w:tcPr>
            <w:tcW w:w="2126" w:type="dxa"/>
          </w:tcPr>
          <w:p w14:paraId="67631ED5" w14:textId="3ED6D181" w:rsidR="004E733A" w:rsidRDefault="007E7807">
            <w:r>
              <w:t>1</w:t>
            </w:r>
          </w:p>
        </w:tc>
        <w:tc>
          <w:tcPr>
            <w:tcW w:w="2410" w:type="dxa"/>
          </w:tcPr>
          <w:p w14:paraId="60A2BA34" w14:textId="52302478" w:rsidR="004E733A" w:rsidRDefault="007E7807">
            <w:r>
              <w:t>0</w:t>
            </w:r>
          </w:p>
        </w:tc>
      </w:tr>
      <w:tr w:rsidR="004E733A" w14:paraId="2CEDDC41" w14:textId="77777777" w:rsidTr="005F569A">
        <w:tc>
          <w:tcPr>
            <w:tcW w:w="1786" w:type="dxa"/>
          </w:tcPr>
          <w:p w14:paraId="68ADE137" w14:textId="77777777" w:rsidR="004E733A" w:rsidRDefault="004E733A">
            <w:r w:rsidRPr="00AB5BA3">
              <w:t xml:space="preserve">ITE Provider </w:t>
            </w:r>
            <w:r>
              <w:t>2</w:t>
            </w:r>
          </w:p>
        </w:tc>
        <w:tc>
          <w:tcPr>
            <w:tcW w:w="2042" w:type="dxa"/>
          </w:tcPr>
          <w:p w14:paraId="71A5DD22" w14:textId="4049ADE6" w:rsidR="004E733A" w:rsidRDefault="007A32C6">
            <w:r>
              <w:t>1</w:t>
            </w:r>
          </w:p>
        </w:tc>
        <w:tc>
          <w:tcPr>
            <w:tcW w:w="2126" w:type="dxa"/>
          </w:tcPr>
          <w:p w14:paraId="03215F9C" w14:textId="65A11915" w:rsidR="004E733A" w:rsidRDefault="007A32C6">
            <w:r>
              <w:t>0</w:t>
            </w:r>
          </w:p>
        </w:tc>
        <w:tc>
          <w:tcPr>
            <w:tcW w:w="2410" w:type="dxa"/>
          </w:tcPr>
          <w:p w14:paraId="325D99B2" w14:textId="704C343C" w:rsidR="004E733A" w:rsidRDefault="007A32C6">
            <w:r>
              <w:t>0</w:t>
            </w:r>
          </w:p>
        </w:tc>
      </w:tr>
      <w:tr w:rsidR="004E733A" w14:paraId="34C10398" w14:textId="77777777" w:rsidTr="005F569A">
        <w:tc>
          <w:tcPr>
            <w:tcW w:w="1786" w:type="dxa"/>
          </w:tcPr>
          <w:p w14:paraId="3C27767E" w14:textId="77777777" w:rsidR="004E733A" w:rsidRDefault="004E733A">
            <w:r w:rsidRPr="00AB5BA3">
              <w:t xml:space="preserve">ITE Provider </w:t>
            </w:r>
            <w:r>
              <w:t>3</w:t>
            </w:r>
          </w:p>
        </w:tc>
        <w:tc>
          <w:tcPr>
            <w:tcW w:w="2042" w:type="dxa"/>
          </w:tcPr>
          <w:p w14:paraId="50F9812F" w14:textId="632C39A7" w:rsidR="004E733A" w:rsidRDefault="00C329C7">
            <w:r>
              <w:t>0</w:t>
            </w:r>
          </w:p>
        </w:tc>
        <w:tc>
          <w:tcPr>
            <w:tcW w:w="2126" w:type="dxa"/>
          </w:tcPr>
          <w:p w14:paraId="0EDDD7DF" w14:textId="2B736D24" w:rsidR="004E733A" w:rsidRDefault="007758AA">
            <w:r>
              <w:t>0</w:t>
            </w:r>
          </w:p>
        </w:tc>
        <w:tc>
          <w:tcPr>
            <w:tcW w:w="2410" w:type="dxa"/>
          </w:tcPr>
          <w:p w14:paraId="6FAF39C9" w14:textId="062ECB7C" w:rsidR="004E733A" w:rsidRDefault="007758AA">
            <w:r>
              <w:t>3</w:t>
            </w:r>
          </w:p>
        </w:tc>
      </w:tr>
      <w:tr w:rsidR="004E733A" w14:paraId="4D3DE4C6" w14:textId="77777777" w:rsidTr="005F569A">
        <w:tc>
          <w:tcPr>
            <w:tcW w:w="1786" w:type="dxa"/>
          </w:tcPr>
          <w:p w14:paraId="6BB3BA27" w14:textId="77777777" w:rsidR="004E733A" w:rsidRDefault="004E733A">
            <w:r w:rsidRPr="00AB5BA3">
              <w:t xml:space="preserve">ITE Provider </w:t>
            </w:r>
            <w:r>
              <w:t>4</w:t>
            </w:r>
          </w:p>
        </w:tc>
        <w:tc>
          <w:tcPr>
            <w:tcW w:w="2042" w:type="dxa"/>
          </w:tcPr>
          <w:p w14:paraId="68F9657F" w14:textId="12A70628" w:rsidR="004E733A" w:rsidRDefault="008B4C80">
            <w:r>
              <w:t>0</w:t>
            </w:r>
          </w:p>
        </w:tc>
        <w:tc>
          <w:tcPr>
            <w:tcW w:w="2126" w:type="dxa"/>
          </w:tcPr>
          <w:p w14:paraId="42B7B8BD" w14:textId="2CA3DAC3" w:rsidR="004E733A" w:rsidRDefault="008B4C80">
            <w:r>
              <w:t>0</w:t>
            </w:r>
          </w:p>
        </w:tc>
        <w:tc>
          <w:tcPr>
            <w:tcW w:w="2410" w:type="dxa"/>
          </w:tcPr>
          <w:p w14:paraId="1D371150" w14:textId="250C4774" w:rsidR="004E733A" w:rsidRDefault="008B4C80">
            <w:r>
              <w:t>1</w:t>
            </w:r>
          </w:p>
        </w:tc>
      </w:tr>
      <w:tr w:rsidR="004E733A" w14:paraId="6CC61762" w14:textId="77777777" w:rsidTr="005F569A">
        <w:tc>
          <w:tcPr>
            <w:tcW w:w="1786" w:type="dxa"/>
          </w:tcPr>
          <w:p w14:paraId="5A7E574B" w14:textId="77777777" w:rsidR="004E733A" w:rsidRDefault="004E733A">
            <w:r w:rsidRPr="00AB5BA3">
              <w:t xml:space="preserve">ITE Provider </w:t>
            </w:r>
            <w:r>
              <w:t>5</w:t>
            </w:r>
          </w:p>
        </w:tc>
        <w:tc>
          <w:tcPr>
            <w:tcW w:w="2042" w:type="dxa"/>
          </w:tcPr>
          <w:p w14:paraId="3BE7D082" w14:textId="7C437477" w:rsidR="004E733A" w:rsidRDefault="00E8189A">
            <w:r>
              <w:t>0</w:t>
            </w:r>
          </w:p>
        </w:tc>
        <w:tc>
          <w:tcPr>
            <w:tcW w:w="2126" w:type="dxa"/>
          </w:tcPr>
          <w:p w14:paraId="4736D328" w14:textId="42D80259" w:rsidR="004E733A" w:rsidRDefault="00E8189A">
            <w:r>
              <w:t>0</w:t>
            </w:r>
          </w:p>
        </w:tc>
        <w:tc>
          <w:tcPr>
            <w:tcW w:w="2410" w:type="dxa"/>
          </w:tcPr>
          <w:p w14:paraId="1D4F8DC2" w14:textId="73DEF9C1" w:rsidR="004E733A" w:rsidRDefault="00E8189A">
            <w:r>
              <w:t>0</w:t>
            </w:r>
          </w:p>
        </w:tc>
      </w:tr>
      <w:tr w:rsidR="004E733A" w14:paraId="1076B9E5" w14:textId="77777777" w:rsidTr="0034561D">
        <w:tc>
          <w:tcPr>
            <w:tcW w:w="1786" w:type="dxa"/>
            <w:tcBorders>
              <w:bottom w:val="single" w:sz="12" w:space="0" w:color="01838F" w:themeColor="accent1"/>
            </w:tcBorders>
          </w:tcPr>
          <w:p w14:paraId="067C0B1C" w14:textId="77777777" w:rsidR="004E733A" w:rsidRDefault="004E733A">
            <w:r w:rsidRPr="00AB5BA3">
              <w:t xml:space="preserve">ITE Provider </w:t>
            </w:r>
            <w:r>
              <w:t>6</w:t>
            </w:r>
          </w:p>
        </w:tc>
        <w:tc>
          <w:tcPr>
            <w:tcW w:w="2042" w:type="dxa"/>
            <w:tcBorders>
              <w:bottom w:val="single" w:sz="12" w:space="0" w:color="01838F" w:themeColor="accent1"/>
            </w:tcBorders>
          </w:tcPr>
          <w:p w14:paraId="5FC2D210" w14:textId="40392E1F" w:rsidR="004E733A" w:rsidRDefault="009B4FCA">
            <w:r>
              <w:t>0</w:t>
            </w:r>
          </w:p>
        </w:tc>
        <w:tc>
          <w:tcPr>
            <w:tcW w:w="2126" w:type="dxa"/>
            <w:tcBorders>
              <w:bottom w:val="single" w:sz="12" w:space="0" w:color="01838F" w:themeColor="accent1"/>
            </w:tcBorders>
          </w:tcPr>
          <w:p w14:paraId="5001A60C" w14:textId="6CAB219E" w:rsidR="004E733A" w:rsidRDefault="009B4FCA">
            <w:r>
              <w:t>1</w:t>
            </w:r>
          </w:p>
        </w:tc>
        <w:tc>
          <w:tcPr>
            <w:tcW w:w="2410" w:type="dxa"/>
            <w:tcBorders>
              <w:bottom w:val="single" w:sz="12" w:space="0" w:color="01838F" w:themeColor="accent1"/>
            </w:tcBorders>
          </w:tcPr>
          <w:p w14:paraId="6A4C0C53" w14:textId="7C3599BD" w:rsidR="004E733A" w:rsidRDefault="009B4FCA">
            <w:r>
              <w:t>0</w:t>
            </w:r>
          </w:p>
        </w:tc>
      </w:tr>
      <w:tr w:rsidR="005F569A" w14:paraId="335C7E5B" w14:textId="77777777" w:rsidTr="0034561D">
        <w:tc>
          <w:tcPr>
            <w:tcW w:w="1786" w:type="dxa"/>
            <w:tcBorders>
              <w:top w:val="single" w:sz="12" w:space="0" w:color="01838F" w:themeColor="accent1"/>
            </w:tcBorders>
          </w:tcPr>
          <w:p w14:paraId="70FE1CAB" w14:textId="624ED734" w:rsidR="005F569A" w:rsidRPr="005F569A" w:rsidRDefault="005F569A">
            <w:pPr>
              <w:rPr>
                <w:b/>
                <w:bCs/>
              </w:rPr>
            </w:pPr>
            <w:r w:rsidRPr="005F569A">
              <w:rPr>
                <w:b/>
                <w:bCs/>
              </w:rPr>
              <w:t>Total</w:t>
            </w:r>
          </w:p>
        </w:tc>
        <w:tc>
          <w:tcPr>
            <w:tcW w:w="2042" w:type="dxa"/>
            <w:tcBorders>
              <w:top w:val="single" w:sz="12" w:space="0" w:color="01838F" w:themeColor="accent1"/>
            </w:tcBorders>
          </w:tcPr>
          <w:p w14:paraId="5F9ECD85" w14:textId="5F812AAE" w:rsidR="005F569A" w:rsidRDefault="0034561D">
            <w:r>
              <w:t>1</w:t>
            </w:r>
          </w:p>
        </w:tc>
        <w:tc>
          <w:tcPr>
            <w:tcW w:w="2126" w:type="dxa"/>
            <w:tcBorders>
              <w:top w:val="single" w:sz="12" w:space="0" w:color="01838F" w:themeColor="accent1"/>
            </w:tcBorders>
          </w:tcPr>
          <w:p w14:paraId="6A3F5BD4" w14:textId="794F400E" w:rsidR="005F569A" w:rsidRDefault="0034561D">
            <w:r>
              <w:t>2</w:t>
            </w:r>
          </w:p>
        </w:tc>
        <w:tc>
          <w:tcPr>
            <w:tcW w:w="2410" w:type="dxa"/>
            <w:tcBorders>
              <w:top w:val="single" w:sz="12" w:space="0" w:color="01838F" w:themeColor="accent1"/>
            </w:tcBorders>
          </w:tcPr>
          <w:p w14:paraId="1BB2BF2A" w14:textId="70595A09" w:rsidR="005F569A" w:rsidRDefault="0034561D">
            <w:r>
              <w:t>4</w:t>
            </w:r>
          </w:p>
        </w:tc>
      </w:tr>
    </w:tbl>
    <w:p w14:paraId="02C6EABB" w14:textId="77777777" w:rsidR="00676926" w:rsidRPr="008A3421" w:rsidRDefault="00676926" w:rsidP="00B5546E">
      <w:pPr>
        <w:pStyle w:val="ListNumber3"/>
      </w:pPr>
    </w:p>
    <w:sectPr w:rsidR="00676926" w:rsidRPr="008A3421" w:rsidSect="00DA2574">
      <w:pgSz w:w="11907" w:h="16840" w:code="9"/>
      <w:pgMar w:top="1701" w:right="1134" w:bottom="141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C370A7" w14:textId="77777777" w:rsidR="001E63F1" w:rsidRDefault="001E63F1" w:rsidP="00CD4A42">
      <w:pPr>
        <w:spacing w:after="0" w:line="240" w:lineRule="auto"/>
      </w:pPr>
      <w:r>
        <w:separator/>
      </w:r>
    </w:p>
  </w:endnote>
  <w:endnote w:type="continuationSeparator" w:id="0">
    <w:p w14:paraId="5D6A78B0" w14:textId="77777777" w:rsidR="001E63F1" w:rsidRDefault="001E63F1" w:rsidP="00CD4A42">
      <w:pPr>
        <w:spacing w:after="0" w:line="240" w:lineRule="auto"/>
      </w:pPr>
      <w:r>
        <w:continuationSeparator/>
      </w:r>
    </w:p>
  </w:endnote>
  <w:endnote w:type="continuationNotice" w:id="1">
    <w:p w14:paraId="459216A8" w14:textId="77777777" w:rsidR="001E63F1" w:rsidRDefault="001E63F1">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embedRegular r:id="rId1" w:fontKey="{E2FFBFEC-DDDF-48C8-8CCC-9E7980179960}"/>
    <w:embedBold r:id="rId2" w:fontKey="{84923563-78C8-4FC7-869B-2B44BDEF01AB}"/>
    <w:embedItalic r:id="rId3" w:fontKey="{2D3C28F3-CDDF-4CB8-B764-DE54883A1F4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4" w:fontKey="{DEBE92B0-7988-45B0-8C77-B2D9AA07E255}"/>
    <w:embedBold r:id="rId5" w:fontKey="{A4F1DA38-2CE3-496D-9F22-C7918C4EE8DB}"/>
    <w:embedItalic r:id="rId6" w:fontKey="{9590F27E-944A-4898-BE06-2F2B28577144}"/>
  </w:font>
  <w:font w:name="Gotham Light">
    <w:altName w:val="Calibri"/>
    <w:panose1 w:val="00000000000000000000"/>
    <w:charset w:val="00"/>
    <w:family w:val="modern"/>
    <w:notTrueType/>
    <w:pitch w:val="variable"/>
    <w:sig w:usb0="A00002FF" w:usb1="4000005B" w:usb2="00000000" w:usb3="00000000" w:csb0="0000009F" w:csb1="00000000"/>
  </w:font>
  <w:font w:name="Montserrat SemiBold">
    <w:charset w:val="00"/>
    <w:family w:val="auto"/>
    <w:pitch w:val="variable"/>
    <w:sig w:usb0="2000020F" w:usb1="00000003" w:usb2="00000000" w:usb3="00000000" w:csb0="00000197" w:csb1="00000000"/>
    <w:embedRegular r:id="rId7" w:fontKey="{A94B6123-F80A-47C5-BAAF-3BC2BD506708}"/>
  </w:font>
  <w:font w:name="DengXian Light">
    <w:charset w:val="86"/>
    <w:family w:val="auto"/>
    <w:pitch w:val="variable"/>
    <w:sig w:usb0="A00002BF" w:usb1="38CF7CFA" w:usb2="00000016" w:usb3="00000000" w:csb0="0004000F" w:csb1="00000000"/>
  </w:font>
  <w:font w:name="Montserrat Medium">
    <w:charset w:val="00"/>
    <w:family w:val="auto"/>
    <w:pitch w:val="variable"/>
    <w:sig w:usb0="2000020F" w:usb1="00000003" w:usb2="00000000" w:usb3="00000000" w:csb0="00000197" w:csb1="00000000"/>
    <w:embedRegular r:id="rId8" w:fontKey="{D0207D9C-7114-4C81-9F00-F45665A30F5E}"/>
  </w:font>
  <w:font w:name="___WRD_EMBED_SUB_188">
    <w:altName w:val="Cambria"/>
    <w:panose1 w:val="00000000000000000000"/>
    <w:charset w:val="00"/>
    <w:family w:val="roman"/>
    <w:notTrueType/>
    <w:pitch w:val="default"/>
  </w:font>
  <w:font w:name="Futura PT Demi">
    <w:altName w:val="Century Gothic"/>
    <w:panose1 w:val="00000000000000000000"/>
    <w:charset w:val="00"/>
    <w:family w:val="swiss"/>
    <w:notTrueType/>
    <w:pitch w:val="variable"/>
    <w:sig w:usb0="A00002FF" w:usb1="5000204B" w:usb2="00000000" w:usb3="00000000" w:csb0="00000097" w:csb1="00000000"/>
  </w:font>
  <w:font w:name="Roboto-Regular">
    <w:altName w:val="Roboto"/>
    <w:panose1 w:val="00000000000000000000"/>
    <w:charset w:val="00"/>
    <w:family w:val="swiss"/>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embedRegular r:id="rId9" w:fontKey="{5BD35B75-5485-4721-B2B3-F622A7751F90}"/>
    <w:embedBold r:id="rId10" w:fontKey="{A28BB462-F4E8-426A-93CC-5D90A7CA659D}"/>
  </w:font>
  <w:font w:name="Calibri Light">
    <w:panose1 w:val="020F0302020204030204"/>
    <w:charset w:val="00"/>
    <w:family w:val="swiss"/>
    <w:pitch w:val="variable"/>
    <w:sig w:usb0="E4002EFF" w:usb1="C200247B" w:usb2="00000009" w:usb3="00000000" w:csb0="000001FF" w:csb1="00000000"/>
    <w:embedRegular r:id="rId11" w:fontKey="{7C107582-24EF-4AA9-874B-589FD88E131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149185" w14:textId="77777777" w:rsidR="00F01974" w:rsidRDefault="00F0197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BCAC64" w14:textId="45DAEB62" w:rsidR="005523D7" w:rsidRDefault="003D4DCE">
    <w:pPr>
      <w:pStyle w:val="Footer"/>
    </w:pPr>
    <w:hyperlink r:id="rId1" w:history="1">
      <w:r w:rsidR="005523D7" w:rsidRPr="00F700A9">
        <w:rPr>
          <w:rStyle w:val="Footerurl"/>
        </w:rPr>
        <w:t>edresearch.edu.au</w:t>
      </w:r>
    </w:hyperlink>
    <w:r w:rsidR="005523D7">
      <w:ptab w:relativeTo="margin" w:alignment="right" w:leader="none"/>
    </w:r>
    <w:r w:rsidR="005523D7">
      <w:fldChar w:fldCharType="begin"/>
    </w:r>
    <w:r w:rsidR="005523D7">
      <w:instrText xml:space="preserve"> PAGE  \* Arabic  \* MERGEFORMAT </w:instrText>
    </w:r>
    <w:r w:rsidR="005523D7">
      <w:fldChar w:fldCharType="separate"/>
    </w:r>
    <w:r w:rsidR="005523D7">
      <w:t>1</w:t>
    </w:r>
    <w:r w:rsidR="005523D7">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1E0909" w14:textId="7A84F939" w:rsidR="005523D7" w:rsidRDefault="003D4DCE">
    <w:pPr>
      <w:pStyle w:val="Footer"/>
    </w:pPr>
    <w:hyperlink r:id="rId1" w:history="1">
      <w:r w:rsidR="005523D7" w:rsidRPr="00F700A9">
        <w:rPr>
          <w:rStyle w:val="Footerurl"/>
        </w:rPr>
        <w:t>edresearch.edu.au</w:t>
      </w:r>
    </w:hyperlink>
    <w:r w:rsidR="005523D7">
      <w:ptab w:relativeTo="margin" w:alignment="right" w:leader="none"/>
    </w:r>
    <w:r w:rsidR="005523D7">
      <w:fldChar w:fldCharType="begin"/>
    </w:r>
    <w:r w:rsidR="005523D7">
      <w:instrText xml:space="preserve"> PAGE  \* Arabic  \* MERGEFORMAT </w:instrText>
    </w:r>
    <w:r w:rsidR="005523D7">
      <w:fldChar w:fldCharType="separate"/>
    </w:r>
    <w:r w:rsidR="005523D7">
      <w:t>1</w:t>
    </w:r>
    <w:r w:rsidR="005523D7">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DF06BE" w14:textId="77777777" w:rsidR="001E63F1" w:rsidRDefault="001E63F1" w:rsidP="00CD4A42">
      <w:pPr>
        <w:spacing w:after="0" w:line="240" w:lineRule="auto"/>
      </w:pPr>
      <w:r>
        <w:separator/>
      </w:r>
    </w:p>
  </w:footnote>
  <w:footnote w:type="continuationSeparator" w:id="0">
    <w:p w14:paraId="5E4B36F0" w14:textId="77777777" w:rsidR="001E63F1" w:rsidRDefault="001E63F1" w:rsidP="00CD4A42">
      <w:pPr>
        <w:spacing w:after="0" w:line="240" w:lineRule="auto"/>
      </w:pPr>
      <w:r>
        <w:continuationSeparator/>
      </w:r>
    </w:p>
  </w:footnote>
  <w:footnote w:type="continuationNotice" w:id="1">
    <w:p w14:paraId="19447CF8" w14:textId="77777777" w:rsidR="001E63F1" w:rsidRDefault="001E63F1">
      <w:pPr>
        <w:spacing w:before="0" w:after="0" w:line="240" w:lineRule="auto"/>
      </w:pPr>
    </w:p>
  </w:footnote>
  <w:footnote w:id="2">
    <w:p w14:paraId="6CCEA972" w14:textId="14B8F17E" w:rsidR="00A10D6A" w:rsidRDefault="00A10D6A" w:rsidP="00D53DC7">
      <w:pPr>
        <w:pStyle w:val="FootnoteText"/>
      </w:pPr>
      <w:r>
        <w:rPr>
          <w:rStyle w:val="FootnoteReference"/>
        </w:rPr>
        <w:footnoteRef/>
      </w:r>
      <w:r>
        <w:t xml:space="preserve"> Based on 2020 Higher Education Statistics published by the Department of Education: </w:t>
      </w:r>
      <w:hyperlink r:id="rId1" w:history="1">
        <w:r w:rsidRPr="00923335">
          <w:rPr>
            <w:rStyle w:val="Hyperlink"/>
          </w:rPr>
          <w:t>https://www.education.gov.au/higher-education-statistics/resources/student-enrolments-pivot-table</w:t>
        </w:r>
      </w:hyperlink>
      <w:r>
        <w:t xml:space="preserve"> </w:t>
      </w:r>
    </w:p>
  </w:footnote>
  <w:footnote w:id="3">
    <w:p w14:paraId="31D7091D" w14:textId="329779A5" w:rsidR="00DF7385" w:rsidRDefault="00DF7385" w:rsidP="00D53DC7">
      <w:pPr>
        <w:pStyle w:val="FootnoteText"/>
      </w:pPr>
      <w:r>
        <w:rPr>
          <w:rStyle w:val="FootnoteReference"/>
        </w:rPr>
        <w:footnoteRef/>
      </w:r>
      <w:r>
        <w:t xml:space="preserve"> </w:t>
      </w:r>
      <w:r w:rsidR="0045137F">
        <w:t xml:space="preserve">These practices lack a strong evidence-base when </w:t>
      </w:r>
      <w:r>
        <w:t xml:space="preserve">assessed against </w:t>
      </w:r>
      <w:hyperlink r:id="rId2" w:history="1">
        <w:r w:rsidRPr="00A41886">
          <w:rPr>
            <w:rStyle w:val="Hyperlink"/>
          </w:rPr>
          <w:t>AERO’s Standards of Evidence</w:t>
        </w:r>
      </w:hyperlink>
      <w:r w:rsidR="0045137F">
        <w:t>.</w:t>
      </w:r>
    </w:p>
  </w:footnote>
  <w:footnote w:id="4">
    <w:p w14:paraId="0B109BA2" w14:textId="01C15509" w:rsidR="008B28A3" w:rsidRDefault="008B28A3" w:rsidP="00D53DC7">
      <w:pPr>
        <w:pStyle w:val="FootnoteText"/>
      </w:pPr>
      <w:r>
        <w:rPr>
          <w:rStyle w:val="FootnoteReference"/>
        </w:rPr>
        <w:footnoteRef/>
      </w:r>
      <w:r>
        <w:t xml:space="preserve"> </w:t>
      </w:r>
      <w:r w:rsidR="005D59CD">
        <w:t>It should be noted that t</w:t>
      </w:r>
      <w:r>
        <w:t xml:space="preserve">his project is not suggesting that where ITE programs do not </w:t>
      </w:r>
      <w:r w:rsidR="008002A9">
        <w:t>include</w:t>
      </w:r>
      <w:r>
        <w:t xml:space="preserve"> key phrases </w:t>
      </w:r>
      <w:r w:rsidR="00F35B93">
        <w:t xml:space="preserve">relating to </w:t>
      </w:r>
      <w:r w:rsidR="00A33419">
        <w:t>mandatory</w:t>
      </w:r>
      <w:r w:rsidR="00F35B93">
        <w:t xml:space="preserve"> content</w:t>
      </w:r>
      <w:r w:rsidR="00A33419">
        <w:t xml:space="preserve"> in </w:t>
      </w:r>
      <w:r w:rsidR="005D59CD">
        <w:t xml:space="preserve">their </w:t>
      </w:r>
      <w:r w:rsidR="00C301D6">
        <w:t xml:space="preserve">unit </w:t>
      </w:r>
      <w:r w:rsidR="005D59CD">
        <w:t>overview</w:t>
      </w:r>
      <w:r w:rsidR="00C301D6">
        <w:t>s</w:t>
      </w:r>
      <w:r w:rsidR="00B61704">
        <w:t xml:space="preserve"> that these programs</w:t>
      </w:r>
      <w:r>
        <w:t xml:space="preserve"> do not adhere to the ITE program accreditation standards</w:t>
      </w:r>
      <w:r w:rsidR="00D35DA8">
        <w:t xml:space="preserve"> or jurisdictional requirements</w:t>
      </w:r>
      <w:r>
        <w:t>.</w:t>
      </w:r>
    </w:p>
  </w:footnote>
  <w:footnote w:id="5">
    <w:p w14:paraId="228A136C" w14:textId="24C4BE9C" w:rsidR="00993299" w:rsidRDefault="00993299" w:rsidP="00D53DC7">
      <w:pPr>
        <w:pStyle w:val="FootnoteText"/>
      </w:pPr>
      <w:r>
        <w:rPr>
          <w:rStyle w:val="FootnoteReference"/>
        </w:rPr>
        <w:footnoteRef/>
      </w:r>
      <w:r>
        <w:t xml:space="preserve"> I</w:t>
      </w:r>
      <w:r w:rsidRPr="00946265">
        <w:t>n 2020</w:t>
      </w:r>
      <w:r>
        <w:t>,</w:t>
      </w:r>
      <w:r w:rsidRPr="00946265">
        <w:t xml:space="preserve"> </w:t>
      </w:r>
      <w:r w:rsidR="00BA6B31">
        <w:t>AITSL</w:t>
      </w:r>
      <w:r w:rsidRPr="00946265">
        <w:t xml:space="preserve"> updated the Accreditation of initial teacher education programs in Australia: Standards and Procedures to include requirements for key evidence-based practices in early reading like phonics. Only 2 of the programs analysed in this project were accredited after 1 January 2020. One of these providers referred to ‘phonics’ and ‘phonemic’ in 1 unit overview. The other provider did not refer to these phrases in any of their core unit overviews </w:t>
      </w:r>
      <w:r>
        <w:t xml:space="preserve">however, </w:t>
      </w:r>
      <w:r w:rsidRPr="00946265">
        <w:t>this is not suggesting that the program does not adhere to the Australian standards, just that phonics/phonemic awareness did not appear in any core unit overviews</w:t>
      </w:r>
      <w:r>
        <w:t>.</w:t>
      </w:r>
    </w:p>
  </w:footnote>
  <w:footnote w:id="6">
    <w:p w14:paraId="4ED9F28C" w14:textId="41A9ADBC" w:rsidR="00EE7A5B" w:rsidRDefault="00EE7A5B" w:rsidP="00D53DC7">
      <w:pPr>
        <w:pStyle w:val="FootnoteText"/>
      </w:pPr>
      <w:r>
        <w:rPr>
          <w:rStyle w:val="FootnoteReference"/>
        </w:rPr>
        <w:footnoteRef/>
      </w:r>
      <w:r>
        <w:t xml:space="preserve"> Note, the project reviewed the context in which these key phrases were referred to</w:t>
      </w:r>
      <w:r w:rsidR="003F268A">
        <w:t xml:space="preserve"> and found that in all instances</w:t>
      </w:r>
      <w:r w:rsidR="008E45C4">
        <w:t xml:space="preserve"> </w:t>
      </w:r>
      <w:r w:rsidR="004C3B4F">
        <w:t>these practices</w:t>
      </w:r>
      <w:r w:rsidR="008E45C4">
        <w:t xml:space="preserve"> w</w:t>
      </w:r>
      <w:r w:rsidR="004C3B4F">
        <w:t>ere</w:t>
      </w:r>
      <w:r w:rsidR="008E45C4">
        <w:t xml:space="preserve"> mentioned as </w:t>
      </w:r>
      <w:r w:rsidR="004C3B4F">
        <w:t xml:space="preserve">potential or preferrable </w:t>
      </w:r>
      <w:r w:rsidR="009D31F1">
        <w:t>teaching strategies</w:t>
      </w:r>
      <w:r w:rsidR="00D06B35">
        <w:t xml:space="preserve"> (rather than strategies to be avoided or not used)</w:t>
      </w:r>
      <w:r w:rsidR="009D31F1">
        <w:t>.</w:t>
      </w:r>
    </w:p>
  </w:footnote>
  <w:footnote w:id="7">
    <w:p w14:paraId="7A6A8F01" w14:textId="0CD1197B" w:rsidR="004E47AC" w:rsidRDefault="004E47AC" w:rsidP="00D53DC7">
      <w:pPr>
        <w:pStyle w:val="FootnoteText"/>
      </w:pPr>
      <w:r>
        <w:rPr>
          <w:rStyle w:val="FootnoteReference"/>
        </w:rPr>
        <w:footnoteRef/>
      </w:r>
      <w:r>
        <w:t xml:space="preserve"> </w:t>
      </w:r>
      <w:r w:rsidR="00D42725">
        <w:t>Two</w:t>
      </w:r>
      <w:r w:rsidR="00782D1F">
        <w:t xml:space="preserve"> of the unit</w:t>
      </w:r>
      <w:r w:rsidR="00E57F0E">
        <w:t xml:space="preserve">s </w:t>
      </w:r>
      <w:r w:rsidR="00BD02A9">
        <w:t xml:space="preserve">that </w:t>
      </w:r>
      <w:r w:rsidR="00D42725">
        <w:t xml:space="preserve">reference the phrase ‘phonemic’ </w:t>
      </w:r>
      <w:r w:rsidR="009864D5">
        <w:t>over</w:t>
      </w:r>
      <w:r w:rsidR="00A861F6">
        <w:t>lap with units that refer to the phrase ‘phonics’</w:t>
      </w:r>
      <w:r w:rsidR="00807652">
        <w:t xml:space="preserve">. Only </w:t>
      </w:r>
      <w:r w:rsidR="007B518B">
        <w:t>1</w:t>
      </w:r>
      <w:r w:rsidR="00807652">
        <w:t xml:space="preserve"> </w:t>
      </w:r>
      <w:r w:rsidR="007F6E5E">
        <w:t xml:space="preserve">of these 3 units </w:t>
      </w:r>
      <w:r w:rsidR="00DE235F">
        <w:t>is</w:t>
      </w:r>
      <w:r w:rsidR="00461B06">
        <w:t xml:space="preserve"> an</w:t>
      </w:r>
      <w:r w:rsidR="00DE235F">
        <w:t xml:space="preserve"> addi</w:t>
      </w:r>
      <w:r w:rsidR="007B518B">
        <w:t>tional</w:t>
      </w:r>
      <w:r w:rsidR="00461B06">
        <w:t xml:space="preserve"> </w:t>
      </w:r>
      <w:r>
        <w:t xml:space="preserve">unique unit that </w:t>
      </w:r>
      <w:r w:rsidR="009E70CF">
        <w:t>refers to the</w:t>
      </w:r>
      <w:r>
        <w:t xml:space="preserve"> key phrase ‘phonemic’. Hence, there are 1</w:t>
      </w:r>
      <w:r w:rsidR="0066377B">
        <w:t>2</w:t>
      </w:r>
      <w:r>
        <w:t xml:space="preserve"> unique units</w:t>
      </w:r>
      <w:r w:rsidR="00AE1248">
        <w:t xml:space="preserve"> overall </w:t>
      </w:r>
      <w:r>
        <w:t>that refer to these effective pedagogical practices.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E76A5D" w14:textId="77777777" w:rsidR="00F01974" w:rsidRDefault="00F0197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4A4990" w14:textId="22F7DA3C" w:rsidR="00A90820" w:rsidRDefault="003D4DCE">
    <w:pPr>
      <w:pStyle w:val="Header"/>
    </w:pPr>
    <w:sdt>
      <w:sdtPr>
        <w:alias w:val="Title"/>
        <w:tag w:val=""/>
        <w:id w:val="-1155058305"/>
        <w:dataBinding w:prefixMappings="xmlns:ns0='http://purl.org/dc/elements/1.1/' xmlns:ns1='http://schemas.openxmlformats.org/package/2006/metadata/core-properties' " w:xpath="/ns1:coreProperties[1]/ns0:title[1]" w:storeItemID="{6C3C8BC8-F283-45AE-878A-BAB7291924A1}"/>
        <w:text/>
      </w:sdtPr>
      <w:sdtEndPr/>
      <w:sdtContent>
        <w:r w:rsidR="00B75D9F">
          <w:t>Understanding current initial teacher education delivery and identifying opportunities</w: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498" w:type="dxa"/>
      <w:tblLayout w:type="fixed"/>
      <w:tblLook w:val="04A0" w:firstRow="1" w:lastRow="0" w:firstColumn="1" w:lastColumn="0" w:noHBand="0" w:noVBand="1"/>
    </w:tblPr>
    <w:tblGrid>
      <w:gridCol w:w="4395"/>
      <w:gridCol w:w="5103"/>
    </w:tblGrid>
    <w:tr w:rsidR="000F4924" w14:paraId="524FA2FB" w14:textId="77777777" w:rsidTr="003210E1">
      <w:trPr>
        <w:trHeight w:val="1100"/>
      </w:trPr>
      <w:tc>
        <w:tcPr>
          <w:tcW w:w="4395" w:type="dxa"/>
          <w:shd w:val="clear" w:color="auto" w:fill="auto"/>
        </w:tcPr>
        <w:p w14:paraId="1AE6EACD" w14:textId="77777777" w:rsidR="000F4924" w:rsidRPr="00AE42E2" w:rsidRDefault="000F4924" w:rsidP="000F4924">
          <w:pPr>
            <w:rPr>
              <w:rFonts w:ascii="Arial Narrow" w:hAnsi="Arial Narrow"/>
              <w:color w:val="3F4D4D"/>
              <w:sz w:val="72"/>
              <w:szCs w:val="72"/>
            </w:rPr>
          </w:pPr>
        </w:p>
      </w:tc>
      <w:tc>
        <w:tcPr>
          <w:tcW w:w="5103" w:type="dxa"/>
          <w:shd w:val="clear" w:color="auto" w:fill="auto"/>
        </w:tcPr>
        <w:p w14:paraId="27CA7BBD" w14:textId="3361FA9C" w:rsidR="000F4924" w:rsidRPr="00FD0D24" w:rsidRDefault="000F4924" w:rsidP="000F4924">
          <w:pPr>
            <w:tabs>
              <w:tab w:val="left" w:pos="390"/>
              <w:tab w:val="right" w:pos="4200"/>
            </w:tabs>
            <w:spacing w:before="240" w:after="60" w:line="360" w:lineRule="exact"/>
            <w:rPr>
              <w:rFonts w:ascii="Arial Narrow" w:hAnsi="Arial Narrow"/>
              <w:b/>
              <w:color w:val="000000" w:themeColor="text1"/>
              <w:sz w:val="28"/>
              <w:szCs w:val="28"/>
              <w:lang w:bidi="x-none"/>
            </w:rPr>
          </w:pPr>
        </w:p>
        <w:p w14:paraId="2529DEA8" w14:textId="2C197A82" w:rsidR="000F4924" w:rsidRPr="00D73E0F" w:rsidRDefault="000F4924" w:rsidP="000F4924">
          <w:pPr>
            <w:pStyle w:val="Header"/>
            <w:jc w:val="right"/>
            <w:rPr>
              <w:rFonts w:ascii="Arial Narrow" w:hAnsi="Arial Narrow"/>
              <w:bCs/>
              <w:color w:val="E36C0A"/>
              <w:lang w:bidi="x-none"/>
            </w:rPr>
          </w:pPr>
          <w:r w:rsidRPr="00FD0D24">
            <w:rPr>
              <w:rFonts w:ascii="Arial Narrow" w:hAnsi="Arial Narrow"/>
              <w:color w:val="000000" w:themeColor="text1"/>
            </w:rPr>
            <w:t xml:space="preserve"> </w:t>
          </w:r>
        </w:p>
      </w:tc>
    </w:tr>
  </w:tbl>
  <w:p w14:paraId="0992B82D" w14:textId="77777777" w:rsidR="00333101" w:rsidRDefault="00333101" w:rsidP="00333101">
    <w:pPr>
      <w:pStyle w:val="Logo-coverpage"/>
    </w:pPr>
    <w:r>
      <w:rPr>
        <w:noProof/>
      </w:rPr>
      <w:drawing>
        <wp:inline distT="0" distB="0" distL="0" distR="0" wp14:anchorId="1B846504" wp14:editId="41241575">
          <wp:extent cx="1368000" cy="577367"/>
          <wp:effectExtent l="0" t="0" r="3810" b="0"/>
          <wp:docPr id="2" name="Picture 2" descr="Australian Education Research Organis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ustralian Education Research Organisation"/>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68000" cy="577367"/>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698AF3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FCA242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8E40814"/>
    <w:lvl w:ilvl="0">
      <w:start w:val="1"/>
      <w:numFmt w:val="lowerRoman"/>
      <w:lvlText w:val="%1."/>
      <w:lvlJc w:val="right"/>
      <w:pPr>
        <w:ind w:left="926" w:hanging="360"/>
      </w:pPr>
    </w:lvl>
  </w:abstractNum>
  <w:abstractNum w:abstractNumId="3" w15:restartNumberingAfterBreak="0">
    <w:nsid w:val="FFFFFF7F"/>
    <w:multiLevelType w:val="singleLevel"/>
    <w:tmpl w:val="43381A1E"/>
    <w:lvl w:ilvl="0">
      <w:start w:val="1"/>
      <w:numFmt w:val="lowerLetter"/>
      <w:pStyle w:val="ListNumber2"/>
      <w:lvlText w:val="%1."/>
      <w:lvlJc w:val="left"/>
      <w:pPr>
        <w:ind w:left="643" w:hanging="360"/>
      </w:pPr>
    </w:lvl>
  </w:abstractNum>
  <w:abstractNum w:abstractNumId="4" w15:restartNumberingAfterBreak="0">
    <w:nsid w:val="FFFFFF80"/>
    <w:multiLevelType w:val="singleLevel"/>
    <w:tmpl w:val="6478B99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B60A6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B6AAE5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4FE5820"/>
    <w:lvl w:ilvl="0">
      <w:start w:val="1"/>
      <w:numFmt w:val="bullet"/>
      <w:pStyle w:val="ListBullet2"/>
      <w:lvlText w:val="‒"/>
      <w:lvlJc w:val="left"/>
      <w:pPr>
        <w:ind w:left="644" w:hanging="360"/>
      </w:pPr>
      <w:rPr>
        <w:rFonts w:ascii="Montserrat" w:hAnsi="Montserrat" w:hint="default"/>
        <w:b w:val="0"/>
        <w:i w:val="0"/>
        <w:color w:val="auto"/>
        <w:sz w:val="22"/>
      </w:rPr>
    </w:lvl>
  </w:abstractNum>
  <w:abstractNum w:abstractNumId="8" w15:restartNumberingAfterBreak="0">
    <w:nsid w:val="FFFFFF88"/>
    <w:multiLevelType w:val="singleLevel"/>
    <w:tmpl w:val="0660DF2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9D6A5682"/>
    <w:lvl w:ilvl="0">
      <w:start w:val="1"/>
      <w:numFmt w:val="bullet"/>
      <w:pStyle w:val="ListBullet"/>
      <w:lvlText w:val=""/>
      <w:lvlJc w:val="left"/>
      <w:pPr>
        <w:ind w:left="360" w:hanging="360"/>
      </w:pPr>
      <w:rPr>
        <w:rFonts w:ascii="Symbol" w:hAnsi="Symbol" w:hint="default"/>
      </w:rPr>
    </w:lvl>
  </w:abstractNum>
  <w:abstractNum w:abstractNumId="10" w15:restartNumberingAfterBreak="0">
    <w:nsid w:val="013D2912"/>
    <w:multiLevelType w:val="hybridMultilevel"/>
    <w:tmpl w:val="EA56717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01524FD9"/>
    <w:multiLevelType w:val="hybridMultilevel"/>
    <w:tmpl w:val="0A6E91C0"/>
    <w:lvl w:ilvl="0" w:tplc="E7C62C08">
      <w:start w:val="1"/>
      <w:numFmt w:val="bullet"/>
      <w:lvlText w:val="•"/>
      <w:lvlJc w:val="left"/>
      <w:pPr>
        <w:tabs>
          <w:tab w:val="num" w:pos="720"/>
        </w:tabs>
        <w:ind w:left="720" w:hanging="360"/>
      </w:pPr>
      <w:rPr>
        <w:rFonts w:ascii="Arial" w:hAnsi="Arial" w:hint="default"/>
      </w:rPr>
    </w:lvl>
    <w:lvl w:ilvl="1" w:tplc="865614DA" w:tentative="1">
      <w:start w:val="1"/>
      <w:numFmt w:val="bullet"/>
      <w:lvlText w:val="•"/>
      <w:lvlJc w:val="left"/>
      <w:pPr>
        <w:tabs>
          <w:tab w:val="num" w:pos="1440"/>
        </w:tabs>
        <w:ind w:left="1440" w:hanging="360"/>
      </w:pPr>
      <w:rPr>
        <w:rFonts w:ascii="Arial" w:hAnsi="Arial" w:hint="default"/>
      </w:rPr>
    </w:lvl>
    <w:lvl w:ilvl="2" w:tplc="4D701D04" w:tentative="1">
      <w:start w:val="1"/>
      <w:numFmt w:val="bullet"/>
      <w:lvlText w:val="•"/>
      <w:lvlJc w:val="left"/>
      <w:pPr>
        <w:tabs>
          <w:tab w:val="num" w:pos="2160"/>
        </w:tabs>
        <w:ind w:left="2160" w:hanging="360"/>
      </w:pPr>
      <w:rPr>
        <w:rFonts w:ascii="Arial" w:hAnsi="Arial" w:hint="default"/>
      </w:rPr>
    </w:lvl>
    <w:lvl w:ilvl="3" w:tplc="ADD0AA10" w:tentative="1">
      <w:start w:val="1"/>
      <w:numFmt w:val="bullet"/>
      <w:lvlText w:val="•"/>
      <w:lvlJc w:val="left"/>
      <w:pPr>
        <w:tabs>
          <w:tab w:val="num" w:pos="2880"/>
        </w:tabs>
        <w:ind w:left="2880" w:hanging="360"/>
      </w:pPr>
      <w:rPr>
        <w:rFonts w:ascii="Arial" w:hAnsi="Arial" w:hint="default"/>
      </w:rPr>
    </w:lvl>
    <w:lvl w:ilvl="4" w:tplc="D658AF08" w:tentative="1">
      <w:start w:val="1"/>
      <w:numFmt w:val="bullet"/>
      <w:lvlText w:val="•"/>
      <w:lvlJc w:val="left"/>
      <w:pPr>
        <w:tabs>
          <w:tab w:val="num" w:pos="3600"/>
        </w:tabs>
        <w:ind w:left="3600" w:hanging="360"/>
      </w:pPr>
      <w:rPr>
        <w:rFonts w:ascii="Arial" w:hAnsi="Arial" w:hint="default"/>
      </w:rPr>
    </w:lvl>
    <w:lvl w:ilvl="5" w:tplc="5D5C0394" w:tentative="1">
      <w:start w:val="1"/>
      <w:numFmt w:val="bullet"/>
      <w:lvlText w:val="•"/>
      <w:lvlJc w:val="left"/>
      <w:pPr>
        <w:tabs>
          <w:tab w:val="num" w:pos="4320"/>
        </w:tabs>
        <w:ind w:left="4320" w:hanging="360"/>
      </w:pPr>
      <w:rPr>
        <w:rFonts w:ascii="Arial" w:hAnsi="Arial" w:hint="default"/>
      </w:rPr>
    </w:lvl>
    <w:lvl w:ilvl="6" w:tplc="86E4423C" w:tentative="1">
      <w:start w:val="1"/>
      <w:numFmt w:val="bullet"/>
      <w:lvlText w:val="•"/>
      <w:lvlJc w:val="left"/>
      <w:pPr>
        <w:tabs>
          <w:tab w:val="num" w:pos="5040"/>
        </w:tabs>
        <w:ind w:left="5040" w:hanging="360"/>
      </w:pPr>
      <w:rPr>
        <w:rFonts w:ascii="Arial" w:hAnsi="Arial" w:hint="default"/>
      </w:rPr>
    </w:lvl>
    <w:lvl w:ilvl="7" w:tplc="4CBA1354" w:tentative="1">
      <w:start w:val="1"/>
      <w:numFmt w:val="bullet"/>
      <w:lvlText w:val="•"/>
      <w:lvlJc w:val="left"/>
      <w:pPr>
        <w:tabs>
          <w:tab w:val="num" w:pos="5760"/>
        </w:tabs>
        <w:ind w:left="5760" w:hanging="360"/>
      </w:pPr>
      <w:rPr>
        <w:rFonts w:ascii="Arial" w:hAnsi="Arial" w:hint="default"/>
      </w:rPr>
    </w:lvl>
    <w:lvl w:ilvl="8" w:tplc="C7D49046"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028A0A34"/>
    <w:multiLevelType w:val="hybridMultilevel"/>
    <w:tmpl w:val="1FBA9D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084911E3"/>
    <w:multiLevelType w:val="hybridMultilevel"/>
    <w:tmpl w:val="59F22AB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093264FE"/>
    <w:multiLevelType w:val="hybridMultilevel"/>
    <w:tmpl w:val="47B09884"/>
    <w:lvl w:ilvl="0" w:tplc="8A6236DE">
      <w:start w:val="1"/>
      <w:numFmt w:val="decimal"/>
      <w:lvlText w:val="%1."/>
      <w:lvlJc w:val="left"/>
      <w:pPr>
        <w:ind w:left="720" w:hanging="360"/>
      </w:pPr>
      <w:rPr>
        <w:rFonts w:ascii="Montserrat" w:eastAsiaTheme="minorHAnsi" w:hAnsi="Montserrat" w:cstheme="minorBidi" w:hint="default"/>
        <w:color w:val="auto"/>
        <w:sz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0938501D"/>
    <w:multiLevelType w:val="hybridMultilevel"/>
    <w:tmpl w:val="A6E6790C"/>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0BE044A1"/>
    <w:multiLevelType w:val="hybridMultilevel"/>
    <w:tmpl w:val="2CE010A4"/>
    <w:lvl w:ilvl="0" w:tplc="A1B4E57A">
      <w:start w:val="1"/>
      <w:numFmt w:val="bullet"/>
      <w:lvlText w:val=""/>
      <w:lvlJc w:val="left"/>
      <w:pPr>
        <w:ind w:left="720" w:hanging="360"/>
      </w:pPr>
      <w:rPr>
        <w:rFonts w:ascii="Wingdings" w:eastAsiaTheme="minorHAnsi" w:hAnsi="Wingdings"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17541971"/>
    <w:multiLevelType w:val="hybridMultilevel"/>
    <w:tmpl w:val="F168A9DA"/>
    <w:lvl w:ilvl="0" w:tplc="0409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1B0664C8"/>
    <w:multiLevelType w:val="hybridMultilevel"/>
    <w:tmpl w:val="15F49020"/>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1EF42A8E"/>
    <w:multiLevelType w:val="hybridMultilevel"/>
    <w:tmpl w:val="907C7EEE"/>
    <w:lvl w:ilvl="0" w:tplc="B8F662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1950D3E"/>
    <w:multiLevelType w:val="hybridMultilevel"/>
    <w:tmpl w:val="A6BE462E"/>
    <w:lvl w:ilvl="0" w:tplc="D33E9380">
      <w:start w:val="1"/>
      <w:numFmt w:val="bullet"/>
      <w:lvlText w:val="»"/>
      <w:lvlJc w:val="left"/>
      <w:pPr>
        <w:ind w:left="1286" w:hanging="360"/>
      </w:pPr>
      <w:rPr>
        <w:rFonts w:ascii="Montserrat" w:hAnsi="Montserrat" w:hint="default"/>
        <w:b w:val="0"/>
        <w:i w:val="0"/>
        <w:color w:val="auto"/>
        <w:sz w:val="22"/>
      </w:rPr>
    </w:lvl>
    <w:lvl w:ilvl="1" w:tplc="0C090003" w:tentative="1">
      <w:start w:val="1"/>
      <w:numFmt w:val="bullet"/>
      <w:lvlText w:val="o"/>
      <w:lvlJc w:val="left"/>
      <w:pPr>
        <w:ind w:left="2006" w:hanging="360"/>
      </w:pPr>
      <w:rPr>
        <w:rFonts w:ascii="Courier New" w:hAnsi="Courier New" w:cs="Courier New" w:hint="default"/>
      </w:rPr>
    </w:lvl>
    <w:lvl w:ilvl="2" w:tplc="0C090005" w:tentative="1">
      <w:start w:val="1"/>
      <w:numFmt w:val="bullet"/>
      <w:lvlText w:val=""/>
      <w:lvlJc w:val="left"/>
      <w:pPr>
        <w:ind w:left="2726" w:hanging="360"/>
      </w:pPr>
      <w:rPr>
        <w:rFonts w:ascii="Wingdings" w:hAnsi="Wingdings" w:hint="default"/>
      </w:rPr>
    </w:lvl>
    <w:lvl w:ilvl="3" w:tplc="0C090001" w:tentative="1">
      <w:start w:val="1"/>
      <w:numFmt w:val="bullet"/>
      <w:lvlText w:val=""/>
      <w:lvlJc w:val="left"/>
      <w:pPr>
        <w:ind w:left="3446" w:hanging="360"/>
      </w:pPr>
      <w:rPr>
        <w:rFonts w:ascii="Symbol" w:hAnsi="Symbol" w:hint="default"/>
      </w:rPr>
    </w:lvl>
    <w:lvl w:ilvl="4" w:tplc="0C090003" w:tentative="1">
      <w:start w:val="1"/>
      <w:numFmt w:val="bullet"/>
      <w:lvlText w:val="o"/>
      <w:lvlJc w:val="left"/>
      <w:pPr>
        <w:ind w:left="4166" w:hanging="360"/>
      </w:pPr>
      <w:rPr>
        <w:rFonts w:ascii="Courier New" w:hAnsi="Courier New" w:cs="Courier New" w:hint="default"/>
      </w:rPr>
    </w:lvl>
    <w:lvl w:ilvl="5" w:tplc="0C090005" w:tentative="1">
      <w:start w:val="1"/>
      <w:numFmt w:val="bullet"/>
      <w:lvlText w:val=""/>
      <w:lvlJc w:val="left"/>
      <w:pPr>
        <w:ind w:left="4886" w:hanging="360"/>
      </w:pPr>
      <w:rPr>
        <w:rFonts w:ascii="Wingdings" w:hAnsi="Wingdings" w:hint="default"/>
      </w:rPr>
    </w:lvl>
    <w:lvl w:ilvl="6" w:tplc="0C090001" w:tentative="1">
      <w:start w:val="1"/>
      <w:numFmt w:val="bullet"/>
      <w:lvlText w:val=""/>
      <w:lvlJc w:val="left"/>
      <w:pPr>
        <w:ind w:left="5606" w:hanging="360"/>
      </w:pPr>
      <w:rPr>
        <w:rFonts w:ascii="Symbol" w:hAnsi="Symbol" w:hint="default"/>
      </w:rPr>
    </w:lvl>
    <w:lvl w:ilvl="7" w:tplc="0C090003" w:tentative="1">
      <w:start w:val="1"/>
      <w:numFmt w:val="bullet"/>
      <w:lvlText w:val="o"/>
      <w:lvlJc w:val="left"/>
      <w:pPr>
        <w:ind w:left="6326" w:hanging="360"/>
      </w:pPr>
      <w:rPr>
        <w:rFonts w:ascii="Courier New" w:hAnsi="Courier New" w:cs="Courier New" w:hint="default"/>
      </w:rPr>
    </w:lvl>
    <w:lvl w:ilvl="8" w:tplc="0C090005" w:tentative="1">
      <w:start w:val="1"/>
      <w:numFmt w:val="bullet"/>
      <w:lvlText w:val=""/>
      <w:lvlJc w:val="left"/>
      <w:pPr>
        <w:ind w:left="7046" w:hanging="360"/>
      </w:pPr>
      <w:rPr>
        <w:rFonts w:ascii="Wingdings" w:hAnsi="Wingdings" w:hint="default"/>
      </w:rPr>
    </w:lvl>
  </w:abstractNum>
  <w:abstractNum w:abstractNumId="21" w15:restartNumberingAfterBreak="0">
    <w:nsid w:val="2E9C6596"/>
    <w:multiLevelType w:val="hybridMultilevel"/>
    <w:tmpl w:val="A6E6790C"/>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31CA4310"/>
    <w:multiLevelType w:val="hybridMultilevel"/>
    <w:tmpl w:val="F6387094"/>
    <w:lvl w:ilvl="0" w:tplc="4DC27F6C">
      <w:start w:val="1"/>
      <w:numFmt w:val="bullet"/>
      <w:lvlText w:val="•"/>
      <w:lvlJc w:val="left"/>
      <w:pPr>
        <w:tabs>
          <w:tab w:val="num" w:pos="720"/>
        </w:tabs>
        <w:ind w:left="720" w:hanging="360"/>
      </w:pPr>
      <w:rPr>
        <w:rFonts w:ascii="Arial" w:hAnsi="Arial" w:hint="default"/>
      </w:rPr>
    </w:lvl>
    <w:lvl w:ilvl="1" w:tplc="B614B1B6" w:tentative="1">
      <w:start w:val="1"/>
      <w:numFmt w:val="bullet"/>
      <w:lvlText w:val="•"/>
      <w:lvlJc w:val="left"/>
      <w:pPr>
        <w:tabs>
          <w:tab w:val="num" w:pos="1440"/>
        </w:tabs>
        <w:ind w:left="1440" w:hanging="360"/>
      </w:pPr>
      <w:rPr>
        <w:rFonts w:ascii="Arial" w:hAnsi="Arial" w:hint="default"/>
      </w:rPr>
    </w:lvl>
    <w:lvl w:ilvl="2" w:tplc="3F32F46C" w:tentative="1">
      <w:start w:val="1"/>
      <w:numFmt w:val="bullet"/>
      <w:lvlText w:val="•"/>
      <w:lvlJc w:val="left"/>
      <w:pPr>
        <w:tabs>
          <w:tab w:val="num" w:pos="2160"/>
        </w:tabs>
        <w:ind w:left="2160" w:hanging="360"/>
      </w:pPr>
      <w:rPr>
        <w:rFonts w:ascii="Arial" w:hAnsi="Arial" w:hint="default"/>
      </w:rPr>
    </w:lvl>
    <w:lvl w:ilvl="3" w:tplc="9080FBDE" w:tentative="1">
      <w:start w:val="1"/>
      <w:numFmt w:val="bullet"/>
      <w:lvlText w:val="•"/>
      <w:lvlJc w:val="left"/>
      <w:pPr>
        <w:tabs>
          <w:tab w:val="num" w:pos="2880"/>
        </w:tabs>
        <w:ind w:left="2880" w:hanging="360"/>
      </w:pPr>
      <w:rPr>
        <w:rFonts w:ascii="Arial" w:hAnsi="Arial" w:hint="default"/>
      </w:rPr>
    </w:lvl>
    <w:lvl w:ilvl="4" w:tplc="34FC1376" w:tentative="1">
      <w:start w:val="1"/>
      <w:numFmt w:val="bullet"/>
      <w:lvlText w:val="•"/>
      <w:lvlJc w:val="left"/>
      <w:pPr>
        <w:tabs>
          <w:tab w:val="num" w:pos="3600"/>
        </w:tabs>
        <w:ind w:left="3600" w:hanging="360"/>
      </w:pPr>
      <w:rPr>
        <w:rFonts w:ascii="Arial" w:hAnsi="Arial" w:hint="default"/>
      </w:rPr>
    </w:lvl>
    <w:lvl w:ilvl="5" w:tplc="D2C69010" w:tentative="1">
      <w:start w:val="1"/>
      <w:numFmt w:val="bullet"/>
      <w:lvlText w:val="•"/>
      <w:lvlJc w:val="left"/>
      <w:pPr>
        <w:tabs>
          <w:tab w:val="num" w:pos="4320"/>
        </w:tabs>
        <w:ind w:left="4320" w:hanging="360"/>
      </w:pPr>
      <w:rPr>
        <w:rFonts w:ascii="Arial" w:hAnsi="Arial" w:hint="default"/>
      </w:rPr>
    </w:lvl>
    <w:lvl w:ilvl="6" w:tplc="43CC7E7A" w:tentative="1">
      <w:start w:val="1"/>
      <w:numFmt w:val="bullet"/>
      <w:lvlText w:val="•"/>
      <w:lvlJc w:val="left"/>
      <w:pPr>
        <w:tabs>
          <w:tab w:val="num" w:pos="5040"/>
        </w:tabs>
        <w:ind w:left="5040" w:hanging="360"/>
      </w:pPr>
      <w:rPr>
        <w:rFonts w:ascii="Arial" w:hAnsi="Arial" w:hint="default"/>
      </w:rPr>
    </w:lvl>
    <w:lvl w:ilvl="7" w:tplc="74402AE4" w:tentative="1">
      <w:start w:val="1"/>
      <w:numFmt w:val="bullet"/>
      <w:lvlText w:val="•"/>
      <w:lvlJc w:val="left"/>
      <w:pPr>
        <w:tabs>
          <w:tab w:val="num" w:pos="5760"/>
        </w:tabs>
        <w:ind w:left="5760" w:hanging="360"/>
      </w:pPr>
      <w:rPr>
        <w:rFonts w:ascii="Arial" w:hAnsi="Arial" w:hint="default"/>
      </w:rPr>
    </w:lvl>
    <w:lvl w:ilvl="8" w:tplc="C19E8436"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338069A1"/>
    <w:multiLevelType w:val="hybridMultilevel"/>
    <w:tmpl w:val="D6A403C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360939E8"/>
    <w:multiLevelType w:val="hybridMultilevel"/>
    <w:tmpl w:val="7A48A20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37B55842"/>
    <w:multiLevelType w:val="hybridMultilevel"/>
    <w:tmpl w:val="0F64DD6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38D46272"/>
    <w:multiLevelType w:val="hybridMultilevel"/>
    <w:tmpl w:val="D58037C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38EF597E"/>
    <w:multiLevelType w:val="hybridMultilevel"/>
    <w:tmpl w:val="9AC4DC1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39B21134"/>
    <w:multiLevelType w:val="hybridMultilevel"/>
    <w:tmpl w:val="376A39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39E13731"/>
    <w:multiLevelType w:val="hybridMultilevel"/>
    <w:tmpl w:val="A89A9C4C"/>
    <w:lvl w:ilvl="0" w:tplc="87AC5FAC">
      <w:start w:val="1"/>
      <w:numFmt w:val="decimal"/>
      <w:lvlText w:val="%1."/>
      <w:lvlJc w:val="left"/>
      <w:pPr>
        <w:ind w:left="401" w:hanging="360"/>
      </w:pPr>
      <w:rPr>
        <w:rFonts w:cs="Gotham Light" w:hint="default"/>
      </w:rPr>
    </w:lvl>
    <w:lvl w:ilvl="1" w:tplc="0C090019" w:tentative="1">
      <w:start w:val="1"/>
      <w:numFmt w:val="lowerLetter"/>
      <w:lvlText w:val="%2."/>
      <w:lvlJc w:val="left"/>
      <w:pPr>
        <w:ind w:left="1121" w:hanging="360"/>
      </w:pPr>
    </w:lvl>
    <w:lvl w:ilvl="2" w:tplc="0C09001B" w:tentative="1">
      <w:start w:val="1"/>
      <w:numFmt w:val="lowerRoman"/>
      <w:lvlText w:val="%3."/>
      <w:lvlJc w:val="right"/>
      <w:pPr>
        <w:ind w:left="1841" w:hanging="180"/>
      </w:pPr>
    </w:lvl>
    <w:lvl w:ilvl="3" w:tplc="0C09000F" w:tentative="1">
      <w:start w:val="1"/>
      <w:numFmt w:val="decimal"/>
      <w:lvlText w:val="%4."/>
      <w:lvlJc w:val="left"/>
      <w:pPr>
        <w:ind w:left="2561" w:hanging="360"/>
      </w:pPr>
    </w:lvl>
    <w:lvl w:ilvl="4" w:tplc="0C090019" w:tentative="1">
      <w:start w:val="1"/>
      <w:numFmt w:val="lowerLetter"/>
      <w:lvlText w:val="%5."/>
      <w:lvlJc w:val="left"/>
      <w:pPr>
        <w:ind w:left="3281" w:hanging="360"/>
      </w:pPr>
    </w:lvl>
    <w:lvl w:ilvl="5" w:tplc="0C09001B" w:tentative="1">
      <w:start w:val="1"/>
      <w:numFmt w:val="lowerRoman"/>
      <w:lvlText w:val="%6."/>
      <w:lvlJc w:val="right"/>
      <w:pPr>
        <w:ind w:left="4001" w:hanging="180"/>
      </w:pPr>
    </w:lvl>
    <w:lvl w:ilvl="6" w:tplc="0C09000F" w:tentative="1">
      <w:start w:val="1"/>
      <w:numFmt w:val="decimal"/>
      <w:lvlText w:val="%7."/>
      <w:lvlJc w:val="left"/>
      <w:pPr>
        <w:ind w:left="4721" w:hanging="360"/>
      </w:pPr>
    </w:lvl>
    <w:lvl w:ilvl="7" w:tplc="0C090019" w:tentative="1">
      <w:start w:val="1"/>
      <w:numFmt w:val="lowerLetter"/>
      <w:lvlText w:val="%8."/>
      <w:lvlJc w:val="left"/>
      <w:pPr>
        <w:ind w:left="5441" w:hanging="360"/>
      </w:pPr>
    </w:lvl>
    <w:lvl w:ilvl="8" w:tplc="0C09001B" w:tentative="1">
      <w:start w:val="1"/>
      <w:numFmt w:val="lowerRoman"/>
      <w:lvlText w:val="%9."/>
      <w:lvlJc w:val="right"/>
      <w:pPr>
        <w:ind w:left="6161" w:hanging="180"/>
      </w:pPr>
    </w:lvl>
  </w:abstractNum>
  <w:abstractNum w:abstractNumId="30" w15:restartNumberingAfterBreak="0">
    <w:nsid w:val="3D4D7A16"/>
    <w:multiLevelType w:val="hybridMultilevel"/>
    <w:tmpl w:val="5A8AFB4E"/>
    <w:lvl w:ilvl="0" w:tplc="19BC8950">
      <w:numFmt w:val="bullet"/>
      <w:lvlText w:val="-"/>
      <w:lvlJc w:val="left"/>
      <w:pPr>
        <w:ind w:left="720" w:hanging="360"/>
      </w:pPr>
      <w:rPr>
        <w:rFonts w:ascii="Montserrat" w:eastAsiaTheme="minorHAnsi" w:hAnsi="Montserra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43ED1993"/>
    <w:multiLevelType w:val="hybridMultilevel"/>
    <w:tmpl w:val="816ECA18"/>
    <w:lvl w:ilvl="0" w:tplc="B33A5C26">
      <w:start w:val="1"/>
      <w:numFmt w:val="bullet"/>
      <w:lvlText w:val="•"/>
      <w:lvlJc w:val="left"/>
      <w:pPr>
        <w:tabs>
          <w:tab w:val="num" w:pos="720"/>
        </w:tabs>
        <w:ind w:left="720" w:hanging="360"/>
      </w:pPr>
      <w:rPr>
        <w:rFonts w:ascii="Arial" w:hAnsi="Arial" w:hint="default"/>
      </w:rPr>
    </w:lvl>
    <w:lvl w:ilvl="1" w:tplc="B98CE1DE" w:tentative="1">
      <w:start w:val="1"/>
      <w:numFmt w:val="bullet"/>
      <w:lvlText w:val="•"/>
      <w:lvlJc w:val="left"/>
      <w:pPr>
        <w:tabs>
          <w:tab w:val="num" w:pos="1440"/>
        </w:tabs>
        <w:ind w:left="1440" w:hanging="360"/>
      </w:pPr>
      <w:rPr>
        <w:rFonts w:ascii="Arial" w:hAnsi="Arial" w:hint="default"/>
      </w:rPr>
    </w:lvl>
    <w:lvl w:ilvl="2" w:tplc="C7B277B8" w:tentative="1">
      <w:start w:val="1"/>
      <w:numFmt w:val="bullet"/>
      <w:lvlText w:val="•"/>
      <w:lvlJc w:val="left"/>
      <w:pPr>
        <w:tabs>
          <w:tab w:val="num" w:pos="2160"/>
        </w:tabs>
        <w:ind w:left="2160" w:hanging="360"/>
      </w:pPr>
      <w:rPr>
        <w:rFonts w:ascii="Arial" w:hAnsi="Arial" w:hint="default"/>
      </w:rPr>
    </w:lvl>
    <w:lvl w:ilvl="3" w:tplc="29367FA6" w:tentative="1">
      <w:start w:val="1"/>
      <w:numFmt w:val="bullet"/>
      <w:lvlText w:val="•"/>
      <w:lvlJc w:val="left"/>
      <w:pPr>
        <w:tabs>
          <w:tab w:val="num" w:pos="2880"/>
        </w:tabs>
        <w:ind w:left="2880" w:hanging="360"/>
      </w:pPr>
      <w:rPr>
        <w:rFonts w:ascii="Arial" w:hAnsi="Arial" w:hint="default"/>
      </w:rPr>
    </w:lvl>
    <w:lvl w:ilvl="4" w:tplc="86DAEEC8" w:tentative="1">
      <w:start w:val="1"/>
      <w:numFmt w:val="bullet"/>
      <w:lvlText w:val="•"/>
      <w:lvlJc w:val="left"/>
      <w:pPr>
        <w:tabs>
          <w:tab w:val="num" w:pos="3600"/>
        </w:tabs>
        <w:ind w:left="3600" w:hanging="360"/>
      </w:pPr>
      <w:rPr>
        <w:rFonts w:ascii="Arial" w:hAnsi="Arial" w:hint="default"/>
      </w:rPr>
    </w:lvl>
    <w:lvl w:ilvl="5" w:tplc="1B88A5E2" w:tentative="1">
      <w:start w:val="1"/>
      <w:numFmt w:val="bullet"/>
      <w:lvlText w:val="•"/>
      <w:lvlJc w:val="left"/>
      <w:pPr>
        <w:tabs>
          <w:tab w:val="num" w:pos="4320"/>
        </w:tabs>
        <w:ind w:left="4320" w:hanging="360"/>
      </w:pPr>
      <w:rPr>
        <w:rFonts w:ascii="Arial" w:hAnsi="Arial" w:hint="default"/>
      </w:rPr>
    </w:lvl>
    <w:lvl w:ilvl="6" w:tplc="78BA0CCE" w:tentative="1">
      <w:start w:val="1"/>
      <w:numFmt w:val="bullet"/>
      <w:lvlText w:val="•"/>
      <w:lvlJc w:val="left"/>
      <w:pPr>
        <w:tabs>
          <w:tab w:val="num" w:pos="5040"/>
        </w:tabs>
        <w:ind w:left="5040" w:hanging="360"/>
      </w:pPr>
      <w:rPr>
        <w:rFonts w:ascii="Arial" w:hAnsi="Arial" w:hint="default"/>
      </w:rPr>
    </w:lvl>
    <w:lvl w:ilvl="7" w:tplc="8856C5BA" w:tentative="1">
      <w:start w:val="1"/>
      <w:numFmt w:val="bullet"/>
      <w:lvlText w:val="•"/>
      <w:lvlJc w:val="left"/>
      <w:pPr>
        <w:tabs>
          <w:tab w:val="num" w:pos="5760"/>
        </w:tabs>
        <w:ind w:left="5760" w:hanging="360"/>
      </w:pPr>
      <w:rPr>
        <w:rFonts w:ascii="Arial" w:hAnsi="Arial" w:hint="default"/>
      </w:rPr>
    </w:lvl>
    <w:lvl w:ilvl="8" w:tplc="20EC4528"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46974BA4"/>
    <w:multiLevelType w:val="hybridMultilevel"/>
    <w:tmpl w:val="ECE6F10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47C33AF0"/>
    <w:multiLevelType w:val="hybridMultilevel"/>
    <w:tmpl w:val="AA74BF24"/>
    <w:lvl w:ilvl="0" w:tplc="8EC6DDE8">
      <w:numFmt w:val="bullet"/>
      <w:lvlText w:val="-"/>
      <w:lvlJc w:val="left"/>
      <w:pPr>
        <w:ind w:left="720" w:hanging="360"/>
      </w:pPr>
      <w:rPr>
        <w:rFonts w:ascii="Montserrat" w:eastAsiaTheme="minorHAnsi" w:hAnsi="Montserra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48383F64"/>
    <w:multiLevelType w:val="hybridMultilevel"/>
    <w:tmpl w:val="7A76A53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48B80613"/>
    <w:multiLevelType w:val="hybridMultilevel"/>
    <w:tmpl w:val="0F64DD6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49E17FF5"/>
    <w:multiLevelType w:val="hybridMultilevel"/>
    <w:tmpl w:val="1D0A577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4BF6541C"/>
    <w:multiLevelType w:val="hybridMultilevel"/>
    <w:tmpl w:val="59F22AB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4E37610C"/>
    <w:multiLevelType w:val="hybridMultilevel"/>
    <w:tmpl w:val="4830C91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15:restartNumberingAfterBreak="0">
    <w:nsid w:val="4EEF6C24"/>
    <w:multiLevelType w:val="hybridMultilevel"/>
    <w:tmpl w:val="03D2FB64"/>
    <w:lvl w:ilvl="0" w:tplc="C87A83A2">
      <w:start w:val="1"/>
      <w:numFmt w:val="bullet"/>
      <w:lvlText w:val="•"/>
      <w:lvlJc w:val="left"/>
      <w:pPr>
        <w:tabs>
          <w:tab w:val="num" w:pos="720"/>
        </w:tabs>
        <w:ind w:left="720" w:hanging="360"/>
      </w:pPr>
      <w:rPr>
        <w:rFonts w:ascii="Arial" w:hAnsi="Arial" w:hint="default"/>
      </w:rPr>
    </w:lvl>
    <w:lvl w:ilvl="1" w:tplc="7BBE9220" w:tentative="1">
      <w:start w:val="1"/>
      <w:numFmt w:val="bullet"/>
      <w:lvlText w:val="•"/>
      <w:lvlJc w:val="left"/>
      <w:pPr>
        <w:tabs>
          <w:tab w:val="num" w:pos="1440"/>
        </w:tabs>
        <w:ind w:left="1440" w:hanging="360"/>
      </w:pPr>
      <w:rPr>
        <w:rFonts w:ascii="Arial" w:hAnsi="Arial" w:hint="default"/>
      </w:rPr>
    </w:lvl>
    <w:lvl w:ilvl="2" w:tplc="7C844B52" w:tentative="1">
      <w:start w:val="1"/>
      <w:numFmt w:val="bullet"/>
      <w:lvlText w:val="•"/>
      <w:lvlJc w:val="left"/>
      <w:pPr>
        <w:tabs>
          <w:tab w:val="num" w:pos="2160"/>
        </w:tabs>
        <w:ind w:left="2160" w:hanging="360"/>
      </w:pPr>
      <w:rPr>
        <w:rFonts w:ascii="Arial" w:hAnsi="Arial" w:hint="default"/>
      </w:rPr>
    </w:lvl>
    <w:lvl w:ilvl="3" w:tplc="EB049A5C" w:tentative="1">
      <w:start w:val="1"/>
      <w:numFmt w:val="bullet"/>
      <w:lvlText w:val="•"/>
      <w:lvlJc w:val="left"/>
      <w:pPr>
        <w:tabs>
          <w:tab w:val="num" w:pos="2880"/>
        </w:tabs>
        <w:ind w:left="2880" w:hanging="360"/>
      </w:pPr>
      <w:rPr>
        <w:rFonts w:ascii="Arial" w:hAnsi="Arial" w:hint="default"/>
      </w:rPr>
    </w:lvl>
    <w:lvl w:ilvl="4" w:tplc="491077F2" w:tentative="1">
      <w:start w:val="1"/>
      <w:numFmt w:val="bullet"/>
      <w:lvlText w:val="•"/>
      <w:lvlJc w:val="left"/>
      <w:pPr>
        <w:tabs>
          <w:tab w:val="num" w:pos="3600"/>
        </w:tabs>
        <w:ind w:left="3600" w:hanging="360"/>
      </w:pPr>
      <w:rPr>
        <w:rFonts w:ascii="Arial" w:hAnsi="Arial" w:hint="default"/>
      </w:rPr>
    </w:lvl>
    <w:lvl w:ilvl="5" w:tplc="F8543BBE" w:tentative="1">
      <w:start w:val="1"/>
      <w:numFmt w:val="bullet"/>
      <w:lvlText w:val="•"/>
      <w:lvlJc w:val="left"/>
      <w:pPr>
        <w:tabs>
          <w:tab w:val="num" w:pos="4320"/>
        </w:tabs>
        <w:ind w:left="4320" w:hanging="360"/>
      </w:pPr>
      <w:rPr>
        <w:rFonts w:ascii="Arial" w:hAnsi="Arial" w:hint="default"/>
      </w:rPr>
    </w:lvl>
    <w:lvl w:ilvl="6" w:tplc="7C46EB44" w:tentative="1">
      <w:start w:val="1"/>
      <w:numFmt w:val="bullet"/>
      <w:lvlText w:val="•"/>
      <w:lvlJc w:val="left"/>
      <w:pPr>
        <w:tabs>
          <w:tab w:val="num" w:pos="5040"/>
        </w:tabs>
        <w:ind w:left="5040" w:hanging="360"/>
      </w:pPr>
      <w:rPr>
        <w:rFonts w:ascii="Arial" w:hAnsi="Arial" w:hint="default"/>
      </w:rPr>
    </w:lvl>
    <w:lvl w:ilvl="7" w:tplc="1EC0110C" w:tentative="1">
      <w:start w:val="1"/>
      <w:numFmt w:val="bullet"/>
      <w:lvlText w:val="•"/>
      <w:lvlJc w:val="left"/>
      <w:pPr>
        <w:tabs>
          <w:tab w:val="num" w:pos="5760"/>
        </w:tabs>
        <w:ind w:left="5760" w:hanging="360"/>
      </w:pPr>
      <w:rPr>
        <w:rFonts w:ascii="Arial" w:hAnsi="Arial" w:hint="default"/>
      </w:rPr>
    </w:lvl>
    <w:lvl w:ilvl="8" w:tplc="49E8CE68" w:tentative="1">
      <w:start w:val="1"/>
      <w:numFmt w:val="bullet"/>
      <w:lvlText w:val="•"/>
      <w:lvlJc w:val="left"/>
      <w:pPr>
        <w:tabs>
          <w:tab w:val="num" w:pos="6480"/>
        </w:tabs>
        <w:ind w:left="6480" w:hanging="360"/>
      </w:pPr>
      <w:rPr>
        <w:rFonts w:ascii="Arial" w:hAnsi="Arial" w:hint="default"/>
      </w:rPr>
    </w:lvl>
  </w:abstractNum>
  <w:abstractNum w:abstractNumId="40" w15:restartNumberingAfterBreak="0">
    <w:nsid w:val="4F5F3CC7"/>
    <w:multiLevelType w:val="hybridMultilevel"/>
    <w:tmpl w:val="DCFE9FD0"/>
    <w:lvl w:ilvl="0" w:tplc="04090001">
      <w:start w:val="1"/>
      <w:numFmt w:val="bullet"/>
      <w:lvlText w:val=""/>
      <w:lvlJc w:val="left"/>
      <w:pPr>
        <w:ind w:left="643" w:hanging="360"/>
      </w:pPr>
      <w:rPr>
        <w:rFonts w:ascii="Symbol" w:hAnsi="Symbol" w:hint="default"/>
      </w:rPr>
    </w:lvl>
    <w:lvl w:ilvl="1" w:tplc="04090003" w:tentative="1">
      <w:start w:val="1"/>
      <w:numFmt w:val="bullet"/>
      <w:lvlText w:val="o"/>
      <w:lvlJc w:val="left"/>
      <w:pPr>
        <w:ind w:left="1363" w:hanging="360"/>
      </w:pPr>
      <w:rPr>
        <w:rFonts w:ascii="Courier New" w:hAnsi="Courier New" w:cs="Courier New" w:hint="default"/>
      </w:rPr>
    </w:lvl>
    <w:lvl w:ilvl="2" w:tplc="04090005" w:tentative="1">
      <w:start w:val="1"/>
      <w:numFmt w:val="bullet"/>
      <w:lvlText w:val=""/>
      <w:lvlJc w:val="left"/>
      <w:pPr>
        <w:ind w:left="2083" w:hanging="360"/>
      </w:pPr>
      <w:rPr>
        <w:rFonts w:ascii="Wingdings" w:hAnsi="Wingdings" w:hint="default"/>
      </w:rPr>
    </w:lvl>
    <w:lvl w:ilvl="3" w:tplc="04090001" w:tentative="1">
      <w:start w:val="1"/>
      <w:numFmt w:val="bullet"/>
      <w:lvlText w:val=""/>
      <w:lvlJc w:val="left"/>
      <w:pPr>
        <w:ind w:left="2803" w:hanging="360"/>
      </w:pPr>
      <w:rPr>
        <w:rFonts w:ascii="Symbol" w:hAnsi="Symbol" w:hint="default"/>
      </w:rPr>
    </w:lvl>
    <w:lvl w:ilvl="4" w:tplc="04090003" w:tentative="1">
      <w:start w:val="1"/>
      <w:numFmt w:val="bullet"/>
      <w:lvlText w:val="o"/>
      <w:lvlJc w:val="left"/>
      <w:pPr>
        <w:ind w:left="3523" w:hanging="360"/>
      </w:pPr>
      <w:rPr>
        <w:rFonts w:ascii="Courier New" w:hAnsi="Courier New" w:cs="Courier New" w:hint="default"/>
      </w:rPr>
    </w:lvl>
    <w:lvl w:ilvl="5" w:tplc="04090005" w:tentative="1">
      <w:start w:val="1"/>
      <w:numFmt w:val="bullet"/>
      <w:lvlText w:val=""/>
      <w:lvlJc w:val="left"/>
      <w:pPr>
        <w:ind w:left="4243" w:hanging="360"/>
      </w:pPr>
      <w:rPr>
        <w:rFonts w:ascii="Wingdings" w:hAnsi="Wingdings" w:hint="default"/>
      </w:rPr>
    </w:lvl>
    <w:lvl w:ilvl="6" w:tplc="04090001" w:tentative="1">
      <w:start w:val="1"/>
      <w:numFmt w:val="bullet"/>
      <w:lvlText w:val=""/>
      <w:lvlJc w:val="left"/>
      <w:pPr>
        <w:ind w:left="4963" w:hanging="360"/>
      </w:pPr>
      <w:rPr>
        <w:rFonts w:ascii="Symbol" w:hAnsi="Symbol" w:hint="default"/>
      </w:rPr>
    </w:lvl>
    <w:lvl w:ilvl="7" w:tplc="04090003" w:tentative="1">
      <w:start w:val="1"/>
      <w:numFmt w:val="bullet"/>
      <w:lvlText w:val="o"/>
      <w:lvlJc w:val="left"/>
      <w:pPr>
        <w:ind w:left="5683" w:hanging="360"/>
      </w:pPr>
      <w:rPr>
        <w:rFonts w:ascii="Courier New" w:hAnsi="Courier New" w:cs="Courier New" w:hint="default"/>
      </w:rPr>
    </w:lvl>
    <w:lvl w:ilvl="8" w:tplc="04090005" w:tentative="1">
      <w:start w:val="1"/>
      <w:numFmt w:val="bullet"/>
      <w:lvlText w:val=""/>
      <w:lvlJc w:val="left"/>
      <w:pPr>
        <w:ind w:left="6403" w:hanging="360"/>
      </w:pPr>
      <w:rPr>
        <w:rFonts w:ascii="Wingdings" w:hAnsi="Wingdings" w:hint="default"/>
      </w:rPr>
    </w:lvl>
  </w:abstractNum>
  <w:abstractNum w:abstractNumId="41" w15:restartNumberingAfterBreak="0">
    <w:nsid w:val="4FC32B6B"/>
    <w:multiLevelType w:val="hybridMultilevel"/>
    <w:tmpl w:val="A81A809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2" w15:restartNumberingAfterBreak="0">
    <w:nsid w:val="52B700F1"/>
    <w:multiLevelType w:val="hybridMultilevel"/>
    <w:tmpl w:val="85244CC6"/>
    <w:lvl w:ilvl="0" w:tplc="BD4EF17C">
      <w:start w:val="1"/>
      <w:numFmt w:val="bullet"/>
      <w:lvlText w:val=""/>
      <w:lvlJc w:val="left"/>
      <w:pPr>
        <w:ind w:left="980" w:hanging="360"/>
      </w:pPr>
      <w:rPr>
        <w:rFonts w:ascii="Symbol" w:hAnsi="Symbol"/>
      </w:rPr>
    </w:lvl>
    <w:lvl w:ilvl="1" w:tplc="BD7E3166">
      <w:start w:val="1"/>
      <w:numFmt w:val="bullet"/>
      <w:lvlText w:val=""/>
      <w:lvlJc w:val="left"/>
      <w:pPr>
        <w:ind w:left="980" w:hanging="360"/>
      </w:pPr>
      <w:rPr>
        <w:rFonts w:ascii="Symbol" w:hAnsi="Symbol"/>
      </w:rPr>
    </w:lvl>
    <w:lvl w:ilvl="2" w:tplc="969C8246">
      <w:start w:val="1"/>
      <w:numFmt w:val="bullet"/>
      <w:lvlText w:val=""/>
      <w:lvlJc w:val="left"/>
      <w:pPr>
        <w:ind w:left="980" w:hanging="360"/>
      </w:pPr>
      <w:rPr>
        <w:rFonts w:ascii="Symbol" w:hAnsi="Symbol"/>
      </w:rPr>
    </w:lvl>
    <w:lvl w:ilvl="3" w:tplc="3D404488">
      <w:start w:val="1"/>
      <w:numFmt w:val="bullet"/>
      <w:lvlText w:val=""/>
      <w:lvlJc w:val="left"/>
      <w:pPr>
        <w:ind w:left="980" w:hanging="360"/>
      </w:pPr>
      <w:rPr>
        <w:rFonts w:ascii="Symbol" w:hAnsi="Symbol"/>
      </w:rPr>
    </w:lvl>
    <w:lvl w:ilvl="4" w:tplc="A57C0CFA">
      <w:start w:val="1"/>
      <w:numFmt w:val="bullet"/>
      <w:lvlText w:val=""/>
      <w:lvlJc w:val="left"/>
      <w:pPr>
        <w:ind w:left="980" w:hanging="360"/>
      </w:pPr>
      <w:rPr>
        <w:rFonts w:ascii="Symbol" w:hAnsi="Symbol"/>
      </w:rPr>
    </w:lvl>
    <w:lvl w:ilvl="5" w:tplc="395E313C">
      <w:start w:val="1"/>
      <w:numFmt w:val="bullet"/>
      <w:lvlText w:val=""/>
      <w:lvlJc w:val="left"/>
      <w:pPr>
        <w:ind w:left="980" w:hanging="360"/>
      </w:pPr>
      <w:rPr>
        <w:rFonts w:ascii="Symbol" w:hAnsi="Symbol"/>
      </w:rPr>
    </w:lvl>
    <w:lvl w:ilvl="6" w:tplc="282209A0">
      <w:start w:val="1"/>
      <w:numFmt w:val="bullet"/>
      <w:lvlText w:val=""/>
      <w:lvlJc w:val="left"/>
      <w:pPr>
        <w:ind w:left="980" w:hanging="360"/>
      </w:pPr>
      <w:rPr>
        <w:rFonts w:ascii="Symbol" w:hAnsi="Symbol"/>
      </w:rPr>
    </w:lvl>
    <w:lvl w:ilvl="7" w:tplc="7FD45FB4">
      <w:start w:val="1"/>
      <w:numFmt w:val="bullet"/>
      <w:lvlText w:val=""/>
      <w:lvlJc w:val="left"/>
      <w:pPr>
        <w:ind w:left="980" w:hanging="360"/>
      </w:pPr>
      <w:rPr>
        <w:rFonts w:ascii="Symbol" w:hAnsi="Symbol"/>
      </w:rPr>
    </w:lvl>
    <w:lvl w:ilvl="8" w:tplc="190A1D3A">
      <w:start w:val="1"/>
      <w:numFmt w:val="bullet"/>
      <w:lvlText w:val=""/>
      <w:lvlJc w:val="left"/>
      <w:pPr>
        <w:ind w:left="980" w:hanging="360"/>
      </w:pPr>
      <w:rPr>
        <w:rFonts w:ascii="Symbol" w:hAnsi="Symbol"/>
      </w:rPr>
    </w:lvl>
  </w:abstractNum>
  <w:abstractNum w:abstractNumId="43" w15:restartNumberingAfterBreak="0">
    <w:nsid w:val="56501325"/>
    <w:multiLevelType w:val="hybridMultilevel"/>
    <w:tmpl w:val="CD16680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4" w15:restartNumberingAfterBreak="0">
    <w:nsid w:val="56D87784"/>
    <w:multiLevelType w:val="hybridMultilevel"/>
    <w:tmpl w:val="EAC640E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5" w15:restartNumberingAfterBreak="0">
    <w:nsid w:val="5ABD5BCD"/>
    <w:multiLevelType w:val="hybridMultilevel"/>
    <w:tmpl w:val="907C7EE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5CED2C0D"/>
    <w:multiLevelType w:val="hybridMultilevel"/>
    <w:tmpl w:val="63C291A0"/>
    <w:lvl w:ilvl="0" w:tplc="04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5D6663CB"/>
    <w:multiLevelType w:val="hybridMultilevel"/>
    <w:tmpl w:val="9AC4DC1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64C8276E"/>
    <w:multiLevelType w:val="hybridMultilevel"/>
    <w:tmpl w:val="A49A4E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9" w15:restartNumberingAfterBreak="0">
    <w:nsid w:val="66906EE3"/>
    <w:multiLevelType w:val="hybridMultilevel"/>
    <w:tmpl w:val="B2CCD4E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0" w15:restartNumberingAfterBreak="0">
    <w:nsid w:val="66CD0E0D"/>
    <w:multiLevelType w:val="hybridMultilevel"/>
    <w:tmpl w:val="47B09884"/>
    <w:lvl w:ilvl="0" w:tplc="FFFFFFFF">
      <w:start w:val="1"/>
      <w:numFmt w:val="decimal"/>
      <w:lvlText w:val="%1."/>
      <w:lvlJc w:val="left"/>
      <w:pPr>
        <w:ind w:left="720" w:hanging="360"/>
      </w:pPr>
      <w:rPr>
        <w:rFonts w:ascii="Montserrat" w:eastAsiaTheme="minorHAnsi" w:hAnsi="Montserrat" w:cstheme="minorBidi" w:hint="default"/>
        <w:color w:val="auto"/>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15:restartNumberingAfterBreak="0">
    <w:nsid w:val="68DD216D"/>
    <w:multiLevelType w:val="hybridMultilevel"/>
    <w:tmpl w:val="37D077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2" w15:restartNumberingAfterBreak="0">
    <w:nsid w:val="69F35556"/>
    <w:multiLevelType w:val="hybridMultilevel"/>
    <w:tmpl w:val="77F0B5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731837E8"/>
    <w:multiLevelType w:val="hybridMultilevel"/>
    <w:tmpl w:val="88A466B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4" w15:restartNumberingAfterBreak="0">
    <w:nsid w:val="73363ADE"/>
    <w:multiLevelType w:val="hybridMultilevel"/>
    <w:tmpl w:val="4E2659D8"/>
    <w:lvl w:ilvl="0" w:tplc="3AD09082">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5" w15:restartNumberingAfterBreak="0">
    <w:nsid w:val="760614A4"/>
    <w:multiLevelType w:val="hybridMultilevel"/>
    <w:tmpl w:val="D58037C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6" w15:restartNumberingAfterBreak="0">
    <w:nsid w:val="76432EFE"/>
    <w:multiLevelType w:val="hybridMultilevel"/>
    <w:tmpl w:val="907C7EE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7" w15:restartNumberingAfterBreak="0">
    <w:nsid w:val="76FE3F34"/>
    <w:multiLevelType w:val="hybridMultilevel"/>
    <w:tmpl w:val="D06C3A6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8" w15:restartNumberingAfterBreak="0">
    <w:nsid w:val="79866EC4"/>
    <w:multiLevelType w:val="hybridMultilevel"/>
    <w:tmpl w:val="9AC4DC1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9" w15:restartNumberingAfterBreak="0">
    <w:nsid w:val="7B8D30CF"/>
    <w:multiLevelType w:val="hybridMultilevel"/>
    <w:tmpl w:val="7F14A85E"/>
    <w:lvl w:ilvl="0" w:tplc="8658672C">
      <w:start w:val="1"/>
      <w:numFmt w:val="bullet"/>
      <w:pStyle w:val="ListBullet3"/>
      <w:lvlText w:val="»"/>
      <w:lvlJc w:val="left"/>
      <w:pPr>
        <w:ind w:left="720" w:hanging="360"/>
      </w:pPr>
      <w:rPr>
        <w:rFonts w:ascii="Montserrat" w:hAnsi="Montserrat" w:hint="default"/>
        <w:b w:val="0"/>
        <w:i w:val="0"/>
        <w:color w:val="auto"/>
        <w:sz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0" w15:restartNumberingAfterBreak="0">
    <w:nsid w:val="7D49266F"/>
    <w:multiLevelType w:val="hybridMultilevel"/>
    <w:tmpl w:val="59662D04"/>
    <w:lvl w:ilvl="0" w:tplc="5A40D780">
      <w:start w:val="1"/>
      <w:numFmt w:val="bullet"/>
      <w:lvlText w:val="•"/>
      <w:lvlJc w:val="left"/>
      <w:pPr>
        <w:tabs>
          <w:tab w:val="num" w:pos="720"/>
        </w:tabs>
        <w:ind w:left="720" w:hanging="360"/>
      </w:pPr>
      <w:rPr>
        <w:rFonts w:ascii="Arial" w:hAnsi="Arial" w:hint="default"/>
      </w:rPr>
    </w:lvl>
    <w:lvl w:ilvl="1" w:tplc="0B80AB5E" w:tentative="1">
      <w:start w:val="1"/>
      <w:numFmt w:val="bullet"/>
      <w:lvlText w:val="•"/>
      <w:lvlJc w:val="left"/>
      <w:pPr>
        <w:tabs>
          <w:tab w:val="num" w:pos="1440"/>
        </w:tabs>
        <w:ind w:left="1440" w:hanging="360"/>
      </w:pPr>
      <w:rPr>
        <w:rFonts w:ascii="Arial" w:hAnsi="Arial" w:hint="default"/>
      </w:rPr>
    </w:lvl>
    <w:lvl w:ilvl="2" w:tplc="E6085F2C" w:tentative="1">
      <w:start w:val="1"/>
      <w:numFmt w:val="bullet"/>
      <w:lvlText w:val="•"/>
      <w:lvlJc w:val="left"/>
      <w:pPr>
        <w:tabs>
          <w:tab w:val="num" w:pos="2160"/>
        </w:tabs>
        <w:ind w:left="2160" w:hanging="360"/>
      </w:pPr>
      <w:rPr>
        <w:rFonts w:ascii="Arial" w:hAnsi="Arial" w:hint="default"/>
      </w:rPr>
    </w:lvl>
    <w:lvl w:ilvl="3" w:tplc="831E9BF0" w:tentative="1">
      <w:start w:val="1"/>
      <w:numFmt w:val="bullet"/>
      <w:lvlText w:val="•"/>
      <w:lvlJc w:val="left"/>
      <w:pPr>
        <w:tabs>
          <w:tab w:val="num" w:pos="2880"/>
        </w:tabs>
        <w:ind w:left="2880" w:hanging="360"/>
      </w:pPr>
      <w:rPr>
        <w:rFonts w:ascii="Arial" w:hAnsi="Arial" w:hint="default"/>
      </w:rPr>
    </w:lvl>
    <w:lvl w:ilvl="4" w:tplc="DF4AB998" w:tentative="1">
      <w:start w:val="1"/>
      <w:numFmt w:val="bullet"/>
      <w:lvlText w:val="•"/>
      <w:lvlJc w:val="left"/>
      <w:pPr>
        <w:tabs>
          <w:tab w:val="num" w:pos="3600"/>
        </w:tabs>
        <w:ind w:left="3600" w:hanging="360"/>
      </w:pPr>
      <w:rPr>
        <w:rFonts w:ascii="Arial" w:hAnsi="Arial" w:hint="default"/>
      </w:rPr>
    </w:lvl>
    <w:lvl w:ilvl="5" w:tplc="793C803C" w:tentative="1">
      <w:start w:val="1"/>
      <w:numFmt w:val="bullet"/>
      <w:lvlText w:val="•"/>
      <w:lvlJc w:val="left"/>
      <w:pPr>
        <w:tabs>
          <w:tab w:val="num" w:pos="4320"/>
        </w:tabs>
        <w:ind w:left="4320" w:hanging="360"/>
      </w:pPr>
      <w:rPr>
        <w:rFonts w:ascii="Arial" w:hAnsi="Arial" w:hint="default"/>
      </w:rPr>
    </w:lvl>
    <w:lvl w:ilvl="6" w:tplc="F066F9F6" w:tentative="1">
      <w:start w:val="1"/>
      <w:numFmt w:val="bullet"/>
      <w:lvlText w:val="•"/>
      <w:lvlJc w:val="left"/>
      <w:pPr>
        <w:tabs>
          <w:tab w:val="num" w:pos="5040"/>
        </w:tabs>
        <w:ind w:left="5040" w:hanging="360"/>
      </w:pPr>
      <w:rPr>
        <w:rFonts w:ascii="Arial" w:hAnsi="Arial" w:hint="default"/>
      </w:rPr>
    </w:lvl>
    <w:lvl w:ilvl="7" w:tplc="011621C8" w:tentative="1">
      <w:start w:val="1"/>
      <w:numFmt w:val="bullet"/>
      <w:lvlText w:val="•"/>
      <w:lvlJc w:val="left"/>
      <w:pPr>
        <w:tabs>
          <w:tab w:val="num" w:pos="5760"/>
        </w:tabs>
        <w:ind w:left="5760" w:hanging="360"/>
      </w:pPr>
      <w:rPr>
        <w:rFonts w:ascii="Arial" w:hAnsi="Arial" w:hint="default"/>
      </w:rPr>
    </w:lvl>
    <w:lvl w:ilvl="8" w:tplc="7644854C" w:tentative="1">
      <w:start w:val="1"/>
      <w:numFmt w:val="bullet"/>
      <w:lvlText w:val="•"/>
      <w:lvlJc w:val="left"/>
      <w:pPr>
        <w:tabs>
          <w:tab w:val="num" w:pos="6480"/>
        </w:tabs>
        <w:ind w:left="6480" w:hanging="360"/>
      </w:pPr>
      <w:rPr>
        <w:rFonts w:ascii="Arial" w:hAnsi="Arial" w:hint="default"/>
      </w:rPr>
    </w:lvl>
  </w:abstractNum>
  <w:abstractNum w:abstractNumId="61" w15:restartNumberingAfterBreak="0">
    <w:nsid w:val="7F21661E"/>
    <w:multiLevelType w:val="hybridMultilevel"/>
    <w:tmpl w:val="1D0A577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403843093">
    <w:abstractNumId w:val="9"/>
  </w:num>
  <w:num w:numId="2" w16cid:durableId="257956294">
    <w:abstractNumId w:val="7"/>
  </w:num>
  <w:num w:numId="3" w16cid:durableId="1336221807">
    <w:abstractNumId w:val="6"/>
  </w:num>
  <w:num w:numId="4" w16cid:durableId="1512334714">
    <w:abstractNumId w:val="5"/>
  </w:num>
  <w:num w:numId="5" w16cid:durableId="1364288814">
    <w:abstractNumId w:val="4"/>
  </w:num>
  <w:num w:numId="6" w16cid:durableId="216401485">
    <w:abstractNumId w:val="8"/>
  </w:num>
  <w:num w:numId="7" w16cid:durableId="1479807798">
    <w:abstractNumId w:val="3"/>
  </w:num>
  <w:num w:numId="8" w16cid:durableId="2042627277">
    <w:abstractNumId w:val="2"/>
  </w:num>
  <w:num w:numId="9" w16cid:durableId="1026977971">
    <w:abstractNumId w:val="1"/>
  </w:num>
  <w:num w:numId="10" w16cid:durableId="1783648448">
    <w:abstractNumId w:val="0"/>
  </w:num>
  <w:num w:numId="11" w16cid:durableId="1185093154">
    <w:abstractNumId w:val="20"/>
  </w:num>
  <w:num w:numId="12" w16cid:durableId="795101515">
    <w:abstractNumId w:val="59"/>
  </w:num>
  <w:num w:numId="13" w16cid:durableId="1333871376">
    <w:abstractNumId w:val="54"/>
  </w:num>
  <w:num w:numId="14" w16cid:durableId="235163630">
    <w:abstractNumId w:val="16"/>
  </w:num>
  <w:num w:numId="15" w16cid:durableId="462502240">
    <w:abstractNumId w:val="19"/>
  </w:num>
  <w:num w:numId="16" w16cid:durableId="100882643">
    <w:abstractNumId w:val="17"/>
  </w:num>
  <w:num w:numId="17" w16cid:durableId="1781292784">
    <w:abstractNumId w:val="45"/>
  </w:num>
  <w:num w:numId="18" w16cid:durableId="1966543576">
    <w:abstractNumId w:val="56"/>
  </w:num>
  <w:num w:numId="19" w16cid:durableId="379330456">
    <w:abstractNumId w:val="52"/>
  </w:num>
  <w:num w:numId="20" w16cid:durableId="1428892605">
    <w:abstractNumId w:val="40"/>
  </w:num>
  <w:num w:numId="21" w16cid:durableId="1661081371">
    <w:abstractNumId w:val="46"/>
  </w:num>
  <w:num w:numId="22" w16cid:durableId="21127787">
    <w:abstractNumId w:val="24"/>
  </w:num>
  <w:num w:numId="23" w16cid:durableId="701367722">
    <w:abstractNumId w:val="11"/>
  </w:num>
  <w:num w:numId="24" w16cid:durableId="1413887868">
    <w:abstractNumId w:val="28"/>
  </w:num>
  <w:num w:numId="25" w16cid:durableId="435518549">
    <w:abstractNumId w:val="48"/>
  </w:num>
  <w:num w:numId="26" w16cid:durableId="400295618">
    <w:abstractNumId w:val="41"/>
  </w:num>
  <w:num w:numId="27" w16cid:durableId="1537230244">
    <w:abstractNumId w:val="38"/>
  </w:num>
  <w:num w:numId="28" w16cid:durableId="1465847558">
    <w:abstractNumId w:val="18"/>
  </w:num>
  <w:num w:numId="29" w16cid:durableId="814104430">
    <w:abstractNumId w:val="34"/>
  </w:num>
  <w:num w:numId="30" w16cid:durableId="2090613375">
    <w:abstractNumId w:val="23"/>
  </w:num>
  <w:num w:numId="31" w16cid:durableId="718748177">
    <w:abstractNumId w:val="43"/>
  </w:num>
  <w:num w:numId="32" w16cid:durableId="632835906">
    <w:abstractNumId w:val="10"/>
  </w:num>
  <w:num w:numId="33" w16cid:durableId="1044674137">
    <w:abstractNumId w:val="44"/>
  </w:num>
  <w:num w:numId="34" w16cid:durableId="1850294781">
    <w:abstractNumId w:val="58"/>
  </w:num>
  <w:num w:numId="35" w16cid:durableId="1030491650">
    <w:abstractNumId w:val="13"/>
  </w:num>
  <w:num w:numId="36" w16cid:durableId="1608810232">
    <w:abstractNumId w:val="55"/>
  </w:num>
  <w:num w:numId="37" w16cid:durableId="472139787">
    <w:abstractNumId w:val="36"/>
  </w:num>
  <w:num w:numId="38" w16cid:durableId="1220245477">
    <w:abstractNumId w:val="15"/>
  </w:num>
  <w:num w:numId="39" w16cid:durableId="1086263302">
    <w:abstractNumId w:val="32"/>
  </w:num>
  <w:num w:numId="40" w16cid:durableId="842015972">
    <w:abstractNumId w:val="26"/>
  </w:num>
  <w:num w:numId="41" w16cid:durableId="1475638866">
    <w:abstractNumId w:val="61"/>
  </w:num>
  <w:num w:numId="42" w16cid:durableId="1110052184">
    <w:abstractNumId w:val="30"/>
  </w:num>
  <w:num w:numId="43" w16cid:durableId="931666078">
    <w:abstractNumId w:val="22"/>
  </w:num>
  <w:num w:numId="44" w16cid:durableId="1319919307">
    <w:abstractNumId w:val="60"/>
  </w:num>
  <w:num w:numId="45" w16cid:durableId="59639153">
    <w:abstractNumId w:val="39"/>
  </w:num>
  <w:num w:numId="46" w16cid:durableId="1383361011">
    <w:abstractNumId w:val="31"/>
  </w:num>
  <w:num w:numId="47" w16cid:durableId="1543322346">
    <w:abstractNumId w:val="42"/>
  </w:num>
  <w:num w:numId="48" w16cid:durableId="1968394127">
    <w:abstractNumId w:val="21"/>
  </w:num>
  <w:num w:numId="49" w16cid:durableId="1344865896">
    <w:abstractNumId w:val="33"/>
  </w:num>
  <w:num w:numId="50" w16cid:durableId="565334362">
    <w:abstractNumId w:val="49"/>
  </w:num>
  <w:num w:numId="51" w16cid:durableId="1989623399">
    <w:abstractNumId w:val="14"/>
  </w:num>
  <w:num w:numId="52" w16cid:durableId="2046446619">
    <w:abstractNumId w:val="29"/>
  </w:num>
  <w:num w:numId="53" w16cid:durableId="1140608277">
    <w:abstractNumId w:val="25"/>
  </w:num>
  <w:num w:numId="54" w16cid:durableId="1436825520">
    <w:abstractNumId w:val="35"/>
  </w:num>
  <w:num w:numId="55" w16cid:durableId="2006591240">
    <w:abstractNumId w:val="47"/>
  </w:num>
  <w:num w:numId="56" w16cid:durableId="1500803467">
    <w:abstractNumId w:val="37"/>
  </w:num>
  <w:num w:numId="57" w16cid:durableId="1348286407">
    <w:abstractNumId w:val="53"/>
  </w:num>
  <w:num w:numId="58" w16cid:durableId="586620690">
    <w:abstractNumId w:val="57"/>
  </w:num>
  <w:num w:numId="59" w16cid:durableId="2122722215">
    <w:abstractNumId w:val="51"/>
  </w:num>
  <w:num w:numId="60" w16cid:durableId="2061590390">
    <w:abstractNumId w:val="12"/>
  </w:num>
  <w:num w:numId="61" w16cid:durableId="55014681">
    <w:abstractNumId w:val="27"/>
  </w:num>
  <w:num w:numId="62" w16cid:durableId="564486815">
    <w:abstractNumId w:val="50"/>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attachedTemplate r:id="rId1"/>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4FBE"/>
    <w:rsid w:val="0000046C"/>
    <w:rsid w:val="00001457"/>
    <w:rsid w:val="00002AF9"/>
    <w:rsid w:val="000034C2"/>
    <w:rsid w:val="000034E1"/>
    <w:rsid w:val="00003CBA"/>
    <w:rsid w:val="00003FFF"/>
    <w:rsid w:val="000047CB"/>
    <w:rsid w:val="00004C0E"/>
    <w:rsid w:val="00005283"/>
    <w:rsid w:val="000054BB"/>
    <w:rsid w:val="000056E5"/>
    <w:rsid w:val="00006198"/>
    <w:rsid w:val="00006F30"/>
    <w:rsid w:val="00007B17"/>
    <w:rsid w:val="000100A1"/>
    <w:rsid w:val="000104C2"/>
    <w:rsid w:val="00010CA2"/>
    <w:rsid w:val="000118E2"/>
    <w:rsid w:val="00011B8D"/>
    <w:rsid w:val="00012C0E"/>
    <w:rsid w:val="00012DAF"/>
    <w:rsid w:val="00012EF7"/>
    <w:rsid w:val="000138CC"/>
    <w:rsid w:val="00013A6E"/>
    <w:rsid w:val="000145FF"/>
    <w:rsid w:val="0001508D"/>
    <w:rsid w:val="000151FE"/>
    <w:rsid w:val="0001543D"/>
    <w:rsid w:val="00016F37"/>
    <w:rsid w:val="00017033"/>
    <w:rsid w:val="00017368"/>
    <w:rsid w:val="00020472"/>
    <w:rsid w:val="00021552"/>
    <w:rsid w:val="00021A4C"/>
    <w:rsid w:val="00021B5F"/>
    <w:rsid w:val="00021DA4"/>
    <w:rsid w:val="000226E8"/>
    <w:rsid w:val="00022A95"/>
    <w:rsid w:val="0002467D"/>
    <w:rsid w:val="00024829"/>
    <w:rsid w:val="000259C1"/>
    <w:rsid w:val="00025C1D"/>
    <w:rsid w:val="00025D6E"/>
    <w:rsid w:val="00026AD5"/>
    <w:rsid w:val="00026FF4"/>
    <w:rsid w:val="00027187"/>
    <w:rsid w:val="000306A1"/>
    <w:rsid w:val="00030A32"/>
    <w:rsid w:val="00030F89"/>
    <w:rsid w:val="00031181"/>
    <w:rsid w:val="00032D2F"/>
    <w:rsid w:val="00032F2E"/>
    <w:rsid w:val="00032FDE"/>
    <w:rsid w:val="000337AA"/>
    <w:rsid w:val="00034654"/>
    <w:rsid w:val="00034919"/>
    <w:rsid w:val="00034A07"/>
    <w:rsid w:val="00034CA5"/>
    <w:rsid w:val="00034F8D"/>
    <w:rsid w:val="00035334"/>
    <w:rsid w:val="00035872"/>
    <w:rsid w:val="00035B1F"/>
    <w:rsid w:val="00035D46"/>
    <w:rsid w:val="00036A7F"/>
    <w:rsid w:val="00036F4C"/>
    <w:rsid w:val="000371C5"/>
    <w:rsid w:val="00037AA4"/>
    <w:rsid w:val="00037D2E"/>
    <w:rsid w:val="00040AE4"/>
    <w:rsid w:val="00041101"/>
    <w:rsid w:val="0004130C"/>
    <w:rsid w:val="000420D3"/>
    <w:rsid w:val="000425C8"/>
    <w:rsid w:val="00042CF2"/>
    <w:rsid w:val="000437E0"/>
    <w:rsid w:val="00043921"/>
    <w:rsid w:val="00043E78"/>
    <w:rsid w:val="00047258"/>
    <w:rsid w:val="00050CFB"/>
    <w:rsid w:val="00051029"/>
    <w:rsid w:val="0005133C"/>
    <w:rsid w:val="000513C6"/>
    <w:rsid w:val="0005265B"/>
    <w:rsid w:val="00052DF8"/>
    <w:rsid w:val="00054592"/>
    <w:rsid w:val="00054DB8"/>
    <w:rsid w:val="000550C9"/>
    <w:rsid w:val="00055834"/>
    <w:rsid w:val="0005671C"/>
    <w:rsid w:val="00056AF6"/>
    <w:rsid w:val="00056D89"/>
    <w:rsid w:val="00057132"/>
    <w:rsid w:val="00057526"/>
    <w:rsid w:val="00057ED8"/>
    <w:rsid w:val="0006031B"/>
    <w:rsid w:val="00062826"/>
    <w:rsid w:val="00062867"/>
    <w:rsid w:val="00064198"/>
    <w:rsid w:val="000642B4"/>
    <w:rsid w:val="000649A4"/>
    <w:rsid w:val="00065F8A"/>
    <w:rsid w:val="00067653"/>
    <w:rsid w:val="00067833"/>
    <w:rsid w:val="00067EAF"/>
    <w:rsid w:val="000711FD"/>
    <w:rsid w:val="00071255"/>
    <w:rsid w:val="00071A74"/>
    <w:rsid w:val="00071C33"/>
    <w:rsid w:val="00072547"/>
    <w:rsid w:val="00072803"/>
    <w:rsid w:val="000738E7"/>
    <w:rsid w:val="00073E46"/>
    <w:rsid w:val="00073F20"/>
    <w:rsid w:val="00074E35"/>
    <w:rsid w:val="00074E81"/>
    <w:rsid w:val="00075145"/>
    <w:rsid w:val="0007533B"/>
    <w:rsid w:val="00075557"/>
    <w:rsid w:val="00075D5C"/>
    <w:rsid w:val="00076823"/>
    <w:rsid w:val="00077C8E"/>
    <w:rsid w:val="00077D97"/>
    <w:rsid w:val="00080A6D"/>
    <w:rsid w:val="000812FB"/>
    <w:rsid w:val="000824C9"/>
    <w:rsid w:val="0008354F"/>
    <w:rsid w:val="00083868"/>
    <w:rsid w:val="00084EA0"/>
    <w:rsid w:val="000850A9"/>
    <w:rsid w:val="000856B7"/>
    <w:rsid w:val="0008580D"/>
    <w:rsid w:val="000867D9"/>
    <w:rsid w:val="00087EE8"/>
    <w:rsid w:val="000901D1"/>
    <w:rsid w:val="000905EF"/>
    <w:rsid w:val="00090988"/>
    <w:rsid w:val="00091718"/>
    <w:rsid w:val="0009190F"/>
    <w:rsid w:val="00092528"/>
    <w:rsid w:val="00092CF4"/>
    <w:rsid w:val="00093722"/>
    <w:rsid w:val="00093C47"/>
    <w:rsid w:val="00094B0C"/>
    <w:rsid w:val="00094D09"/>
    <w:rsid w:val="0009573C"/>
    <w:rsid w:val="00096833"/>
    <w:rsid w:val="000A0617"/>
    <w:rsid w:val="000A067C"/>
    <w:rsid w:val="000A2E22"/>
    <w:rsid w:val="000A33CB"/>
    <w:rsid w:val="000A43F6"/>
    <w:rsid w:val="000A454D"/>
    <w:rsid w:val="000A471E"/>
    <w:rsid w:val="000A49BB"/>
    <w:rsid w:val="000A4A1F"/>
    <w:rsid w:val="000A4D67"/>
    <w:rsid w:val="000A516E"/>
    <w:rsid w:val="000A5BA8"/>
    <w:rsid w:val="000A61A4"/>
    <w:rsid w:val="000A6211"/>
    <w:rsid w:val="000A6B40"/>
    <w:rsid w:val="000A782B"/>
    <w:rsid w:val="000B076C"/>
    <w:rsid w:val="000B0E8B"/>
    <w:rsid w:val="000B1271"/>
    <w:rsid w:val="000B12A3"/>
    <w:rsid w:val="000B16B8"/>
    <w:rsid w:val="000B2669"/>
    <w:rsid w:val="000B2D9E"/>
    <w:rsid w:val="000B38C1"/>
    <w:rsid w:val="000B3934"/>
    <w:rsid w:val="000B420D"/>
    <w:rsid w:val="000B4298"/>
    <w:rsid w:val="000B51B4"/>
    <w:rsid w:val="000B52C0"/>
    <w:rsid w:val="000B52DD"/>
    <w:rsid w:val="000B6143"/>
    <w:rsid w:val="000B71CB"/>
    <w:rsid w:val="000B73CE"/>
    <w:rsid w:val="000C239E"/>
    <w:rsid w:val="000C2ECB"/>
    <w:rsid w:val="000C2F67"/>
    <w:rsid w:val="000C2F6C"/>
    <w:rsid w:val="000C352A"/>
    <w:rsid w:val="000C3953"/>
    <w:rsid w:val="000C4D2E"/>
    <w:rsid w:val="000C532C"/>
    <w:rsid w:val="000C5931"/>
    <w:rsid w:val="000C5A10"/>
    <w:rsid w:val="000C5FB8"/>
    <w:rsid w:val="000C6FB7"/>
    <w:rsid w:val="000C7089"/>
    <w:rsid w:val="000C7CE1"/>
    <w:rsid w:val="000D05CB"/>
    <w:rsid w:val="000D094E"/>
    <w:rsid w:val="000D09DC"/>
    <w:rsid w:val="000D111A"/>
    <w:rsid w:val="000D11B5"/>
    <w:rsid w:val="000D355B"/>
    <w:rsid w:val="000D356E"/>
    <w:rsid w:val="000D375A"/>
    <w:rsid w:val="000D43A4"/>
    <w:rsid w:val="000D57A4"/>
    <w:rsid w:val="000D5ED6"/>
    <w:rsid w:val="000D70BC"/>
    <w:rsid w:val="000D7F6B"/>
    <w:rsid w:val="000D7F84"/>
    <w:rsid w:val="000E0476"/>
    <w:rsid w:val="000E0D24"/>
    <w:rsid w:val="000E1AE2"/>
    <w:rsid w:val="000E1FDF"/>
    <w:rsid w:val="000E2193"/>
    <w:rsid w:val="000E2305"/>
    <w:rsid w:val="000E31C5"/>
    <w:rsid w:val="000E38EC"/>
    <w:rsid w:val="000E5E1D"/>
    <w:rsid w:val="000E705E"/>
    <w:rsid w:val="000E7C26"/>
    <w:rsid w:val="000F0082"/>
    <w:rsid w:val="000F047C"/>
    <w:rsid w:val="000F08CD"/>
    <w:rsid w:val="000F25F5"/>
    <w:rsid w:val="000F26D1"/>
    <w:rsid w:val="000F34AF"/>
    <w:rsid w:val="000F3A43"/>
    <w:rsid w:val="000F3F26"/>
    <w:rsid w:val="000F425E"/>
    <w:rsid w:val="000F4305"/>
    <w:rsid w:val="000F430E"/>
    <w:rsid w:val="000F4924"/>
    <w:rsid w:val="000F4CF3"/>
    <w:rsid w:val="000F4EB5"/>
    <w:rsid w:val="000F5F7B"/>
    <w:rsid w:val="000F64C4"/>
    <w:rsid w:val="000F6AFC"/>
    <w:rsid w:val="000F7421"/>
    <w:rsid w:val="000F7A50"/>
    <w:rsid w:val="001008C7"/>
    <w:rsid w:val="00100A8C"/>
    <w:rsid w:val="00100F93"/>
    <w:rsid w:val="0010212F"/>
    <w:rsid w:val="00102B45"/>
    <w:rsid w:val="00102C8D"/>
    <w:rsid w:val="001032BD"/>
    <w:rsid w:val="00103C12"/>
    <w:rsid w:val="001044EF"/>
    <w:rsid w:val="00104979"/>
    <w:rsid w:val="00104ECA"/>
    <w:rsid w:val="00104F64"/>
    <w:rsid w:val="00104FC3"/>
    <w:rsid w:val="001055E3"/>
    <w:rsid w:val="00105974"/>
    <w:rsid w:val="00105BD3"/>
    <w:rsid w:val="0010605E"/>
    <w:rsid w:val="00106307"/>
    <w:rsid w:val="00106338"/>
    <w:rsid w:val="00106989"/>
    <w:rsid w:val="001071F7"/>
    <w:rsid w:val="00107A22"/>
    <w:rsid w:val="00107DDC"/>
    <w:rsid w:val="00107F0E"/>
    <w:rsid w:val="00110290"/>
    <w:rsid w:val="00110547"/>
    <w:rsid w:val="00111EEC"/>
    <w:rsid w:val="00111F38"/>
    <w:rsid w:val="00112113"/>
    <w:rsid w:val="001122E1"/>
    <w:rsid w:val="00113256"/>
    <w:rsid w:val="00113400"/>
    <w:rsid w:val="00113DA9"/>
    <w:rsid w:val="0011410C"/>
    <w:rsid w:val="0011415D"/>
    <w:rsid w:val="0011449A"/>
    <w:rsid w:val="001149E9"/>
    <w:rsid w:val="00114AF6"/>
    <w:rsid w:val="001154FA"/>
    <w:rsid w:val="00115CB5"/>
    <w:rsid w:val="00116021"/>
    <w:rsid w:val="001164C7"/>
    <w:rsid w:val="00116640"/>
    <w:rsid w:val="00116750"/>
    <w:rsid w:val="0011774D"/>
    <w:rsid w:val="00117C8B"/>
    <w:rsid w:val="00120559"/>
    <w:rsid w:val="00122018"/>
    <w:rsid w:val="00123467"/>
    <w:rsid w:val="00125087"/>
    <w:rsid w:val="0012516C"/>
    <w:rsid w:val="00127333"/>
    <w:rsid w:val="00127565"/>
    <w:rsid w:val="00127749"/>
    <w:rsid w:val="00130A03"/>
    <w:rsid w:val="00131388"/>
    <w:rsid w:val="00131879"/>
    <w:rsid w:val="001319C6"/>
    <w:rsid w:val="00134E12"/>
    <w:rsid w:val="00134FA7"/>
    <w:rsid w:val="00134FC7"/>
    <w:rsid w:val="001358A5"/>
    <w:rsid w:val="00136946"/>
    <w:rsid w:val="0013713A"/>
    <w:rsid w:val="00137BF3"/>
    <w:rsid w:val="00140596"/>
    <w:rsid w:val="00140756"/>
    <w:rsid w:val="00140D2F"/>
    <w:rsid w:val="0014102F"/>
    <w:rsid w:val="001416D9"/>
    <w:rsid w:val="00141747"/>
    <w:rsid w:val="0014187E"/>
    <w:rsid w:val="00141882"/>
    <w:rsid w:val="00141995"/>
    <w:rsid w:val="001425EE"/>
    <w:rsid w:val="001429F4"/>
    <w:rsid w:val="00142CCD"/>
    <w:rsid w:val="001434BA"/>
    <w:rsid w:val="00143AFC"/>
    <w:rsid w:val="00143ED8"/>
    <w:rsid w:val="00144759"/>
    <w:rsid w:val="00144BC5"/>
    <w:rsid w:val="001450D4"/>
    <w:rsid w:val="00146169"/>
    <w:rsid w:val="00146642"/>
    <w:rsid w:val="0015029F"/>
    <w:rsid w:val="00153C06"/>
    <w:rsid w:val="00153E25"/>
    <w:rsid w:val="00154DD5"/>
    <w:rsid w:val="00157231"/>
    <w:rsid w:val="00157C90"/>
    <w:rsid w:val="001605A8"/>
    <w:rsid w:val="00160913"/>
    <w:rsid w:val="00160DFA"/>
    <w:rsid w:val="001614BA"/>
    <w:rsid w:val="00161EF6"/>
    <w:rsid w:val="00162BCF"/>
    <w:rsid w:val="00164398"/>
    <w:rsid w:val="001649AD"/>
    <w:rsid w:val="001660BF"/>
    <w:rsid w:val="00166B9A"/>
    <w:rsid w:val="00167015"/>
    <w:rsid w:val="001676F4"/>
    <w:rsid w:val="00170750"/>
    <w:rsid w:val="001707D8"/>
    <w:rsid w:val="00171346"/>
    <w:rsid w:val="001715EE"/>
    <w:rsid w:val="00172451"/>
    <w:rsid w:val="00172B33"/>
    <w:rsid w:val="00172E3B"/>
    <w:rsid w:val="00173B8E"/>
    <w:rsid w:val="00173BD7"/>
    <w:rsid w:val="00173E6D"/>
    <w:rsid w:val="00174701"/>
    <w:rsid w:val="001748AC"/>
    <w:rsid w:val="00174F34"/>
    <w:rsid w:val="00174FF9"/>
    <w:rsid w:val="0017506F"/>
    <w:rsid w:val="00175F76"/>
    <w:rsid w:val="00176C09"/>
    <w:rsid w:val="00176EEB"/>
    <w:rsid w:val="0017759B"/>
    <w:rsid w:val="00177AB5"/>
    <w:rsid w:val="001810D9"/>
    <w:rsid w:val="001816C8"/>
    <w:rsid w:val="0018189B"/>
    <w:rsid w:val="00182277"/>
    <w:rsid w:val="0018275D"/>
    <w:rsid w:val="001827A1"/>
    <w:rsid w:val="001829A0"/>
    <w:rsid w:val="00183C5C"/>
    <w:rsid w:val="00184640"/>
    <w:rsid w:val="00184A9D"/>
    <w:rsid w:val="00184AE2"/>
    <w:rsid w:val="00184D9A"/>
    <w:rsid w:val="00184F4F"/>
    <w:rsid w:val="0018547B"/>
    <w:rsid w:val="00185A36"/>
    <w:rsid w:val="00185F4F"/>
    <w:rsid w:val="0018629F"/>
    <w:rsid w:val="00186C04"/>
    <w:rsid w:val="00187696"/>
    <w:rsid w:val="0019051D"/>
    <w:rsid w:val="001905CD"/>
    <w:rsid w:val="001906CB"/>
    <w:rsid w:val="00190707"/>
    <w:rsid w:val="00192C37"/>
    <w:rsid w:val="00193C31"/>
    <w:rsid w:val="001943F0"/>
    <w:rsid w:val="00194FA2"/>
    <w:rsid w:val="001954FA"/>
    <w:rsid w:val="001955FB"/>
    <w:rsid w:val="00195DFE"/>
    <w:rsid w:val="00197087"/>
    <w:rsid w:val="001979C5"/>
    <w:rsid w:val="001A1A87"/>
    <w:rsid w:val="001A1EF8"/>
    <w:rsid w:val="001A28BA"/>
    <w:rsid w:val="001A2CFD"/>
    <w:rsid w:val="001A2DAF"/>
    <w:rsid w:val="001A2DD3"/>
    <w:rsid w:val="001A4C6D"/>
    <w:rsid w:val="001A5620"/>
    <w:rsid w:val="001A5628"/>
    <w:rsid w:val="001A5AAC"/>
    <w:rsid w:val="001A788F"/>
    <w:rsid w:val="001B0436"/>
    <w:rsid w:val="001B0459"/>
    <w:rsid w:val="001B0944"/>
    <w:rsid w:val="001B1228"/>
    <w:rsid w:val="001B1555"/>
    <w:rsid w:val="001B205A"/>
    <w:rsid w:val="001B2446"/>
    <w:rsid w:val="001B3100"/>
    <w:rsid w:val="001B3348"/>
    <w:rsid w:val="001B343D"/>
    <w:rsid w:val="001B4574"/>
    <w:rsid w:val="001B640D"/>
    <w:rsid w:val="001B70FE"/>
    <w:rsid w:val="001B7D32"/>
    <w:rsid w:val="001C063B"/>
    <w:rsid w:val="001C149C"/>
    <w:rsid w:val="001C1604"/>
    <w:rsid w:val="001C1D97"/>
    <w:rsid w:val="001C2337"/>
    <w:rsid w:val="001C26E0"/>
    <w:rsid w:val="001C2B38"/>
    <w:rsid w:val="001C3A27"/>
    <w:rsid w:val="001C3FDD"/>
    <w:rsid w:val="001C486F"/>
    <w:rsid w:val="001C487E"/>
    <w:rsid w:val="001C514E"/>
    <w:rsid w:val="001C661F"/>
    <w:rsid w:val="001C6E95"/>
    <w:rsid w:val="001C6EAB"/>
    <w:rsid w:val="001C72A0"/>
    <w:rsid w:val="001C784D"/>
    <w:rsid w:val="001C7D0E"/>
    <w:rsid w:val="001D072C"/>
    <w:rsid w:val="001D0D48"/>
    <w:rsid w:val="001D1248"/>
    <w:rsid w:val="001D1C03"/>
    <w:rsid w:val="001D2014"/>
    <w:rsid w:val="001D25EA"/>
    <w:rsid w:val="001D3F57"/>
    <w:rsid w:val="001D40DF"/>
    <w:rsid w:val="001D5F02"/>
    <w:rsid w:val="001D6BAA"/>
    <w:rsid w:val="001D7E67"/>
    <w:rsid w:val="001E1547"/>
    <w:rsid w:val="001E18CB"/>
    <w:rsid w:val="001E1D04"/>
    <w:rsid w:val="001E27B7"/>
    <w:rsid w:val="001E3475"/>
    <w:rsid w:val="001E3502"/>
    <w:rsid w:val="001E45CC"/>
    <w:rsid w:val="001E4858"/>
    <w:rsid w:val="001E5A42"/>
    <w:rsid w:val="001E5A4E"/>
    <w:rsid w:val="001E63F1"/>
    <w:rsid w:val="001E708E"/>
    <w:rsid w:val="001E7977"/>
    <w:rsid w:val="001F0536"/>
    <w:rsid w:val="001F1B51"/>
    <w:rsid w:val="001F26A5"/>
    <w:rsid w:val="001F2B52"/>
    <w:rsid w:val="001F3262"/>
    <w:rsid w:val="001F3270"/>
    <w:rsid w:val="001F33F2"/>
    <w:rsid w:val="001F416C"/>
    <w:rsid w:val="001F4BF5"/>
    <w:rsid w:val="001F4F70"/>
    <w:rsid w:val="001F5743"/>
    <w:rsid w:val="001F5E94"/>
    <w:rsid w:val="001F6564"/>
    <w:rsid w:val="001F77D9"/>
    <w:rsid w:val="001F7B5B"/>
    <w:rsid w:val="001F7FAD"/>
    <w:rsid w:val="00200042"/>
    <w:rsid w:val="002010B3"/>
    <w:rsid w:val="00201162"/>
    <w:rsid w:val="00202549"/>
    <w:rsid w:val="00203813"/>
    <w:rsid w:val="00203C98"/>
    <w:rsid w:val="00204199"/>
    <w:rsid w:val="0020430A"/>
    <w:rsid w:val="0020444E"/>
    <w:rsid w:val="0020445B"/>
    <w:rsid w:val="002047FC"/>
    <w:rsid w:val="002049AB"/>
    <w:rsid w:val="00204DB7"/>
    <w:rsid w:val="00204F4A"/>
    <w:rsid w:val="002052FE"/>
    <w:rsid w:val="002056D4"/>
    <w:rsid w:val="002060B7"/>
    <w:rsid w:val="002061D0"/>
    <w:rsid w:val="002066BC"/>
    <w:rsid w:val="00207392"/>
    <w:rsid w:val="002076A0"/>
    <w:rsid w:val="00210501"/>
    <w:rsid w:val="00210795"/>
    <w:rsid w:val="00210EEF"/>
    <w:rsid w:val="00211698"/>
    <w:rsid w:val="002118D2"/>
    <w:rsid w:val="00211B2E"/>
    <w:rsid w:val="00211ECA"/>
    <w:rsid w:val="002122AB"/>
    <w:rsid w:val="00212502"/>
    <w:rsid w:val="00213CBF"/>
    <w:rsid w:val="002147F0"/>
    <w:rsid w:val="00214885"/>
    <w:rsid w:val="00214FEC"/>
    <w:rsid w:val="00215616"/>
    <w:rsid w:val="00215B1D"/>
    <w:rsid w:val="00215B2D"/>
    <w:rsid w:val="00216292"/>
    <w:rsid w:val="0021636D"/>
    <w:rsid w:val="00216D2C"/>
    <w:rsid w:val="00217502"/>
    <w:rsid w:val="00220B34"/>
    <w:rsid w:val="00220CC5"/>
    <w:rsid w:val="00220F9F"/>
    <w:rsid w:val="00221562"/>
    <w:rsid w:val="0022218C"/>
    <w:rsid w:val="002229F0"/>
    <w:rsid w:val="00222BBD"/>
    <w:rsid w:val="00222F76"/>
    <w:rsid w:val="0022394E"/>
    <w:rsid w:val="00223BC1"/>
    <w:rsid w:val="00224590"/>
    <w:rsid w:val="002245B5"/>
    <w:rsid w:val="00224620"/>
    <w:rsid w:val="002248AB"/>
    <w:rsid w:val="002248C3"/>
    <w:rsid w:val="00226661"/>
    <w:rsid w:val="002266A2"/>
    <w:rsid w:val="00226EBE"/>
    <w:rsid w:val="00227361"/>
    <w:rsid w:val="002307AF"/>
    <w:rsid w:val="002309BD"/>
    <w:rsid w:val="00230ED0"/>
    <w:rsid w:val="00231202"/>
    <w:rsid w:val="00231312"/>
    <w:rsid w:val="002314F6"/>
    <w:rsid w:val="002321F8"/>
    <w:rsid w:val="0023365C"/>
    <w:rsid w:val="00234624"/>
    <w:rsid w:val="00234B76"/>
    <w:rsid w:val="00235015"/>
    <w:rsid w:val="00235646"/>
    <w:rsid w:val="00235CFB"/>
    <w:rsid w:val="002375AE"/>
    <w:rsid w:val="00237ABA"/>
    <w:rsid w:val="00237F92"/>
    <w:rsid w:val="00240106"/>
    <w:rsid w:val="002417AE"/>
    <w:rsid w:val="00242285"/>
    <w:rsid w:val="002423DD"/>
    <w:rsid w:val="00242D87"/>
    <w:rsid w:val="00242DD1"/>
    <w:rsid w:val="00243271"/>
    <w:rsid w:val="0024339D"/>
    <w:rsid w:val="00243437"/>
    <w:rsid w:val="00243BC0"/>
    <w:rsid w:val="002446C2"/>
    <w:rsid w:val="002447FB"/>
    <w:rsid w:val="002461BC"/>
    <w:rsid w:val="00247BC9"/>
    <w:rsid w:val="00247E0C"/>
    <w:rsid w:val="0025018E"/>
    <w:rsid w:val="00250B9D"/>
    <w:rsid w:val="002531F5"/>
    <w:rsid w:val="00254065"/>
    <w:rsid w:val="00254227"/>
    <w:rsid w:val="00254728"/>
    <w:rsid w:val="00254ADE"/>
    <w:rsid w:val="002557DB"/>
    <w:rsid w:val="002557E9"/>
    <w:rsid w:val="002558C2"/>
    <w:rsid w:val="00255AA8"/>
    <w:rsid w:val="00255E91"/>
    <w:rsid w:val="00256815"/>
    <w:rsid w:val="00256BB0"/>
    <w:rsid w:val="002571F5"/>
    <w:rsid w:val="00257644"/>
    <w:rsid w:val="00257C5A"/>
    <w:rsid w:val="00260277"/>
    <w:rsid w:val="002604D5"/>
    <w:rsid w:val="00260DAA"/>
    <w:rsid w:val="002612FE"/>
    <w:rsid w:val="0026140A"/>
    <w:rsid w:val="00262056"/>
    <w:rsid w:val="0026209A"/>
    <w:rsid w:val="00262386"/>
    <w:rsid w:val="002629E2"/>
    <w:rsid w:val="00262B27"/>
    <w:rsid w:val="002630AB"/>
    <w:rsid w:val="00263D7D"/>
    <w:rsid w:val="00264C53"/>
    <w:rsid w:val="0026501F"/>
    <w:rsid w:val="00265F89"/>
    <w:rsid w:val="0026639C"/>
    <w:rsid w:val="00267123"/>
    <w:rsid w:val="00267E4B"/>
    <w:rsid w:val="0027192F"/>
    <w:rsid w:val="00271F63"/>
    <w:rsid w:val="00272F94"/>
    <w:rsid w:val="00273843"/>
    <w:rsid w:val="00274A37"/>
    <w:rsid w:val="002804EE"/>
    <w:rsid w:val="0028354B"/>
    <w:rsid w:val="00283C1A"/>
    <w:rsid w:val="00283ED0"/>
    <w:rsid w:val="00284A10"/>
    <w:rsid w:val="00284FBE"/>
    <w:rsid w:val="0028553C"/>
    <w:rsid w:val="00285DFD"/>
    <w:rsid w:val="002860E4"/>
    <w:rsid w:val="002866A3"/>
    <w:rsid w:val="00286E47"/>
    <w:rsid w:val="00287666"/>
    <w:rsid w:val="00287E4E"/>
    <w:rsid w:val="0029038A"/>
    <w:rsid w:val="002909CC"/>
    <w:rsid w:val="00290B8E"/>
    <w:rsid w:val="002913CB"/>
    <w:rsid w:val="00291D72"/>
    <w:rsid w:val="00292B22"/>
    <w:rsid w:val="00292B76"/>
    <w:rsid w:val="00292C6E"/>
    <w:rsid w:val="0029304A"/>
    <w:rsid w:val="002931AC"/>
    <w:rsid w:val="00293F94"/>
    <w:rsid w:val="00294529"/>
    <w:rsid w:val="00295443"/>
    <w:rsid w:val="00297838"/>
    <w:rsid w:val="00297CDC"/>
    <w:rsid w:val="00297EBC"/>
    <w:rsid w:val="002A0223"/>
    <w:rsid w:val="002A09A1"/>
    <w:rsid w:val="002A1407"/>
    <w:rsid w:val="002A2224"/>
    <w:rsid w:val="002A2562"/>
    <w:rsid w:val="002A303F"/>
    <w:rsid w:val="002A3AFA"/>
    <w:rsid w:val="002A424D"/>
    <w:rsid w:val="002A44B2"/>
    <w:rsid w:val="002A47BF"/>
    <w:rsid w:val="002A4873"/>
    <w:rsid w:val="002A5141"/>
    <w:rsid w:val="002A688E"/>
    <w:rsid w:val="002A756C"/>
    <w:rsid w:val="002A7830"/>
    <w:rsid w:val="002B0EA4"/>
    <w:rsid w:val="002B1199"/>
    <w:rsid w:val="002B2D69"/>
    <w:rsid w:val="002B45AB"/>
    <w:rsid w:val="002B4909"/>
    <w:rsid w:val="002B4E8B"/>
    <w:rsid w:val="002B56FD"/>
    <w:rsid w:val="002B7262"/>
    <w:rsid w:val="002B77E5"/>
    <w:rsid w:val="002C0251"/>
    <w:rsid w:val="002C0AD9"/>
    <w:rsid w:val="002C0E27"/>
    <w:rsid w:val="002C134F"/>
    <w:rsid w:val="002C14BD"/>
    <w:rsid w:val="002C2A24"/>
    <w:rsid w:val="002C333F"/>
    <w:rsid w:val="002C3828"/>
    <w:rsid w:val="002C3DDF"/>
    <w:rsid w:val="002C3E74"/>
    <w:rsid w:val="002C4235"/>
    <w:rsid w:val="002C5102"/>
    <w:rsid w:val="002C55CF"/>
    <w:rsid w:val="002C5893"/>
    <w:rsid w:val="002C5D88"/>
    <w:rsid w:val="002C6158"/>
    <w:rsid w:val="002C73B1"/>
    <w:rsid w:val="002C75BD"/>
    <w:rsid w:val="002C76F5"/>
    <w:rsid w:val="002C7D89"/>
    <w:rsid w:val="002C7F49"/>
    <w:rsid w:val="002D097D"/>
    <w:rsid w:val="002D213C"/>
    <w:rsid w:val="002D21E3"/>
    <w:rsid w:val="002D235D"/>
    <w:rsid w:val="002D3B79"/>
    <w:rsid w:val="002D3C3D"/>
    <w:rsid w:val="002D5C87"/>
    <w:rsid w:val="002D6100"/>
    <w:rsid w:val="002D632A"/>
    <w:rsid w:val="002D7B04"/>
    <w:rsid w:val="002E0B15"/>
    <w:rsid w:val="002E1306"/>
    <w:rsid w:val="002E138C"/>
    <w:rsid w:val="002E15A8"/>
    <w:rsid w:val="002E17EE"/>
    <w:rsid w:val="002E1F6D"/>
    <w:rsid w:val="002E3137"/>
    <w:rsid w:val="002E3ED1"/>
    <w:rsid w:val="002E4624"/>
    <w:rsid w:val="002E4CF4"/>
    <w:rsid w:val="002E52E2"/>
    <w:rsid w:val="002E543A"/>
    <w:rsid w:val="002E557C"/>
    <w:rsid w:val="002E627C"/>
    <w:rsid w:val="002E6924"/>
    <w:rsid w:val="002F0148"/>
    <w:rsid w:val="002F15B7"/>
    <w:rsid w:val="002F343B"/>
    <w:rsid w:val="002F4252"/>
    <w:rsid w:val="002F4DAB"/>
    <w:rsid w:val="002F5F26"/>
    <w:rsid w:val="002F640F"/>
    <w:rsid w:val="002F7EBF"/>
    <w:rsid w:val="002F7ED5"/>
    <w:rsid w:val="0030052A"/>
    <w:rsid w:val="00300B26"/>
    <w:rsid w:val="00301365"/>
    <w:rsid w:val="00301414"/>
    <w:rsid w:val="00301A31"/>
    <w:rsid w:val="003022AC"/>
    <w:rsid w:val="00303228"/>
    <w:rsid w:val="0030361E"/>
    <w:rsid w:val="003040E3"/>
    <w:rsid w:val="00304BC5"/>
    <w:rsid w:val="0030546D"/>
    <w:rsid w:val="00305665"/>
    <w:rsid w:val="00306672"/>
    <w:rsid w:val="0030682E"/>
    <w:rsid w:val="00306CF7"/>
    <w:rsid w:val="00306FE3"/>
    <w:rsid w:val="003108DE"/>
    <w:rsid w:val="00311393"/>
    <w:rsid w:val="00311CAE"/>
    <w:rsid w:val="003121A4"/>
    <w:rsid w:val="003122CA"/>
    <w:rsid w:val="00312A06"/>
    <w:rsid w:val="00312E27"/>
    <w:rsid w:val="00312F8A"/>
    <w:rsid w:val="003139CF"/>
    <w:rsid w:val="003142BE"/>
    <w:rsid w:val="00315312"/>
    <w:rsid w:val="003176C0"/>
    <w:rsid w:val="003177B5"/>
    <w:rsid w:val="00320387"/>
    <w:rsid w:val="00320D38"/>
    <w:rsid w:val="0032278E"/>
    <w:rsid w:val="00322A5B"/>
    <w:rsid w:val="00322DD5"/>
    <w:rsid w:val="0032308C"/>
    <w:rsid w:val="00323F70"/>
    <w:rsid w:val="00324628"/>
    <w:rsid w:val="00324797"/>
    <w:rsid w:val="00325CDE"/>
    <w:rsid w:val="00326702"/>
    <w:rsid w:val="0032749F"/>
    <w:rsid w:val="00330535"/>
    <w:rsid w:val="0033071F"/>
    <w:rsid w:val="00330A61"/>
    <w:rsid w:val="0033102D"/>
    <w:rsid w:val="00331464"/>
    <w:rsid w:val="00331A6B"/>
    <w:rsid w:val="00332C72"/>
    <w:rsid w:val="00333101"/>
    <w:rsid w:val="00333D87"/>
    <w:rsid w:val="00333F75"/>
    <w:rsid w:val="00333F95"/>
    <w:rsid w:val="0033421D"/>
    <w:rsid w:val="003343A8"/>
    <w:rsid w:val="003353D6"/>
    <w:rsid w:val="00336DA6"/>
    <w:rsid w:val="0034016D"/>
    <w:rsid w:val="00341A49"/>
    <w:rsid w:val="003428B1"/>
    <w:rsid w:val="00342BC0"/>
    <w:rsid w:val="00342C9E"/>
    <w:rsid w:val="00343137"/>
    <w:rsid w:val="00343F7B"/>
    <w:rsid w:val="00344618"/>
    <w:rsid w:val="003446F8"/>
    <w:rsid w:val="00344726"/>
    <w:rsid w:val="00344799"/>
    <w:rsid w:val="00344AD4"/>
    <w:rsid w:val="0034561D"/>
    <w:rsid w:val="00345B50"/>
    <w:rsid w:val="00345F54"/>
    <w:rsid w:val="00346645"/>
    <w:rsid w:val="0034696C"/>
    <w:rsid w:val="003469D3"/>
    <w:rsid w:val="00347F92"/>
    <w:rsid w:val="00351009"/>
    <w:rsid w:val="00351724"/>
    <w:rsid w:val="00352564"/>
    <w:rsid w:val="00352EDA"/>
    <w:rsid w:val="003538F6"/>
    <w:rsid w:val="00354171"/>
    <w:rsid w:val="0035441E"/>
    <w:rsid w:val="003554C4"/>
    <w:rsid w:val="00357528"/>
    <w:rsid w:val="00357CB6"/>
    <w:rsid w:val="00360114"/>
    <w:rsid w:val="003607CA"/>
    <w:rsid w:val="0036123E"/>
    <w:rsid w:val="00362817"/>
    <w:rsid w:val="00363901"/>
    <w:rsid w:val="0036462E"/>
    <w:rsid w:val="00365652"/>
    <w:rsid w:val="00365A49"/>
    <w:rsid w:val="003671F8"/>
    <w:rsid w:val="00367F36"/>
    <w:rsid w:val="00367F3E"/>
    <w:rsid w:val="00370156"/>
    <w:rsid w:val="00370B15"/>
    <w:rsid w:val="00370C1D"/>
    <w:rsid w:val="003717DA"/>
    <w:rsid w:val="00372E68"/>
    <w:rsid w:val="00374756"/>
    <w:rsid w:val="0037482A"/>
    <w:rsid w:val="00374994"/>
    <w:rsid w:val="00374A8C"/>
    <w:rsid w:val="00376C60"/>
    <w:rsid w:val="003774AC"/>
    <w:rsid w:val="003808CF"/>
    <w:rsid w:val="00381693"/>
    <w:rsid w:val="00381F77"/>
    <w:rsid w:val="00382626"/>
    <w:rsid w:val="00382685"/>
    <w:rsid w:val="00382C27"/>
    <w:rsid w:val="00383023"/>
    <w:rsid w:val="003834C2"/>
    <w:rsid w:val="00383F48"/>
    <w:rsid w:val="003848C2"/>
    <w:rsid w:val="00385693"/>
    <w:rsid w:val="00385EA6"/>
    <w:rsid w:val="00386260"/>
    <w:rsid w:val="003866A0"/>
    <w:rsid w:val="00386C9A"/>
    <w:rsid w:val="00387585"/>
    <w:rsid w:val="00387C46"/>
    <w:rsid w:val="00390364"/>
    <w:rsid w:val="0039072C"/>
    <w:rsid w:val="00390831"/>
    <w:rsid w:val="00391900"/>
    <w:rsid w:val="00391A51"/>
    <w:rsid w:val="003920FE"/>
    <w:rsid w:val="00392BA0"/>
    <w:rsid w:val="00393A31"/>
    <w:rsid w:val="00393D89"/>
    <w:rsid w:val="00395247"/>
    <w:rsid w:val="00395329"/>
    <w:rsid w:val="003953B4"/>
    <w:rsid w:val="003957CE"/>
    <w:rsid w:val="00395914"/>
    <w:rsid w:val="00395953"/>
    <w:rsid w:val="003961F4"/>
    <w:rsid w:val="00396861"/>
    <w:rsid w:val="00397868"/>
    <w:rsid w:val="003A0303"/>
    <w:rsid w:val="003A0BEB"/>
    <w:rsid w:val="003A0F60"/>
    <w:rsid w:val="003A1123"/>
    <w:rsid w:val="003A18B2"/>
    <w:rsid w:val="003A1C68"/>
    <w:rsid w:val="003A268B"/>
    <w:rsid w:val="003A36CE"/>
    <w:rsid w:val="003A4A39"/>
    <w:rsid w:val="003A5760"/>
    <w:rsid w:val="003A60A5"/>
    <w:rsid w:val="003B0F85"/>
    <w:rsid w:val="003B1DA0"/>
    <w:rsid w:val="003B275B"/>
    <w:rsid w:val="003B2C52"/>
    <w:rsid w:val="003B34FA"/>
    <w:rsid w:val="003B3980"/>
    <w:rsid w:val="003B4563"/>
    <w:rsid w:val="003B58D3"/>
    <w:rsid w:val="003B6D14"/>
    <w:rsid w:val="003B79FD"/>
    <w:rsid w:val="003C15A8"/>
    <w:rsid w:val="003C20BA"/>
    <w:rsid w:val="003C215E"/>
    <w:rsid w:val="003C2572"/>
    <w:rsid w:val="003C2A4B"/>
    <w:rsid w:val="003C30BA"/>
    <w:rsid w:val="003C33D4"/>
    <w:rsid w:val="003C3F17"/>
    <w:rsid w:val="003C5F7E"/>
    <w:rsid w:val="003C606B"/>
    <w:rsid w:val="003C6317"/>
    <w:rsid w:val="003C64FA"/>
    <w:rsid w:val="003C7986"/>
    <w:rsid w:val="003D0842"/>
    <w:rsid w:val="003D1919"/>
    <w:rsid w:val="003D236D"/>
    <w:rsid w:val="003D2571"/>
    <w:rsid w:val="003D28B2"/>
    <w:rsid w:val="003D2924"/>
    <w:rsid w:val="003D2A62"/>
    <w:rsid w:val="003D2BFE"/>
    <w:rsid w:val="003D347A"/>
    <w:rsid w:val="003D41BD"/>
    <w:rsid w:val="003D42AA"/>
    <w:rsid w:val="003D432E"/>
    <w:rsid w:val="003D486C"/>
    <w:rsid w:val="003D4DCE"/>
    <w:rsid w:val="003D53AF"/>
    <w:rsid w:val="003D5B6D"/>
    <w:rsid w:val="003D5D50"/>
    <w:rsid w:val="003D7179"/>
    <w:rsid w:val="003D7627"/>
    <w:rsid w:val="003D7826"/>
    <w:rsid w:val="003E0214"/>
    <w:rsid w:val="003E0976"/>
    <w:rsid w:val="003E0C35"/>
    <w:rsid w:val="003E0F63"/>
    <w:rsid w:val="003E143E"/>
    <w:rsid w:val="003E168E"/>
    <w:rsid w:val="003E1989"/>
    <w:rsid w:val="003E3703"/>
    <w:rsid w:val="003E446D"/>
    <w:rsid w:val="003E57B3"/>
    <w:rsid w:val="003E6715"/>
    <w:rsid w:val="003F0B78"/>
    <w:rsid w:val="003F10C5"/>
    <w:rsid w:val="003F1591"/>
    <w:rsid w:val="003F1EDB"/>
    <w:rsid w:val="003F255E"/>
    <w:rsid w:val="003F268A"/>
    <w:rsid w:val="003F31FA"/>
    <w:rsid w:val="003F358B"/>
    <w:rsid w:val="003F4A17"/>
    <w:rsid w:val="003F6356"/>
    <w:rsid w:val="003F6448"/>
    <w:rsid w:val="003F7523"/>
    <w:rsid w:val="003F762C"/>
    <w:rsid w:val="003F78A6"/>
    <w:rsid w:val="003F7F73"/>
    <w:rsid w:val="0040166A"/>
    <w:rsid w:val="00401CB8"/>
    <w:rsid w:val="00401F9C"/>
    <w:rsid w:val="00402E0B"/>
    <w:rsid w:val="00404C4B"/>
    <w:rsid w:val="004052EF"/>
    <w:rsid w:val="00405CBE"/>
    <w:rsid w:val="00406735"/>
    <w:rsid w:val="004067C5"/>
    <w:rsid w:val="004067C8"/>
    <w:rsid w:val="004068DF"/>
    <w:rsid w:val="004068EA"/>
    <w:rsid w:val="00406ABF"/>
    <w:rsid w:val="00410F42"/>
    <w:rsid w:val="0041104E"/>
    <w:rsid w:val="00411076"/>
    <w:rsid w:val="00411965"/>
    <w:rsid w:val="00412F75"/>
    <w:rsid w:val="00412FCE"/>
    <w:rsid w:val="00413C6A"/>
    <w:rsid w:val="00414743"/>
    <w:rsid w:val="004149B2"/>
    <w:rsid w:val="00415562"/>
    <w:rsid w:val="00415AFA"/>
    <w:rsid w:val="004164B9"/>
    <w:rsid w:val="00417189"/>
    <w:rsid w:val="00420166"/>
    <w:rsid w:val="00420C89"/>
    <w:rsid w:val="00421B08"/>
    <w:rsid w:val="00421B0F"/>
    <w:rsid w:val="00422CF8"/>
    <w:rsid w:val="00422D61"/>
    <w:rsid w:val="00422D6A"/>
    <w:rsid w:val="004236C2"/>
    <w:rsid w:val="004249BB"/>
    <w:rsid w:val="004254DF"/>
    <w:rsid w:val="00425A46"/>
    <w:rsid w:val="00425EE9"/>
    <w:rsid w:val="0042716C"/>
    <w:rsid w:val="00427A15"/>
    <w:rsid w:val="004325ED"/>
    <w:rsid w:val="00432761"/>
    <w:rsid w:val="004338E5"/>
    <w:rsid w:val="00433BC7"/>
    <w:rsid w:val="00434681"/>
    <w:rsid w:val="00437CCF"/>
    <w:rsid w:val="00441252"/>
    <w:rsid w:val="0044155F"/>
    <w:rsid w:val="00441F89"/>
    <w:rsid w:val="00442DC0"/>
    <w:rsid w:val="00443487"/>
    <w:rsid w:val="00445210"/>
    <w:rsid w:val="00445B46"/>
    <w:rsid w:val="00450333"/>
    <w:rsid w:val="00450D87"/>
    <w:rsid w:val="0045137F"/>
    <w:rsid w:val="004516D0"/>
    <w:rsid w:val="00452995"/>
    <w:rsid w:val="00452B39"/>
    <w:rsid w:val="00452B94"/>
    <w:rsid w:val="00452FD5"/>
    <w:rsid w:val="00454AEB"/>
    <w:rsid w:val="004555DA"/>
    <w:rsid w:val="00456360"/>
    <w:rsid w:val="004575BD"/>
    <w:rsid w:val="00457C5C"/>
    <w:rsid w:val="004601A4"/>
    <w:rsid w:val="0046026B"/>
    <w:rsid w:val="0046034B"/>
    <w:rsid w:val="00460AC1"/>
    <w:rsid w:val="00461427"/>
    <w:rsid w:val="00461B06"/>
    <w:rsid w:val="00461EB6"/>
    <w:rsid w:val="00462146"/>
    <w:rsid w:val="00462A66"/>
    <w:rsid w:val="004632D7"/>
    <w:rsid w:val="0046350D"/>
    <w:rsid w:val="0046401B"/>
    <w:rsid w:val="0046558E"/>
    <w:rsid w:val="00465A51"/>
    <w:rsid w:val="00466C7F"/>
    <w:rsid w:val="00466E15"/>
    <w:rsid w:val="004677B8"/>
    <w:rsid w:val="004678B1"/>
    <w:rsid w:val="00470420"/>
    <w:rsid w:val="004706CC"/>
    <w:rsid w:val="004707D9"/>
    <w:rsid w:val="00470E29"/>
    <w:rsid w:val="0047134C"/>
    <w:rsid w:val="00473C8E"/>
    <w:rsid w:val="00473FB1"/>
    <w:rsid w:val="00475409"/>
    <w:rsid w:val="00476283"/>
    <w:rsid w:val="00476649"/>
    <w:rsid w:val="004776A2"/>
    <w:rsid w:val="004801C9"/>
    <w:rsid w:val="00480564"/>
    <w:rsid w:val="00480D10"/>
    <w:rsid w:val="00482360"/>
    <w:rsid w:val="00482887"/>
    <w:rsid w:val="00483312"/>
    <w:rsid w:val="0048342E"/>
    <w:rsid w:val="00483AE7"/>
    <w:rsid w:val="00483D07"/>
    <w:rsid w:val="004841EC"/>
    <w:rsid w:val="00485520"/>
    <w:rsid w:val="00485629"/>
    <w:rsid w:val="00485DE7"/>
    <w:rsid w:val="004861B2"/>
    <w:rsid w:val="004873BE"/>
    <w:rsid w:val="00487B2F"/>
    <w:rsid w:val="004904EF"/>
    <w:rsid w:val="004906B9"/>
    <w:rsid w:val="004907EF"/>
    <w:rsid w:val="00491E31"/>
    <w:rsid w:val="004922BE"/>
    <w:rsid w:val="00492DF9"/>
    <w:rsid w:val="00493429"/>
    <w:rsid w:val="00494E3B"/>
    <w:rsid w:val="00494E51"/>
    <w:rsid w:val="00496010"/>
    <w:rsid w:val="00496655"/>
    <w:rsid w:val="0049676B"/>
    <w:rsid w:val="00496E32"/>
    <w:rsid w:val="0049793F"/>
    <w:rsid w:val="004A39B9"/>
    <w:rsid w:val="004A3B4E"/>
    <w:rsid w:val="004A45B5"/>
    <w:rsid w:val="004A47D0"/>
    <w:rsid w:val="004A490A"/>
    <w:rsid w:val="004A4AEF"/>
    <w:rsid w:val="004A67A8"/>
    <w:rsid w:val="004A6AD8"/>
    <w:rsid w:val="004A6D0A"/>
    <w:rsid w:val="004A7131"/>
    <w:rsid w:val="004A7915"/>
    <w:rsid w:val="004B00BB"/>
    <w:rsid w:val="004B0CDF"/>
    <w:rsid w:val="004B0CF5"/>
    <w:rsid w:val="004B0FCF"/>
    <w:rsid w:val="004B1694"/>
    <w:rsid w:val="004B20E8"/>
    <w:rsid w:val="004B38E3"/>
    <w:rsid w:val="004B39B2"/>
    <w:rsid w:val="004B487A"/>
    <w:rsid w:val="004B5F81"/>
    <w:rsid w:val="004B7121"/>
    <w:rsid w:val="004B7C7E"/>
    <w:rsid w:val="004C00C9"/>
    <w:rsid w:val="004C0657"/>
    <w:rsid w:val="004C36C8"/>
    <w:rsid w:val="004C3B4F"/>
    <w:rsid w:val="004C46B9"/>
    <w:rsid w:val="004C48A6"/>
    <w:rsid w:val="004C4D8E"/>
    <w:rsid w:val="004C51B3"/>
    <w:rsid w:val="004C5A79"/>
    <w:rsid w:val="004C5F62"/>
    <w:rsid w:val="004D1AB9"/>
    <w:rsid w:val="004D2787"/>
    <w:rsid w:val="004D3BC6"/>
    <w:rsid w:val="004D3CE1"/>
    <w:rsid w:val="004D42D4"/>
    <w:rsid w:val="004D4329"/>
    <w:rsid w:val="004D4F6F"/>
    <w:rsid w:val="004D529A"/>
    <w:rsid w:val="004D5F58"/>
    <w:rsid w:val="004D6E04"/>
    <w:rsid w:val="004D7730"/>
    <w:rsid w:val="004E0C6A"/>
    <w:rsid w:val="004E1791"/>
    <w:rsid w:val="004E1932"/>
    <w:rsid w:val="004E1948"/>
    <w:rsid w:val="004E20BA"/>
    <w:rsid w:val="004E24B1"/>
    <w:rsid w:val="004E2C8C"/>
    <w:rsid w:val="004E3945"/>
    <w:rsid w:val="004E3C25"/>
    <w:rsid w:val="004E4406"/>
    <w:rsid w:val="004E47AC"/>
    <w:rsid w:val="004E4F47"/>
    <w:rsid w:val="004E5011"/>
    <w:rsid w:val="004E6976"/>
    <w:rsid w:val="004E6AD4"/>
    <w:rsid w:val="004E7067"/>
    <w:rsid w:val="004E733A"/>
    <w:rsid w:val="004E7C33"/>
    <w:rsid w:val="004E7EA8"/>
    <w:rsid w:val="004F0874"/>
    <w:rsid w:val="004F1177"/>
    <w:rsid w:val="004F1987"/>
    <w:rsid w:val="004F2B3C"/>
    <w:rsid w:val="004F3196"/>
    <w:rsid w:val="004F3E56"/>
    <w:rsid w:val="004F3E59"/>
    <w:rsid w:val="004F6066"/>
    <w:rsid w:val="004F6083"/>
    <w:rsid w:val="004F63BF"/>
    <w:rsid w:val="004F6FC8"/>
    <w:rsid w:val="004F7485"/>
    <w:rsid w:val="0050064F"/>
    <w:rsid w:val="00500CB7"/>
    <w:rsid w:val="00500E38"/>
    <w:rsid w:val="00502522"/>
    <w:rsid w:val="00502D03"/>
    <w:rsid w:val="00503349"/>
    <w:rsid w:val="00504035"/>
    <w:rsid w:val="0050460E"/>
    <w:rsid w:val="0050487C"/>
    <w:rsid w:val="005049AF"/>
    <w:rsid w:val="00505172"/>
    <w:rsid w:val="00505EB3"/>
    <w:rsid w:val="00506CB1"/>
    <w:rsid w:val="005078C5"/>
    <w:rsid w:val="00511EEA"/>
    <w:rsid w:val="00512868"/>
    <w:rsid w:val="00512AF9"/>
    <w:rsid w:val="00512C07"/>
    <w:rsid w:val="00514033"/>
    <w:rsid w:val="005153CF"/>
    <w:rsid w:val="00515ECB"/>
    <w:rsid w:val="00516369"/>
    <w:rsid w:val="005176F8"/>
    <w:rsid w:val="0052000B"/>
    <w:rsid w:val="00521F8A"/>
    <w:rsid w:val="00522A0C"/>
    <w:rsid w:val="00523BF6"/>
    <w:rsid w:val="005241F9"/>
    <w:rsid w:val="005246BC"/>
    <w:rsid w:val="00524A4E"/>
    <w:rsid w:val="0052592D"/>
    <w:rsid w:val="00525D90"/>
    <w:rsid w:val="00526D6F"/>
    <w:rsid w:val="00526DEA"/>
    <w:rsid w:val="00526E90"/>
    <w:rsid w:val="00526ED9"/>
    <w:rsid w:val="0053007F"/>
    <w:rsid w:val="005307F2"/>
    <w:rsid w:val="005315A4"/>
    <w:rsid w:val="00531622"/>
    <w:rsid w:val="005338DA"/>
    <w:rsid w:val="00533A4F"/>
    <w:rsid w:val="00533B2E"/>
    <w:rsid w:val="005353F8"/>
    <w:rsid w:val="00536137"/>
    <w:rsid w:val="00536521"/>
    <w:rsid w:val="0053767F"/>
    <w:rsid w:val="00537C86"/>
    <w:rsid w:val="005401F6"/>
    <w:rsid w:val="005402F2"/>
    <w:rsid w:val="00540630"/>
    <w:rsid w:val="00540ACF"/>
    <w:rsid w:val="00540FA9"/>
    <w:rsid w:val="00542E37"/>
    <w:rsid w:val="00543128"/>
    <w:rsid w:val="005431BE"/>
    <w:rsid w:val="00543330"/>
    <w:rsid w:val="0054366A"/>
    <w:rsid w:val="00543EA7"/>
    <w:rsid w:val="00543FB8"/>
    <w:rsid w:val="00544891"/>
    <w:rsid w:val="005453D1"/>
    <w:rsid w:val="00545B41"/>
    <w:rsid w:val="00545FF0"/>
    <w:rsid w:val="005465E5"/>
    <w:rsid w:val="005503B7"/>
    <w:rsid w:val="0055070D"/>
    <w:rsid w:val="0055141A"/>
    <w:rsid w:val="00551697"/>
    <w:rsid w:val="00551C46"/>
    <w:rsid w:val="00551D22"/>
    <w:rsid w:val="005523D7"/>
    <w:rsid w:val="00556120"/>
    <w:rsid w:val="0055624F"/>
    <w:rsid w:val="0055633C"/>
    <w:rsid w:val="005570E9"/>
    <w:rsid w:val="005600BE"/>
    <w:rsid w:val="00561149"/>
    <w:rsid w:val="005613A8"/>
    <w:rsid w:val="005619A2"/>
    <w:rsid w:val="005620D8"/>
    <w:rsid w:val="00562235"/>
    <w:rsid w:val="005624C5"/>
    <w:rsid w:val="0056281B"/>
    <w:rsid w:val="00563060"/>
    <w:rsid w:val="005637E1"/>
    <w:rsid w:val="0056460C"/>
    <w:rsid w:val="005647F8"/>
    <w:rsid w:val="00564CA4"/>
    <w:rsid w:val="00565424"/>
    <w:rsid w:val="00565447"/>
    <w:rsid w:val="00565CF8"/>
    <w:rsid w:val="005661C1"/>
    <w:rsid w:val="005667CD"/>
    <w:rsid w:val="00566925"/>
    <w:rsid w:val="00566B94"/>
    <w:rsid w:val="00566E62"/>
    <w:rsid w:val="00567666"/>
    <w:rsid w:val="0056775E"/>
    <w:rsid w:val="005678FB"/>
    <w:rsid w:val="00567F23"/>
    <w:rsid w:val="00570523"/>
    <w:rsid w:val="00570556"/>
    <w:rsid w:val="0057305A"/>
    <w:rsid w:val="00573DE8"/>
    <w:rsid w:val="00574B18"/>
    <w:rsid w:val="0057611F"/>
    <w:rsid w:val="005765CC"/>
    <w:rsid w:val="00576B4B"/>
    <w:rsid w:val="00576EA1"/>
    <w:rsid w:val="00581CC0"/>
    <w:rsid w:val="00581D7B"/>
    <w:rsid w:val="005820F0"/>
    <w:rsid w:val="00582790"/>
    <w:rsid w:val="0058297B"/>
    <w:rsid w:val="00582D28"/>
    <w:rsid w:val="00583599"/>
    <w:rsid w:val="00583816"/>
    <w:rsid w:val="005838C1"/>
    <w:rsid w:val="00583D95"/>
    <w:rsid w:val="00584A4E"/>
    <w:rsid w:val="00585399"/>
    <w:rsid w:val="005854B9"/>
    <w:rsid w:val="0058593B"/>
    <w:rsid w:val="00586C06"/>
    <w:rsid w:val="00586CBB"/>
    <w:rsid w:val="00586F8D"/>
    <w:rsid w:val="005871E7"/>
    <w:rsid w:val="005877D2"/>
    <w:rsid w:val="00590634"/>
    <w:rsid w:val="005918C8"/>
    <w:rsid w:val="005919AC"/>
    <w:rsid w:val="005929DA"/>
    <w:rsid w:val="005932D4"/>
    <w:rsid w:val="005932EB"/>
    <w:rsid w:val="0059485E"/>
    <w:rsid w:val="00594FE8"/>
    <w:rsid w:val="00596246"/>
    <w:rsid w:val="0059664A"/>
    <w:rsid w:val="00596E61"/>
    <w:rsid w:val="005972C2"/>
    <w:rsid w:val="0059787A"/>
    <w:rsid w:val="00597915"/>
    <w:rsid w:val="00597DAE"/>
    <w:rsid w:val="00597E0C"/>
    <w:rsid w:val="005A0340"/>
    <w:rsid w:val="005A061E"/>
    <w:rsid w:val="005A10AB"/>
    <w:rsid w:val="005A1570"/>
    <w:rsid w:val="005A1EBA"/>
    <w:rsid w:val="005A66D6"/>
    <w:rsid w:val="005A6CF3"/>
    <w:rsid w:val="005A728E"/>
    <w:rsid w:val="005A78BB"/>
    <w:rsid w:val="005A7CAA"/>
    <w:rsid w:val="005B00E3"/>
    <w:rsid w:val="005B0AE0"/>
    <w:rsid w:val="005B138B"/>
    <w:rsid w:val="005B13FB"/>
    <w:rsid w:val="005B19DF"/>
    <w:rsid w:val="005B21EA"/>
    <w:rsid w:val="005B28F5"/>
    <w:rsid w:val="005B2B65"/>
    <w:rsid w:val="005B2FE9"/>
    <w:rsid w:val="005B34DD"/>
    <w:rsid w:val="005B3AD4"/>
    <w:rsid w:val="005B3D17"/>
    <w:rsid w:val="005B4744"/>
    <w:rsid w:val="005B57EE"/>
    <w:rsid w:val="005B5EED"/>
    <w:rsid w:val="005B62E9"/>
    <w:rsid w:val="005C0AD8"/>
    <w:rsid w:val="005C2041"/>
    <w:rsid w:val="005C20AE"/>
    <w:rsid w:val="005C22A1"/>
    <w:rsid w:val="005C25E4"/>
    <w:rsid w:val="005C30FD"/>
    <w:rsid w:val="005C3F4E"/>
    <w:rsid w:val="005C3FEA"/>
    <w:rsid w:val="005C4BA5"/>
    <w:rsid w:val="005C5134"/>
    <w:rsid w:val="005C5235"/>
    <w:rsid w:val="005C5631"/>
    <w:rsid w:val="005C612D"/>
    <w:rsid w:val="005C651C"/>
    <w:rsid w:val="005C766B"/>
    <w:rsid w:val="005C7A31"/>
    <w:rsid w:val="005D1491"/>
    <w:rsid w:val="005D1CC5"/>
    <w:rsid w:val="005D1F91"/>
    <w:rsid w:val="005D208F"/>
    <w:rsid w:val="005D23AA"/>
    <w:rsid w:val="005D31A7"/>
    <w:rsid w:val="005D334D"/>
    <w:rsid w:val="005D47C0"/>
    <w:rsid w:val="005D48D5"/>
    <w:rsid w:val="005D498F"/>
    <w:rsid w:val="005D56FE"/>
    <w:rsid w:val="005D597C"/>
    <w:rsid w:val="005D59CD"/>
    <w:rsid w:val="005D5FD4"/>
    <w:rsid w:val="005D6D26"/>
    <w:rsid w:val="005D7048"/>
    <w:rsid w:val="005D7969"/>
    <w:rsid w:val="005E069A"/>
    <w:rsid w:val="005E06B7"/>
    <w:rsid w:val="005E0E4E"/>
    <w:rsid w:val="005E1F78"/>
    <w:rsid w:val="005E25B5"/>
    <w:rsid w:val="005E2A56"/>
    <w:rsid w:val="005E2C77"/>
    <w:rsid w:val="005E3BB6"/>
    <w:rsid w:val="005E4A97"/>
    <w:rsid w:val="005E64C1"/>
    <w:rsid w:val="005E68E2"/>
    <w:rsid w:val="005F03C5"/>
    <w:rsid w:val="005F0525"/>
    <w:rsid w:val="005F1391"/>
    <w:rsid w:val="005F1B9C"/>
    <w:rsid w:val="005F1D7B"/>
    <w:rsid w:val="005F2990"/>
    <w:rsid w:val="005F3AD6"/>
    <w:rsid w:val="005F3AD8"/>
    <w:rsid w:val="005F3B76"/>
    <w:rsid w:val="005F3BFE"/>
    <w:rsid w:val="005F3F43"/>
    <w:rsid w:val="005F4366"/>
    <w:rsid w:val="005F47EF"/>
    <w:rsid w:val="005F4AF7"/>
    <w:rsid w:val="005F569A"/>
    <w:rsid w:val="005F73EA"/>
    <w:rsid w:val="005F7F9E"/>
    <w:rsid w:val="00600663"/>
    <w:rsid w:val="0060275C"/>
    <w:rsid w:val="00602AB8"/>
    <w:rsid w:val="00602BF4"/>
    <w:rsid w:val="00603119"/>
    <w:rsid w:val="0060344B"/>
    <w:rsid w:val="006037F5"/>
    <w:rsid w:val="00605BD2"/>
    <w:rsid w:val="0060627D"/>
    <w:rsid w:val="00607247"/>
    <w:rsid w:val="0060788D"/>
    <w:rsid w:val="00607B9C"/>
    <w:rsid w:val="00607CF4"/>
    <w:rsid w:val="006103B2"/>
    <w:rsid w:val="00610E05"/>
    <w:rsid w:val="006123C6"/>
    <w:rsid w:val="006123DF"/>
    <w:rsid w:val="00612DBC"/>
    <w:rsid w:val="00612E3F"/>
    <w:rsid w:val="006133D2"/>
    <w:rsid w:val="00613635"/>
    <w:rsid w:val="00614DC0"/>
    <w:rsid w:val="006150E0"/>
    <w:rsid w:val="006152F7"/>
    <w:rsid w:val="006155D8"/>
    <w:rsid w:val="00615988"/>
    <w:rsid w:val="00615991"/>
    <w:rsid w:val="00616056"/>
    <w:rsid w:val="00616638"/>
    <w:rsid w:val="006168B2"/>
    <w:rsid w:val="00616FFA"/>
    <w:rsid w:val="006173DD"/>
    <w:rsid w:val="00617546"/>
    <w:rsid w:val="00620723"/>
    <w:rsid w:val="0062083C"/>
    <w:rsid w:val="0062105C"/>
    <w:rsid w:val="00621097"/>
    <w:rsid w:val="006210BA"/>
    <w:rsid w:val="00621B9C"/>
    <w:rsid w:val="00622114"/>
    <w:rsid w:val="006221E6"/>
    <w:rsid w:val="00622819"/>
    <w:rsid w:val="0062281F"/>
    <w:rsid w:val="006228E5"/>
    <w:rsid w:val="006235DE"/>
    <w:rsid w:val="00623D1B"/>
    <w:rsid w:val="00624A9C"/>
    <w:rsid w:val="00626AC4"/>
    <w:rsid w:val="00626C33"/>
    <w:rsid w:val="00626E0A"/>
    <w:rsid w:val="006273CF"/>
    <w:rsid w:val="00627CD9"/>
    <w:rsid w:val="00630F07"/>
    <w:rsid w:val="00631465"/>
    <w:rsid w:val="0063180B"/>
    <w:rsid w:val="00631C3C"/>
    <w:rsid w:val="00631E0A"/>
    <w:rsid w:val="00632A32"/>
    <w:rsid w:val="00632FC8"/>
    <w:rsid w:val="00634B56"/>
    <w:rsid w:val="00634F22"/>
    <w:rsid w:val="00634F52"/>
    <w:rsid w:val="006353C5"/>
    <w:rsid w:val="006357C4"/>
    <w:rsid w:val="00635978"/>
    <w:rsid w:val="00635D99"/>
    <w:rsid w:val="00636903"/>
    <w:rsid w:val="00640228"/>
    <w:rsid w:val="0064189C"/>
    <w:rsid w:val="00642933"/>
    <w:rsid w:val="00643872"/>
    <w:rsid w:val="00643D82"/>
    <w:rsid w:val="00644638"/>
    <w:rsid w:val="00645022"/>
    <w:rsid w:val="00645D6A"/>
    <w:rsid w:val="00646591"/>
    <w:rsid w:val="00646660"/>
    <w:rsid w:val="00647291"/>
    <w:rsid w:val="00647F08"/>
    <w:rsid w:val="00647F9F"/>
    <w:rsid w:val="006504FB"/>
    <w:rsid w:val="006505F4"/>
    <w:rsid w:val="0065160F"/>
    <w:rsid w:val="00652916"/>
    <w:rsid w:val="00653107"/>
    <w:rsid w:val="00653363"/>
    <w:rsid w:val="00653447"/>
    <w:rsid w:val="00654353"/>
    <w:rsid w:val="006545F1"/>
    <w:rsid w:val="0065546D"/>
    <w:rsid w:val="00655F7D"/>
    <w:rsid w:val="00657685"/>
    <w:rsid w:val="00661BBA"/>
    <w:rsid w:val="00662919"/>
    <w:rsid w:val="0066320D"/>
    <w:rsid w:val="0066377B"/>
    <w:rsid w:val="00664F62"/>
    <w:rsid w:val="00665767"/>
    <w:rsid w:val="006657CE"/>
    <w:rsid w:val="00665AB1"/>
    <w:rsid w:val="00665B1A"/>
    <w:rsid w:val="00665E18"/>
    <w:rsid w:val="00666224"/>
    <w:rsid w:val="006663DE"/>
    <w:rsid w:val="00666F6D"/>
    <w:rsid w:val="006678AC"/>
    <w:rsid w:val="00667F79"/>
    <w:rsid w:val="006707FC"/>
    <w:rsid w:val="006709F9"/>
    <w:rsid w:val="006710D8"/>
    <w:rsid w:val="00671490"/>
    <w:rsid w:val="006725AC"/>
    <w:rsid w:val="006729B4"/>
    <w:rsid w:val="00672D70"/>
    <w:rsid w:val="00673391"/>
    <w:rsid w:val="00673AD2"/>
    <w:rsid w:val="0067485C"/>
    <w:rsid w:val="0067580B"/>
    <w:rsid w:val="00675BDE"/>
    <w:rsid w:val="00676926"/>
    <w:rsid w:val="0067793A"/>
    <w:rsid w:val="00680056"/>
    <w:rsid w:val="00680212"/>
    <w:rsid w:val="00680220"/>
    <w:rsid w:val="00680DCC"/>
    <w:rsid w:val="00681CF7"/>
    <w:rsid w:val="00681D7E"/>
    <w:rsid w:val="00681DC2"/>
    <w:rsid w:val="00681E93"/>
    <w:rsid w:val="006839E9"/>
    <w:rsid w:val="00683AFC"/>
    <w:rsid w:val="00684522"/>
    <w:rsid w:val="00684BB9"/>
    <w:rsid w:val="00685D60"/>
    <w:rsid w:val="00686085"/>
    <w:rsid w:val="00687125"/>
    <w:rsid w:val="00687C50"/>
    <w:rsid w:val="00690003"/>
    <w:rsid w:val="0069000F"/>
    <w:rsid w:val="00691C85"/>
    <w:rsid w:val="00691DC8"/>
    <w:rsid w:val="00691E19"/>
    <w:rsid w:val="00692950"/>
    <w:rsid w:val="00692AF6"/>
    <w:rsid w:val="00692C4F"/>
    <w:rsid w:val="006939C9"/>
    <w:rsid w:val="00693C6A"/>
    <w:rsid w:val="00693D0A"/>
    <w:rsid w:val="00694052"/>
    <w:rsid w:val="00695020"/>
    <w:rsid w:val="00695A28"/>
    <w:rsid w:val="00696733"/>
    <w:rsid w:val="00697D1C"/>
    <w:rsid w:val="006A1453"/>
    <w:rsid w:val="006A20C2"/>
    <w:rsid w:val="006A29D4"/>
    <w:rsid w:val="006A3D6B"/>
    <w:rsid w:val="006A3FE2"/>
    <w:rsid w:val="006A40A8"/>
    <w:rsid w:val="006A5475"/>
    <w:rsid w:val="006A5A7D"/>
    <w:rsid w:val="006A734F"/>
    <w:rsid w:val="006B008F"/>
    <w:rsid w:val="006B01DD"/>
    <w:rsid w:val="006B09D4"/>
    <w:rsid w:val="006B0A02"/>
    <w:rsid w:val="006B10E4"/>
    <w:rsid w:val="006B1651"/>
    <w:rsid w:val="006B1AE1"/>
    <w:rsid w:val="006B20EA"/>
    <w:rsid w:val="006B23A3"/>
    <w:rsid w:val="006B34EE"/>
    <w:rsid w:val="006B384A"/>
    <w:rsid w:val="006B43EB"/>
    <w:rsid w:val="006B446B"/>
    <w:rsid w:val="006B5821"/>
    <w:rsid w:val="006B6395"/>
    <w:rsid w:val="006B669A"/>
    <w:rsid w:val="006B75F7"/>
    <w:rsid w:val="006B7D65"/>
    <w:rsid w:val="006B7F7E"/>
    <w:rsid w:val="006C01AC"/>
    <w:rsid w:val="006C040E"/>
    <w:rsid w:val="006C21CF"/>
    <w:rsid w:val="006C249C"/>
    <w:rsid w:val="006C30F0"/>
    <w:rsid w:val="006C3460"/>
    <w:rsid w:val="006C37E8"/>
    <w:rsid w:val="006C4078"/>
    <w:rsid w:val="006C4514"/>
    <w:rsid w:val="006C45E3"/>
    <w:rsid w:val="006C54A6"/>
    <w:rsid w:val="006C6C9F"/>
    <w:rsid w:val="006C71E8"/>
    <w:rsid w:val="006D0BD8"/>
    <w:rsid w:val="006D1056"/>
    <w:rsid w:val="006D174B"/>
    <w:rsid w:val="006D1AB9"/>
    <w:rsid w:val="006D1C03"/>
    <w:rsid w:val="006D27B6"/>
    <w:rsid w:val="006D364D"/>
    <w:rsid w:val="006D367F"/>
    <w:rsid w:val="006D37F1"/>
    <w:rsid w:val="006D3A58"/>
    <w:rsid w:val="006D3D6E"/>
    <w:rsid w:val="006D3E05"/>
    <w:rsid w:val="006D3E5F"/>
    <w:rsid w:val="006D4815"/>
    <w:rsid w:val="006D545D"/>
    <w:rsid w:val="006D62F1"/>
    <w:rsid w:val="006D732C"/>
    <w:rsid w:val="006D7F54"/>
    <w:rsid w:val="006E0797"/>
    <w:rsid w:val="006E0B26"/>
    <w:rsid w:val="006E0F11"/>
    <w:rsid w:val="006E23A2"/>
    <w:rsid w:val="006E26A7"/>
    <w:rsid w:val="006E2DFA"/>
    <w:rsid w:val="006E34CB"/>
    <w:rsid w:val="006E535F"/>
    <w:rsid w:val="006E69C6"/>
    <w:rsid w:val="006E6FA1"/>
    <w:rsid w:val="006E74E1"/>
    <w:rsid w:val="006E7646"/>
    <w:rsid w:val="006E776F"/>
    <w:rsid w:val="006E7A99"/>
    <w:rsid w:val="006F1A56"/>
    <w:rsid w:val="006F223F"/>
    <w:rsid w:val="006F36AB"/>
    <w:rsid w:val="006F3813"/>
    <w:rsid w:val="006F3825"/>
    <w:rsid w:val="006F5276"/>
    <w:rsid w:val="006F5AE9"/>
    <w:rsid w:val="006F5F1C"/>
    <w:rsid w:val="006F608A"/>
    <w:rsid w:val="006F6256"/>
    <w:rsid w:val="00700CD8"/>
    <w:rsid w:val="007017FC"/>
    <w:rsid w:val="00701992"/>
    <w:rsid w:val="00701F2D"/>
    <w:rsid w:val="00702024"/>
    <w:rsid w:val="007029B8"/>
    <w:rsid w:val="00707081"/>
    <w:rsid w:val="0071059F"/>
    <w:rsid w:val="00710C6D"/>
    <w:rsid w:val="007119AC"/>
    <w:rsid w:val="00711AB9"/>
    <w:rsid w:val="00711D07"/>
    <w:rsid w:val="00711F8A"/>
    <w:rsid w:val="00712162"/>
    <w:rsid w:val="00712724"/>
    <w:rsid w:val="00714221"/>
    <w:rsid w:val="007142C1"/>
    <w:rsid w:val="00714DB3"/>
    <w:rsid w:val="00715B8A"/>
    <w:rsid w:val="00716809"/>
    <w:rsid w:val="00716FAA"/>
    <w:rsid w:val="0071738E"/>
    <w:rsid w:val="007212F1"/>
    <w:rsid w:val="00721C98"/>
    <w:rsid w:val="0072343B"/>
    <w:rsid w:val="00723576"/>
    <w:rsid w:val="00725DD8"/>
    <w:rsid w:val="00726005"/>
    <w:rsid w:val="007273CB"/>
    <w:rsid w:val="00727837"/>
    <w:rsid w:val="00727FC7"/>
    <w:rsid w:val="00730CBE"/>
    <w:rsid w:val="00731331"/>
    <w:rsid w:val="00731563"/>
    <w:rsid w:val="00732E22"/>
    <w:rsid w:val="00733631"/>
    <w:rsid w:val="007337BA"/>
    <w:rsid w:val="00733C15"/>
    <w:rsid w:val="007348C8"/>
    <w:rsid w:val="00734EA7"/>
    <w:rsid w:val="0073516D"/>
    <w:rsid w:val="00736BD1"/>
    <w:rsid w:val="00736C9F"/>
    <w:rsid w:val="00736F7F"/>
    <w:rsid w:val="0073705A"/>
    <w:rsid w:val="007377AA"/>
    <w:rsid w:val="00737B08"/>
    <w:rsid w:val="00737F3B"/>
    <w:rsid w:val="0074029B"/>
    <w:rsid w:val="007405C6"/>
    <w:rsid w:val="00740B45"/>
    <w:rsid w:val="00740FAF"/>
    <w:rsid w:val="0074299E"/>
    <w:rsid w:val="007434FF"/>
    <w:rsid w:val="00743742"/>
    <w:rsid w:val="00743E0E"/>
    <w:rsid w:val="00743F4B"/>
    <w:rsid w:val="007441B4"/>
    <w:rsid w:val="00745993"/>
    <w:rsid w:val="007468B9"/>
    <w:rsid w:val="00746E6C"/>
    <w:rsid w:val="0074725A"/>
    <w:rsid w:val="0074773D"/>
    <w:rsid w:val="00747812"/>
    <w:rsid w:val="00750C44"/>
    <w:rsid w:val="00751510"/>
    <w:rsid w:val="00751E3B"/>
    <w:rsid w:val="00752DD9"/>
    <w:rsid w:val="00752E16"/>
    <w:rsid w:val="007532E0"/>
    <w:rsid w:val="00753C62"/>
    <w:rsid w:val="00753F95"/>
    <w:rsid w:val="007542F4"/>
    <w:rsid w:val="00754350"/>
    <w:rsid w:val="00755C43"/>
    <w:rsid w:val="00755D84"/>
    <w:rsid w:val="00756314"/>
    <w:rsid w:val="007564E7"/>
    <w:rsid w:val="00756FB3"/>
    <w:rsid w:val="00757584"/>
    <w:rsid w:val="007576DB"/>
    <w:rsid w:val="007601A5"/>
    <w:rsid w:val="00760326"/>
    <w:rsid w:val="007610FD"/>
    <w:rsid w:val="00761712"/>
    <w:rsid w:val="00761B5A"/>
    <w:rsid w:val="007638A7"/>
    <w:rsid w:val="00763BA6"/>
    <w:rsid w:val="0076407F"/>
    <w:rsid w:val="00765670"/>
    <w:rsid w:val="007656D7"/>
    <w:rsid w:val="00765AB0"/>
    <w:rsid w:val="0076653D"/>
    <w:rsid w:val="00766AB2"/>
    <w:rsid w:val="00766E21"/>
    <w:rsid w:val="007670D3"/>
    <w:rsid w:val="00770C76"/>
    <w:rsid w:val="007720D0"/>
    <w:rsid w:val="007723D0"/>
    <w:rsid w:val="00772A38"/>
    <w:rsid w:val="0077304A"/>
    <w:rsid w:val="0077348C"/>
    <w:rsid w:val="007735B5"/>
    <w:rsid w:val="007740F4"/>
    <w:rsid w:val="007745DA"/>
    <w:rsid w:val="007756C9"/>
    <w:rsid w:val="007758AA"/>
    <w:rsid w:val="007758BA"/>
    <w:rsid w:val="0077592E"/>
    <w:rsid w:val="00776844"/>
    <w:rsid w:val="0077745E"/>
    <w:rsid w:val="00777C86"/>
    <w:rsid w:val="00780656"/>
    <w:rsid w:val="007809A5"/>
    <w:rsid w:val="00781246"/>
    <w:rsid w:val="00782D1F"/>
    <w:rsid w:val="0078303F"/>
    <w:rsid w:val="0078327C"/>
    <w:rsid w:val="007832C0"/>
    <w:rsid w:val="00783A1A"/>
    <w:rsid w:val="007845F6"/>
    <w:rsid w:val="00784706"/>
    <w:rsid w:val="0078547F"/>
    <w:rsid w:val="007868CE"/>
    <w:rsid w:val="00786CA2"/>
    <w:rsid w:val="00786D21"/>
    <w:rsid w:val="00786DF3"/>
    <w:rsid w:val="00790722"/>
    <w:rsid w:val="00791112"/>
    <w:rsid w:val="00791201"/>
    <w:rsid w:val="007912FE"/>
    <w:rsid w:val="00791544"/>
    <w:rsid w:val="00791A48"/>
    <w:rsid w:val="00791D39"/>
    <w:rsid w:val="00791FAD"/>
    <w:rsid w:val="00794474"/>
    <w:rsid w:val="00796A7F"/>
    <w:rsid w:val="007A00B9"/>
    <w:rsid w:val="007A15F9"/>
    <w:rsid w:val="007A27C5"/>
    <w:rsid w:val="007A303D"/>
    <w:rsid w:val="007A3126"/>
    <w:rsid w:val="007A32C6"/>
    <w:rsid w:val="007A3A93"/>
    <w:rsid w:val="007A3FFC"/>
    <w:rsid w:val="007A536E"/>
    <w:rsid w:val="007A57DF"/>
    <w:rsid w:val="007A60E1"/>
    <w:rsid w:val="007A616D"/>
    <w:rsid w:val="007A66ED"/>
    <w:rsid w:val="007A7EE6"/>
    <w:rsid w:val="007B0CF3"/>
    <w:rsid w:val="007B171F"/>
    <w:rsid w:val="007B1E62"/>
    <w:rsid w:val="007B204A"/>
    <w:rsid w:val="007B2446"/>
    <w:rsid w:val="007B30E4"/>
    <w:rsid w:val="007B401D"/>
    <w:rsid w:val="007B45E2"/>
    <w:rsid w:val="007B501F"/>
    <w:rsid w:val="007B518B"/>
    <w:rsid w:val="007B5345"/>
    <w:rsid w:val="007B5E12"/>
    <w:rsid w:val="007B6FD7"/>
    <w:rsid w:val="007B757A"/>
    <w:rsid w:val="007B7D60"/>
    <w:rsid w:val="007C067F"/>
    <w:rsid w:val="007C0771"/>
    <w:rsid w:val="007C0ADA"/>
    <w:rsid w:val="007C10C4"/>
    <w:rsid w:val="007C183F"/>
    <w:rsid w:val="007C33EE"/>
    <w:rsid w:val="007C34D1"/>
    <w:rsid w:val="007C5770"/>
    <w:rsid w:val="007C6249"/>
    <w:rsid w:val="007C63F3"/>
    <w:rsid w:val="007C6A49"/>
    <w:rsid w:val="007C747D"/>
    <w:rsid w:val="007C756A"/>
    <w:rsid w:val="007C7A0A"/>
    <w:rsid w:val="007D0426"/>
    <w:rsid w:val="007D13CB"/>
    <w:rsid w:val="007D24CD"/>
    <w:rsid w:val="007D3758"/>
    <w:rsid w:val="007D4B4B"/>
    <w:rsid w:val="007D4EFC"/>
    <w:rsid w:val="007D7685"/>
    <w:rsid w:val="007D7DA2"/>
    <w:rsid w:val="007D7DED"/>
    <w:rsid w:val="007D7FC8"/>
    <w:rsid w:val="007E014D"/>
    <w:rsid w:val="007E046C"/>
    <w:rsid w:val="007E0AB7"/>
    <w:rsid w:val="007E0E51"/>
    <w:rsid w:val="007E1E6E"/>
    <w:rsid w:val="007E2BA7"/>
    <w:rsid w:val="007E2E07"/>
    <w:rsid w:val="007E3FDB"/>
    <w:rsid w:val="007E42C6"/>
    <w:rsid w:val="007E430F"/>
    <w:rsid w:val="007E484E"/>
    <w:rsid w:val="007E4BDE"/>
    <w:rsid w:val="007E61DF"/>
    <w:rsid w:val="007E682B"/>
    <w:rsid w:val="007E7807"/>
    <w:rsid w:val="007E7996"/>
    <w:rsid w:val="007E7B88"/>
    <w:rsid w:val="007F072D"/>
    <w:rsid w:val="007F0D97"/>
    <w:rsid w:val="007F2374"/>
    <w:rsid w:val="007F2B8A"/>
    <w:rsid w:val="007F2F65"/>
    <w:rsid w:val="007F530A"/>
    <w:rsid w:val="007F57B2"/>
    <w:rsid w:val="007F6046"/>
    <w:rsid w:val="007F64F3"/>
    <w:rsid w:val="007F6814"/>
    <w:rsid w:val="007F6E5E"/>
    <w:rsid w:val="007F767A"/>
    <w:rsid w:val="008002A9"/>
    <w:rsid w:val="0080056B"/>
    <w:rsid w:val="0080145B"/>
    <w:rsid w:val="0080188D"/>
    <w:rsid w:val="008018C3"/>
    <w:rsid w:val="00802DC6"/>
    <w:rsid w:val="00803FAF"/>
    <w:rsid w:val="008050BE"/>
    <w:rsid w:val="00805588"/>
    <w:rsid w:val="008055D0"/>
    <w:rsid w:val="0080581E"/>
    <w:rsid w:val="00805C97"/>
    <w:rsid w:val="008067FE"/>
    <w:rsid w:val="008074DB"/>
    <w:rsid w:val="00807652"/>
    <w:rsid w:val="00807907"/>
    <w:rsid w:val="0080791D"/>
    <w:rsid w:val="00807D86"/>
    <w:rsid w:val="00807F6D"/>
    <w:rsid w:val="00810A83"/>
    <w:rsid w:val="00810F44"/>
    <w:rsid w:val="00810F53"/>
    <w:rsid w:val="0081140A"/>
    <w:rsid w:val="0081197A"/>
    <w:rsid w:val="00811E47"/>
    <w:rsid w:val="00811FCF"/>
    <w:rsid w:val="0081270A"/>
    <w:rsid w:val="00813042"/>
    <w:rsid w:val="008134CF"/>
    <w:rsid w:val="00813A5C"/>
    <w:rsid w:val="008143E2"/>
    <w:rsid w:val="00814810"/>
    <w:rsid w:val="00816073"/>
    <w:rsid w:val="00816ACA"/>
    <w:rsid w:val="00817472"/>
    <w:rsid w:val="00820625"/>
    <w:rsid w:val="008207C7"/>
    <w:rsid w:val="00821DE8"/>
    <w:rsid w:val="00822231"/>
    <w:rsid w:val="0082295E"/>
    <w:rsid w:val="008229E6"/>
    <w:rsid w:val="00823229"/>
    <w:rsid w:val="00823552"/>
    <w:rsid w:val="00825542"/>
    <w:rsid w:val="00825947"/>
    <w:rsid w:val="00825AE2"/>
    <w:rsid w:val="00825B90"/>
    <w:rsid w:val="0082622A"/>
    <w:rsid w:val="008272AC"/>
    <w:rsid w:val="00830263"/>
    <w:rsid w:val="008308BF"/>
    <w:rsid w:val="00830DD3"/>
    <w:rsid w:val="0083190F"/>
    <w:rsid w:val="00831A01"/>
    <w:rsid w:val="00831E07"/>
    <w:rsid w:val="008323D7"/>
    <w:rsid w:val="00832B7C"/>
    <w:rsid w:val="0083407D"/>
    <w:rsid w:val="00834179"/>
    <w:rsid w:val="008357DA"/>
    <w:rsid w:val="00835F07"/>
    <w:rsid w:val="00840456"/>
    <w:rsid w:val="008407C4"/>
    <w:rsid w:val="00840845"/>
    <w:rsid w:val="008417AE"/>
    <w:rsid w:val="008430B9"/>
    <w:rsid w:val="008436C8"/>
    <w:rsid w:val="00843F8C"/>
    <w:rsid w:val="00844E55"/>
    <w:rsid w:val="008462CE"/>
    <w:rsid w:val="00846821"/>
    <w:rsid w:val="00846C28"/>
    <w:rsid w:val="008470DF"/>
    <w:rsid w:val="00847267"/>
    <w:rsid w:val="00847CA4"/>
    <w:rsid w:val="008519F7"/>
    <w:rsid w:val="00852A8B"/>
    <w:rsid w:val="00853424"/>
    <w:rsid w:val="00853794"/>
    <w:rsid w:val="00855603"/>
    <w:rsid w:val="00855A91"/>
    <w:rsid w:val="00856987"/>
    <w:rsid w:val="00857385"/>
    <w:rsid w:val="00860C1A"/>
    <w:rsid w:val="00860CCA"/>
    <w:rsid w:val="00860E81"/>
    <w:rsid w:val="00861724"/>
    <w:rsid w:val="008622E5"/>
    <w:rsid w:val="00862BE8"/>
    <w:rsid w:val="00862FEE"/>
    <w:rsid w:val="008643ED"/>
    <w:rsid w:val="00864502"/>
    <w:rsid w:val="00864973"/>
    <w:rsid w:val="008649D7"/>
    <w:rsid w:val="008655DE"/>
    <w:rsid w:val="00865621"/>
    <w:rsid w:val="0086566C"/>
    <w:rsid w:val="00865C7E"/>
    <w:rsid w:val="00865FD1"/>
    <w:rsid w:val="0086728B"/>
    <w:rsid w:val="008675C3"/>
    <w:rsid w:val="008677FE"/>
    <w:rsid w:val="00870BBD"/>
    <w:rsid w:val="00870F5D"/>
    <w:rsid w:val="00872247"/>
    <w:rsid w:val="008722CA"/>
    <w:rsid w:val="00873163"/>
    <w:rsid w:val="00873543"/>
    <w:rsid w:val="00874701"/>
    <w:rsid w:val="0087473E"/>
    <w:rsid w:val="0087550E"/>
    <w:rsid w:val="00875D5F"/>
    <w:rsid w:val="00875EFC"/>
    <w:rsid w:val="008762BA"/>
    <w:rsid w:val="00880151"/>
    <w:rsid w:val="00880C47"/>
    <w:rsid w:val="008819EA"/>
    <w:rsid w:val="00881A22"/>
    <w:rsid w:val="0088407F"/>
    <w:rsid w:val="00884091"/>
    <w:rsid w:val="008844C6"/>
    <w:rsid w:val="00884BDE"/>
    <w:rsid w:val="00884F33"/>
    <w:rsid w:val="00885129"/>
    <w:rsid w:val="008851EE"/>
    <w:rsid w:val="008855B8"/>
    <w:rsid w:val="00885CEF"/>
    <w:rsid w:val="008860C9"/>
    <w:rsid w:val="008866B0"/>
    <w:rsid w:val="00886FFA"/>
    <w:rsid w:val="008872FF"/>
    <w:rsid w:val="00887E39"/>
    <w:rsid w:val="00887E98"/>
    <w:rsid w:val="008900A0"/>
    <w:rsid w:val="008915FB"/>
    <w:rsid w:val="008918E1"/>
    <w:rsid w:val="0089270B"/>
    <w:rsid w:val="00893565"/>
    <w:rsid w:val="008948A8"/>
    <w:rsid w:val="00894DEB"/>
    <w:rsid w:val="008958C3"/>
    <w:rsid w:val="0089591A"/>
    <w:rsid w:val="0089627A"/>
    <w:rsid w:val="008971E2"/>
    <w:rsid w:val="00897775"/>
    <w:rsid w:val="008A050E"/>
    <w:rsid w:val="008A08BB"/>
    <w:rsid w:val="008A2075"/>
    <w:rsid w:val="008A2612"/>
    <w:rsid w:val="008A3421"/>
    <w:rsid w:val="008A3B37"/>
    <w:rsid w:val="008A426A"/>
    <w:rsid w:val="008A454B"/>
    <w:rsid w:val="008A48A6"/>
    <w:rsid w:val="008A4D6D"/>
    <w:rsid w:val="008A67CE"/>
    <w:rsid w:val="008A6ABD"/>
    <w:rsid w:val="008A7C58"/>
    <w:rsid w:val="008B0102"/>
    <w:rsid w:val="008B08A9"/>
    <w:rsid w:val="008B0BBF"/>
    <w:rsid w:val="008B1118"/>
    <w:rsid w:val="008B1141"/>
    <w:rsid w:val="008B1975"/>
    <w:rsid w:val="008B2034"/>
    <w:rsid w:val="008B23A8"/>
    <w:rsid w:val="008B28A3"/>
    <w:rsid w:val="008B28AD"/>
    <w:rsid w:val="008B31AB"/>
    <w:rsid w:val="008B422B"/>
    <w:rsid w:val="008B4B41"/>
    <w:rsid w:val="008B4C80"/>
    <w:rsid w:val="008C012D"/>
    <w:rsid w:val="008C0E81"/>
    <w:rsid w:val="008C14EF"/>
    <w:rsid w:val="008C155E"/>
    <w:rsid w:val="008C1A63"/>
    <w:rsid w:val="008C1BE9"/>
    <w:rsid w:val="008C2EB5"/>
    <w:rsid w:val="008C2F5E"/>
    <w:rsid w:val="008C30A2"/>
    <w:rsid w:val="008C30C6"/>
    <w:rsid w:val="008C36E2"/>
    <w:rsid w:val="008C37C1"/>
    <w:rsid w:val="008C3B02"/>
    <w:rsid w:val="008C49B6"/>
    <w:rsid w:val="008C506E"/>
    <w:rsid w:val="008C530F"/>
    <w:rsid w:val="008C5554"/>
    <w:rsid w:val="008C55E5"/>
    <w:rsid w:val="008C574B"/>
    <w:rsid w:val="008C5D45"/>
    <w:rsid w:val="008C6732"/>
    <w:rsid w:val="008C71BA"/>
    <w:rsid w:val="008C7B18"/>
    <w:rsid w:val="008C7D53"/>
    <w:rsid w:val="008C7E99"/>
    <w:rsid w:val="008D1EEE"/>
    <w:rsid w:val="008D2E06"/>
    <w:rsid w:val="008D365F"/>
    <w:rsid w:val="008D3A35"/>
    <w:rsid w:val="008D6255"/>
    <w:rsid w:val="008D7778"/>
    <w:rsid w:val="008E0056"/>
    <w:rsid w:val="008E058E"/>
    <w:rsid w:val="008E0783"/>
    <w:rsid w:val="008E1100"/>
    <w:rsid w:val="008E1738"/>
    <w:rsid w:val="008E3537"/>
    <w:rsid w:val="008E3A66"/>
    <w:rsid w:val="008E42B0"/>
    <w:rsid w:val="008E4569"/>
    <w:rsid w:val="008E45C4"/>
    <w:rsid w:val="008E4A93"/>
    <w:rsid w:val="008E4B91"/>
    <w:rsid w:val="008E53B9"/>
    <w:rsid w:val="008E70A4"/>
    <w:rsid w:val="008E71E5"/>
    <w:rsid w:val="008E7414"/>
    <w:rsid w:val="008E76DC"/>
    <w:rsid w:val="008E77AA"/>
    <w:rsid w:val="008F0412"/>
    <w:rsid w:val="008F084D"/>
    <w:rsid w:val="008F1A8A"/>
    <w:rsid w:val="008F1B69"/>
    <w:rsid w:val="008F21D4"/>
    <w:rsid w:val="008F3283"/>
    <w:rsid w:val="008F3798"/>
    <w:rsid w:val="008F56A0"/>
    <w:rsid w:val="008F58DB"/>
    <w:rsid w:val="008F5EEC"/>
    <w:rsid w:val="008F5F30"/>
    <w:rsid w:val="008F5F39"/>
    <w:rsid w:val="008F7036"/>
    <w:rsid w:val="008F7099"/>
    <w:rsid w:val="00901137"/>
    <w:rsid w:val="00903199"/>
    <w:rsid w:val="00904290"/>
    <w:rsid w:val="0090489F"/>
    <w:rsid w:val="00905CDC"/>
    <w:rsid w:val="00905EC1"/>
    <w:rsid w:val="009062B9"/>
    <w:rsid w:val="009068F6"/>
    <w:rsid w:val="00906BBB"/>
    <w:rsid w:val="00906E2D"/>
    <w:rsid w:val="00907201"/>
    <w:rsid w:val="00907C0C"/>
    <w:rsid w:val="00910557"/>
    <w:rsid w:val="009105A4"/>
    <w:rsid w:val="009106B2"/>
    <w:rsid w:val="00910731"/>
    <w:rsid w:val="00910EFE"/>
    <w:rsid w:val="00911042"/>
    <w:rsid w:val="009113CC"/>
    <w:rsid w:val="009125A1"/>
    <w:rsid w:val="00912676"/>
    <w:rsid w:val="0091289A"/>
    <w:rsid w:val="009140F2"/>
    <w:rsid w:val="009144E1"/>
    <w:rsid w:val="009157E6"/>
    <w:rsid w:val="00915A4C"/>
    <w:rsid w:val="00915A70"/>
    <w:rsid w:val="00915BBE"/>
    <w:rsid w:val="00915EC5"/>
    <w:rsid w:val="00915FE0"/>
    <w:rsid w:val="009163AD"/>
    <w:rsid w:val="00920BE5"/>
    <w:rsid w:val="009212C5"/>
    <w:rsid w:val="009238F7"/>
    <w:rsid w:val="00924D97"/>
    <w:rsid w:val="00925B9A"/>
    <w:rsid w:val="00925BE2"/>
    <w:rsid w:val="009274FD"/>
    <w:rsid w:val="009278A1"/>
    <w:rsid w:val="009278DC"/>
    <w:rsid w:val="00927A0B"/>
    <w:rsid w:val="00927C74"/>
    <w:rsid w:val="0093069B"/>
    <w:rsid w:val="00930C9B"/>
    <w:rsid w:val="00930F30"/>
    <w:rsid w:val="0093144C"/>
    <w:rsid w:val="00931883"/>
    <w:rsid w:val="009319AE"/>
    <w:rsid w:val="0093227C"/>
    <w:rsid w:val="00932D62"/>
    <w:rsid w:val="00933780"/>
    <w:rsid w:val="00933940"/>
    <w:rsid w:val="0093450B"/>
    <w:rsid w:val="00935612"/>
    <w:rsid w:val="00935657"/>
    <w:rsid w:val="00935658"/>
    <w:rsid w:val="00935AF5"/>
    <w:rsid w:val="00936241"/>
    <w:rsid w:val="00936CF6"/>
    <w:rsid w:val="009373FA"/>
    <w:rsid w:val="00937A46"/>
    <w:rsid w:val="00937F50"/>
    <w:rsid w:val="009404EB"/>
    <w:rsid w:val="00942898"/>
    <w:rsid w:val="00942924"/>
    <w:rsid w:val="0094294D"/>
    <w:rsid w:val="00942981"/>
    <w:rsid w:val="00943346"/>
    <w:rsid w:val="00943472"/>
    <w:rsid w:val="00943820"/>
    <w:rsid w:val="00944BF9"/>
    <w:rsid w:val="00944EAC"/>
    <w:rsid w:val="00946237"/>
    <w:rsid w:val="00946265"/>
    <w:rsid w:val="00946A67"/>
    <w:rsid w:val="00946D49"/>
    <w:rsid w:val="00947E48"/>
    <w:rsid w:val="009504C3"/>
    <w:rsid w:val="00950643"/>
    <w:rsid w:val="00951EA7"/>
    <w:rsid w:val="009520A0"/>
    <w:rsid w:val="00952CFD"/>
    <w:rsid w:val="009531F8"/>
    <w:rsid w:val="00953964"/>
    <w:rsid w:val="009540D9"/>
    <w:rsid w:val="00954CF7"/>
    <w:rsid w:val="00954F4F"/>
    <w:rsid w:val="00955B5D"/>
    <w:rsid w:val="00955D4F"/>
    <w:rsid w:val="0095721F"/>
    <w:rsid w:val="00957ECD"/>
    <w:rsid w:val="00960553"/>
    <w:rsid w:val="009607A5"/>
    <w:rsid w:val="00960C5C"/>
    <w:rsid w:val="00960C8C"/>
    <w:rsid w:val="009618C8"/>
    <w:rsid w:val="009639E0"/>
    <w:rsid w:val="00964364"/>
    <w:rsid w:val="009644C2"/>
    <w:rsid w:val="00964729"/>
    <w:rsid w:val="00965875"/>
    <w:rsid w:val="009660D2"/>
    <w:rsid w:val="009665DE"/>
    <w:rsid w:val="00966747"/>
    <w:rsid w:val="009677EB"/>
    <w:rsid w:val="009714BA"/>
    <w:rsid w:val="009716F2"/>
    <w:rsid w:val="009721E1"/>
    <w:rsid w:val="00972C10"/>
    <w:rsid w:val="00973076"/>
    <w:rsid w:val="00973DD9"/>
    <w:rsid w:val="009751FF"/>
    <w:rsid w:val="00975E10"/>
    <w:rsid w:val="00976250"/>
    <w:rsid w:val="0097676C"/>
    <w:rsid w:val="00977C8B"/>
    <w:rsid w:val="009801B8"/>
    <w:rsid w:val="00980D1E"/>
    <w:rsid w:val="00981804"/>
    <w:rsid w:val="00982921"/>
    <w:rsid w:val="00982D90"/>
    <w:rsid w:val="00984660"/>
    <w:rsid w:val="009849F9"/>
    <w:rsid w:val="00986028"/>
    <w:rsid w:val="009862E1"/>
    <w:rsid w:val="009864D5"/>
    <w:rsid w:val="00986ABB"/>
    <w:rsid w:val="00986C09"/>
    <w:rsid w:val="00987137"/>
    <w:rsid w:val="009877A5"/>
    <w:rsid w:val="00993299"/>
    <w:rsid w:val="0099396E"/>
    <w:rsid w:val="0099424D"/>
    <w:rsid w:val="009944A0"/>
    <w:rsid w:val="00994671"/>
    <w:rsid w:val="00994D55"/>
    <w:rsid w:val="0099576E"/>
    <w:rsid w:val="0099737F"/>
    <w:rsid w:val="009A14B1"/>
    <w:rsid w:val="009A26C4"/>
    <w:rsid w:val="009A3506"/>
    <w:rsid w:val="009A4491"/>
    <w:rsid w:val="009A5519"/>
    <w:rsid w:val="009A5A8D"/>
    <w:rsid w:val="009A5BEA"/>
    <w:rsid w:val="009A7645"/>
    <w:rsid w:val="009A7DF1"/>
    <w:rsid w:val="009B0269"/>
    <w:rsid w:val="009B131F"/>
    <w:rsid w:val="009B2A8B"/>
    <w:rsid w:val="009B33C8"/>
    <w:rsid w:val="009B42E8"/>
    <w:rsid w:val="009B45E1"/>
    <w:rsid w:val="009B4FCA"/>
    <w:rsid w:val="009B6967"/>
    <w:rsid w:val="009B7078"/>
    <w:rsid w:val="009B761A"/>
    <w:rsid w:val="009B778F"/>
    <w:rsid w:val="009B7BDA"/>
    <w:rsid w:val="009C07DB"/>
    <w:rsid w:val="009C07E2"/>
    <w:rsid w:val="009C0BCB"/>
    <w:rsid w:val="009C0E91"/>
    <w:rsid w:val="009C1B2B"/>
    <w:rsid w:val="009C1CCA"/>
    <w:rsid w:val="009C2DB5"/>
    <w:rsid w:val="009C3113"/>
    <w:rsid w:val="009C3A19"/>
    <w:rsid w:val="009C3B2E"/>
    <w:rsid w:val="009C3B57"/>
    <w:rsid w:val="009C53CF"/>
    <w:rsid w:val="009C57D0"/>
    <w:rsid w:val="009C5BFA"/>
    <w:rsid w:val="009C6B8C"/>
    <w:rsid w:val="009D0AF6"/>
    <w:rsid w:val="009D0BAF"/>
    <w:rsid w:val="009D0F91"/>
    <w:rsid w:val="009D1346"/>
    <w:rsid w:val="009D1541"/>
    <w:rsid w:val="009D1546"/>
    <w:rsid w:val="009D1B94"/>
    <w:rsid w:val="009D1EB7"/>
    <w:rsid w:val="009D20FA"/>
    <w:rsid w:val="009D2EDE"/>
    <w:rsid w:val="009D31F1"/>
    <w:rsid w:val="009D50CC"/>
    <w:rsid w:val="009D52BA"/>
    <w:rsid w:val="009D68B0"/>
    <w:rsid w:val="009D6A53"/>
    <w:rsid w:val="009D743D"/>
    <w:rsid w:val="009D7505"/>
    <w:rsid w:val="009D7841"/>
    <w:rsid w:val="009D7D09"/>
    <w:rsid w:val="009E011E"/>
    <w:rsid w:val="009E09EA"/>
    <w:rsid w:val="009E1553"/>
    <w:rsid w:val="009E1D5B"/>
    <w:rsid w:val="009E1F38"/>
    <w:rsid w:val="009E29DF"/>
    <w:rsid w:val="009E316C"/>
    <w:rsid w:val="009E436C"/>
    <w:rsid w:val="009E5117"/>
    <w:rsid w:val="009E5816"/>
    <w:rsid w:val="009E5E31"/>
    <w:rsid w:val="009E6551"/>
    <w:rsid w:val="009E6759"/>
    <w:rsid w:val="009E6BD8"/>
    <w:rsid w:val="009E6E74"/>
    <w:rsid w:val="009E70CF"/>
    <w:rsid w:val="009E7B68"/>
    <w:rsid w:val="009F0C90"/>
    <w:rsid w:val="009F16A5"/>
    <w:rsid w:val="009F28D4"/>
    <w:rsid w:val="009F2968"/>
    <w:rsid w:val="009F3F37"/>
    <w:rsid w:val="009F3F55"/>
    <w:rsid w:val="009F4296"/>
    <w:rsid w:val="009F44CA"/>
    <w:rsid w:val="009F46C2"/>
    <w:rsid w:val="009F4850"/>
    <w:rsid w:val="009F4D66"/>
    <w:rsid w:val="009F5B95"/>
    <w:rsid w:val="009F6AA3"/>
    <w:rsid w:val="009F6E0A"/>
    <w:rsid w:val="009F70E9"/>
    <w:rsid w:val="009F7381"/>
    <w:rsid w:val="00A01483"/>
    <w:rsid w:val="00A0175B"/>
    <w:rsid w:val="00A01F2A"/>
    <w:rsid w:val="00A02AA9"/>
    <w:rsid w:val="00A02C53"/>
    <w:rsid w:val="00A04CB9"/>
    <w:rsid w:val="00A04F71"/>
    <w:rsid w:val="00A05426"/>
    <w:rsid w:val="00A05491"/>
    <w:rsid w:val="00A05D31"/>
    <w:rsid w:val="00A071D5"/>
    <w:rsid w:val="00A0796B"/>
    <w:rsid w:val="00A10D6A"/>
    <w:rsid w:val="00A124BB"/>
    <w:rsid w:val="00A1250D"/>
    <w:rsid w:val="00A12B04"/>
    <w:rsid w:val="00A12BFF"/>
    <w:rsid w:val="00A13707"/>
    <w:rsid w:val="00A1401E"/>
    <w:rsid w:val="00A16F7B"/>
    <w:rsid w:val="00A1791A"/>
    <w:rsid w:val="00A17BCB"/>
    <w:rsid w:val="00A2043C"/>
    <w:rsid w:val="00A216E6"/>
    <w:rsid w:val="00A227D8"/>
    <w:rsid w:val="00A2317C"/>
    <w:rsid w:val="00A23FEF"/>
    <w:rsid w:val="00A246AB"/>
    <w:rsid w:val="00A2564B"/>
    <w:rsid w:val="00A25AC5"/>
    <w:rsid w:val="00A25BAD"/>
    <w:rsid w:val="00A25E5C"/>
    <w:rsid w:val="00A25F38"/>
    <w:rsid w:val="00A26724"/>
    <w:rsid w:val="00A26CA4"/>
    <w:rsid w:val="00A30066"/>
    <w:rsid w:val="00A30658"/>
    <w:rsid w:val="00A30A97"/>
    <w:rsid w:val="00A30B13"/>
    <w:rsid w:val="00A31316"/>
    <w:rsid w:val="00A32434"/>
    <w:rsid w:val="00A33419"/>
    <w:rsid w:val="00A33532"/>
    <w:rsid w:val="00A34297"/>
    <w:rsid w:val="00A343F6"/>
    <w:rsid w:val="00A3472A"/>
    <w:rsid w:val="00A35628"/>
    <w:rsid w:val="00A400A3"/>
    <w:rsid w:val="00A415DD"/>
    <w:rsid w:val="00A41886"/>
    <w:rsid w:val="00A41E2E"/>
    <w:rsid w:val="00A41F5D"/>
    <w:rsid w:val="00A423D6"/>
    <w:rsid w:val="00A4302F"/>
    <w:rsid w:val="00A44E4C"/>
    <w:rsid w:val="00A44F98"/>
    <w:rsid w:val="00A450A8"/>
    <w:rsid w:val="00A45F00"/>
    <w:rsid w:val="00A464AA"/>
    <w:rsid w:val="00A46557"/>
    <w:rsid w:val="00A47265"/>
    <w:rsid w:val="00A47B74"/>
    <w:rsid w:val="00A47D14"/>
    <w:rsid w:val="00A5009E"/>
    <w:rsid w:val="00A50BD3"/>
    <w:rsid w:val="00A50DBC"/>
    <w:rsid w:val="00A52166"/>
    <w:rsid w:val="00A52294"/>
    <w:rsid w:val="00A52CCD"/>
    <w:rsid w:val="00A53EF9"/>
    <w:rsid w:val="00A5486C"/>
    <w:rsid w:val="00A54881"/>
    <w:rsid w:val="00A552B3"/>
    <w:rsid w:val="00A57579"/>
    <w:rsid w:val="00A61641"/>
    <w:rsid w:val="00A61CD8"/>
    <w:rsid w:val="00A61E08"/>
    <w:rsid w:val="00A61EC5"/>
    <w:rsid w:val="00A62A79"/>
    <w:rsid w:val="00A637C4"/>
    <w:rsid w:val="00A6390D"/>
    <w:rsid w:val="00A63ECA"/>
    <w:rsid w:val="00A65549"/>
    <w:rsid w:val="00A65CCB"/>
    <w:rsid w:val="00A66290"/>
    <w:rsid w:val="00A66AB7"/>
    <w:rsid w:val="00A676AF"/>
    <w:rsid w:val="00A70214"/>
    <w:rsid w:val="00A70659"/>
    <w:rsid w:val="00A7105E"/>
    <w:rsid w:val="00A71A79"/>
    <w:rsid w:val="00A72273"/>
    <w:rsid w:val="00A7242C"/>
    <w:rsid w:val="00A72B50"/>
    <w:rsid w:val="00A73081"/>
    <w:rsid w:val="00A7656F"/>
    <w:rsid w:val="00A7680D"/>
    <w:rsid w:val="00A76EE5"/>
    <w:rsid w:val="00A77637"/>
    <w:rsid w:val="00A77C1D"/>
    <w:rsid w:val="00A80098"/>
    <w:rsid w:val="00A80533"/>
    <w:rsid w:val="00A81BB0"/>
    <w:rsid w:val="00A81D68"/>
    <w:rsid w:val="00A82F69"/>
    <w:rsid w:val="00A835BF"/>
    <w:rsid w:val="00A841C4"/>
    <w:rsid w:val="00A849EC"/>
    <w:rsid w:val="00A84EB2"/>
    <w:rsid w:val="00A85365"/>
    <w:rsid w:val="00A855FF"/>
    <w:rsid w:val="00A85F8F"/>
    <w:rsid w:val="00A861F6"/>
    <w:rsid w:val="00A86277"/>
    <w:rsid w:val="00A87A05"/>
    <w:rsid w:val="00A90820"/>
    <w:rsid w:val="00A90A26"/>
    <w:rsid w:val="00A90A6E"/>
    <w:rsid w:val="00A915BE"/>
    <w:rsid w:val="00A91BD8"/>
    <w:rsid w:val="00A9254D"/>
    <w:rsid w:val="00A92BF5"/>
    <w:rsid w:val="00A93538"/>
    <w:rsid w:val="00A93995"/>
    <w:rsid w:val="00A95F1C"/>
    <w:rsid w:val="00A96D33"/>
    <w:rsid w:val="00A96E19"/>
    <w:rsid w:val="00A96F53"/>
    <w:rsid w:val="00AA0334"/>
    <w:rsid w:val="00AA146C"/>
    <w:rsid w:val="00AA179E"/>
    <w:rsid w:val="00AA1BF0"/>
    <w:rsid w:val="00AA4633"/>
    <w:rsid w:val="00AA46B6"/>
    <w:rsid w:val="00AA4A7B"/>
    <w:rsid w:val="00AA4D75"/>
    <w:rsid w:val="00AA53DA"/>
    <w:rsid w:val="00AA7317"/>
    <w:rsid w:val="00AA7A5B"/>
    <w:rsid w:val="00AA7ACC"/>
    <w:rsid w:val="00AA7F5F"/>
    <w:rsid w:val="00AB0998"/>
    <w:rsid w:val="00AB2427"/>
    <w:rsid w:val="00AB30C2"/>
    <w:rsid w:val="00AB3F8D"/>
    <w:rsid w:val="00AB45DD"/>
    <w:rsid w:val="00AB4D4A"/>
    <w:rsid w:val="00AB5F22"/>
    <w:rsid w:val="00AB6C85"/>
    <w:rsid w:val="00AB6E7B"/>
    <w:rsid w:val="00AB778C"/>
    <w:rsid w:val="00AB78E1"/>
    <w:rsid w:val="00AC0DD2"/>
    <w:rsid w:val="00AC219D"/>
    <w:rsid w:val="00AC2B94"/>
    <w:rsid w:val="00AC370A"/>
    <w:rsid w:val="00AC40C5"/>
    <w:rsid w:val="00AC48B0"/>
    <w:rsid w:val="00AC5B20"/>
    <w:rsid w:val="00AC74BC"/>
    <w:rsid w:val="00AD1065"/>
    <w:rsid w:val="00AD1EBA"/>
    <w:rsid w:val="00AD2346"/>
    <w:rsid w:val="00AD27AC"/>
    <w:rsid w:val="00AD2A98"/>
    <w:rsid w:val="00AD437D"/>
    <w:rsid w:val="00AD57BA"/>
    <w:rsid w:val="00AD66CE"/>
    <w:rsid w:val="00AD6AF7"/>
    <w:rsid w:val="00AD6BA3"/>
    <w:rsid w:val="00AD6DB4"/>
    <w:rsid w:val="00AD7315"/>
    <w:rsid w:val="00AD75BA"/>
    <w:rsid w:val="00AE0BD7"/>
    <w:rsid w:val="00AE10E9"/>
    <w:rsid w:val="00AE1248"/>
    <w:rsid w:val="00AE1EDB"/>
    <w:rsid w:val="00AE2104"/>
    <w:rsid w:val="00AE451B"/>
    <w:rsid w:val="00AE5A27"/>
    <w:rsid w:val="00AE651C"/>
    <w:rsid w:val="00AE6FDE"/>
    <w:rsid w:val="00AE76A9"/>
    <w:rsid w:val="00AE7A23"/>
    <w:rsid w:val="00AF008D"/>
    <w:rsid w:val="00AF07C0"/>
    <w:rsid w:val="00AF0B5C"/>
    <w:rsid w:val="00AF0D58"/>
    <w:rsid w:val="00AF14F0"/>
    <w:rsid w:val="00AF2EC7"/>
    <w:rsid w:val="00AF3174"/>
    <w:rsid w:val="00AF343B"/>
    <w:rsid w:val="00AF5CCD"/>
    <w:rsid w:val="00AF5F3C"/>
    <w:rsid w:val="00AF61F1"/>
    <w:rsid w:val="00AF645A"/>
    <w:rsid w:val="00AF65B8"/>
    <w:rsid w:val="00AF6737"/>
    <w:rsid w:val="00AF6B62"/>
    <w:rsid w:val="00AF7234"/>
    <w:rsid w:val="00AF7E27"/>
    <w:rsid w:val="00B000B7"/>
    <w:rsid w:val="00B0057D"/>
    <w:rsid w:val="00B00783"/>
    <w:rsid w:val="00B01497"/>
    <w:rsid w:val="00B02393"/>
    <w:rsid w:val="00B0488A"/>
    <w:rsid w:val="00B054BD"/>
    <w:rsid w:val="00B059CF"/>
    <w:rsid w:val="00B0618E"/>
    <w:rsid w:val="00B06456"/>
    <w:rsid w:val="00B06EED"/>
    <w:rsid w:val="00B06F4B"/>
    <w:rsid w:val="00B0734B"/>
    <w:rsid w:val="00B07910"/>
    <w:rsid w:val="00B07C95"/>
    <w:rsid w:val="00B10BC6"/>
    <w:rsid w:val="00B11151"/>
    <w:rsid w:val="00B117B3"/>
    <w:rsid w:val="00B11C9F"/>
    <w:rsid w:val="00B12A5A"/>
    <w:rsid w:val="00B12CDC"/>
    <w:rsid w:val="00B13E99"/>
    <w:rsid w:val="00B14E9E"/>
    <w:rsid w:val="00B1511B"/>
    <w:rsid w:val="00B15959"/>
    <w:rsid w:val="00B1631C"/>
    <w:rsid w:val="00B16393"/>
    <w:rsid w:val="00B16531"/>
    <w:rsid w:val="00B16DB2"/>
    <w:rsid w:val="00B17184"/>
    <w:rsid w:val="00B20B52"/>
    <w:rsid w:val="00B21C72"/>
    <w:rsid w:val="00B21DF1"/>
    <w:rsid w:val="00B21E46"/>
    <w:rsid w:val="00B22247"/>
    <w:rsid w:val="00B231F6"/>
    <w:rsid w:val="00B236E9"/>
    <w:rsid w:val="00B2374A"/>
    <w:rsid w:val="00B249F1"/>
    <w:rsid w:val="00B2599B"/>
    <w:rsid w:val="00B25E6F"/>
    <w:rsid w:val="00B25ED8"/>
    <w:rsid w:val="00B262F3"/>
    <w:rsid w:val="00B2647D"/>
    <w:rsid w:val="00B279C7"/>
    <w:rsid w:val="00B27DCE"/>
    <w:rsid w:val="00B27E14"/>
    <w:rsid w:val="00B314CE"/>
    <w:rsid w:val="00B31924"/>
    <w:rsid w:val="00B31BA2"/>
    <w:rsid w:val="00B31F63"/>
    <w:rsid w:val="00B32943"/>
    <w:rsid w:val="00B32D69"/>
    <w:rsid w:val="00B3325A"/>
    <w:rsid w:val="00B33497"/>
    <w:rsid w:val="00B338A1"/>
    <w:rsid w:val="00B33CAE"/>
    <w:rsid w:val="00B33E18"/>
    <w:rsid w:val="00B3438A"/>
    <w:rsid w:val="00B34749"/>
    <w:rsid w:val="00B35006"/>
    <w:rsid w:val="00B35272"/>
    <w:rsid w:val="00B36570"/>
    <w:rsid w:val="00B36986"/>
    <w:rsid w:val="00B37199"/>
    <w:rsid w:val="00B42258"/>
    <w:rsid w:val="00B426ED"/>
    <w:rsid w:val="00B426FA"/>
    <w:rsid w:val="00B4298D"/>
    <w:rsid w:val="00B43E7E"/>
    <w:rsid w:val="00B452BE"/>
    <w:rsid w:val="00B453DF"/>
    <w:rsid w:val="00B45E0E"/>
    <w:rsid w:val="00B47614"/>
    <w:rsid w:val="00B47770"/>
    <w:rsid w:val="00B47ADF"/>
    <w:rsid w:val="00B47BFB"/>
    <w:rsid w:val="00B506D5"/>
    <w:rsid w:val="00B5109C"/>
    <w:rsid w:val="00B51927"/>
    <w:rsid w:val="00B51BCF"/>
    <w:rsid w:val="00B51F27"/>
    <w:rsid w:val="00B527F4"/>
    <w:rsid w:val="00B534EF"/>
    <w:rsid w:val="00B5546E"/>
    <w:rsid w:val="00B5584C"/>
    <w:rsid w:val="00B56008"/>
    <w:rsid w:val="00B56FFD"/>
    <w:rsid w:val="00B572F7"/>
    <w:rsid w:val="00B575E6"/>
    <w:rsid w:val="00B57A8C"/>
    <w:rsid w:val="00B605CE"/>
    <w:rsid w:val="00B60B90"/>
    <w:rsid w:val="00B61191"/>
    <w:rsid w:val="00B61704"/>
    <w:rsid w:val="00B620D0"/>
    <w:rsid w:val="00B63764"/>
    <w:rsid w:val="00B63A87"/>
    <w:rsid w:val="00B63D6E"/>
    <w:rsid w:val="00B63DFE"/>
    <w:rsid w:val="00B6454A"/>
    <w:rsid w:val="00B64C55"/>
    <w:rsid w:val="00B65A1D"/>
    <w:rsid w:val="00B6678B"/>
    <w:rsid w:val="00B66E42"/>
    <w:rsid w:val="00B67435"/>
    <w:rsid w:val="00B67F39"/>
    <w:rsid w:val="00B7038A"/>
    <w:rsid w:val="00B708AF"/>
    <w:rsid w:val="00B70F8D"/>
    <w:rsid w:val="00B72A7D"/>
    <w:rsid w:val="00B7364D"/>
    <w:rsid w:val="00B740FE"/>
    <w:rsid w:val="00B74305"/>
    <w:rsid w:val="00B74831"/>
    <w:rsid w:val="00B74FE1"/>
    <w:rsid w:val="00B75D9F"/>
    <w:rsid w:val="00B760BA"/>
    <w:rsid w:val="00B801A9"/>
    <w:rsid w:val="00B8053A"/>
    <w:rsid w:val="00B80888"/>
    <w:rsid w:val="00B80BD3"/>
    <w:rsid w:val="00B81014"/>
    <w:rsid w:val="00B82C7A"/>
    <w:rsid w:val="00B834D0"/>
    <w:rsid w:val="00B83537"/>
    <w:rsid w:val="00B83F74"/>
    <w:rsid w:val="00B85599"/>
    <w:rsid w:val="00B8625A"/>
    <w:rsid w:val="00B8630C"/>
    <w:rsid w:val="00B86726"/>
    <w:rsid w:val="00B86B3B"/>
    <w:rsid w:val="00B90AEF"/>
    <w:rsid w:val="00B90FD4"/>
    <w:rsid w:val="00B914CD"/>
    <w:rsid w:val="00B919D7"/>
    <w:rsid w:val="00B935DB"/>
    <w:rsid w:val="00B935FF"/>
    <w:rsid w:val="00B950AB"/>
    <w:rsid w:val="00B9538F"/>
    <w:rsid w:val="00B9548E"/>
    <w:rsid w:val="00B954E2"/>
    <w:rsid w:val="00B956E8"/>
    <w:rsid w:val="00B95B38"/>
    <w:rsid w:val="00B965AC"/>
    <w:rsid w:val="00B96D40"/>
    <w:rsid w:val="00B97FAB"/>
    <w:rsid w:val="00BA0598"/>
    <w:rsid w:val="00BA098E"/>
    <w:rsid w:val="00BA0C7E"/>
    <w:rsid w:val="00BA2051"/>
    <w:rsid w:val="00BA2568"/>
    <w:rsid w:val="00BA28D7"/>
    <w:rsid w:val="00BA2DF8"/>
    <w:rsid w:val="00BA367C"/>
    <w:rsid w:val="00BA3E1F"/>
    <w:rsid w:val="00BA4465"/>
    <w:rsid w:val="00BA4CEC"/>
    <w:rsid w:val="00BA4D57"/>
    <w:rsid w:val="00BA5104"/>
    <w:rsid w:val="00BA5A39"/>
    <w:rsid w:val="00BA5AA2"/>
    <w:rsid w:val="00BA69AC"/>
    <w:rsid w:val="00BA6B31"/>
    <w:rsid w:val="00BA77D1"/>
    <w:rsid w:val="00BB01B4"/>
    <w:rsid w:val="00BB01DC"/>
    <w:rsid w:val="00BB0276"/>
    <w:rsid w:val="00BB0893"/>
    <w:rsid w:val="00BB0B31"/>
    <w:rsid w:val="00BB198F"/>
    <w:rsid w:val="00BB1E5E"/>
    <w:rsid w:val="00BB3972"/>
    <w:rsid w:val="00BB3CCB"/>
    <w:rsid w:val="00BB5794"/>
    <w:rsid w:val="00BB62FE"/>
    <w:rsid w:val="00BB64E2"/>
    <w:rsid w:val="00BB6EAB"/>
    <w:rsid w:val="00BB75B3"/>
    <w:rsid w:val="00BB7716"/>
    <w:rsid w:val="00BC057A"/>
    <w:rsid w:val="00BC1215"/>
    <w:rsid w:val="00BC1987"/>
    <w:rsid w:val="00BC1CBD"/>
    <w:rsid w:val="00BC1F74"/>
    <w:rsid w:val="00BC2443"/>
    <w:rsid w:val="00BC2A00"/>
    <w:rsid w:val="00BC35EA"/>
    <w:rsid w:val="00BC3EC7"/>
    <w:rsid w:val="00BC49F7"/>
    <w:rsid w:val="00BD02A9"/>
    <w:rsid w:val="00BD062A"/>
    <w:rsid w:val="00BD080D"/>
    <w:rsid w:val="00BD0FCF"/>
    <w:rsid w:val="00BD12BF"/>
    <w:rsid w:val="00BD1438"/>
    <w:rsid w:val="00BD156E"/>
    <w:rsid w:val="00BD284F"/>
    <w:rsid w:val="00BD3BF9"/>
    <w:rsid w:val="00BD419F"/>
    <w:rsid w:val="00BD4720"/>
    <w:rsid w:val="00BE028E"/>
    <w:rsid w:val="00BE0404"/>
    <w:rsid w:val="00BE2CB2"/>
    <w:rsid w:val="00BE38A6"/>
    <w:rsid w:val="00BE38A7"/>
    <w:rsid w:val="00BE4B83"/>
    <w:rsid w:val="00BE543A"/>
    <w:rsid w:val="00BE61AF"/>
    <w:rsid w:val="00BE6459"/>
    <w:rsid w:val="00BE65D7"/>
    <w:rsid w:val="00BE6B4B"/>
    <w:rsid w:val="00BF08BE"/>
    <w:rsid w:val="00BF10D4"/>
    <w:rsid w:val="00BF121B"/>
    <w:rsid w:val="00BF1F8B"/>
    <w:rsid w:val="00BF2327"/>
    <w:rsid w:val="00BF23AB"/>
    <w:rsid w:val="00BF31C2"/>
    <w:rsid w:val="00BF3C1D"/>
    <w:rsid w:val="00BF510E"/>
    <w:rsid w:val="00BF5657"/>
    <w:rsid w:val="00BF5BC1"/>
    <w:rsid w:val="00BF6396"/>
    <w:rsid w:val="00BF6741"/>
    <w:rsid w:val="00BF6A3A"/>
    <w:rsid w:val="00BF79DB"/>
    <w:rsid w:val="00BF7CD8"/>
    <w:rsid w:val="00BF7E0E"/>
    <w:rsid w:val="00C004CB"/>
    <w:rsid w:val="00C00C89"/>
    <w:rsid w:val="00C00E01"/>
    <w:rsid w:val="00C013B3"/>
    <w:rsid w:val="00C01673"/>
    <w:rsid w:val="00C01AF4"/>
    <w:rsid w:val="00C02A82"/>
    <w:rsid w:val="00C0448E"/>
    <w:rsid w:val="00C04820"/>
    <w:rsid w:val="00C04FF0"/>
    <w:rsid w:val="00C05E46"/>
    <w:rsid w:val="00C05E5F"/>
    <w:rsid w:val="00C063DB"/>
    <w:rsid w:val="00C06A40"/>
    <w:rsid w:val="00C06DDA"/>
    <w:rsid w:val="00C07700"/>
    <w:rsid w:val="00C07C18"/>
    <w:rsid w:val="00C10BDC"/>
    <w:rsid w:val="00C11C9D"/>
    <w:rsid w:val="00C133FA"/>
    <w:rsid w:val="00C13ED8"/>
    <w:rsid w:val="00C15C64"/>
    <w:rsid w:val="00C15FB5"/>
    <w:rsid w:val="00C16C64"/>
    <w:rsid w:val="00C17050"/>
    <w:rsid w:val="00C17113"/>
    <w:rsid w:val="00C17F6A"/>
    <w:rsid w:val="00C20B08"/>
    <w:rsid w:val="00C20FBF"/>
    <w:rsid w:val="00C232DE"/>
    <w:rsid w:val="00C239DD"/>
    <w:rsid w:val="00C23FB9"/>
    <w:rsid w:val="00C242FC"/>
    <w:rsid w:val="00C24A78"/>
    <w:rsid w:val="00C24AE2"/>
    <w:rsid w:val="00C258B1"/>
    <w:rsid w:val="00C25A20"/>
    <w:rsid w:val="00C25C72"/>
    <w:rsid w:val="00C26E19"/>
    <w:rsid w:val="00C26E54"/>
    <w:rsid w:val="00C271D7"/>
    <w:rsid w:val="00C2762F"/>
    <w:rsid w:val="00C301D6"/>
    <w:rsid w:val="00C30377"/>
    <w:rsid w:val="00C311B8"/>
    <w:rsid w:val="00C31517"/>
    <w:rsid w:val="00C31765"/>
    <w:rsid w:val="00C31F3F"/>
    <w:rsid w:val="00C3265E"/>
    <w:rsid w:val="00C328A4"/>
    <w:rsid w:val="00C329C7"/>
    <w:rsid w:val="00C33072"/>
    <w:rsid w:val="00C33A7A"/>
    <w:rsid w:val="00C34213"/>
    <w:rsid w:val="00C358E0"/>
    <w:rsid w:val="00C407D6"/>
    <w:rsid w:val="00C42181"/>
    <w:rsid w:val="00C43EB9"/>
    <w:rsid w:val="00C45F7C"/>
    <w:rsid w:val="00C46863"/>
    <w:rsid w:val="00C46980"/>
    <w:rsid w:val="00C46CD7"/>
    <w:rsid w:val="00C479E1"/>
    <w:rsid w:val="00C500B5"/>
    <w:rsid w:val="00C5047E"/>
    <w:rsid w:val="00C50682"/>
    <w:rsid w:val="00C50734"/>
    <w:rsid w:val="00C507BB"/>
    <w:rsid w:val="00C50A59"/>
    <w:rsid w:val="00C519C4"/>
    <w:rsid w:val="00C51B1B"/>
    <w:rsid w:val="00C52AF7"/>
    <w:rsid w:val="00C53D5D"/>
    <w:rsid w:val="00C53E20"/>
    <w:rsid w:val="00C541AE"/>
    <w:rsid w:val="00C543B4"/>
    <w:rsid w:val="00C54431"/>
    <w:rsid w:val="00C546C4"/>
    <w:rsid w:val="00C55605"/>
    <w:rsid w:val="00C567B6"/>
    <w:rsid w:val="00C576D0"/>
    <w:rsid w:val="00C60A3D"/>
    <w:rsid w:val="00C60AA5"/>
    <w:rsid w:val="00C6127B"/>
    <w:rsid w:val="00C62C5F"/>
    <w:rsid w:val="00C6380D"/>
    <w:rsid w:val="00C63D62"/>
    <w:rsid w:val="00C63E6A"/>
    <w:rsid w:val="00C640D3"/>
    <w:rsid w:val="00C64623"/>
    <w:rsid w:val="00C65097"/>
    <w:rsid w:val="00C65645"/>
    <w:rsid w:val="00C66978"/>
    <w:rsid w:val="00C66B65"/>
    <w:rsid w:val="00C66C73"/>
    <w:rsid w:val="00C67777"/>
    <w:rsid w:val="00C679B1"/>
    <w:rsid w:val="00C72C3F"/>
    <w:rsid w:val="00C739FD"/>
    <w:rsid w:val="00C73EDB"/>
    <w:rsid w:val="00C74D37"/>
    <w:rsid w:val="00C751EA"/>
    <w:rsid w:val="00C7575D"/>
    <w:rsid w:val="00C77693"/>
    <w:rsid w:val="00C804E9"/>
    <w:rsid w:val="00C80A40"/>
    <w:rsid w:val="00C80B48"/>
    <w:rsid w:val="00C80D8F"/>
    <w:rsid w:val="00C81951"/>
    <w:rsid w:val="00C826E6"/>
    <w:rsid w:val="00C83045"/>
    <w:rsid w:val="00C83D3E"/>
    <w:rsid w:val="00C84997"/>
    <w:rsid w:val="00C85513"/>
    <w:rsid w:val="00C85BBC"/>
    <w:rsid w:val="00C85DC3"/>
    <w:rsid w:val="00C863EA"/>
    <w:rsid w:val="00C86AAE"/>
    <w:rsid w:val="00C87A53"/>
    <w:rsid w:val="00C90954"/>
    <w:rsid w:val="00C90AFE"/>
    <w:rsid w:val="00C9191A"/>
    <w:rsid w:val="00C91D5D"/>
    <w:rsid w:val="00C91F82"/>
    <w:rsid w:val="00C92566"/>
    <w:rsid w:val="00C9276B"/>
    <w:rsid w:val="00C92AC3"/>
    <w:rsid w:val="00C93600"/>
    <w:rsid w:val="00C93DF3"/>
    <w:rsid w:val="00C9403C"/>
    <w:rsid w:val="00C94599"/>
    <w:rsid w:val="00C95272"/>
    <w:rsid w:val="00C9535A"/>
    <w:rsid w:val="00C96C68"/>
    <w:rsid w:val="00C972AF"/>
    <w:rsid w:val="00C97A87"/>
    <w:rsid w:val="00C97F63"/>
    <w:rsid w:val="00CA0C3C"/>
    <w:rsid w:val="00CA263B"/>
    <w:rsid w:val="00CA33BE"/>
    <w:rsid w:val="00CA3ED4"/>
    <w:rsid w:val="00CA422C"/>
    <w:rsid w:val="00CA431E"/>
    <w:rsid w:val="00CA4CDE"/>
    <w:rsid w:val="00CA675B"/>
    <w:rsid w:val="00CA6DAF"/>
    <w:rsid w:val="00CB05B7"/>
    <w:rsid w:val="00CB07E1"/>
    <w:rsid w:val="00CB0BE1"/>
    <w:rsid w:val="00CB11F9"/>
    <w:rsid w:val="00CB145C"/>
    <w:rsid w:val="00CB1E8C"/>
    <w:rsid w:val="00CB23D3"/>
    <w:rsid w:val="00CB2D0D"/>
    <w:rsid w:val="00CB33A3"/>
    <w:rsid w:val="00CB342D"/>
    <w:rsid w:val="00CB3A5B"/>
    <w:rsid w:val="00CB3E84"/>
    <w:rsid w:val="00CB471D"/>
    <w:rsid w:val="00CB5065"/>
    <w:rsid w:val="00CB5E49"/>
    <w:rsid w:val="00CB6693"/>
    <w:rsid w:val="00CB68F2"/>
    <w:rsid w:val="00CB6F8D"/>
    <w:rsid w:val="00CB75A9"/>
    <w:rsid w:val="00CC013F"/>
    <w:rsid w:val="00CC306B"/>
    <w:rsid w:val="00CC589A"/>
    <w:rsid w:val="00CC58F7"/>
    <w:rsid w:val="00CC5E07"/>
    <w:rsid w:val="00CC5EF4"/>
    <w:rsid w:val="00CC66DB"/>
    <w:rsid w:val="00CC6FA1"/>
    <w:rsid w:val="00CC75B6"/>
    <w:rsid w:val="00CC7C92"/>
    <w:rsid w:val="00CD091D"/>
    <w:rsid w:val="00CD0F46"/>
    <w:rsid w:val="00CD116F"/>
    <w:rsid w:val="00CD2E66"/>
    <w:rsid w:val="00CD3275"/>
    <w:rsid w:val="00CD45F2"/>
    <w:rsid w:val="00CD4A42"/>
    <w:rsid w:val="00CD54FC"/>
    <w:rsid w:val="00CD596D"/>
    <w:rsid w:val="00CD5F07"/>
    <w:rsid w:val="00CD621E"/>
    <w:rsid w:val="00CD7099"/>
    <w:rsid w:val="00CE044D"/>
    <w:rsid w:val="00CE0B92"/>
    <w:rsid w:val="00CE10BB"/>
    <w:rsid w:val="00CE128C"/>
    <w:rsid w:val="00CE1691"/>
    <w:rsid w:val="00CE3AD1"/>
    <w:rsid w:val="00CE49F2"/>
    <w:rsid w:val="00CE4CB1"/>
    <w:rsid w:val="00CE58F3"/>
    <w:rsid w:val="00CE6ACF"/>
    <w:rsid w:val="00CE6D70"/>
    <w:rsid w:val="00CE6F8D"/>
    <w:rsid w:val="00CF0C88"/>
    <w:rsid w:val="00CF2B33"/>
    <w:rsid w:val="00CF2C55"/>
    <w:rsid w:val="00CF3AFC"/>
    <w:rsid w:val="00CF3C11"/>
    <w:rsid w:val="00CF4672"/>
    <w:rsid w:val="00CF517A"/>
    <w:rsid w:val="00CF5971"/>
    <w:rsid w:val="00CF62BB"/>
    <w:rsid w:val="00CF6971"/>
    <w:rsid w:val="00CF6AAC"/>
    <w:rsid w:val="00CF6F98"/>
    <w:rsid w:val="00CF7000"/>
    <w:rsid w:val="00CF7437"/>
    <w:rsid w:val="00CF7F82"/>
    <w:rsid w:val="00D01471"/>
    <w:rsid w:val="00D02C2C"/>
    <w:rsid w:val="00D03493"/>
    <w:rsid w:val="00D036F9"/>
    <w:rsid w:val="00D04DD8"/>
    <w:rsid w:val="00D05C89"/>
    <w:rsid w:val="00D06127"/>
    <w:rsid w:val="00D06574"/>
    <w:rsid w:val="00D068E0"/>
    <w:rsid w:val="00D06B35"/>
    <w:rsid w:val="00D06CDD"/>
    <w:rsid w:val="00D072A7"/>
    <w:rsid w:val="00D0769A"/>
    <w:rsid w:val="00D105E6"/>
    <w:rsid w:val="00D10BC2"/>
    <w:rsid w:val="00D1191C"/>
    <w:rsid w:val="00D1375B"/>
    <w:rsid w:val="00D139DE"/>
    <w:rsid w:val="00D13FEA"/>
    <w:rsid w:val="00D14266"/>
    <w:rsid w:val="00D14896"/>
    <w:rsid w:val="00D150B9"/>
    <w:rsid w:val="00D1573D"/>
    <w:rsid w:val="00D16ECF"/>
    <w:rsid w:val="00D16F4C"/>
    <w:rsid w:val="00D17450"/>
    <w:rsid w:val="00D1790D"/>
    <w:rsid w:val="00D17F79"/>
    <w:rsid w:val="00D205BD"/>
    <w:rsid w:val="00D223F7"/>
    <w:rsid w:val="00D22D15"/>
    <w:rsid w:val="00D23736"/>
    <w:rsid w:val="00D23E36"/>
    <w:rsid w:val="00D241DA"/>
    <w:rsid w:val="00D2449F"/>
    <w:rsid w:val="00D24DD2"/>
    <w:rsid w:val="00D252B7"/>
    <w:rsid w:val="00D2547E"/>
    <w:rsid w:val="00D25F58"/>
    <w:rsid w:val="00D261C7"/>
    <w:rsid w:val="00D264A6"/>
    <w:rsid w:val="00D30C1D"/>
    <w:rsid w:val="00D30D09"/>
    <w:rsid w:val="00D31810"/>
    <w:rsid w:val="00D318E0"/>
    <w:rsid w:val="00D31E83"/>
    <w:rsid w:val="00D32994"/>
    <w:rsid w:val="00D338B3"/>
    <w:rsid w:val="00D33BDC"/>
    <w:rsid w:val="00D3424E"/>
    <w:rsid w:val="00D35DA8"/>
    <w:rsid w:val="00D35FAD"/>
    <w:rsid w:val="00D36A7E"/>
    <w:rsid w:val="00D37063"/>
    <w:rsid w:val="00D4157F"/>
    <w:rsid w:val="00D41A67"/>
    <w:rsid w:val="00D41E28"/>
    <w:rsid w:val="00D41F5E"/>
    <w:rsid w:val="00D426FB"/>
    <w:rsid w:val="00D42725"/>
    <w:rsid w:val="00D42865"/>
    <w:rsid w:val="00D42A10"/>
    <w:rsid w:val="00D42A12"/>
    <w:rsid w:val="00D43CAA"/>
    <w:rsid w:val="00D43D69"/>
    <w:rsid w:val="00D444F9"/>
    <w:rsid w:val="00D44A89"/>
    <w:rsid w:val="00D45537"/>
    <w:rsid w:val="00D46F6A"/>
    <w:rsid w:val="00D473EE"/>
    <w:rsid w:val="00D501E4"/>
    <w:rsid w:val="00D517A9"/>
    <w:rsid w:val="00D519A3"/>
    <w:rsid w:val="00D5240D"/>
    <w:rsid w:val="00D53195"/>
    <w:rsid w:val="00D53362"/>
    <w:rsid w:val="00D53DC7"/>
    <w:rsid w:val="00D54275"/>
    <w:rsid w:val="00D54D64"/>
    <w:rsid w:val="00D54FD9"/>
    <w:rsid w:val="00D55805"/>
    <w:rsid w:val="00D5591B"/>
    <w:rsid w:val="00D565DF"/>
    <w:rsid w:val="00D5705C"/>
    <w:rsid w:val="00D571B2"/>
    <w:rsid w:val="00D60C3C"/>
    <w:rsid w:val="00D60C67"/>
    <w:rsid w:val="00D60E72"/>
    <w:rsid w:val="00D61137"/>
    <w:rsid w:val="00D61D09"/>
    <w:rsid w:val="00D63757"/>
    <w:rsid w:val="00D63CCE"/>
    <w:rsid w:val="00D64922"/>
    <w:rsid w:val="00D64E32"/>
    <w:rsid w:val="00D659BF"/>
    <w:rsid w:val="00D67386"/>
    <w:rsid w:val="00D67B13"/>
    <w:rsid w:val="00D737B0"/>
    <w:rsid w:val="00D738FD"/>
    <w:rsid w:val="00D73D5B"/>
    <w:rsid w:val="00D75E85"/>
    <w:rsid w:val="00D763AB"/>
    <w:rsid w:val="00D763F9"/>
    <w:rsid w:val="00D766C5"/>
    <w:rsid w:val="00D7755D"/>
    <w:rsid w:val="00D77DA1"/>
    <w:rsid w:val="00D81910"/>
    <w:rsid w:val="00D82247"/>
    <w:rsid w:val="00D82BD1"/>
    <w:rsid w:val="00D83151"/>
    <w:rsid w:val="00D832E3"/>
    <w:rsid w:val="00D836AE"/>
    <w:rsid w:val="00D83B01"/>
    <w:rsid w:val="00D84764"/>
    <w:rsid w:val="00D857BD"/>
    <w:rsid w:val="00D85D45"/>
    <w:rsid w:val="00D85F25"/>
    <w:rsid w:val="00D865C6"/>
    <w:rsid w:val="00D87527"/>
    <w:rsid w:val="00D87FE3"/>
    <w:rsid w:val="00D90A4B"/>
    <w:rsid w:val="00D91AAF"/>
    <w:rsid w:val="00D94925"/>
    <w:rsid w:val="00D953ED"/>
    <w:rsid w:val="00D95626"/>
    <w:rsid w:val="00D95B15"/>
    <w:rsid w:val="00D95F3C"/>
    <w:rsid w:val="00D97056"/>
    <w:rsid w:val="00D97D9B"/>
    <w:rsid w:val="00DA059C"/>
    <w:rsid w:val="00DA1AA1"/>
    <w:rsid w:val="00DA215B"/>
    <w:rsid w:val="00DA2574"/>
    <w:rsid w:val="00DA2A2B"/>
    <w:rsid w:val="00DA34DB"/>
    <w:rsid w:val="00DA52D9"/>
    <w:rsid w:val="00DA54B8"/>
    <w:rsid w:val="00DA559F"/>
    <w:rsid w:val="00DA5AF2"/>
    <w:rsid w:val="00DA60C0"/>
    <w:rsid w:val="00DA6107"/>
    <w:rsid w:val="00DA75E0"/>
    <w:rsid w:val="00DA77E0"/>
    <w:rsid w:val="00DA7871"/>
    <w:rsid w:val="00DA78CF"/>
    <w:rsid w:val="00DB009E"/>
    <w:rsid w:val="00DB13BB"/>
    <w:rsid w:val="00DB1D4B"/>
    <w:rsid w:val="00DB23BC"/>
    <w:rsid w:val="00DB3225"/>
    <w:rsid w:val="00DB3A62"/>
    <w:rsid w:val="00DB4562"/>
    <w:rsid w:val="00DB5685"/>
    <w:rsid w:val="00DB62DA"/>
    <w:rsid w:val="00DB6CCB"/>
    <w:rsid w:val="00DB6D3F"/>
    <w:rsid w:val="00DB6D9A"/>
    <w:rsid w:val="00DC2786"/>
    <w:rsid w:val="00DC2E4F"/>
    <w:rsid w:val="00DC3158"/>
    <w:rsid w:val="00DC342C"/>
    <w:rsid w:val="00DC3E8C"/>
    <w:rsid w:val="00DC44CC"/>
    <w:rsid w:val="00DC5A58"/>
    <w:rsid w:val="00DC69A3"/>
    <w:rsid w:val="00DC752D"/>
    <w:rsid w:val="00DC778F"/>
    <w:rsid w:val="00DD0987"/>
    <w:rsid w:val="00DD0988"/>
    <w:rsid w:val="00DD1F19"/>
    <w:rsid w:val="00DD213F"/>
    <w:rsid w:val="00DD2DD7"/>
    <w:rsid w:val="00DD36FD"/>
    <w:rsid w:val="00DD38AF"/>
    <w:rsid w:val="00DD3AD0"/>
    <w:rsid w:val="00DD3C55"/>
    <w:rsid w:val="00DD44CF"/>
    <w:rsid w:val="00DD4F5F"/>
    <w:rsid w:val="00DD524B"/>
    <w:rsid w:val="00DD6C97"/>
    <w:rsid w:val="00DD7BCB"/>
    <w:rsid w:val="00DD7BD0"/>
    <w:rsid w:val="00DE0721"/>
    <w:rsid w:val="00DE0B83"/>
    <w:rsid w:val="00DE16A8"/>
    <w:rsid w:val="00DE2094"/>
    <w:rsid w:val="00DE235F"/>
    <w:rsid w:val="00DE2918"/>
    <w:rsid w:val="00DE2E0B"/>
    <w:rsid w:val="00DE3007"/>
    <w:rsid w:val="00DE357C"/>
    <w:rsid w:val="00DE3D13"/>
    <w:rsid w:val="00DE3F72"/>
    <w:rsid w:val="00DE52DF"/>
    <w:rsid w:val="00DE5308"/>
    <w:rsid w:val="00DE5F39"/>
    <w:rsid w:val="00DE620F"/>
    <w:rsid w:val="00DE68D5"/>
    <w:rsid w:val="00DE6C16"/>
    <w:rsid w:val="00DF01ED"/>
    <w:rsid w:val="00DF0EE8"/>
    <w:rsid w:val="00DF139B"/>
    <w:rsid w:val="00DF197A"/>
    <w:rsid w:val="00DF1B01"/>
    <w:rsid w:val="00DF202B"/>
    <w:rsid w:val="00DF2CDE"/>
    <w:rsid w:val="00DF4C20"/>
    <w:rsid w:val="00DF5EE4"/>
    <w:rsid w:val="00DF67F4"/>
    <w:rsid w:val="00DF7385"/>
    <w:rsid w:val="00DF7FC3"/>
    <w:rsid w:val="00E0008C"/>
    <w:rsid w:val="00E02A29"/>
    <w:rsid w:val="00E02E63"/>
    <w:rsid w:val="00E02EC6"/>
    <w:rsid w:val="00E052A2"/>
    <w:rsid w:val="00E05BB7"/>
    <w:rsid w:val="00E05CC5"/>
    <w:rsid w:val="00E0624C"/>
    <w:rsid w:val="00E06370"/>
    <w:rsid w:val="00E1141E"/>
    <w:rsid w:val="00E11F4F"/>
    <w:rsid w:val="00E12F4B"/>
    <w:rsid w:val="00E133BB"/>
    <w:rsid w:val="00E16D1A"/>
    <w:rsid w:val="00E17EE5"/>
    <w:rsid w:val="00E20245"/>
    <w:rsid w:val="00E20534"/>
    <w:rsid w:val="00E208C6"/>
    <w:rsid w:val="00E21241"/>
    <w:rsid w:val="00E22A9E"/>
    <w:rsid w:val="00E234A5"/>
    <w:rsid w:val="00E238E8"/>
    <w:rsid w:val="00E23D66"/>
    <w:rsid w:val="00E2514A"/>
    <w:rsid w:val="00E257E7"/>
    <w:rsid w:val="00E263DE"/>
    <w:rsid w:val="00E2674A"/>
    <w:rsid w:val="00E26971"/>
    <w:rsid w:val="00E27001"/>
    <w:rsid w:val="00E278E3"/>
    <w:rsid w:val="00E3088B"/>
    <w:rsid w:val="00E30903"/>
    <w:rsid w:val="00E309AD"/>
    <w:rsid w:val="00E31238"/>
    <w:rsid w:val="00E322D1"/>
    <w:rsid w:val="00E32C03"/>
    <w:rsid w:val="00E32CDF"/>
    <w:rsid w:val="00E32E43"/>
    <w:rsid w:val="00E33E3B"/>
    <w:rsid w:val="00E3514A"/>
    <w:rsid w:val="00E35236"/>
    <w:rsid w:val="00E35C51"/>
    <w:rsid w:val="00E35C95"/>
    <w:rsid w:val="00E363F2"/>
    <w:rsid w:val="00E36859"/>
    <w:rsid w:val="00E36C13"/>
    <w:rsid w:val="00E37081"/>
    <w:rsid w:val="00E37F3D"/>
    <w:rsid w:val="00E40B1B"/>
    <w:rsid w:val="00E41753"/>
    <w:rsid w:val="00E418C1"/>
    <w:rsid w:val="00E41C39"/>
    <w:rsid w:val="00E41F48"/>
    <w:rsid w:val="00E42D10"/>
    <w:rsid w:val="00E43471"/>
    <w:rsid w:val="00E435F5"/>
    <w:rsid w:val="00E4380C"/>
    <w:rsid w:val="00E43EDB"/>
    <w:rsid w:val="00E44766"/>
    <w:rsid w:val="00E44D93"/>
    <w:rsid w:val="00E4592E"/>
    <w:rsid w:val="00E461C3"/>
    <w:rsid w:val="00E46B7D"/>
    <w:rsid w:val="00E46E3B"/>
    <w:rsid w:val="00E47A3A"/>
    <w:rsid w:val="00E50B35"/>
    <w:rsid w:val="00E52830"/>
    <w:rsid w:val="00E52995"/>
    <w:rsid w:val="00E52EBA"/>
    <w:rsid w:val="00E5362D"/>
    <w:rsid w:val="00E53C13"/>
    <w:rsid w:val="00E54785"/>
    <w:rsid w:val="00E54B68"/>
    <w:rsid w:val="00E5637C"/>
    <w:rsid w:val="00E566E1"/>
    <w:rsid w:val="00E57601"/>
    <w:rsid w:val="00E57784"/>
    <w:rsid w:val="00E577F2"/>
    <w:rsid w:val="00E57896"/>
    <w:rsid w:val="00E57F0E"/>
    <w:rsid w:val="00E601EE"/>
    <w:rsid w:val="00E60475"/>
    <w:rsid w:val="00E6099F"/>
    <w:rsid w:val="00E60B33"/>
    <w:rsid w:val="00E61595"/>
    <w:rsid w:val="00E61692"/>
    <w:rsid w:val="00E61A96"/>
    <w:rsid w:val="00E61CB0"/>
    <w:rsid w:val="00E624E3"/>
    <w:rsid w:val="00E628CB"/>
    <w:rsid w:val="00E629FC"/>
    <w:rsid w:val="00E62AC7"/>
    <w:rsid w:val="00E62F5A"/>
    <w:rsid w:val="00E637FD"/>
    <w:rsid w:val="00E63DA4"/>
    <w:rsid w:val="00E655E8"/>
    <w:rsid w:val="00E65A20"/>
    <w:rsid w:val="00E671AB"/>
    <w:rsid w:val="00E674E9"/>
    <w:rsid w:val="00E716E6"/>
    <w:rsid w:val="00E75D41"/>
    <w:rsid w:val="00E76510"/>
    <w:rsid w:val="00E77497"/>
    <w:rsid w:val="00E8189A"/>
    <w:rsid w:val="00E81905"/>
    <w:rsid w:val="00E82D46"/>
    <w:rsid w:val="00E833E8"/>
    <w:rsid w:val="00E8341E"/>
    <w:rsid w:val="00E843D0"/>
    <w:rsid w:val="00E844E0"/>
    <w:rsid w:val="00E8593A"/>
    <w:rsid w:val="00E85E6A"/>
    <w:rsid w:val="00E865B9"/>
    <w:rsid w:val="00E8714F"/>
    <w:rsid w:val="00E916B7"/>
    <w:rsid w:val="00E91F8F"/>
    <w:rsid w:val="00E926F7"/>
    <w:rsid w:val="00E93695"/>
    <w:rsid w:val="00E93CC4"/>
    <w:rsid w:val="00E93CF8"/>
    <w:rsid w:val="00E95274"/>
    <w:rsid w:val="00E96D9C"/>
    <w:rsid w:val="00E97674"/>
    <w:rsid w:val="00E97A71"/>
    <w:rsid w:val="00E97E47"/>
    <w:rsid w:val="00EA0B0B"/>
    <w:rsid w:val="00EA0BB4"/>
    <w:rsid w:val="00EA1264"/>
    <w:rsid w:val="00EA2D4F"/>
    <w:rsid w:val="00EA37B7"/>
    <w:rsid w:val="00EA37F0"/>
    <w:rsid w:val="00EA47F7"/>
    <w:rsid w:val="00EA58D4"/>
    <w:rsid w:val="00EA6319"/>
    <w:rsid w:val="00EA6A82"/>
    <w:rsid w:val="00EA6D42"/>
    <w:rsid w:val="00EA7577"/>
    <w:rsid w:val="00EA7B06"/>
    <w:rsid w:val="00EB0F6D"/>
    <w:rsid w:val="00EB262F"/>
    <w:rsid w:val="00EB2BEB"/>
    <w:rsid w:val="00EB2EB3"/>
    <w:rsid w:val="00EB3AA2"/>
    <w:rsid w:val="00EB42F0"/>
    <w:rsid w:val="00EB48A0"/>
    <w:rsid w:val="00EB499F"/>
    <w:rsid w:val="00EB49B0"/>
    <w:rsid w:val="00EB52CF"/>
    <w:rsid w:val="00EB544B"/>
    <w:rsid w:val="00EB5F96"/>
    <w:rsid w:val="00EB6A0A"/>
    <w:rsid w:val="00EB6EBF"/>
    <w:rsid w:val="00EB6FFE"/>
    <w:rsid w:val="00EB70B8"/>
    <w:rsid w:val="00EB722D"/>
    <w:rsid w:val="00EB7750"/>
    <w:rsid w:val="00EC0218"/>
    <w:rsid w:val="00EC34A5"/>
    <w:rsid w:val="00EC36CB"/>
    <w:rsid w:val="00EC3FC0"/>
    <w:rsid w:val="00EC50CE"/>
    <w:rsid w:val="00EC5B98"/>
    <w:rsid w:val="00EC5DD0"/>
    <w:rsid w:val="00EC5E6D"/>
    <w:rsid w:val="00ED0A7C"/>
    <w:rsid w:val="00ED30CE"/>
    <w:rsid w:val="00ED549E"/>
    <w:rsid w:val="00ED582C"/>
    <w:rsid w:val="00ED597A"/>
    <w:rsid w:val="00ED74D2"/>
    <w:rsid w:val="00EE08CD"/>
    <w:rsid w:val="00EE09C0"/>
    <w:rsid w:val="00EE1293"/>
    <w:rsid w:val="00EE148B"/>
    <w:rsid w:val="00EE1983"/>
    <w:rsid w:val="00EE1CAA"/>
    <w:rsid w:val="00EE24AC"/>
    <w:rsid w:val="00EE29EE"/>
    <w:rsid w:val="00EE3C60"/>
    <w:rsid w:val="00EE3D52"/>
    <w:rsid w:val="00EE523A"/>
    <w:rsid w:val="00EE73E9"/>
    <w:rsid w:val="00EE7A5B"/>
    <w:rsid w:val="00EF0287"/>
    <w:rsid w:val="00EF1163"/>
    <w:rsid w:val="00EF242A"/>
    <w:rsid w:val="00EF2EB4"/>
    <w:rsid w:val="00EF39CC"/>
    <w:rsid w:val="00EF4BEB"/>
    <w:rsid w:val="00EF5852"/>
    <w:rsid w:val="00EF5FD4"/>
    <w:rsid w:val="00EF635A"/>
    <w:rsid w:val="00EF699A"/>
    <w:rsid w:val="00EF7DA4"/>
    <w:rsid w:val="00F00202"/>
    <w:rsid w:val="00F01449"/>
    <w:rsid w:val="00F01501"/>
    <w:rsid w:val="00F01838"/>
    <w:rsid w:val="00F01974"/>
    <w:rsid w:val="00F01DDF"/>
    <w:rsid w:val="00F023EF"/>
    <w:rsid w:val="00F0269E"/>
    <w:rsid w:val="00F036FF"/>
    <w:rsid w:val="00F03C58"/>
    <w:rsid w:val="00F04198"/>
    <w:rsid w:val="00F063D7"/>
    <w:rsid w:val="00F06FDA"/>
    <w:rsid w:val="00F07347"/>
    <w:rsid w:val="00F11882"/>
    <w:rsid w:val="00F11C89"/>
    <w:rsid w:val="00F12E5A"/>
    <w:rsid w:val="00F13447"/>
    <w:rsid w:val="00F13618"/>
    <w:rsid w:val="00F1375A"/>
    <w:rsid w:val="00F13A15"/>
    <w:rsid w:val="00F13E62"/>
    <w:rsid w:val="00F14704"/>
    <w:rsid w:val="00F149AA"/>
    <w:rsid w:val="00F150BC"/>
    <w:rsid w:val="00F15A9E"/>
    <w:rsid w:val="00F171C9"/>
    <w:rsid w:val="00F202A6"/>
    <w:rsid w:val="00F2065A"/>
    <w:rsid w:val="00F20AD6"/>
    <w:rsid w:val="00F214C7"/>
    <w:rsid w:val="00F21EE8"/>
    <w:rsid w:val="00F22AEB"/>
    <w:rsid w:val="00F230D2"/>
    <w:rsid w:val="00F24930"/>
    <w:rsid w:val="00F24A39"/>
    <w:rsid w:val="00F24C18"/>
    <w:rsid w:val="00F25A77"/>
    <w:rsid w:val="00F269CC"/>
    <w:rsid w:val="00F27142"/>
    <w:rsid w:val="00F276EE"/>
    <w:rsid w:val="00F27AED"/>
    <w:rsid w:val="00F304BF"/>
    <w:rsid w:val="00F30B97"/>
    <w:rsid w:val="00F30CE9"/>
    <w:rsid w:val="00F31249"/>
    <w:rsid w:val="00F3170F"/>
    <w:rsid w:val="00F328BF"/>
    <w:rsid w:val="00F32B78"/>
    <w:rsid w:val="00F32C6A"/>
    <w:rsid w:val="00F347C4"/>
    <w:rsid w:val="00F34BF0"/>
    <w:rsid w:val="00F356B0"/>
    <w:rsid w:val="00F35B93"/>
    <w:rsid w:val="00F369BD"/>
    <w:rsid w:val="00F37282"/>
    <w:rsid w:val="00F401F2"/>
    <w:rsid w:val="00F41B30"/>
    <w:rsid w:val="00F43150"/>
    <w:rsid w:val="00F43F37"/>
    <w:rsid w:val="00F45E9C"/>
    <w:rsid w:val="00F4621F"/>
    <w:rsid w:val="00F50B0E"/>
    <w:rsid w:val="00F50B94"/>
    <w:rsid w:val="00F5158F"/>
    <w:rsid w:val="00F51869"/>
    <w:rsid w:val="00F52A23"/>
    <w:rsid w:val="00F53181"/>
    <w:rsid w:val="00F54C89"/>
    <w:rsid w:val="00F54D1F"/>
    <w:rsid w:val="00F554F2"/>
    <w:rsid w:val="00F55E4B"/>
    <w:rsid w:val="00F55FC7"/>
    <w:rsid w:val="00F5634B"/>
    <w:rsid w:val="00F56766"/>
    <w:rsid w:val="00F56E2B"/>
    <w:rsid w:val="00F572E1"/>
    <w:rsid w:val="00F579FA"/>
    <w:rsid w:val="00F57B53"/>
    <w:rsid w:val="00F57D45"/>
    <w:rsid w:val="00F60AEC"/>
    <w:rsid w:val="00F60E44"/>
    <w:rsid w:val="00F6177E"/>
    <w:rsid w:val="00F62390"/>
    <w:rsid w:val="00F62DD4"/>
    <w:rsid w:val="00F64206"/>
    <w:rsid w:val="00F64291"/>
    <w:rsid w:val="00F64E1F"/>
    <w:rsid w:val="00F669DC"/>
    <w:rsid w:val="00F700A9"/>
    <w:rsid w:val="00F70A4E"/>
    <w:rsid w:val="00F7102C"/>
    <w:rsid w:val="00F72853"/>
    <w:rsid w:val="00F72C22"/>
    <w:rsid w:val="00F73D2D"/>
    <w:rsid w:val="00F742CC"/>
    <w:rsid w:val="00F759FD"/>
    <w:rsid w:val="00F76790"/>
    <w:rsid w:val="00F7799D"/>
    <w:rsid w:val="00F81611"/>
    <w:rsid w:val="00F81CE0"/>
    <w:rsid w:val="00F82836"/>
    <w:rsid w:val="00F82D30"/>
    <w:rsid w:val="00F83A21"/>
    <w:rsid w:val="00F83A56"/>
    <w:rsid w:val="00F83F91"/>
    <w:rsid w:val="00F843BB"/>
    <w:rsid w:val="00F845DC"/>
    <w:rsid w:val="00F84BE4"/>
    <w:rsid w:val="00F865F9"/>
    <w:rsid w:val="00F869D5"/>
    <w:rsid w:val="00F901AA"/>
    <w:rsid w:val="00F90D77"/>
    <w:rsid w:val="00F91540"/>
    <w:rsid w:val="00F92406"/>
    <w:rsid w:val="00F9359E"/>
    <w:rsid w:val="00F940EB"/>
    <w:rsid w:val="00F95866"/>
    <w:rsid w:val="00F95907"/>
    <w:rsid w:val="00F95F3F"/>
    <w:rsid w:val="00F9690B"/>
    <w:rsid w:val="00F96A17"/>
    <w:rsid w:val="00F97417"/>
    <w:rsid w:val="00F978F5"/>
    <w:rsid w:val="00FA0DD8"/>
    <w:rsid w:val="00FA3987"/>
    <w:rsid w:val="00FA4047"/>
    <w:rsid w:val="00FA4862"/>
    <w:rsid w:val="00FA4D2D"/>
    <w:rsid w:val="00FA518B"/>
    <w:rsid w:val="00FA576C"/>
    <w:rsid w:val="00FA6257"/>
    <w:rsid w:val="00FA67EB"/>
    <w:rsid w:val="00FA71B9"/>
    <w:rsid w:val="00FA7271"/>
    <w:rsid w:val="00FB004A"/>
    <w:rsid w:val="00FB0522"/>
    <w:rsid w:val="00FB14F1"/>
    <w:rsid w:val="00FB1B0D"/>
    <w:rsid w:val="00FB2349"/>
    <w:rsid w:val="00FB321E"/>
    <w:rsid w:val="00FB39AC"/>
    <w:rsid w:val="00FB3A7C"/>
    <w:rsid w:val="00FB4646"/>
    <w:rsid w:val="00FB4A79"/>
    <w:rsid w:val="00FB50FF"/>
    <w:rsid w:val="00FB60EA"/>
    <w:rsid w:val="00FB7257"/>
    <w:rsid w:val="00FB78D1"/>
    <w:rsid w:val="00FB7E0C"/>
    <w:rsid w:val="00FB7E68"/>
    <w:rsid w:val="00FC08DB"/>
    <w:rsid w:val="00FC18D1"/>
    <w:rsid w:val="00FC25B1"/>
    <w:rsid w:val="00FC27D8"/>
    <w:rsid w:val="00FC2FFF"/>
    <w:rsid w:val="00FC328D"/>
    <w:rsid w:val="00FC37BD"/>
    <w:rsid w:val="00FC48BE"/>
    <w:rsid w:val="00FC4F46"/>
    <w:rsid w:val="00FC548C"/>
    <w:rsid w:val="00FC5C04"/>
    <w:rsid w:val="00FC732E"/>
    <w:rsid w:val="00FC7AA3"/>
    <w:rsid w:val="00FD0858"/>
    <w:rsid w:val="00FD13D2"/>
    <w:rsid w:val="00FD1A39"/>
    <w:rsid w:val="00FD1D54"/>
    <w:rsid w:val="00FD1DBC"/>
    <w:rsid w:val="00FD348B"/>
    <w:rsid w:val="00FD352C"/>
    <w:rsid w:val="00FD36F7"/>
    <w:rsid w:val="00FD37A9"/>
    <w:rsid w:val="00FD417B"/>
    <w:rsid w:val="00FD57D2"/>
    <w:rsid w:val="00FD6815"/>
    <w:rsid w:val="00FD7499"/>
    <w:rsid w:val="00FE070A"/>
    <w:rsid w:val="00FE1410"/>
    <w:rsid w:val="00FE177F"/>
    <w:rsid w:val="00FE18FB"/>
    <w:rsid w:val="00FE2814"/>
    <w:rsid w:val="00FE36E9"/>
    <w:rsid w:val="00FE37DB"/>
    <w:rsid w:val="00FE388F"/>
    <w:rsid w:val="00FE3A0A"/>
    <w:rsid w:val="00FE3ABF"/>
    <w:rsid w:val="00FE4521"/>
    <w:rsid w:val="00FE605C"/>
    <w:rsid w:val="00FF0401"/>
    <w:rsid w:val="00FF048D"/>
    <w:rsid w:val="00FF10EA"/>
    <w:rsid w:val="00FF1B4C"/>
    <w:rsid w:val="00FF2078"/>
    <w:rsid w:val="00FF2341"/>
    <w:rsid w:val="00FF2E85"/>
    <w:rsid w:val="00FF36B4"/>
    <w:rsid w:val="00FF4032"/>
    <w:rsid w:val="00FF45CE"/>
    <w:rsid w:val="00FF47BE"/>
    <w:rsid w:val="00FF608A"/>
    <w:rsid w:val="00FF7E25"/>
    <w:rsid w:val="0831F8CE"/>
    <w:rsid w:val="0BA581AE"/>
    <w:rsid w:val="14E6DF70"/>
    <w:rsid w:val="17F7442C"/>
    <w:rsid w:val="1922F539"/>
    <w:rsid w:val="1E12CC55"/>
    <w:rsid w:val="209440AA"/>
    <w:rsid w:val="23F8304F"/>
    <w:rsid w:val="26D802ED"/>
    <w:rsid w:val="26FC8C4E"/>
    <w:rsid w:val="2CD1887B"/>
    <w:rsid w:val="2DA084C2"/>
    <w:rsid w:val="2E436527"/>
    <w:rsid w:val="37A6244A"/>
    <w:rsid w:val="3A8BFE22"/>
    <w:rsid w:val="3DED1B6D"/>
    <w:rsid w:val="415921FB"/>
    <w:rsid w:val="4234C8DD"/>
    <w:rsid w:val="436A2DEA"/>
    <w:rsid w:val="482F4D62"/>
    <w:rsid w:val="4B12F658"/>
    <w:rsid w:val="4C4053CE"/>
    <w:rsid w:val="4E1D3AC9"/>
    <w:rsid w:val="554B034B"/>
    <w:rsid w:val="577D8F70"/>
    <w:rsid w:val="5AB4F8DF"/>
    <w:rsid w:val="60096E4C"/>
    <w:rsid w:val="6DCDC636"/>
    <w:rsid w:val="6F21C20D"/>
    <w:rsid w:val="728F408F"/>
    <w:rsid w:val="74CA89CA"/>
    <w:rsid w:val="75C46262"/>
    <w:rsid w:val="778A76DA"/>
    <w:rsid w:val="791738CF"/>
    <w:rsid w:val="7926473B"/>
    <w:rsid w:val="7E152D2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7F8468"/>
  <w15:chartTrackingRefBased/>
  <w15:docId w15:val="{B05B74B2-909E-488F-952A-CB9029139E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Montserrat" w:eastAsiaTheme="minorHAnsi" w:hAnsi="Montserrat"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26A5"/>
    <w:pPr>
      <w:suppressAutoHyphens/>
      <w:spacing w:before="160" w:line="300" w:lineRule="atLeast"/>
    </w:pPr>
    <w:rPr>
      <w:sz w:val="22"/>
      <w:lang w:val="en-AU"/>
    </w:rPr>
  </w:style>
  <w:style w:type="paragraph" w:styleId="Heading1">
    <w:name w:val="heading 1"/>
    <w:next w:val="Normal"/>
    <w:link w:val="Heading1Char"/>
    <w:autoRedefine/>
    <w:uiPriority w:val="9"/>
    <w:qFormat/>
    <w:rsid w:val="00AA46B6"/>
    <w:pPr>
      <w:keepNext/>
      <w:keepLines/>
      <w:tabs>
        <w:tab w:val="left" w:pos="4076"/>
      </w:tabs>
      <w:suppressAutoHyphens/>
      <w:spacing w:before="480" w:after="240"/>
      <w:jc w:val="both"/>
      <w:outlineLvl w:val="0"/>
    </w:pPr>
    <w:rPr>
      <w:rFonts w:ascii="Montserrat SemiBold" w:eastAsiaTheme="majorEastAsia" w:hAnsi="Montserrat SemiBold" w:cstheme="majorBidi"/>
      <w:color w:val="00305E" w:themeColor="text2"/>
      <w:sz w:val="32"/>
      <w:szCs w:val="32"/>
      <w:lang w:val="en-AU"/>
    </w:rPr>
  </w:style>
  <w:style w:type="paragraph" w:styleId="Heading2">
    <w:name w:val="heading 2"/>
    <w:next w:val="Normal"/>
    <w:link w:val="Heading2Char"/>
    <w:autoRedefine/>
    <w:uiPriority w:val="9"/>
    <w:unhideWhenUsed/>
    <w:qFormat/>
    <w:rsid w:val="00312E27"/>
    <w:pPr>
      <w:keepNext/>
      <w:keepLines/>
      <w:suppressAutoHyphens/>
      <w:spacing w:before="240" w:after="240"/>
      <w:outlineLvl w:val="1"/>
    </w:pPr>
    <w:rPr>
      <w:rFonts w:ascii="Montserrat Medium" w:eastAsiaTheme="majorEastAsia" w:hAnsi="Montserrat Medium" w:cstheme="majorBidi"/>
      <w:color w:val="01838F" w:themeColor="accent1"/>
      <w:sz w:val="32"/>
      <w:szCs w:val="26"/>
      <w:lang w:val="en-AU"/>
    </w:rPr>
  </w:style>
  <w:style w:type="paragraph" w:styleId="Heading3">
    <w:name w:val="heading 3"/>
    <w:next w:val="Normal"/>
    <w:link w:val="Heading3Char"/>
    <w:autoRedefine/>
    <w:uiPriority w:val="9"/>
    <w:unhideWhenUsed/>
    <w:qFormat/>
    <w:rsid w:val="005661C1"/>
    <w:pPr>
      <w:keepNext/>
      <w:keepLines/>
      <w:suppressAutoHyphens/>
      <w:spacing w:before="360"/>
      <w:outlineLvl w:val="2"/>
    </w:pPr>
    <w:rPr>
      <w:rFonts w:eastAsiaTheme="majorEastAsia" w:cstheme="majorBidi"/>
      <w:color w:val="00305E" w:themeColor="text2"/>
      <w:sz w:val="28"/>
      <w:szCs w:val="24"/>
      <w:lang w:val="en-AU"/>
    </w:rPr>
  </w:style>
  <w:style w:type="paragraph" w:styleId="Heading4">
    <w:name w:val="heading 4"/>
    <w:next w:val="Normal"/>
    <w:link w:val="Heading4Char"/>
    <w:autoRedefine/>
    <w:uiPriority w:val="9"/>
    <w:unhideWhenUsed/>
    <w:qFormat/>
    <w:rsid w:val="00D571B2"/>
    <w:pPr>
      <w:keepNext/>
      <w:keepLines/>
      <w:suppressAutoHyphens/>
      <w:spacing w:before="360" w:after="120"/>
      <w:outlineLvl w:val="3"/>
    </w:pPr>
    <w:rPr>
      <w:rFonts w:ascii="Montserrat SemiBold" w:eastAsiaTheme="majorEastAsia" w:hAnsi="Montserrat SemiBold" w:cstheme="majorBidi"/>
      <w:iCs/>
      <w:color w:val="00305E" w:themeColor="text2"/>
      <w:sz w:val="22"/>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link w:val="HeaderChar"/>
    <w:autoRedefine/>
    <w:uiPriority w:val="99"/>
    <w:unhideWhenUsed/>
    <w:rsid w:val="008A3421"/>
    <w:pPr>
      <w:tabs>
        <w:tab w:val="center" w:pos="4680"/>
        <w:tab w:val="right" w:pos="9360"/>
      </w:tabs>
      <w:spacing w:after="0" w:line="240" w:lineRule="auto"/>
    </w:pPr>
    <w:rPr>
      <w:color w:val="00305E" w:themeColor="text2"/>
      <w:lang w:val="en-AU"/>
    </w:rPr>
  </w:style>
  <w:style w:type="character" w:customStyle="1" w:styleId="HeaderChar">
    <w:name w:val="Header Char"/>
    <w:basedOn w:val="DefaultParagraphFont"/>
    <w:link w:val="Header"/>
    <w:uiPriority w:val="99"/>
    <w:rsid w:val="008A3421"/>
    <w:rPr>
      <w:color w:val="00305E" w:themeColor="text2"/>
      <w:lang w:val="en-AU"/>
    </w:rPr>
  </w:style>
  <w:style w:type="paragraph" w:styleId="Footer">
    <w:name w:val="footer"/>
    <w:basedOn w:val="Normal"/>
    <w:link w:val="FooterChar"/>
    <w:autoRedefine/>
    <w:uiPriority w:val="99"/>
    <w:unhideWhenUsed/>
    <w:rsid w:val="008A3421"/>
    <w:pPr>
      <w:tabs>
        <w:tab w:val="center" w:pos="4680"/>
        <w:tab w:val="right" w:pos="9360"/>
      </w:tabs>
      <w:spacing w:after="0" w:line="240" w:lineRule="auto"/>
    </w:pPr>
    <w:rPr>
      <w:rFonts w:ascii="Montserrat Medium" w:hAnsi="Montserrat Medium"/>
      <w:color w:val="000000" w:themeColor="text1"/>
      <w:sz w:val="20"/>
    </w:rPr>
  </w:style>
  <w:style w:type="character" w:customStyle="1" w:styleId="FooterChar">
    <w:name w:val="Footer Char"/>
    <w:basedOn w:val="DefaultParagraphFont"/>
    <w:link w:val="Footer"/>
    <w:uiPriority w:val="99"/>
    <w:rsid w:val="008A3421"/>
    <w:rPr>
      <w:rFonts w:ascii="Montserrat Medium" w:hAnsi="Montserrat Medium"/>
      <w:color w:val="000000" w:themeColor="text1"/>
      <w:lang w:val="en-AU"/>
    </w:rPr>
  </w:style>
  <w:style w:type="paragraph" w:customStyle="1" w:styleId="Logo-coverpage">
    <w:name w:val="Logo - cover page"/>
    <w:basedOn w:val="Header"/>
    <w:autoRedefine/>
    <w:rsid w:val="008A3421"/>
    <w:pPr>
      <w:jc w:val="right"/>
    </w:pPr>
  </w:style>
  <w:style w:type="character" w:customStyle="1" w:styleId="Heading1Char">
    <w:name w:val="Heading 1 Char"/>
    <w:basedOn w:val="DefaultParagraphFont"/>
    <w:link w:val="Heading1"/>
    <w:uiPriority w:val="9"/>
    <w:rsid w:val="001E45CC"/>
    <w:rPr>
      <w:rFonts w:ascii="Montserrat SemiBold" w:eastAsiaTheme="majorEastAsia" w:hAnsi="Montserrat SemiBold" w:cstheme="majorBidi"/>
      <w:color w:val="00305E" w:themeColor="text2"/>
      <w:sz w:val="32"/>
      <w:szCs w:val="32"/>
      <w:lang w:val="en-AU"/>
    </w:rPr>
  </w:style>
  <w:style w:type="character" w:customStyle="1" w:styleId="Heading2Char">
    <w:name w:val="Heading 2 Char"/>
    <w:basedOn w:val="DefaultParagraphFont"/>
    <w:link w:val="Heading2"/>
    <w:uiPriority w:val="9"/>
    <w:rsid w:val="00312E27"/>
    <w:rPr>
      <w:rFonts w:ascii="Montserrat Medium" w:eastAsiaTheme="majorEastAsia" w:hAnsi="Montserrat Medium" w:cstheme="majorBidi"/>
      <w:color w:val="01838F" w:themeColor="accent1"/>
      <w:sz w:val="32"/>
      <w:szCs w:val="26"/>
      <w:lang w:val="en-AU"/>
    </w:rPr>
  </w:style>
  <w:style w:type="character" w:customStyle="1" w:styleId="Heading3Char">
    <w:name w:val="Heading 3 Char"/>
    <w:basedOn w:val="DefaultParagraphFont"/>
    <w:link w:val="Heading3"/>
    <w:uiPriority w:val="9"/>
    <w:rsid w:val="005661C1"/>
    <w:rPr>
      <w:rFonts w:eastAsiaTheme="majorEastAsia" w:cstheme="majorBidi"/>
      <w:color w:val="00305E" w:themeColor="text2"/>
      <w:sz w:val="28"/>
      <w:szCs w:val="24"/>
      <w:lang w:val="en-AU"/>
    </w:rPr>
  </w:style>
  <w:style w:type="paragraph" w:customStyle="1" w:styleId="Designernotes">
    <w:name w:val="Designer notes"/>
    <w:autoRedefine/>
    <w:rsid w:val="008A3421"/>
    <w:rPr>
      <w:rFonts w:eastAsiaTheme="majorEastAsia" w:cstheme="majorBidi"/>
      <w:color w:val="A31F60" w:themeColor="accent5"/>
      <w:sz w:val="22"/>
      <w:szCs w:val="26"/>
      <w:lang w:val="en-AU"/>
    </w:rPr>
  </w:style>
  <w:style w:type="character" w:styleId="PlaceholderText">
    <w:name w:val="Placeholder Text"/>
    <w:basedOn w:val="DefaultParagraphFont"/>
    <w:uiPriority w:val="99"/>
    <w:semiHidden/>
    <w:rsid w:val="00E1141E"/>
    <w:rPr>
      <w:color w:val="808080"/>
    </w:rPr>
  </w:style>
  <w:style w:type="character" w:styleId="Strong">
    <w:name w:val="Strong"/>
    <w:aliases w:val="Bold"/>
    <w:basedOn w:val="DefaultParagraphFont"/>
    <w:uiPriority w:val="22"/>
    <w:qFormat/>
    <w:rsid w:val="00ED597A"/>
    <w:rPr>
      <w:b/>
      <w:bCs/>
    </w:rPr>
  </w:style>
  <w:style w:type="paragraph" w:styleId="TOC1">
    <w:name w:val="toc 1"/>
    <w:next w:val="Normal"/>
    <w:autoRedefine/>
    <w:uiPriority w:val="39"/>
    <w:unhideWhenUsed/>
    <w:rsid w:val="008A3421"/>
    <w:pPr>
      <w:pBdr>
        <w:bottom w:val="single" w:sz="8" w:space="5" w:color="01838F" w:themeColor="accent1"/>
        <w:between w:val="single" w:sz="8" w:space="1" w:color="01838F" w:themeColor="accent1"/>
      </w:pBdr>
      <w:suppressAutoHyphens/>
      <w:spacing w:before="400" w:after="120"/>
    </w:pPr>
    <w:rPr>
      <w:rFonts w:ascii="Montserrat SemiBold" w:hAnsi="Montserrat SemiBold"/>
      <w:color w:val="00305E" w:themeColor="text2"/>
      <w:sz w:val="24"/>
      <w:lang w:val="en-AU"/>
    </w:rPr>
  </w:style>
  <w:style w:type="paragraph" w:styleId="TOCHeading">
    <w:name w:val="TOC Heading"/>
    <w:next w:val="Normal"/>
    <w:uiPriority w:val="39"/>
    <w:unhideWhenUsed/>
    <w:rsid w:val="005D7048"/>
    <w:pPr>
      <w:spacing w:before="600" w:after="360"/>
    </w:pPr>
    <w:rPr>
      <w:rFonts w:ascii="Montserrat Medium" w:eastAsiaTheme="majorEastAsia" w:hAnsi="Montserrat Medium" w:cstheme="majorBidi"/>
      <w:color w:val="00305E" w:themeColor="text2"/>
      <w:sz w:val="36"/>
      <w:szCs w:val="32"/>
      <w:lang w:val="en-AU"/>
    </w:rPr>
  </w:style>
  <w:style w:type="character" w:styleId="Hyperlink">
    <w:name w:val="Hyperlink"/>
    <w:basedOn w:val="DefaultParagraphFont"/>
    <w:uiPriority w:val="99"/>
    <w:unhideWhenUsed/>
    <w:qFormat/>
    <w:rsid w:val="00A0175B"/>
    <w:rPr>
      <w:color w:val="01838F" w:themeColor="hyperlink"/>
      <w:u w:val="single"/>
    </w:rPr>
  </w:style>
  <w:style w:type="character" w:styleId="UnresolvedMention">
    <w:name w:val="Unresolved Mention"/>
    <w:basedOn w:val="DefaultParagraphFont"/>
    <w:uiPriority w:val="99"/>
    <w:semiHidden/>
    <w:unhideWhenUsed/>
    <w:rsid w:val="00A0175B"/>
    <w:rPr>
      <w:color w:val="605E5C"/>
      <w:shd w:val="clear" w:color="auto" w:fill="E1DFDD"/>
    </w:rPr>
  </w:style>
  <w:style w:type="character" w:customStyle="1" w:styleId="Footerurl">
    <w:name w:val="Footer url"/>
    <w:basedOn w:val="DefaultParagraphFont"/>
    <w:uiPriority w:val="1"/>
    <w:rsid w:val="00F700A9"/>
    <w:rPr>
      <w:rFonts w:ascii="Montserrat Medium" w:hAnsi="Montserrat Medium"/>
      <w:color w:val="01838F" w:themeColor="accent1"/>
    </w:rPr>
  </w:style>
  <w:style w:type="paragraph" w:styleId="Title">
    <w:name w:val="Title"/>
    <w:next w:val="Subtitle"/>
    <w:link w:val="TitleChar"/>
    <w:autoRedefine/>
    <w:uiPriority w:val="10"/>
    <w:qFormat/>
    <w:rsid w:val="00183C5C"/>
    <w:pPr>
      <w:spacing w:before="240" w:after="120"/>
    </w:pPr>
    <w:rPr>
      <w:rFonts w:eastAsiaTheme="majorEastAsia" w:cstheme="majorBidi"/>
      <w:b/>
      <w:color w:val="00305E" w:themeColor="text2"/>
      <w:sz w:val="52"/>
      <w:szCs w:val="52"/>
      <w:lang w:val="en-AU"/>
    </w:rPr>
  </w:style>
  <w:style w:type="character" w:customStyle="1" w:styleId="TitleChar">
    <w:name w:val="Title Char"/>
    <w:basedOn w:val="DefaultParagraphFont"/>
    <w:link w:val="Title"/>
    <w:uiPriority w:val="10"/>
    <w:rsid w:val="00183C5C"/>
    <w:rPr>
      <w:rFonts w:eastAsiaTheme="majorEastAsia" w:cstheme="majorBidi"/>
      <w:b/>
      <w:color w:val="00305E" w:themeColor="text2"/>
      <w:sz w:val="52"/>
      <w:szCs w:val="52"/>
      <w:lang w:val="en-AU"/>
    </w:rPr>
  </w:style>
  <w:style w:type="paragraph" w:styleId="Subtitle">
    <w:name w:val="Subtitle"/>
    <w:next w:val="Normal"/>
    <w:link w:val="SubtitleChar"/>
    <w:autoRedefine/>
    <w:uiPriority w:val="11"/>
    <w:qFormat/>
    <w:rsid w:val="008A3421"/>
    <w:rPr>
      <w:rFonts w:ascii="Montserrat Medium" w:eastAsiaTheme="majorEastAsia" w:hAnsi="Montserrat Medium" w:cstheme="majorBidi"/>
      <w:color w:val="01838F" w:themeColor="accent1"/>
      <w:sz w:val="44"/>
      <w:szCs w:val="26"/>
      <w:lang w:val="en-AU"/>
    </w:rPr>
  </w:style>
  <w:style w:type="character" w:customStyle="1" w:styleId="SubtitleChar">
    <w:name w:val="Subtitle Char"/>
    <w:basedOn w:val="DefaultParagraphFont"/>
    <w:link w:val="Subtitle"/>
    <w:uiPriority w:val="11"/>
    <w:rsid w:val="008A3421"/>
    <w:rPr>
      <w:rFonts w:ascii="Montserrat Medium" w:eastAsiaTheme="majorEastAsia" w:hAnsi="Montserrat Medium" w:cstheme="majorBidi"/>
      <w:color w:val="01838F" w:themeColor="accent1"/>
      <w:sz w:val="44"/>
      <w:szCs w:val="26"/>
      <w:lang w:val="en-AU"/>
    </w:rPr>
  </w:style>
  <w:style w:type="character" w:customStyle="1" w:styleId="Heading4Char">
    <w:name w:val="Heading 4 Char"/>
    <w:basedOn w:val="DefaultParagraphFont"/>
    <w:link w:val="Heading4"/>
    <w:uiPriority w:val="9"/>
    <w:rsid w:val="00D571B2"/>
    <w:rPr>
      <w:rFonts w:ascii="Montserrat SemiBold" w:eastAsiaTheme="majorEastAsia" w:hAnsi="Montserrat SemiBold" w:cstheme="majorBidi"/>
      <w:iCs/>
      <w:color w:val="00305E" w:themeColor="text2"/>
      <w:sz w:val="22"/>
      <w:lang w:val="en-AU"/>
    </w:rPr>
  </w:style>
  <w:style w:type="character" w:customStyle="1" w:styleId="Italic">
    <w:name w:val="Italic"/>
    <w:basedOn w:val="DefaultParagraphFont"/>
    <w:uiPriority w:val="1"/>
    <w:qFormat/>
    <w:rsid w:val="0087550E"/>
    <w:rPr>
      <w:i/>
    </w:rPr>
  </w:style>
  <w:style w:type="paragraph" w:customStyle="1" w:styleId="Introduction">
    <w:name w:val="Introduction"/>
    <w:basedOn w:val="Normal"/>
    <w:autoRedefine/>
    <w:qFormat/>
    <w:rsid w:val="00BA0598"/>
    <w:pPr>
      <w:pBdr>
        <w:top w:val="single" w:sz="6" w:space="8" w:color="01838F" w:themeColor="accent1"/>
        <w:bottom w:val="single" w:sz="6" w:space="8" w:color="01838F" w:themeColor="accent1"/>
      </w:pBdr>
      <w:spacing w:before="360" w:line="320" w:lineRule="exact"/>
    </w:pPr>
    <w:rPr>
      <w:color w:val="01838F" w:themeColor="accent1"/>
      <w:sz w:val="24"/>
    </w:rPr>
  </w:style>
  <w:style w:type="paragraph" w:styleId="ListBullet">
    <w:name w:val="List Bullet"/>
    <w:autoRedefine/>
    <w:uiPriority w:val="99"/>
    <w:unhideWhenUsed/>
    <w:qFormat/>
    <w:rsid w:val="008A3421"/>
    <w:pPr>
      <w:numPr>
        <w:numId w:val="1"/>
      </w:numPr>
      <w:suppressAutoHyphens/>
      <w:spacing w:after="120"/>
      <w:ind w:left="284" w:hanging="284"/>
    </w:pPr>
    <w:rPr>
      <w:sz w:val="22"/>
      <w:lang w:val="en-AU"/>
    </w:rPr>
  </w:style>
  <w:style w:type="paragraph" w:styleId="ListBullet2">
    <w:name w:val="List Bullet 2"/>
    <w:autoRedefine/>
    <w:uiPriority w:val="99"/>
    <w:unhideWhenUsed/>
    <w:qFormat/>
    <w:rsid w:val="008A3421"/>
    <w:pPr>
      <w:numPr>
        <w:numId w:val="2"/>
      </w:numPr>
      <w:suppressAutoHyphens/>
      <w:spacing w:after="120"/>
      <w:ind w:left="568" w:hanging="284"/>
    </w:pPr>
    <w:rPr>
      <w:sz w:val="22"/>
      <w:lang w:val="en-AU"/>
    </w:rPr>
  </w:style>
  <w:style w:type="paragraph" w:styleId="ListBullet3">
    <w:name w:val="List Bullet 3"/>
    <w:autoRedefine/>
    <w:uiPriority w:val="99"/>
    <w:unhideWhenUsed/>
    <w:qFormat/>
    <w:rsid w:val="008A3421"/>
    <w:pPr>
      <w:numPr>
        <w:numId w:val="12"/>
      </w:numPr>
      <w:suppressAutoHyphens/>
      <w:spacing w:after="120"/>
      <w:ind w:left="851" w:hanging="284"/>
    </w:pPr>
    <w:rPr>
      <w:sz w:val="22"/>
      <w:lang w:val="en-AU"/>
    </w:rPr>
  </w:style>
  <w:style w:type="paragraph" w:styleId="ListNumber">
    <w:name w:val="List Number"/>
    <w:autoRedefine/>
    <w:uiPriority w:val="99"/>
    <w:unhideWhenUsed/>
    <w:qFormat/>
    <w:rsid w:val="008A3421"/>
    <w:pPr>
      <w:numPr>
        <w:numId w:val="6"/>
      </w:numPr>
      <w:spacing w:after="120"/>
      <w:ind w:left="357" w:hanging="357"/>
    </w:pPr>
    <w:rPr>
      <w:sz w:val="22"/>
      <w:lang w:val="en-AU"/>
    </w:rPr>
  </w:style>
  <w:style w:type="paragraph" w:styleId="ListNumber2">
    <w:name w:val="List Number 2"/>
    <w:autoRedefine/>
    <w:uiPriority w:val="99"/>
    <w:unhideWhenUsed/>
    <w:qFormat/>
    <w:rsid w:val="008A3421"/>
    <w:pPr>
      <w:numPr>
        <w:numId w:val="7"/>
      </w:numPr>
      <w:spacing w:after="120"/>
      <w:ind w:left="738" w:hanging="284"/>
    </w:pPr>
    <w:rPr>
      <w:sz w:val="22"/>
      <w:lang w:val="en-AU"/>
    </w:rPr>
  </w:style>
  <w:style w:type="paragraph" w:styleId="ListNumber3">
    <w:name w:val="List Number 3"/>
    <w:autoRedefine/>
    <w:uiPriority w:val="99"/>
    <w:unhideWhenUsed/>
    <w:qFormat/>
    <w:rsid w:val="00B5546E"/>
    <w:pPr>
      <w:suppressAutoHyphens/>
      <w:spacing w:after="120"/>
    </w:pPr>
    <w:rPr>
      <w:sz w:val="22"/>
      <w:lang w:val="en-AU"/>
    </w:rPr>
  </w:style>
  <w:style w:type="paragraph" w:styleId="Quote">
    <w:name w:val="Quote"/>
    <w:next w:val="Normal"/>
    <w:link w:val="QuoteChar"/>
    <w:autoRedefine/>
    <w:uiPriority w:val="29"/>
    <w:qFormat/>
    <w:rsid w:val="008A3421"/>
    <w:pPr>
      <w:spacing w:before="360" w:after="360"/>
      <w:ind w:left="851" w:right="851"/>
    </w:pPr>
    <w:rPr>
      <w:iCs/>
      <w:color w:val="01838F" w:themeColor="accent1"/>
      <w:sz w:val="22"/>
      <w:lang w:val="en-AU"/>
    </w:rPr>
  </w:style>
  <w:style w:type="character" w:customStyle="1" w:styleId="QuoteChar">
    <w:name w:val="Quote Char"/>
    <w:basedOn w:val="DefaultParagraphFont"/>
    <w:link w:val="Quote"/>
    <w:uiPriority w:val="29"/>
    <w:rsid w:val="008A3421"/>
    <w:rPr>
      <w:iCs/>
      <w:color w:val="01838F" w:themeColor="accent1"/>
      <w:sz w:val="22"/>
      <w:lang w:val="en-AU"/>
    </w:rPr>
  </w:style>
  <w:style w:type="paragraph" w:styleId="FootnoteText">
    <w:name w:val="footnote text"/>
    <w:basedOn w:val="Normal"/>
    <w:link w:val="FootnoteTextChar"/>
    <w:autoRedefine/>
    <w:uiPriority w:val="99"/>
    <w:unhideWhenUsed/>
    <w:rsid w:val="00D53DC7"/>
    <w:pPr>
      <w:spacing w:before="0" w:after="0" w:line="240" w:lineRule="auto"/>
    </w:pPr>
    <w:rPr>
      <w:sz w:val="18"/>
    </w:rPr>
  </w:style>
  <w:style w:type="character" w:customStyle="1" w:styleId="FootnoteTextChar">
    <w:name w:val="Footnote Text Char"/>
    <w:basedOn w:val="DefaultParagraphFont"/>
    <w:link w:val="FootnoteText"/>
    <w:uiPriority w:val="99"/>
    <w:rsid w:val="00D53DC7"/>
    <w:rPr>
      <w:sz w:val="18"/>
      <w:lang w:val="en-AU"/>
    </w:rPr>
  </w:style>
  <w:style w:type="character" w:styleId="FootnoteReference">
    <w:name w:val="footnote reference"/>
    <w:basedOn w:val="DefaultParagraphFont"/>
    <w:uiPriority w:val="99"/>
    <w:semiHidden/>
    <w:unhideWhenUsed/>
    <w:rsid w:val="00237F92"/>
    <w:rPr>
      <w:vertAlign w:val="superscript"/>
    </w:rPr>
  </w:style>
  <w:style w:type="character" w:styleId="CommentReference">
    <w:name w:val="annotation reference"/>
    <w:basedOn w:val="DefaultParagraphFont"/>
    <w:uiPriority w:val="99"/>
    <w:semiHidden/>
    <w:unhideWhenUsed/>
    <w:rsid w:val="00F369BD"/>
    <w:rPr>
      <w:sz w:val="16"/>
      <w:szCs w:val="16"/>
    </w:rPr>
  </w:style>
  <w:style w:type="paragraph" w:styleId="Caption">
    <w:name w:val="caption"/>
    <w:aliases w:val="Image title"/>
    <w:next w:val="Normal"/>
    <w:uiPriority w:val="35"/>
    <w:unhideWhenUsed/>
    <w:qFormat/>
    <w:rsid w:val="00746E6C"/>
    <w:pPr>
      <w:keepNext/>
      <w:spacing w:before="480" w:after="240" w:line="240" w:lineRule="auto"/>
    </w:pPr>
    <w:rPr>
      <w:rFonts w:ascii="Montserrat Medium" w:hAnsi="Montserrat Medium"/>
      <w:iCs/>
      <w:color w:val="01838F" w:themeColor="accent1"/>
      <w:szCs w:val="18"/>
      <w:lang w:val="en-AU"/>
    </w:rPr>
  </w:style>
  <w:style w:type="paragraph" w:customStyle="1" w:styleId="Imagecaption">
    <w:name w:val="Image caption"/>
    <w:aliases w:val="table caption"/>
    <w:qFormat/>
    <w:rsid w:val="008A3421"/>
    <w:pPr>
      <w:spacing w:before="120" w:after="240"/>
    </w:pPr>
    <w:rPr>
      <w:sz w:val="18"/>
      <w:lang w:val="en-AU"/>
    </w:rPr>
  </w:style>
  <w:style w:type="character" w:styleId="FollowedHyperlink">
    <w:name w:val="FollowedHyperlink"/>
    <w:basedOn w:val="DefaultParagraphFont"/>
    <w:uiPriority w:val="99"/>
    <w:semiHidden/>
    <w:unhideWhenUsed/>
    <w:rsid w:val="00887E39"/>
    <w:rPr>
      <w:color w:val="01838F" w:themeColor="followedHyperlink"/>
      <w:u w:val="single"/>
    </w:rPr>
  </w:style>
  <w:style w:type="table" w:styleId="TableGrid">
    <w:name w:val="Table Grid"/>
    <w:aliases w:val="AERO basic table"/>
    <w:basedOn w:val="TableNormal"/>
    <w:uiPriority w:val="39"/>
    <w:rsid w:val="00C80A40"/>
    <w:pPr>
      <w:suppressAutoHyphens/>
      <w:spacing w:after="0" w:line="240" w:lineRule="auto"/>
    </w:pPr>
    <w:rPr>
      <w:sz w:val="22"/>
    </w:rPr>
    <w:tblPr>
      <w:tblBorders>
        <w:bottom w:val="single" w:sz="12" w:space="0" w:color="01838F" w:themeColor="accent1"/>
        <w:insideH w:val="single" w:sz="4" w:space="0" w:color="01838F" w:themeColor="accent1"/>
        <w:insideV w:val="single" w:sz="4" w:space="0" w:color="01838F" w:themeColor="accent1"/>
      </w:tblBorders>
      <w:tblCellMar>
        <w:left w:w="85" w:type="dxa"/>
        <w:bottom w:w="142" w:type="dxa"/>
        <w:right w:w="85" w:type="dxa"/>
      </w:tblCellMar>
    </w:tblPr>
    <w:tcPr>
      <w:shd w:val="clear" w:color="auto" w:fill="auto"/>
    </w:tcPr>
    <w:tblStylePr w:type="firstRow">
      <w:pPr>
        <w:jc w:val="left"/>
      </w:pPr>
      <w:rPr>
        <w:rFonts w:ascii="___WRD_EMBED_SUB_188" w:hAnsi="___WRD_EMBED_SUB_188"/>
        <w:color w:val="FFFFFF" w:themeColor="background2"/>
      </w:rPr>
      <w:tblPr/>
      <w:trPr>
        <w:tblHeader/>
      </w:trPr>
      <w:tcPr>
        <w:shd w:val="clear" w:color="auto" w:fill="01838F" w:themeFill="accent1"/>
      </w:tcPr>
    </w:tblStylePr>
  </w:style>
  <w:style w:type="table" w:styleId="TableGridLight">
    <w:name w:val="Grid Table Light"/>
    <w:aliases w:val="Call-out box"/>
    <w:basedOn w:val="TableNormal"/>
    <w:uiPriority w:val="40"/>
    <w:rsid w:val="00034F8D"/>
    <w:pPr>
      <w:spacing w:after="0" w:line="280" w:lineRule="atLeast"/>
    </w:pPr>
    <w:rPr>
      <w:sz w:val="22"/>
    </w:rPr>
    <w:tblPr>
      <w:tblBorders>
        <w:top w:val="single" w:sz="4" w:space="0" w:color="01838F" w:themeColor="accent1"/>
        <w:left w:val="single" w:sz="4" w:space="0" w:color="01838F" w:themeColor="accent1"/>
        <w:bottom w:val="single" w:sz="4" w:space="0" w:color="01838F" w:themeColor="accent1"/>
        <w:right w:val="single" w:sz="4" w:space="0" w:color="01838F" w:themeColor="accent1"/>
      </w:tblBorders>
      <w:tblCellMar>
        <w:top w:w="170" w:type="dxa"/>
        <w:left w:w="170" w:type="dxa"/>
        <w:bottom w:w="170" w:type="dxa"/>
        <w:right w:w="170" w:type="dxa"/>
      </w:tblCellMar>
    </w:tblPr>
    <w:tcPr>
      <w:shd w:val="clear" w:color="auto" w:fill="E8FCFA"/>
    </w:tcPr>
    <w:tblStylePr w:type="firstRow">
      <w:rPr>
        <w:b/>
      </w:rPr>
      <w:tblPr/>
      <w:trPr>
        <w:tblHeader/>
      </w:trPr>
    </w:tblStylePr>
  </w:style>
  <w:style w:type="paragraph" w:styleId="NormalWeb">
    <w:name w:val="Normal (Web)"/>
    <w:basedOn w:val="Normal"/>
    <w:uiPriority w:val="99"/>
    <w:semiHidden/>
    <w:unhideWhenUsed/>
    <w:rsid w:val="00B2599B"/>
    <w:pPr>
      <w:suppressAutoHyphens w:val="0"/>
      <w:spacing w:before="100" w:beforeAutospacing="1" w:after="100" w:afterAutospacing="1" w:line="240" w:lineRule="auto"/>
    </w:pPr>
    <w:rPr>
      <w:rFonts w:ascii="Times New Roman" w:eastAsia="Times New Roman" w:hAnsi="Times New Roman" w:cs="Times New Roman"/>
      <w:sz w:val="24"/>
      <w:szCs w:val="24"/>
      <w:lang w:eastAsia="en-AU"/>
    </w:rPr>
  </w:style>
  <w:style w:type="paragraph" w:styleId="TOC2">
    <w:name w:val="toc 2"/>
    <w:next w:val="Normal"/>
    <w:autoRedefine/>
    <w:uiPriority w:val="39"/>
    <w:unhideWhenUsed/>
    <w:rsid w:val="008A3421"/>
    <w:pPr>
      <w:tabs>
        <w:tab w:val="right" w:pos="9639"/>
      </w:tabs>
      <w:spacing w:before="160"/>
      <w:ind w:left="227"/>
    </w:pPr>
    <w:rPr>
      <w:noProof/>
      <w:sz w:val="22"/>
      <w:lang w:val="en-AU"/>
    </w:rPr>
  </w:style>
  <w:style w:type="paragraph" w:styleId="TOC3">
    <w:name w:val="toc 3"/>
    <w:basedOn w:val="Normal"/>
    <w:next w:val="Normal"/>
    <w:autoRedefine/>
    <w:uiPriority w:val="39"/>
    <w:unhideWhenUsed/>
    <w:rsid w:val="008A3421"/>
    <w:pPr>
      <w:tabs>
        <w:tab w:val="right" w:pos="9639"/>
      </w:tabs>
      <w:spacing w:after="100"/>
      <w:ind w:left="440"/>
    </w:pPr>
  </w:style>
  <w:style w:type="paragraph" w:styleId="Revision">
    <w:name w:val="Revision"/>
    <w:hidden/>
    <w:uiPriority w:val="99"/>
    <w:semiHidden/>
    <w:rsid w:val="00B32943"/>
    <w:pPr>
      <w:spacing w:after="0" w:line="240" w:lineRule="auto"/>
    </w:pPr>
    <w:rPr>
      <w:sz w:val="22"/>
    </w:rPr>
  </w:style>
  <w:style w:type="paragraph" w:styleId="CommentSubject">
    <w:name w:val="annotation subject"/>
    <w:basedOn w:val="Normal"/>
    <w:next w:val="Normal"/>
    <w:link w:val="CommentSubjectChar"/>
    <w:uiPriority w:val="99"/>
    <w:semiHidden/>
    <w:unhideWhenUsed/>
    <w:rsid w:val="00A343F6"/>
    <w:rPr>
      <w:b/>
      <w:bCs/>
    </w:rPr>
  </w:style>
  <w:style w:type="character" w:customStyle="1" w:styleId="CommentSubjectChar">
    <w:name w:val="Comment Subject Char"/>
    <w:basedOn w:val="DefaultParagraphFont"/>
    <w:link w:val="CommentSubject"/>
    <w:uiPriority w:val="99"/>
    <w:semiHidden/>
    <w:rsid w:val="00A343F6"/>
    <w:rPr>
      <w:b/>
      <w:bCs/>
    </w:rPr>
  </w:style>
  <w:style w:type="paragraph" w:styleId="Date">
    <w:name w:val="Date"/>
    <w:next w:val="Normal"/>
    <w:link w:val="DateChar"/>
    <w:autoRedefine/>
    <w:uiPriority w:val="99"/>
    <w:unhideWhenUsed/>
    <w:qFormat/>
    <w:rsid w:val="009D68B0"/>
    <w:pPr>
      <w:spacing w:before="240" w:after="480"/>
    </w:pPr>
    <w:rPr>
      <w:rFonts w:ascii="Montserrat Medium" w:hAnsi="Montserrat Medium"/>
      <w:color w:val="757575"/>
    </w:rPr>
  </w:style>
  <w:style w:type="character" w:customStyle="1" w:styleId="DateChar">
    <w:name w:val="Date Char"/>
    <w:basedOn w:val="DefaultParagraphFont"/>
    <w:link w:val="Date"/>
    <w:uiPriority w:val="99"/>
    <w:rsid w:val="009D68B0"/>
    <w:rPr>
      <w:rFonts w:ascii="Montserrat Medium" w:hAnsi="Montserrat Medium"/>
      <w:color w:val="757575"/>
    </w:rPr>
  </w:style>
  <w:style w:type="paragraph" w:customStyle="1" w:styleId="Style1-Heading3">
    <w:name w:val="Style1 - Heading 3"/>
    <w:basedOn w:val="Normal"/>
    <w:link w:val="Style1-Heading3Char"/>
    <w:qFormat/>
    <w:rsid w:val="00676926"/>
    <w:pPr>
      <w:suppressAutoHyphens w:val="0"/>
      <w:spacing w:before="0" w:line="259" w:lineRule="auto"/>
      <w:ind w:left="142"/>
    </w:pPr>
    <w:rPr>
      <w:rFonts w:ascii="Futura PT Demi" w:hAnsi="Futura PT Demi" w:cs="Arial"/>
      <w:color w:val="33A391"/>
      <w:sz w:val="24"/>
      <w:szCs w:val="24"/>
    </w:rPr>
  </w:style>
  <w:style w:type="character" w:customStyle="1" w:styleId="Style1-Heading3Char">
    <w:name w:val="Style1 - Heading 3 Char"/>
    <w:basedOn w:val="DefaultParagraphFont"/>
    <w:link w:val="Style1-Heading3"/>
    <w:rsid w:val="00676926"/>
    <w:rPr>
      <w:rFonts w:ascii="Futura PT Demi" w:hAnsi="Futura PT Demi" w:cs="Arial"/>
      <w:color w:val="33A391"/>
      <w:sz w:val="24"/>
      <w:szCs w:val="24"/>
      <w:lang w:val="en-AU"/>
    </w:rPr>
  </w:style>
  <w:style w:type="paragraph" w:styleId="CommentText">
    <w:name w:val="annotation text"/>
    <w:basedOn w:val="Normal"/>
    <w:link w:val="CommentTextChar"/>
    <w:uiPriority w:val="99"/>
    <w:unhideWhenUsed/>
    <w:rsid w:val="00C45F7C"/>
    <w:pPr>
      <w:spacing w:line="240" w:lineRule="auto"/>
    </w:pPr>
    <w:rPr>
      <w:sz w:val="20"/>
    </w:rPr>
  </w:style>
  <w:style w:type="character" w:customStyle="1" w:styleId="CommentTextChar">
    <w:name w:val="Comment Text Char"/>
    <w:basedOn w:val="DefaultParagraphFont"/>
    <w:link w:val="CommentText"/>
    <w:uiPriority w:val="99"/>
    <w:rsid w:val="00C45F7C"/>
    <w:rPr>
      <w:lang w:val="en-AU"/>
    </w:rPr>
  </w:style>
  <w:style w:type="paragraph" w:styleId="ListParagraph">
    <w:name w:val="List Paragraph"/>
    <w:basedOn w:val="Normal"/>
    <w:uiPriority w:val="34"/>
    <w:qFormat/>
    <w:rsid w:val="00B5546E"/>
    <w:pPr>
      <w:suppressAutoHyphens w:val="0"/>
      <w:spacing w:before="0" w:line="259" w:lineRule="auto"/>
      <w:ind w:left="720"/>
      <w:contextualSpacing/>
    </w:pPr>
    <w:rPr>
      <w:sz w:val="18"/>
      <w:szCs w:val="22"/>
    </w:rPr>
  </w:style>
  <w:style w:type="character" w:styleId="Mention">
    <w:name w:val="Mention"/>
    <w:basedOn w:val="DefaultParagraphFont"/>
    <w:uiPriority w:val="99"/>
    <w:unhideWhenUsed/>
    <w:rsid w:val="00FE388F"/>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154046">
      <w:bodyDiv w:val="1"/>
      <w:marLeft w:val="0"/>
      <w:marRight w:val="0"/>
      <w:marTop w:val="0"/>
      <w:marBottom w:val="0"/>
      <w:divBdr>
        <w:top w:val="none" w:sz="0" w:space="0" w:color="auto"/>
        <w:left w:val="none" w:sz="0" w:space="0" w:color="auto"/>
        <w:bottom w:val="none" w:sz="0" w:space="0" w:color="auto"/>
        <w:right w:val="none" w:sz="0" w:space="0" w:color="auto"/>
      </w:divBdr>
    </w:div>
    <w:div w:id="116024394">
      <w:bodyDiv w:val="1"/>
      <w:marLeft w:val="0"/>
      <w:marRight w:val="0"/>
      <w:marTop w:val="0"/>
      <w:marBottom w:val="0"/>
      <w:divBdr>
        <w:top w:val="none" w:sz="0" w:space="0" w:color="auto"/>
        <w:left w:val="none" w:sz="0" w:space="0" w:color="auto"/>
        <w:bottom w:val="none" w:sz="0" w:space="0" w:color="auto"/>
        <w:right w:val="none" w:sz="0" w:space="0" w:color="auto"/>
      </w:divBdr>
      <w:divsChild>
        <w:div w:id="782455994">
          <w:marLeft w:val="274"/>
          <w:marRight w:val="0"/>
          <w:marTop w:val="0"/>
          <w:marBottom w:val="0"/>
          <w:divBdr>
            <w:top w:val="none" w:sz="0" w:space="0" w:color="auto"/>
            <w:left w:val="none" w:sz="0" w:space="0" w:color="auto"/>
            <w:bottom w:val="none" w:sz="0" w:space="0" w:color="auto"/>
            <w:right w:val="none" w:sz="0" w:space="0" w:color="auto"/>
          </w:divBdr>
        </w:div>
      </w:divsChild>
    </w:div>
    <w:div w:id="156388176">
      <w:bodyDiv w:val="1"/>
      <w:marLeft w:val="0"/>
      <w:marRight w:val="0"/>
      <w:marTop w:val="0"/>
      <w:marBottom w:val="0"/>
      <w:divBdr>
        <w:top w:val="none" w:sz="0" w:space="0" w:color="auto"/>
        <w:left w:val="none" w:sz="0" w:space="0" w:color="auto"/>
        <w:bottom w:val="none" w:sz="0" w:space="0" w:color="auto"/>
        <w:right w:val="none" w:sz="0" w:space="0" w:color="auto"/>
      </w:divBdr>
      <w:divsChild>
        <w:div w:id="1361399160">
          <w:marLeft w:val="446"/>
          <w:marRight w:val="0"/>
          <w:marTop w:val="60"/>
          <w:marBottom w:val="60"/>
          <w:divBdr>
            <w:top w:val="none" w:sz="0" w:space="0" w:color="auto"/>
            <w:left w:val="none" w:sz="0" w:space="0" w:color="auto"/>
            <w:bottom w:val="none" w:sz="0" w:space="0" w:color="auto"/>
            <w:right w:val="none" w:sz="0" w:space="0" w:color="auto"/>
          </w:divBdr>
        </w:div>
        <w:div w:id="1593707471">
          <w:marLeft w:val="446"/>
          <w:marRight w:val="0"/>
          <w:marTop w:val="60"/>
          <w:marBottom w:val="60"/>
          <w:divBdr>
            <w:top w:val="none" w:sz="0" w:space="0" w:color="auto"/>
            <w:left w:val="none" w:sz="0" w:space="0" w:color="auto"/>
            <w:bottom w:val="none" w:sz="0" w:space="0" w:color="auto"/>
            <w:right w:val="none" w:sz="0" w:space="0" w:color="auto"/>
          </w:divBdr>
        </w:div>
        <w:div w:id="1976788099">
          <w:marLeft w:val="446"/>
          <w:marRight w:val="0"/>
          <w:marTop w:val="60"/>
          <w:marBottom w:val="60"/>
          <w:divBdr>
            <w:top w:val="none" w:sz="0" w:space="0" w:color="auto"/>
            <w:left w:val="none" w:sz="0" w:space="0" w:color="auto"/>
            <w:bottom w:val="none" w:sz="0" w:space="0" w:color="auto"/>
            <w:right w:val="none" w:sz="0" w:space="0" w:color="auto"/>
          </w:divBdr>
        </w:div>
      </w:divsChild>
    </w:div>
    <w:div w:id="348944708">
      <w:bodyDiv w:val="1"/>
      <w:marLeft w:val="0"/>
      <w:marRight w:val="0"/>
      <w:marTop w:val="0"/>
      <w:marBottom w:val="0"/>
      <w:divBdr>
        <w:top w:val="none" w:sz="0" w:space="0" w:color="auto"/>
        <w:left w:val="none" w:sz="0" w:space="0" w:color="auto"/>
        <w:bottom w:val="none" w:sz="0" w:space="0" w:color="auto"/>
        <w:right w:val="none" w:sz="0" w:space="0" w:color="auto"/>
      </w:divBdr>
    </w:div>
    <w:div w:id="664208258">
      <w:bodyDiv w:val="1"/>
      <w:marLeft w:val="0"/>
      <w:marRight w:val="0"/>
      <w:marTop w:val="0"/>
      <w:marBottom w:val="0"/>
      <w:divBdr>
        <w:top w:val="none" w:sz="0" w:space="0" w:color="auto"/>
        <w:left w:val="none" w:sz="0" w:space="0" w:color="auto"/>
        <w:bottom w:val="none" w:sz="0" w:space="0" w:color="auto"/>
        <w:right w:val="none" w:sz="0" w:space="0" w:color="auto"/>
      </w:divBdr>
      <w:divsChild>
        <w:div w:id="276134908">
          <w:marLeft w:val="0"/>
          <w:marRight w:val="0"/>
          <w:marTop w:val="0"/>
          <w:marBottom w:val="0"/>
          <w:divBdr>
            <w:top w:val="none" w:sz="0" w:space="0" w:color="auto"/>
            <w:left w:val="none" w:sz="0" w:space="0" w:color="auto"/>
            <w:bottom w:val="none" w:sz="0" w:space="0" w:color="auto"/>
            <w:right w:val="none" w:sz="0" w:space="0" w:color="auto"/>
          </w:divBdr>
        </w:div>
      </w:divsChild>
    </w:div>
    <w:div w:id="1070156495">
      <w:bodyDiv w:val="1"/>
      <w:marLeft w:val="0"/>
      <w:marRight w:val="0"/>
      <w:marTop w:val="0"/>
      <w:marBottom w:val="0"/>
      <w:divBdr>
        <w:top w:val="none" w:sz="0" w:space="0" w:color="auto"/>
        <w:left w:val="none" w:sz="0" w:space="0" w:color="auto"/>
        <w:bottom w:val="none" w:sz="0" w:space="0" w:color="auto"/>
        <w:right w:val="none" w:sz="0" w:space="0" w:color="auto"/>
      </w:divBdr>
      <w:divsChild>
        <w:div w:id="719592078">
          <w:marLeft w:val="274"/>
          <w:marRight w:val="0"/>
          <w:marTop w:val="0"/>
          <w:marBottom w:val="0"/>
          <w:divBdr>
            <w:top w:val="none" w:sz="0" w:space="0" w:color="auto"/>
            <w:left w:val="none" w:sz="0" w:space="0" w:color="auto"/>
            <w:bottom w:val="none" w:sz="0" w:space="0" w:color="auto"/>
            <w:right w:val="none" w:sz="0" w:space="0" w:color="auto"/>
          </w:divBdr>
        </w:div>
      </w:divsChild>
    </w:div>
    <w:div w:id="1161122106">
      <w:bodyDiv w:val="1"/>
      <w:marLeft w:val="0"/>
      <w:marRight w:val="0"/>
      <w:marTop w:val="0"/>
      <w:marBottom w:val="0"/>
      <w:divBdr>
        <w:top w:val="none" w:sz="0" w:space="0" w:color="auto"/>
        <w:left w:val="none" w:sz="0" w:space="0" w:color="auto"/>
        <w:bottom w:val="none" w:sz="0" w:space="0" w:color="auto"/>
        <w:right w:val="none" w:sz="0" w:space="0" w:color="auto"/>
      </w:divBdr>
    </w:div>
    <w:div w:id="1203639970">
      <w:bodyDiv w:val="1"/>
      <w:marLeft w:val="0"/>
      <w:marRight w:val="0"/>
      <w:marTop w:val="0"/>
      <w:marBottom w:val="0"/>
      <w:divBdr>
        <w:top w:val="none" w:sz="0" w:space="0" w:color="auto"/>
        <w:left w:val="none" w:sz="0" w:space="0" w:color="auto"/>
        <w:bottom w:val="none" w:sz="0" w:space="0" w:color="auto"/>
        <w:right w:val="none" w:sz="0" w:space="0" w:color="auto"/>
      </w:divBdr>
      <w:divsChild>
        <w:div w:id="522791233">
          <w:marLeft w:val="446"/>
          <w:marRight w:val="0"/>
          <w:marTop w:val="60"/>
          <w:marBottom w:val="60"/>
          <w:divBdr>
            <w:top w:val="none" w:sz="0" w:space="0" w:color="auto"/>
            <w:left w:val="none" w:sz="0" w:space="0" w:color="auto"/>
            <w:bottom w:val="none" w:sz="0" w:space="0" w:color="auto"/>
            <w:right w:val="none" w:sz="0" w:space="0" w:color="auto"/>
          </w:divBdr>
        </w:div>
      </w:divsChild>
    </w:div>
    <w:div w:id="1636910409">
      <w:bodyDiv w:val="1"/>
      <w:marLeft w:val="0"/>
      <w:marRight w:val="0"/>
      <w:marTop w:val="0"/>
      <w:marBottom w:val="0"/>
      <w:divBdr>
        <w:top w:val="none" w:sz="0" w:space="0" w:color="auto"/>
        <w:left w:val="none" w:sz="0" w:space="0" w:color="auto"/>
        <w:bottom w:val="none" w:sz="0" w:space="0" w:color="auto"/>
        <w:right w:val="none" w:sz="0" w:space="0" w:color="auto"/>
      </w:divBdr>
    </w:div>
    <w:div w:id="1840920731">
      <w:bodyDiv w:val="1"/>
      <w:marLeft w:val="0"/>
      <w:marRight w:val="0"/>
      <w:marTop w:val="0"/>
      <w:marBottom w:val="0"/>
      <w:divBdr>
        <w:top w:val="none" w:sz="0" w:space="0" w:color="auto"/>
        <w:left w:val="none" w:sz="0" w:space="0" w:color="auto"/>
        <w:bottom w:val="none" w:sz="0" w:space="0" w:color="auto"/>
        <w:right w:val="none" w:sz="0" w:space="0" w:color="auto"/>
      </w:divBdr>
      <w:divsChild>
        <w:div w:id="1488549866">
          <w:marLeft w:val="446"/>
          <w:marRight w:val="0"/>
          <w:marTop w:val="60"/>
          <w:marBottom w:val="60"/>
          <w:divBdr>
            <w:top w:val="none" w:sz="0" w:space="0" w:color="auto"/>
            <w:left w:val="none" w:sz="0" w:space="0" w:color="auto"/>
            <w:bottom w:val="none" w:sz="0" w:space="0" w:color="auto"/>
            <w:right w:val="none" w:sz="0" w:space="0" w:color="auto"/>
          </w:divBdr>
        </w:div>
      </w:divsChild>
    </w:div>
    <w:div w:id="1855877537">
      <w:bodyDiv w:val="1"/>
      <w:marLeft w:val="0"/>
      <w:marRight w:val="0"/>
      <w:marTop w:val="0"/>
      <w:marBottom w:val="0"/>
      <w:divBdr>
        <w:top w:val="none" w:sz="0" w:space="0" w:color="auto"/>
        <w:left w:val="none" w:sz="0" w:space="0" w:color="auto"/>
        <w:bottom w:val="none" w:sz="0" w:space="0" w:color="auto"/>
        <w:right w:val="none" w:sz="0" w:space="0" w:color="auto"/>
      </w:divBdr>
    </w:div>
    <w:div w:id="2116247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researchgate.net/publication/336019904_Short-Changed_Preparation_To_Teach_Reading_In_Initial_Teacher_Education" TargetMode="External"/><Relationship Id="rId18" Type="http://schemas.openxmlformats.org/officeDocument/2006/relationships/hyperlink" Target="https://research.acer.edu.au/talis/6"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https://www.educationstandards.nsw.edu.au/wps/wcm/connect/ba6185b4-59d9-4488-914c-4f65da54a828/LiteracyLearningReportAccess.pdf?MOD=AJPERES&amp;CVID=" TargetMode="External"/><Relationship Id="rId17" Type="http://schemas.openxmlformats.org/officeDocument/2006/relationships/hyperlink" Target="https://doi.org/10.1002/dys.1612"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www.education.gov.au/quality-initial-teacher-education-review/resources/next-steps-report-quality-initial-teacher-education-review"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educationstandards.nsw.edu.au/wps/wcm/connect/6c7653df-1710-4028-bbd9-bc4c967113dc/Learning-Teach%E2%80%93Primary%E2%80%93Mathematics.pdf?MOD=AJPERES&amp;CVID=" TargetMode="External"/><Relationship Id="rId24"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hyperlink" Target="http://dx.doi.org/10.14221/ajte.2014v39n4.4" TargetMode="External"/><Relationship Id="rId23" Type="http://schemas.openxmlformats.org/officeDocument/2006/relationships/footer" Target="footer2.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dx.doi.org/10.14221/ajte.2021v46n2.3"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is.org.au/publication/failing-to-teach-the-teacher-an-analysis-of-mathematics-initial-teacher-education/" TargetMode="External"/><Relationship Id="rId22" Type="http://schemas.openxmlformats.org/officeDocument/2006/relationships/footer" Target="footer1.xml"/><Relationship Id="rId27" Type="http://schemas.openxmlformats.org/officeDocument/2006/relationships/glossaryDocument" Target="glossary/document.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2.xml.rels><?xml version="1.0" encoding="UTF-8" standalone="yes"?>
<Relationships xmlns="http://schemas.openxmlformats.org/package/2006/relationships"><Relationship Id="rId1" Type="http://schemas.openxmlformats.org/officeDocument/2006/relationships/hyperlink" Target="https://www.edresearch.edu.au/"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s://www.edresearch.edu.au/"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edresearch.edu.au/sites/default/files/2021-02/AERO-Standards-of-evidence.pdf" TargetMode="External"/><Relationship Id="rId1" Type="http://schemas.openxmlformats.org/officeDocument/2006/relationships/hyperlink" Target="https://www.education.gov.au/higher-education-statistics/resources/student-enrolments-pivot-table"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oseyLind\AERO\AERO%20Team%20-%20Documents\General\01%20Useful%20documents\06%20Templates\01%20Word%20templates\AERO_Short%20report%20template_Final%20v2.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ECE5238D9434214A37DFB05B745252C"/>
        <w:category>
          <w:name w:val="General"/>
          <w:gallery w:val="placeholder"/>
        </w:category>
        <w:types>
          <w:type w:val="bbPlcHdr"/>
        </w:types>
        <w:behaviors>
          <w:behavior w:val="content"/>
        </w:behaviors>
        <w:guid w:val="{46E98FD5-690A-43D6-9798-EA022B8DF15A}"/>
      </w:docPartPr>
      <w:docPartBody>
        <w:p w:rsidR="00104436" w:rsidRDefault="005D1491">
          <w:pPr>
            <w:pStyle w:val="CECE5238D9434214A37DFB05B745252C"/>
          </w:pPr>
          <w:r w:rsidRPr="00B50E9F">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otham Light">
    <w:altName w:val="Calibri"/>
    <w:panose1 w:val="00000000000000000000"/>
    <w:charset w:val="00"/>
    <w:family w:val="modern"/>
    <w:notTrueType/>
    <w:pitch w:val="variable"/>
    <w:sig w:usb0="A00002FF" w:usb1="4000005B" w:usb2="00000000" w:usb3="00000000" w:csb0="0000009F" w:csb1="00000000"/>
  </w:font>
  <w:font w:name="Montserrat SemiBold">
    <w:charset w:val="00"/>
    <w:family w:val="auto"/>
    <w:pitch w:val="variable"/>
    <w:sig w:usb0="2000020F" w:usb1="00000003" w:usb2="00000000" w:usb3="00000000" w:csb0="00000197" w:csb1="00000000"/>
  </w:font>
  <w:font w:name="DengXian Light">
    <w:charset w:val="86"/>
    <w:family w:val="auto"/>
    <w:pitch w:val="variable"/>
    <w:sig w:usb0="A00002BF" w:usb1="38CF7CFA" w:usb2="00000016" w:usb3="00000000" w:csb0="0004000F" w:csb1="00000000"/>
  </w:font>
  <w:font w:name="Montserrat Medium">
    <w:charset w:val="00"/>
    <w:family w:val="auto"/>
    <w:pitch w:val="variable"/>
    <w:sig w:usb0="2000020F" w:usb1="00000003" w:usb2="00000000" w:usb3="00000000" w:csb0="00000197" w:csb1="00000000"/>
  </w:font>
  <w:font w:name="___WRD_EMBED_SUB_188">
    <w:altName w:val="Cambria"/>
    <w:panose1 w:val="00000000000000000000"/>
    <w:charset w:val="00"/>
    <w:family w:val="roman"/>
    <w:notTrueType/>
    <w:pitch w:val="default"/>
  </w:font>
  <w:font w:name="Futura PT Demi">
    <w:altName w:val="Century Gothic"/>
    <w:panose1 w:val="00000000000000000000"/>
    <w:charset w:val="00"/>
    <w:family w:val="swiss"/>
    <w:notTrueType/>
    <w:pitch w:val="variable"/>
    <w:sig w:usb0="A00002FF" w:usb1="5000204B" w:usb2="00000000" w:usb3="00000000" w:csb0="00000097" w:csb1="00000000"/>
  </w:font>
  <w:font w:name="Roboto-Regular">
    <w:altName w:val="Roboto"/>
    <w:panose1 w:val="00000000000000000000"/>
    <w:charset w:val="00"/>
    <w:family w:val="swiss"/>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72AF"/>
    <w:rsid w:val="00104436"/>
    <w:rsid w:val="00252533"/>
    <w:rsid w:val="002F7004"/>
    <w:rsid w:val="00372CE6"/>
    <w:rsid w:val="00436407"/>
    <w:rsid w:val="004740D4"/>
    <w:rsid w:val="004D6902"/>
    <w:rsid w:val="00534F80"/>
    <w:rsid w:val="005D1491"/>
    <w:rsid w:val="00626E5F"/>
    <w:rsid w:val="006A0E22"/>
    <w:rsid w:val="006C4DF3"/>
    <w:rsid w:val="00723D8A"/>
    <w:rsid w:val="00737D8E"/>
    <w:rsid w:val="00743FF3"/>
    <w:rsid w:val="00802A2B"/>
    <w:rsid w:val="009B7589"/>
    <w:rsid w:val="00A3470E"/>
    <w:rsid w:val="00A91671"/>
    <w:rsid w:val="00AA3C6E"/>
    <w:rsid w:val="00AC74C3"/>
    <w:rsid w:val="00C30D05"/>
    <w:rsid w:val="00C7547B"/>
    <w:rsid w:val="00CC40FA"/>
    <w:rsid w:val="00CD542D"/>
    <w:rsid w:val="00D221A8"/>
    <w:rsid w:val="00D67E7C"/>
    <w:rsid w:val="00DF72AF"/>
    <w:rsid w:val="00EB0DB1"/>
    <w:rsid w:val="00F33221"/>
    <w:rsid w:val="00FA2302"/>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CECE5238D9434214A37DFB05B745252C">
    <w:name w:val="CECE5238D9434214A37DFB05B745252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macintosh"/>
  <w:optimizeForBrowser/>
  <w:allowPNG/>
</w:webSettings>
</file>

<file path=word/theme/theme1.xml><?xml version="1.0" encoding="utf-8"?>
<a:theme xmlns:a="http://schemas.openxmlformats.org/drawingml/2006/main" name="Office Theme">
  <a:themeElements>
    <a:clrScheme name="AERO-Brand colours">
      <a:dk1>
        <a:sysClr val="windowText" lastClr="000000"/>
      </a:dk1>
      <a:lt1>
        <a:srgbClr val="BFBFBF"/>
      </a:lt1>
      <a:dk2>
        <a:srgbClr val="00305E"/>
      </a:dk2>
      <a:lt2>
        <a:srgbClr val="FFFFFF"/>
      </a:lt2>
      <a:accent1>
        <a:srgbClr val="01838F"/>
      </a:accent1>
      <a:accent2>
        <a:srgbClr val="379AC6"/>
      </a:accent2>
      <a:accent3>
        <a:srgbClr val="E26F2F"/>
      </a:accent3>
      <a:accent4>
        <a:srgbClr val="FDB73E"/>
      </a:accent4>
      <a:accent5>
        <a:srgbClr val="A31F60"/>
      </a:accent5>
      <a:accent6>
        <a:srgbClr val="ACBE37"/>
      </a:accent6>
      <a:hlink>
        <a:srgbClr val="01838F"/>
      </a:hlink>
      <a:folHlink>
        <a:srgbClr val="01838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SecurityClassification xmlns="7854C0B0-7D5D-4CAA-BD79-86FB2D0E615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PDMS Document" ma:contentTypeID="0x010100266966F133664895A6EE3632470D45F500F1F55105FCD81C4F8907AE049F33FB07" ma:contentTypeVersion="" ma:contentTypeDescription="PDMS Document Site Content Type" ma:contentTypeScope="" ma:versionID="f2ed100a2f6c03d4c95973f31f28df4e">
  <xsd:schema xmlns:xsd="http://www.w3.org/2001/XMLSchema" xmlns:xs="http://www.w3.org/2001/XMLSchema" xmlns:p="http://schemas.microsoft.com/office/2006/metadata/properties" xmlns:ns2="7854C0B0-7D5D-4CAA-BD79-86FB2D0E615A" targetNamespace="http://schemas.microsoft.com/office/2006/metadata/properties" ma:root="true" ma:fieldsID="e0af5a01b95c2425faf03eea26f8174a" ns2:_="">
    <xsd:import namespace="7854C0B0-7D5D-4CAA-BD79-86FB2D0E615A"/>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54C0B0-7D5D-4CAA-BD79-86FB2D0E615A"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A0318BB-4BF7-4C4E-9A1A-178C78CB318D}">
  <ds:schemaRefs>
    <ds:schemaRef ds:uri="http://schemas.openxmlformats.org/officeDocument/2006/bibliography"/>
  </ds:schemaRefs>
</ds:datastoreItem>
</file>

<file path=customXml/itemProps2.xml><?xml version="1.0" encoding="utf-8"?>
<ds:datastoreItem xmlns:ds="http://schemas.openxmlformats.org/officeDocument/2006/customXml" ds:itemID="{B8F2C110-7679-49F0-A1C3-296EDF56AFED}">
  <ds:schemaRefs>
    <ds:schemaRef ds:uri="http://purl.org/dc/dcmitype/"/>
    <ds:schemaRef ds:uri="http://schemas.microsoft.com/office/2006/metadata/properties"/>
    <ds:schemaRef ds:uri="http://schemas.microsoft.com/office/2006/documentManagement/types"/>
    <ds:schemaRef ds:uri="http://schemas.openxmlformats.org/package/2006/metadata/core-properties"/>
    <ds:schemaRef ds:uri="7854C0B0-7D5D-4CAA-BD79-86FB2D0E615A"/>
    <ds:schemaRef ds:uri="http://www.w3.org/XML/1998/namespace"/>
    <ds:schemaRef ds:uri="http://purl.org/dc/terms/"/>
    <ds:schemaRef ds:uri="http://purl.org/dc/elements/1.1/"/>
    <ds:schemaRef ds:uri="http://schemas.microsoft.com/office/infopath/2007/PartnerControls"/>
  </ds:schemaRefs>
</ds:datastoreItem>
</file>

<file path=customXml/itemProps3.xml><?xml version="1.0" encoding="utf-8"?>
<ds:datastoreItem xmlns:ds="http://schemas.openxmlformats.org/officeDocument/2006/customXml" ds:itemID="{B686BD32-158E-43D1-ABBB-B655576A68DE}">
  <ds:schemaRefs>
    <ds:schemaRef ds:uri="http://schemas.microsoft.com/sharepoint/v3/contenttype/forms"/>
  </ds:schemaRefs>
</ds:datastoreItem>
</file>

<file path=customXml/itemProps4.xml><?xml version="1.0" encoding="utf-8"?>
<ds:datastoreItem xmlns:ds="http://schemas.openxmlformats.org/officeDocument/2006/customXml" ds:itemID="{0EA82BF8-EFDA-4A5F-B67F-C6135E17C9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54C0B0-7D5D-4CAA-BD79-86FB2D0E61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AERO_Short report template_Final v2.dotx</Template>
  <TotalTime>16</TotalTime>
  <Pages>23</Pages>
  <Words>5951</Words>
  <Characters>33410</Characters>
  <Application>Microsoft Office Word</Application>
  <DocSecurity>0</DocSecurity>
  <Lines>960</Lines>
  <Paragraphs>531</Paragraphs>
  <ScaleCrop>false</ScaleCrop>
  <HeadingPairs>
    <vt:vector size="2" baseType="variant">
      <vt:variant>
        <vt:lpstr>Title</vt:lpstr>
      </vt:variant>
      <vt:variant>
        <vt:i4>1</vt:i4>
      </vt:variant>
    </vt:vector>
  </HeadingPairs>
  <TitlesOfParts>
    <vt:vector size="1" baseType="lpstr">
      <vt:lpstr>Understanding current initial teacher education delivery and identifying opportunities</vt:lpstr>
    </vt:vector>
  </TitlesOfParts>
  <Company/>
  <LinksUpToDate>false</LinksUpToDate>
  <CharactersWithSpaces>38908</CharactersWithSpaces>
  <SharedDoc>false</SharedDoc>
  <HLinks>
    <vt:vector size="120" baseType="variant">
      <vt:variant>
        <vt:i4>3211327</vt:i4>
      </vt:variant>
      <vt:variant>
        <vt:i4>24</vt:i4>
      </vt:variant>
      <vt:variant>
        <vt:i4>0</vt:i4>
      </vt:variant>
      <vt:variant>
        <vt:i4>5</vt:i4>
      </vt:variant>
      <vt:variant>
        <vt:lpwstr>http://dx.doi.org/10.14221/ajte.2021v46n2.3</vt:lpwstr>
      </vt:variant>
      <vt:variant>
        <vt:lpwstr/>
      </vt:variant>
      <vt:variant>
        <vt:i4>4390917</vt:i4>
      </vt:variant>
      <vt:variant>
        <vt:i4>21</vt:i4>
      </vt:variant>
      <vt:variant>
        <vt:i4>0</vt:i4>
      </vt:variant>
      <vt:variant>
        <vt:i4>5</vt:i4>
      </vt:variant>
      <vt:variant>
        <vt:lpwstr>https://research.acer.edu.au/talis/6</vt:lpwstr>
      </vt:variant>
      <vt:variant>
        <vt:lpwstr/>
      </vt:variant>
      <vt:variant>
        <vt:i4>4194383</vt:i4>
      </vt:variant>
      <vt:variant>
        <vt:i4>18</vt:i4>
      </vt:variant>
      <vt:variant>
        <vt:i4>0</vt:i4>
      </vt:variant>
      <vt:variant>
        <vt:i4>5</vt:i4>
      </vt:variant>
      <vt:variant>
        <vt:lpwstr>https://doi.org/10.1002/dys.1612</vt:lpwstr>
      </vt:variant>
      <vt:variant>
        <vt:lpwstr/>
      </vt:variant>
      <vt:variant>
        <vt:i4>7667822</vt:i4>
      </vt:variant>
      <vt:variant>
        <vt:i4>15</vt:i4>
      </vt:variant>
      <vt:variant>
        <vt:i4>0</vt:i4>
      </vt:variant>
      <vt:variant>
        <vt:i4>5</vt:i4>
      </vt:variant>
      <vt:variant>
        <vt:lpwstr>https://www.education.gov.au/quality-initial-teacher-education-review/resources/next-steps-report-quality-initial-teacher-education-review</vt:lpwstr>
      </vt:variant>
      <vt:variant>
        <vt:lpwstr/>
      </vt:variant>
      <vt:variant>
        <vt:i4>3342389</vt:i4>
      </vt:variant>
      <vt:variant>
        <vt:i4>12</vt:i4>
      </vt:variant>
      <vt:variant>
        <vt:i4>0</vt:i4>
      </vt:variant>
      <vt:variant>
        <vt:i4>5</vt:i4>
      </vt:variant>
      <vt:variant>
        <vt:lpwstr>http://dx.doi.org/10.14221/ajte.2014v39n4.4</vt:lpwstr>
      </vt:variant>
      <vt:variant>
        <vt:lpwstr/>
      </vt:variant>
      <vt:variant>
        <vt:i4>852044</vt:i4>
      </vt:variant>
      <vt:variant>
        <vt:i4>9</vt:i4>
      </vt:variant>
      <vt:variant>
        <vt:i4>0</vt:i4>
      </vt:variant>
      <vt:variant>
        <vt:i4>5</vt:i4>
      </vt:variant>
      <vt:variant>
        <vt:lpwstr>https://www.cis.org.au/publication/failing-to-teach-the-teacher-an-analysis-of-mathematics-initial-teacher-education/</vt:lpwstr>
      </vt:variant>
      <vt:variant>
        <vt:lpwstr/>
      </vt:variant>
      <vt:variant>
        <vt:i4>4390957</vt:i4>
      </vt:variant>
      <vt:variant>
        <vt:i4>6</vt:i4>
      </vt:variant>
      <vt:variant>
        <vt:i4>0</vt:i4>
      </vt:variant>
      <vt:variant>
        <vt:i4>5</vt:i4>
      </vt:variant>
      <vt:variant>
        <vt:lpwstr>https://www.researchgate.net/publication/336019904_Short-Changed_Preparation_To_Teach_Reading_In_Initial_Teacher_Education</vt:lpwstr>
      </vt:variant>
      <vt:variant>
        <vt:lpwstr/>
      </vt:variant>
      <vt:variant>
        <vt:i4>4259867</vt:i4>
      </vt:variant>
      <vt:variant>
        <vt:i4>3</vt:i4>
      </vt:variant>
      <vt:variant>
        <vt:i4>0</vt:i4>
      </vt:variant>
      <vt:variant>
        <vt:i4>5</vt:i4>
      </vt:variant>
      <vt:variant>
        <vt:lpwstr>https://www.educationstandards.nsw.edu.au/wps/wcm/connect/ba6185b4-59d9-4488-914c-4f65da54a828/LiteracyLearningReportAccess.pdf?MOD=AJPERES&amp;CVID=</vt:lpwstr>
      </vt:variant>
      <vt:variant>
        <vt:lpwstr/>
      </vt:variant>
      <vt:variant>
        <vt:i4>5570635</vt:i4>
      </vt:variant>
      <vt:variant>
        <vt:i4>0</vt:i4>
      </vt:variant>
      <vt:variant>
        <vt:i4>0</vt:i4>
      </vt:variant>
      <vt:variant>
        <vt:i4>5</vt:i4>
      </vt:variant>
      <vt:variant>
        <vt:lpwstr>https://c.educationstandards.nsw.edu.au/wps/wcm/connect/6c7653df-1710-4028-bbd9-bc4c967113dc/Learning-Teach%E2%80%93Primary%E2%80%93Mathematics.pdf?MOD=AJPERES&amp;CVID=</vt:lpwstr>
      </vt:variant>
      <vt:variant>
        <vt:lpwstr/>
      </vt:variant>
      <vt:variant>
        <vt:i4>65548</vt:i4>
      </vt:variant>
      <vt:variant>
        <vt:i4>3</vt:i4>
      </vt:variant>
      <vt:variant>
        <vt:i4>0</vt:i4>
      </vt:variant>
      <vt:variant>
        <vt:i4>5</vt:i4>
      </vt:variant>
      <vt:variant>
        <vt:lpwstr>https://www.edresearch.edu.au/sites/default/files/2021-02/AERO-Standards-of-evidence.pdf</vt:lpwstr>
      </vt:variant>
      <vt:variant>
        <vt:lpwstr/>
      </vt:variant>
      <vt:variant>
        <vt:i4>4391003</vt:i4>
      </vt:variant>
      <vt:variant>
        <vt:i4>0</vt:i4>
      </vt:variant>
      <vt:variant>
        <vt:i4>0</vt:i4>
      </vt:variant>
      <vt:variant>
        <vt:i4>5</vt:i4>
      </vt:variant>
      <vt:variant>
        <vt:lpwstr>https://www.education.gov.au/higher-education-statistics/resources/student-enrolments-pivot-table</vt:lpwstr>
      </vt:variant>
      <vt:variant>
        <vt:lpwstr/>
      </vt:variant>
      <vt:variant>
        <vt:i4>6815799</vt:i4>
      </vt:variant>
      <vt:variant>
        <vt:i4>6</vt:i4>
      </vt:variant>
      <vt:variant>
        <vt:i4>0</vt:i4>
      </vt:variant>
      <vt:variant>
        <vt:i4>5</vt:i4>
      </vt:variant>
      <vt:variant>
        <vt:lpwstr>https://www.edresearch.edu.au/</vt:lpwstr>
      </vt:variant>
      <vt:variant>
        <vt:lpwstr/>
      </vt:variant>
      <vt:variant>
        <vt:i4>6815799</vt:i4>
      </vt:variant>
      <vt:variant>
        <vt:i4>0</vt:i4>
      </vt:variant>
      <vt:variant>
        <vt:i4>0</vt:i4>
      </vt:variant>
      <vt:variant>
        <vt:i4>5</vt:i4>
      </vt:variant>
      <vt:variant>
        <vt:lpwstr>https://www.edresearch.edu.au/</vt:lpwstr>
      </vt:variant>
      <vt:variant>
        <vt:lpwstr/>
      </vt:variant>
      <vt:variant>
        <vt:i4>5701729</vt:i4>
      </vt:variant>
      <vt:variant>
        <vt:i4>18</vt:i4>
      </vt:variant>
      <vt:variant>
        <vt:i4>0</vt:i4>
      </vt:variant>
      <vt:variant>
        <vt:i4>5</vt:i4>
      </vt:variant>
      <vt:variant>
        <vt:lpwstr>mailto:Rosey.Lind@edresearch.edu.au</vt:lpwstr>
      </vt:variant>
      <vt:variant>
        <vt:lpwstr/>
      </vt:variant>
      <vt:variant>
        <vt:i4>5701729</vt:i4>
      </vt:variant>
      <vt:variant>
        <vt:i4>15</vt:i4>
      </vt:variant>
      <vt:variant>
        <vt:i4>0</vt:i4>
      </vt:variant>
      <vt:variant>
        <vt:i4>5</vt:i4>
      </vt:variant>
      <vt:variant>
        <vt:lpwstr>mailto:Rosey.Lind@edresearch.edu.au</vt:lpwstr>
      </vt:variant>
      <vt:variant>
        <vt:lpwstr/>
      </vt:variant>
      <vt:variant>
        <vt:i4>5701729</vt:i4>
      </vt:variant>
      <vt:variant>
        <vt:i4>12</vt:i4>
      </vt:variant>
      <vt:variant>
        <vt:i4>0</vt:i4>
      </vt:variant>
      <vt:variant>
        <vt:i4>5</vt:i4>
      </vt:variant>
      <vt:variant>
        <vt:lpwstr>mailto:Rosey.Lind@edresearch.edu.au</vt:lpwstr>
      </vt:variant>
      <vt:variant>
        <vt:lpwstr/>
      </vt:variant>
      <vt:variant>
        <vt:i4>5701729</vt:i4>
      </vt:variant>
      <vt:variant>
        <vt:i4>9</vt:i4>
      </vt:variant>
      <vt:variant>
        <vt:i4>0</vt:i4>
      </vt:variant>
      <vt:variant>
        <vt:i4>5</vt:i4>
      </vt:variant>
      <vt:variant>
        <vt:lpwstr>mailto:Rosey.Lind@edresearch.edu.au</vt:lpwstr>
      </vt:variant>
      <vt:variant>
        <vt:lpwstr/>
      </vt:variant>
      <vt:variant>
        <vt:i4>5701729</vt:i4>
      </vt:variant>
      <vt:variant>
        <vt:i4>6</vt:i4>
      </vt:variant>
      <vt:variant>
        <vt:i4>0</vt:i4>
      </vt:variant>
      <vt:variant>
        <vt:i4>5</vt:i4>
      </vt:variant>
      <vt:variant>
        <vt:lpwstr>mailto:Rosey.Lind@edresearch.edu.au</vt:lpwstr>
      </vt:variant>
      <vt:variant>
        <vt:lpwstr/>
      </vt:variant>
      <vt:variant>
        <vt:i4>5701729</vt:i4>
      </vt:variant>
      <vt:variant>
        <vt:i4>3</vt:i4>
      </vt:variant>
      <vt:variant>
        <vt:i4>0</vt:i4>
      </vt:variant>
      <vt:variant>
        <vt:i4>5</vt:i4>
      </vt:variant>
      <vt:variant>
        <vt:lpwstr>mailto:Rosey.Lind@edresearch.edu.au</vt:lpwstr>
      </vt:variant>
      <vt:variant>
        <vt:lpwstr/>
      </vt:variant>
      <vt:variant>
        <vt:i4>5701729</vt:i4>
      </vt:variant>
      <vt:variant>
        <vt:i4>0</vt:i4>
      </vt:variant>
      <vt:variant>
        <vt:i4>0</vt:i4>
      </vt:variant>
      <vt:variant>
        <vt:i4>5</vt:i4>
      </vt:variant>
      <vt:variant>
        <vt:lpwstr>mailto:Rosey.Lind@edresearch.edu.au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Understanding current initial teacher education delivery and identifying opportunities</dc:title>
  <dc:subject/>
  <dc:creator>Rosey Lind</dc:creator>
  <cp:keywords/>
  <dc:description/>
  <cp:lastModifiedBy>HORAN,Peta</cp:lastModifiedBy>
  <cp:revision>13</cp:revision>
  <cp:lastPrinted>2023-12-04T00:02:00Z</cp:lastPrinted>
  <dcterms:created xsi:type="dcterms:W3CDTF">2023-02-09T02:25:00Z</dcterms:created>
  <dcterms:modified xsi:type="dcterms:W3CDTF">2023-12-04T00:02:00Z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0x010100266966F133664895A6EE3632470D45F500F1F55105FCD81C4F8907AE049F33FB07</vt:lpwstr>
  </property>
  <property fmtid="{D5CDD505-2E9C-101B-9397-08002B2CF9AE}" pid="3" name="MediaServiceImageTags">
    <vt:lpwstr/>
  </property>
  <property fmtid="{D5CDD505-2E9C-101B-9397-08002B2CF9AE}" pid="4" name="MSIP_Label_79d889eb-932f-4752-8739-64d25806ef64_Enabled">
    <vt:lpwstr>true</vt:lpwstr>
  </property>
  <property fmtid="{D5CDD505-2E9C-101B-9397-08002B2CF9AE}" pid="5" name="MSIP_Label_79d889eb-932f-4752-8739-64d25806ef64_SetDate">
    <vt:lpwstr>2023-02-19T23:30:36Z</vt:lpwstr>
  </property>
  <property fmtid="{D5CDD505-2E9C-101B-9397-08002B2CF9AE}" pid="6" name="MSIP_Label_79d889eb-932f-4752-8739-64d25806ef64_Method">
    <vt:lpwstr>Privileged</vt:lpwstr>
  </property>
  <property fmtid="{D5CDD505-2E9C-101B-9397-08002B2CF9AE}" pid="7" name="MSIP_Label_79d889eb-932f-4752-8739-64d25806ef64_Name">
    <vt:lpwstr>79d889eb-932f-4752-8739-64d25806ef64</vt:lpwstr>
  </property>
  <property fmtid="{D5CDD505-2E9C-101B-9397-08002B2CF9AE}" pid="8" name="MSIP_Label_79d889eb-932f-4752-8739-64d25806ef64_SiteId">
    <vt:lpwstr>dd0cfd15-4558-4b12-8bad-ea26984fc417</vt:lpwstr>
  </property>
  <property fmtid="{D5CDD505-2E9C-101B-9397-08002B2CF9AE}" pid="9" name="MSIP_Label_79d889eb-932f-4752-8739-64d25806ef64_ActionId">
    <vt:lpwstr>039c3225-a6fe-4d8c-b147-8dad8167703d</vt:lpwstr>
  </property>
  <property fmtid="{D5CDD505-2E9C-101B-9397-08002B2CF9AE}" pid="10" name="MSIP_Label_79d889eb-932f-4752-8739-64d25806ef64_ContentBits">
    <vt:lpwstr>0</vt:lpwstr>
  </property>
</Properties>
</file>