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7624095C">
            <wp:simplePos x="0" y="0"/>
            <wp:positionH relativeFrom="page">
              <wp:align>left</wp:align>
            </wp:positionH>
            <wp:positionV relativeFrom="page">
              <wp:align>top</wp:align>
            </wp:positionV>
            <wp:extent cx="7559040" cy="1800225"/>
            <wp:effectExtent l="0" t="0" r="381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80022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56"/>
          <w:szCs w:val="2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682B739A" w:rsidR="00221D8F" w:rsidRPr="00504822" w:rsidRDefault="00A93A22" w:rsidP="00BF52A5">
          <w:pPr>
            <w:pStyle w:val="Heading1"/>
            <w:rPr>
              <w:sz w:val="56"/>
              <w:szCs w:val="28"/>
            </w:rPr>
          </w:pPr>
          <w:r w:rsidRPr="00504822">
            <w:rPr>
              <w:sz w:val="56"/>
              <w:szCs w:val="28"/>
            </w:rPr>
            <w:t>Student Services and Amenities Fee (SSAF) and SA-HELP</w:t>
          </w:r>
          <w:r w:rsidR="0078461F" w:rsidRPr="00504822">
            <w:rPr>
              <w:sz w:val="56"/>
              <w:szCs w:val="28"/>
            </w:rPr>
            <w:t xml:space="preserve"> </w:t>
          </w:r>
          <w:r w:rsidR="008B397B">
            <w:rPr>
              <w:sz w:val="56"/>
              <w:szCs w:val="28"/>
            </w:rPr>
            <w:t>f</w:t>
          </w:r>
          <w:r w:rsidR="0078461F" w:rsidRPr="00504822">
            <w:rPr>
              <w:sz w:val="56"/>
              <w:szCs w:val="28"/>
            </w:rPr>
            <w:t xml:space="preserve">act </w:t>
          </w:r>
          <w:r w:rsidR="008B397B">
            <w:rPr>
              <w:sz w:val="56"/>
              <w:szCs w:val="28"/>
            </w:rPr>
            <w:t>s</w:t>
          </w:r>
          <w:r w:rsidR="0078461F" w:rsidRPr="00504822">
            <w:rPr>
              <w:sz w:val="56"/>
              <w:szCs w:val="28"/>
            </w:rPr>
            <w:t>heet</w:t>
          </w:r>
        </w:p>
      </w:sdtContent>
    </w:sdt>
    <w:bookmarkEnd w:id="0" w:displacedByCustomXml="prev"/>
    <w:bookmarkEnd w:id="1" w:displacedByCustomXml="prev"/>
    <w:p w14:paraId="4F7334F8" w14:textId="50538661" w:rsidR="0045121C" w:rsidRPr="00C12E8D" w:rsidRDefault="00EB1B45" w:rsidP="00FB288B">
      <w:pPr>
        <w:pStyle w:val="Heading3"/>
        <w:rPr>
          <w:sz w:val="28"/>
          <w:szCs w:val="22"/>
        </w:rPr>
      </w:pPr>
      <w:r w:rsidRPr="00C12E8D">
        <w:t>For Higher Education Providers</w:t>
      </w:r>
      <w:bookmarkStart w:id="2" w:name="_Student_Services_and"/>
      <w:bookmarkStart w:id="3" w:name="_Student_Services_and_1"/>
      <w:bookmarkEnd w:id="2"/>
      <w:bookmarkEnd w:id="3"/>
    </w:p>
    <w:p w14:paraId="5C8C72C2" w14:textId="4A5F920F" w:rsidR="005345D8" w:rsidRPr="00721506" w:rsidRDefault="0099408A" w:rsidP="00435CEB">
      <w:pPr>
        <w:pStyle w:val="Heading4"/>
      </w:pPr>
      <w:r w:rsidRPr="00721506">
        <w:t xml:space="preserve">Charging a </w:t>
      </w:r>
      <w:r w:rsidR="003C0DA5" w:rsidRPr="00721506">
        <w:t xml:space="preserve">SSAF </w:t>
      </w:r>
    </w:p>
    <w:p w14:paraId="0C10897B" w14:textId="44B7AE31" w:rsidR="00B56C05" w:rsidRDefault="007D673C" w:rsidP="001B3687">
      <w:pPr>
        <w:ind w:right="-330"/>
      </w:pPr>
      <w:r w:rsidRPr="00B1346D">
        <w:t>P</w:t>
      </w:r>
      <w:r w:rsidR="00E87800" w:rsidRPr="00B1346D">
        <w:t xml:space="preserve">roviders </w:t>
      </w:r>
      <w:r w:rsidR="00E87800">
        <w:t xml:space="preserve">approved under the </w:t>
      </w:r>
      <w:r w:rsidR="00E87800" w:rsidRPr="00BE664D">
        <w:rPr>
          <w:i/>
          <w:iCs/>
        </w:rPr>
        <w:t>Higher Education Support Act 2003</w:t>
      </w:r>
      <w:r w:rsidR="00E87800">
        <w:t xml:space="preserve"> </w:t>
      </w:r>
      <w:r w:rsidR="00BB66D9">
        <w:t>(</w:t>
      </w:r>
      <w:r w:rsidR="00BB66D9" w:rsidRPr="00B1346D">
        <w:t>HESA</w:t>
      </w:r>
      <w:r w:rsidR="00BB66D9">
        <w:t xml:space="preserve">) </w:t>
      </w:r>
      <w:r w:rsidR="00E87800">
        <w:t xml:space="preserve">may charge a </w:t>
      </w:r>
      <w:r w:rsidR="00E87800" w:rsidRPr="00B1346D">
        <w:t xml:space="preserve">SSAF </w:t>
      </w:r>
      <w:r w:rsidR="00E87800">
        <w:t>to support</w:t>
      </w:r>
      <w:r w:rsidR="00D1556D">
        <w:t xml:space="preserve"> non</w:t>
      </w:r>
      <w:r w:rsidR="00D1556D">
        <w:noBreakHyphen/>
        <w:t>academic</w:t>
      </w:r>
      <w:r w:rsidR="00E87800">
        <w:t xml:space="preserve"> services and amenities </w:t>
      </w:r>
      <w:r w:rsidR="00964495">
        <w:t>for students</w:t>
      </w:r>
      <w:r w:rsidR="00E87800">
        <w:t xml:space="preserve">, regardless of whether students choose to access those services and amenities </w:t>
      </w:r>
      <w:r w:rsidR="00BB66D9">
        <w:t>[HESA section 19-37(5)]</w:t>
      </w:r>
      <w:r w:rsidR="00E87800">
        <w:t>.</w:t>
      </w:r>
      <w:r w:rsidR="00B56C05">
        <w:t xml:space="preserve"> </w:t>
      </w:r>
      <w:r w:rsidR="0025226C" w:rsidRPr="0025226C">
        <w:t xml:space="preserve">A provider can charge SSAF up to the </w:t>
      </w:r>
      <w:r w:rsidR="00533E26" w:rsidRPr="0025226C">
        <w:t xml:space="preserve">prescribed </w:t>
      </w:r>
      <w:r w:rsidR="0025226C" w:rsidRPr="0025226C">
        <w:t xml:space="preserve">maximum amount for the relevant calendar year, </w:t>
      </w:r>
      <w:r w:rsidR="007739B5">
        <w:t>as</w:t>
      </w:r>
      <w:r w:rsidR="0025226C" w:rsidRPr="0025226C">
        <w:t xml:space="preserve"> </w:t>
      </w:r>
      <w:hyperlink r:id="rId14" w:history="1">
        <w:r w:rsidR="0025226C" w:rsidRPr="0025226C">
          <w:rPr>
            <w:rStyle w:val="Hyperlink"/>
          </w:rPr>
          <w:t>indexed</w:t>
        </w:r>
      </w:hyperlink>
      <w:r w:rsidR="0025226C" w:rsidRPr="0025226C">
        <w:t xml:space="preserve"> annually</w:t>
      </w:r>
      <w:r w:rsidR="0025226C">
        <w:t xml:space="preserve"> and published </w:t>
      </w:r>
      <w:r w:rsidR="00533E26">
        <w:t>by</w:t>
      </w:r>
      <w:r w:rsidR="0025226C">
        <w:t xml:space="preserve"> the </w:t>
      </w:r>
      <w:r w:rsidR="0025226C" w:rsidRPr="004A0DA3">
        <w:t>Department</w:t>
      </w:r>
      <w:r w:rsidR="0025226C" w:rsidRPr="0025226C">
        <w:t xml:space="preserve">. </w:t>
      </w:r>
    </w:p>
    <w:p w14:paraId="1E2E5205" w14:textId="0D31D5C5" w:rsidR="00E87800" w:rsidRDefault="00E87800" w:rsidP="009B03EF">
      <w:r>
        <w:t xml:space="preserve">Providers must </w:t>
      </w:r>
      <w:r w:rsidRPr="00BA24E0">
        <w:rPr>
          <w:u w:val="single"/>
        </w:rPr>
        <w:t>not</w:t>
      </w:r>
      <w:r>
        <w:t xml:space="preserve"> charge </w:t>
      </w:r>
      <w:r w:rsidRPr="006A40DF">
        <w:t>part-time students</w:t>
      </w:r>
      <w:r>
        <w:t xml:space="preserve"> </w:t>
      </w:r>
      <w:r w:rsidR="00F05924">
        <w:t xml:space="preserve">(study load less than 75 per cent of the normal full-time) </w:t>
      </w:r>
      <w:r>
        <w:t xml:space="preserve">more than 75 per cent of the maximum SSAF determined for full-time students. </w:t>
      </w:r>
      <w:r w:rsidR="001067F4">
        <w:t xml:space="preserve">Providers </w:t>
      </w:r>
      <w:r w:rsidR="00631B5C">
        <w:t xml:space="preserve">must </w:t>
      </w:r>
      <w:r w:rsidR="00631B5C" w:rsidRPr="00BA24E0">
        <w:rPr>
          <w:u w:val="single"/>
        </w:rPr>
        <w:t>not</w:t>
      </w:r>
      <w:r w:rsidR="00631B5C">
        <w:t xml:space="preserve"> </w:t>
      </w:r>
      <w:r w:rsidR="00324AD9">
        <w:t>round</w:t>
      </w:r>
      <w:r w:rsidR="001067F4">
        <w:t xml:space="preserve"> this amount up as this would exceed the 75 per cent rule </w:t>
      </w:r>
      <w:r w:rsidR="00291044">
        <w:t>[</w:t>
      </w:r>
      <w:r w:rsidR="006B00C5" w:rsidRPr="00245D20">
        <w:rPr>
          <w:i/>
          <w:iCs/>
        </w:rPr>
        <w:t>Higher Education Support (Administration) Guidelines 2022</w:t>
      </w:r>
      <w:r w:rsidR="006B00C5" w:rsidRPr="006B00C5">
        <w:t xml:space="preserve"> (Administration Guidelines)</w:t>
      </w:r>
      <w:r w:rsidR="009603DC">
        <w:t xml:space="preserve"> </w:t>
      </w:r>
      <w:r w:rsidR="00291044">
        <w:t>section 7]</w:t>
      </w:r>
      <w:r>
        <w:t>.</w:t>
      </w:r>
      <w:r w:rsidR="00D529CB">
        <w:t xml:space="preserve"> </w:t>
      </w:r>
      <w:r>
        <w:t xml:space="preserve">Providers may charge different SSAF </w:t>
      </w:r>
      <w:r w:rsidR="00253C88">
        <w:t xml:space="preserve">amounts </w:t>
      </w:r>
      <w:r>
        <w:t xml:space="preserve">for </w:t>
      </w:r>
      <w:r w:rsidR="00D529CB">
        <w:t xml:space="preserve">different </w:t>
      </w:r>
      <w:r w:rsidR="00943DF7">
        <w:t>categories</w:t>
      </w:r>
      <w:r>
        <w:t xml:space="preserve"> of students</w:t>
      </w:r>
      <w:r w:rsidR="002C372C">
        <w:t>,</w:t>
      </w:r>
      <w:r>
        <w:t xml:space="preserve"> including a zero amount</w:t>
      </w:r>
      <w:r w:rsidR="00FF37F2">
        <w:t xml:space="preserve">, </w:t>
      </w:r>
      <w:r w:rsidR="00291044">
        <w:t>in a range of ways</w:t>
      </w:r>
      <w:r w:rsidR="006938FD">
        <w:t xml:space="preserve"> (i.e. </w:t>
      </w:r>
      <w:r w:rsidR="00291044">
        <w:t>mode of attendance, type of course, mode of study</w:t>
      </w:r>
      <w:r w:rsidR="003736CB">
        <w:t>,</w:t>
      </w:r>
      <w:r w:rsidR="00291044">
        <w:t xml:space="preserve"> </w:t>
      </w:r>
      <w:r w:rsidR="003736CB">
        <w:t>or</w:t>
      </w:r>
      <w:r w:rsidR="00291044">
        <w:t xml:space="preserve"> equity status</w:t>
      </w:r>
      <w:r w:rsidR="006938FD">
        <w:t>)</w:t>
      </w:r>
      <w:r w:rsidR="00291044">
        <w:t xml:space="preserve"> [Administration Guidelines section 6(3)]</w:t>
      </w:r>
      <w:r>
        <w:t>.</w:t>
      </w:r>
    </w:p>
    <w:p w14:paraId="4BD7E658" w14:textId="34ACA931" w:rsidR="00B57D3B" w:rsidRDefault="00B57D3B" w:rsidP="009B03EF">
      <w:r w:rsidRPr="002C1F35">
        <w:rPr>
          <w:rFonts w:cstheme="minorHAnsi"/>
        </w:rPr>
        <w:t xml:space="preserve">Providers must determine a </w:t>
      </w:r>
      <w:r w:rsidRPr="006A40DF">
        <w:rPr>
          <w:rFonts w:cstheme="minorHAnsi"/>
        </w:rPr>
        <w:t>SSAF payment due date</w:t>
      </w:r>
      <w:r w:rsidRPr="002C1F35">
        <w:rPr>
          <w:rFonts w:cstheme="minorHAnsi"/>
        </w:rPr>
        <w:t xml:space="preserve"> and develop their own policies in relation to the refund of the SSAF. The SSAF payment due date </w:t>
      </w:r>
      <w:r w:rsidRPr="002C1F35">
        <w:rPr>
          <w:rFonts w:cstheme="minorHAnsi"/>
          <w:u w:val="single"/>
        </w:rPr>
        <w:t>cannot</w:t>
      </w:r>
      <w:r w:rsidRPr="002C1F35">
        <w:rPr>
          <w:rFonts w:cstheme="minorHAnsi"/>
        </w:rPr>
        <w:t xml:space="preserve"> be earlier than the last day</w:t>
      </w:r>
      <w:r>
        <w:rPr>
          <w:rFonts w:cstheme="minorHAnsi"/>
        </w:rPr>
        <w:t xml:space="preserve"> </w:t>
      </w:r>
      <w:r w:rsidRPr="002C1F35">
        <w:rPr>
          <w:rFonts w:cstheme="minorHAnsi"/>
        </w:rPr>
        <w:t xml:space="preserve">on which </w:t>
      </w:r>
      <w:r>
        <w:rPr>
          <w:rFonts w:cstheme="minorHAnsi"/>
        </w:rPr>
        <w:t xml:space="preserve">(enrolment closing date) </w:t>
      </w:r>
      <w:r w:rsidRPr="002C1F35">
        <w:rPr>
          <w:rFonts w:cstheme="minorHAnsi"/>
        </w:rPr>
        <w:t>a student is able to enrol in a course of study with the provider</w:t>
      </w:r>
      <w:r>
        <w:rPr>
          <w:rFonts w:cstheme="minorHAnsi"/>
        </w:rPr>
        <w:t xml:space="preserve"> [Administration Guidelines section 8]</w:t>
      </w:r>
      <w:r w:rsidRPr="002C1F35">
        <w:rPr>
          <w:rFonts w:cstheme="minorHAnsi"/>
        </w:rPr>
        <w:t>.</w:t>
      </w:r>
    </w:p>
    <w:p w14:paraId="17ACE4A8" w14:textId="77777777" w:rsidR="00F45D6F" w:rsidRPr="00C461EC" w:rsidRDefault="00F45D6F" w:rsidP="00435CEB">
      <w:pPr>
        <w:pStyle w:val="Heading4"/>
      </w:pPr>
      <w:r w:rsidRPr="00C461EC">
        <w:t>SA-HELP</w:t>
      </w:r>
    </w:p>
    <w:p w14:paraId="58FD9469" w14:textId="30217728" w:rsidR="004E664D" w:rsidRPr="004D043C" w:rsidRDefault="006C4F67" w:rsidP="001B3687">
      <w:pPr>
        <w:spacing w:line="276" w:lineRule="auto"/>
      </w:pPr>
      <w:r>
        <w:t xml:space="preserve">SA-HELP is part of the </w:t>
      </w:r>
      <w:hyperlink r:id="rId15" w:history="1">
        <w:r w:rsidRPr="00394653">
          <w:rPr>
            <w:rStyle w:val="Hyperlink"/>
          </w:rPr>
          <w:t>HELP</w:t>
        </w:r>
      </w:hyperlink>
      <w:r w:rsidRPr="002D16B9">
        <w:t xml:space="preserve"> </w:t>
      </w:r>
      <w:r w:rsidR="002853C7">
        <w:t>scheme</w:t>
      </w:r>
      <w:r w:rsidR="005B1A02" w:rsidRPr="005B1A02">
        <w:t xml:space="preserve"> </w:t>
      </w:r>
      <w:r w:rsidR="00EA050E">
        <w:t>and</w:t>
      </w:r>
      <w:r>
        <w:t xml:space="preserve"> assists eligible students to pay all or part of their SSAF</w:t>
      </w:r>
      <w:r w:rsidR="009E5F13" w:rsidRPr="009E5F13">
        <w:t>.</w:t>
      </w:r>
      <w:r w:rsidR="00D47F1E">
        <w:t xml:space="preserve"> </w:t>
      </w:r>
      <w:r w:rsidR="00AA1579" w:rsidRPr="006F057D">
        <w:t>Providers are responsible for</w:t>
      </w:r>
      <w:r w:rsidR="00AA1579">
        <w:t xml:space="preserve"> </w:t>
      </w:r>
      <w:r w:rsidR="00AA1579" w:rsidRPr="00882106">
        <w:rPr>
          <w:rFonts w:cstheme="minorHAnsi"/>
        </w:rPr>
        <w:t xml:space="preserve">assessing </w:t>
      </w:r>
      <w:hyperlink r:id="rId16" w:history="1">
        <w:r w:rsidR="00AA1579" w:rsidRPr="00882106">
          <w:rPr>
            <w:rStyle w:val="Hyperlink"/>
            <w:rFonts w:cstheme="minorHAnsi"/>
          </w:rPr>
          <w:t>student eligibility</w:t>
        </w:r>
      </w:hyperlink>
      <w:r w:rsidR="00AA1579" w:rsidRPr="00882106">
        <w:rPr>
          <w:rFonts w:cstheme="minorHAnsi"/>
        </w:rPr>
        <w:t xml:space="preserve"> for SA-HELP, initiating </w:t>
      </w:r>
      <w:hyperlink r:id="rId17" w:history="1">
        <w:proofErr w:type="spellStart"/>
        <w:r w:rsidR="00AA1579" w:rsidRPr="00C1354A">
          <w:rPr>
            <w:rStyle w:val="Hyperlink"/>
            <w:rFonts w:cstheme="minorHAnsi"/>
          </w:rPr>
          <w:t>eCAF</w:t>
        </w:r>
        <w:proofErr w:type="spellEnd"/>
      </w:hyperlink>
      <w:r w:rsidR="00AA1579" w:rsidRPr="002D16B9">
        <w:rPr>
          <w:rFonts w:cstheme="minorHAnsi"/>
        </w:rPr>
        <w:t xml:space="preserve"> </w:t>
      </w:r>
      <w:r w:rsidR="00AA1579" w:rsidRPr="00882106">
        <w:rPr>
          <w:rFonts w:cstheme="minorHAnsi"/>
        </w:rPr>
        <w:t>process</w:t>
      </w:r>
      <w:r w:rsidR="00AA1579" w:rsidRPr="00992ADD">
        <w:t xml:space="preserve"> </w:t>
      </w:r>
      <w:r w:rsidR="00AA1579">
        <w:t>(also k</w:t>
      </w:r>
      <w:r w:rsidR="00AA1579" w:rsidRPr="00882106">
        <w:rPr>
          <w:rFonts w:cstheme="minorHAnsi"/>
        </w:rPr>
        <w:t xml:space="preserve">nown as </w:t>
      </w:r>
      <w:r w:rsidR="00AA1579" w:rsidRPr="008176B4">
        <w:rPr>
          <w:rFonts w:cstheme="minorHAnsi"/>
          <w:i/>
          <w:iCs/>
        </w:rPr>
        <w:t>Request for SA-HELP assistance</w:t>
      </w:r>
      <w:r w:rsidR="00AA1579" w:rsidRPr="00882106">
        <w:rPr>
          <w:rFonts w:cstheme="minorHAnsi"/>
        </w:rPr>
        <w:t xml:space="preserve"> form), </w:t>
      </w:r>
      <w:r w:rsidR="00AA1579" w:rsidRPr="008176B4">
        <w:rPr>
          <w:rFonts w:cstheme="minorHAnsi"/>
        </w:rPr>
        <w:t xml:space="preserve">issuing </w:t>
      </w:r>
      <w:hyperlink r:id="rId18" w:history="1">
        <w:r w:rsidR="00AA1579" w:rsidRPr="00C52CC0">
          <w:rPr>
            <w:rStyle w:val="Hyperlink"/>
            <w:rFonts w:cstheme="minorHAnsi"/>
          </w:rPr>
          <w:t>CAN</w:t>
        </w:r>
      </w:hyperlink>
      <w:r w:rsidR="00AA1579" w:rsidRPr="008176B4">
        <w:rPr>
          <w:rFonts w:cstheme="minorHAnsi"/>
        </w:rPr>
        <w:t xml:space="preserve">, and reporting SA-HELP liability data through </w:t>
      </w:r>
      <w:hyperlink r:id="rId19" w:history="1">
        <w:r w:rsidR="00AA1579" w:rsidRPr="00EF417F">
          <w:rPr>
            <w:rStyle w:val="Hyperlink"/>
            <w:rFonts w:cstheme="minorHAnsi"/>
          </w:rPr>
          <w:t>TCSI</w:t>
        </w:r>
      </w:hyperlink>
      <w:r w:rsidR="00AA1579" w:rsidRPr="00DD24DB">
        <w:rPr>
          <w:rFonts w:cstheme="minorHAnsi"/>
        </w:rPr>
        <w:t xml:space="preserve"> </w:t>
      </w:r>
      <w:r w:rsidR="00AA1579" w:rsidRPr="00D47F1E">
        <w:rPr>
          <w:rFonts w:cstheme="minorHAnsi"/>
        </w:rPr>
        <w:t xml:space="preserve">[HESA </w:t>
      </w:r>
      <w:r w:rsidR="00AA1579">
        <w:rPr>
          <w:rFonts w:cstheme="minorHAnsi"/>
        </w:rPr>
        <w:t>d</w:t>
      </w:r>
      <w:r w:rsidR="00AA1579" w:rsidRPr="00D47F1E">
        <w:rPr>
          <w:rFonts w:cstheme="minorHAnsi"/>
        </w:rPr>
        <w:t xml:space="preserve">ivision 126; </w:t>
      </w:r>
      <w:r w:rsidR="0072059F" w:rsidRPr="008007AA">
        <w:rPr>
          <w:rFonts w:cstheme="minorHAnsi"/>
          <w:i/>
          <w:iCs/>
        </w:rPr>
        <w:t>Administrative Information for Providers</w:t>
      </w:r>
      <w:r w:rsidR="0072059F" w:rsidRPr="0072059F">
        <w:rPr>
          <w:rFonts w:cstheme="minorHAnsi"/>
        </w:rPr>
        <w:t xml:space="preserve"> </w:t>
      </w:r>
      <w:r w:rsidR="0072059F">
        <w:rPr>
          <w:rFonts w:cstheme="minorHAnsi"/>
        </w:rPr>
        <w:t>(</w:t>
      </w:r>
      <w:r w:rsidR="00AA1579" w:rsidRPr="00DD24DB">
        <w:rPr>
          <w:rFonts w:cstheme="minorHAnsi"/>
        </w:rPr>
        <w:t>AIP</w:t>
      </w:r>
      <w:r w:rsidR="0072059F">
        <w:rPr>
          <w:rFonts w:cstheme="minorHAnsi"/>
        </w:rPr>
        <w:t>)</w:t>
      </w:r>
      <w:r w:rsidR="00AA1579" w:rsidRPr="00DD24DB">
        <w:rPr>
          <w:rFonts w:cstheme="minorHAnsi"/>
        </w:rPr>
        <w:t xml:space="preserve"> </w:t>
      </w:r>
      <w:r w:rsidR="00AA1579" w:rsidRPr="00D47F1E">
        <w:rPr>
          <w:rFonts w:cstheme="minorHAnsi"/>
        </w:rPr>
        <w:t>section 33</w:t>
      </w:r>
      <w:r w:rsidR="00AA1579">
        <w:rPr>
          <w:rFonts w:cstheme="minorHAnsi"/>
        </w:rPr>
        <w:t>.2</w:t>
      </w:r>
      <w:r w:rsidR="00AA1579" w:rsidRPr="00D47F1E">
        <w:rPr>
          <w:rFonts w:cstheme="minorHAnsi"/>
        </w:rPr>
        <w:t>]</w:t>
      </w:r>
      <w:r w:rsidR="00AA1579" w:rsidRPr="008176B4">
        <w:rPr>
          <w:rFonts w:cstheme="minorHAnsi"/>
        </w:rPr>
        <w:t xml:space="preserve">. </w:t>
      </w:r>
      <w:r w:rsidR="006E1142" w:rsidRPr="007C6214">
        <w:rPr>
          <w:rFonts w:cstheme="minorHAnsi"/>
        </w:rPr>
        <w:t xml:space="preserve">A student is taken to incur their SA-HELP debt immediately after the day the </w:t>
      </w:r>
      <w:r w:rsidR="006E1142">
        <w:rPr>
          <w:rFonts w:cstheme="minorHAnsi"/>
        </w:rPr>
        <w:t>SSAF</w:t>
      </w:r>
      <w:r w:rsidR="006E1142" w:rsidRPr="007C6214">
        <w:rPr>
          <w:rFonts w:cstheme="minorHAnsi"/>
        </w:rPr>
        <w:t xml:space="preserve"> is payable [HESA section 137</w:t>
      </w:r>
      <w:r w:rsidR="006E1142" w:rsidRPr="007C6214">
        <w:rPr>
          <w:rFonts w:ascii="Cambria Math" w:hAnsi="Cambria Math" w:cs="Cambria Math"/>
        </w:rPr>
        <w:t>‑</w:t>
      </w:r>
      <w:r w:rsidR="006E1142" w:rsidRPr="007C6214">
        <w:rPr>
          <w:rFonts w:cstheme="minorHAnsi"/>
        </w:rPr>
        <w:t xml:space="preserve">16(3)]. </w:t>
      </w:r>
      <w:r w:rsidR="00900033">
        <w:t>A student’s</w:t>
      </w:r>
      <w:r w:rsidR="00900033" w:rsidRPr="00413EDD">
        <w:t xml:space="preserve"> SA-HELP debt </w:t>
      </w:r>
      <w:r w:rsidR="00900033">
        <w:t xml:space="preserve">cannot be remitted </w:t>
      </w:r>
      <w:r w:rsidR="00900033" w:rsidRPr="00413EDD">
        <w:t>once incurred</w:t>
      </w:r>
      <w:r w:rsidR="00900033">
        <w:t xml:space="preserve">, </w:t>
      </w:r>
      <w:r w:rsidR="00900033" w:rsidRPr="00501B73">
        <w:t>except where</w:t>
      </w:r>
      <w:r w:rsidR="00900033">
        <w:t xml:space="preserve"> </w:t>
      </w:r>
      <w:r w:rsidR="00900033" w:rsidRPr="00256D50">
        <w:t xml:space="preserve">the student does </w:t>
      </w:r>
      <w:r w:rsidR="00900033" w:rsidRPr="00484073">
        <w:t>not</w:t>
      </w:r>
      <w:r w:rsidR="00900033" w:rsidRPr="00256D50">
        <w:t xml:space="preserve"> have a valid </w:t>
      </w:r>
      <w:hyperlink r:id="rId20" w:history="1">
        <w:r w:rsidR="00900033" w:rsidRPr="004D2BD8">
          <w:rPr>
            <w:rStyle w:val="Hyperlink"/>
          </w:rPr>
          <w:t>TFN</w:t>
        </w:r>
      </w:hyperlink>
      <w:r w:rsidR="00995D57" w:rsidRPr="00484073">
        <w:t xml:space="preserve"> </w:t>
      </w:r>
      <w:r w:rsidR="00995D57" w:rsidRPr="00995D57">
        <w:t>[HESA sections 128-5 and 193-15].</w:t>
      </w:r>
      <w:r w:rsidR="00DE42FE">
        <w:rPr>
          <w:rFonts w:cstheme="minorHAnsi"/>
        </w:rPr>
        <w:t xml:space="preserve"> </w:t>
      </w:r>
      <w:r>
        <w:t xml:space="preserve">SA-HELP debt is part of </w:t>
      </w:r>
      <w:r w:rsidR="00D775FB">
        <w:t>a student’s</w:t>
      </w:r>
      <w:r>
        <w:t xml:space="preserve"> accumulated HELP debt recorded through the </w:t>
      </w:r>
      <w:hyperlink r:id="rId21" w:history="1">
        <w:r w:rsidRPr="00B84497">
          <w:rPr>
            <w:rStyle w:val="Hyperlink"/>
          </w:rPr>
          <w:t>ATO</w:t>
        </w:r>
      </w:hyperlink>
      <w:r>
        <w:t xml:space="preserve">. </w:t>
      </w:r>
      <w:r w:rsidR="006F6E9D" w:rsidRPr="006F6E9D">
        <w:t>HELP debts are indexed annually on 1 June</w:t>
      </w:r>
      <w:r>
        <w:t>,</w:t>
      </w:r>
      <w:r w:rsidRPr="00DE7929">
        <w:t xml:space="preserve"> which means </w:t>
      </w:r>
      <w:r w:rsidR="00E53388" w:rsidRPr="00E53388">
        <w:t>students will repay more than the original loan amount</w:t>
      </w:r>
      <w:r w:rsidRPr="00DE7929">
        <w:t>.</w:t>
      </w:r>
      <w:r w:rsidRPr="006C4F67">
        <w:t xml:space="preserve"> </w:t>
      </w:r>
    </w:p>
    <w:p w14:paraId="2CA37247" w14:textId="7A7ABD97" w:rsidR="00B20F10" w:rsidRDefault="00E34A13" w:rsidP="009B03EF">
      <w:r>
        <w:lastRenderedPageBreak/>
        <w:t xml:space="preserve">SA-HELP estimate or variation requests </w:t>
      </w:r>
      <w:r w:rsidR="008D44E9">
        <w:t>with inadequate</w:t>
      </w:r>
      <w:r>
        <w:t xml:space="preserve"> justification, or </w:t>
      </w:r>
      <w:r w:rsidR="008D44E9">
        <w:t>insufficient</w:t>
      </w:r>
      <w:r>
        <w:t xml:space="preserve"> student liability data, will not be approved or may be approved for a lesser amount. </w:t>
      </w:r>
      <w:r w:rsidR="002750C9" w:rsidRPr="00F2666B">
        <w:t xml:space="preserve">SA-HELP estimates for the upcoming calendar year </w:t>
      </w:r>
      <w:r w:rsidR="002750C9">
        <w:t>(advance payment</w:t>
      </w:r>
      <w:r w:rsidR="00E332A5">
        <w:t>s</w:t>
      </w:r>
      <w:r w:rsidR="002750C9">
        <w:t xml:space="preserve">) </w:t>
      </w:r>
      <w:r w:rsidR="00572A9B">
        <w:t>must</w:t>
      </w:r>
      <w:r w:rsidR="002750C9" w:rsidRPr="00F2666B">
        <w:t xml:space="preserve"> be submitted to the </w:t>
      </w:r>
      <w:r w:rsidR="00572A9B">
        <w:t>D</w:t>
      </w:r>
      <w:r w:rsidR="002750C9" w:rsidRPr="00F2666B">
        <w:t>epartment in October each year</w:t>
      </w:r>
      <w:r w:rsidR="0042392F">
        <w:t>,</w:t>
      </w:r>
      <w:r w:rsidR="00D9733A">
        <w:t xml:space="preserve"> with payments </w:t>
      </w:r>
      <w:r w:rsidR="00B61238" w:rsidRPr="00F2666B">
        <w:t xml:space="preserve">are made according to the </w:t>
      </w:r>
      <w:hyperlink r:id="rId22" w:history="1">
        <w:proofErr w:type="spellStart"/>
        <w:r w:rsidR="00B61238" w:rsidRPr="009B2AFA">
          <w:rPr>
            <w:rStyle w:val="Hyperlink"/>
          </w:rPr>
          <w:t>UniPay</w:t>
        </w:r>
        <w:proofErr w:type="spellEnd"/>
        <w:r w:rsidR="00B61238" w:rsidRPr="009B2AFA">
          <w:rPr>
            <w:rStyle w:val="Hyperlink"/>
          </w:rPr>
          <w:t xml:space="preserve"> payment schedule</w:t>
        </w:r>
      </w:hyperlink>
      <w:r w:rsidR="00B61238" w:rsidRPr="00F2666B">
        <w:t>.</w:t>
      </w:r>
      <w:r w:rsidR="00B61238">
        <w:t xml:space="preserve"> </w:t>
      </w:r>
      <w:r w:rsidR="0068319C" w:rsidRPr="00F2666B">
        <w:t xml:space="preserve">SA-HELP variations are processed twice </w:t>
      </w:r>
      <w:r w:rsidR="00C70CC7">
        <w:t>annually</w:t>
      </w:r>
      <w:r w:rsidR="0068319C" w:rsidRPr="00F2666B">
        <w:t xml:space="preserve"> and </w:t>
      </w:r>
      <w:r w:rsidR="00C70CC7">
        <w:t>must</w:t>
      </w:r>
      <w:r w:rsidR="0068319C" w:rsidRPr="00F2666B">
        <w:t xml:space="preserve"> be submitted in March and September. </w:t>
      </w:r>
      <w:r w:rsidR="00F035B9">
        <w:t>Providers</w:t>
      </w:r>
      <w:r w:rsidR="00F035B9" w:rsidRPr="00F2666B">
        <w:t xml:space="preserve"> will be notified of </w:t>
      </w:r>
      <w:r w:rsidR="004A25AB" w:rsidRPr="004A25AB">
        <w:t>estimate and variation submission</w:t>
      </w:r>
      <w:r w:rsidR="00F035B9" w:rsidRPr="00F2666B">
        <w:t xml:space="preserve"> opportunit</w:t>
      </w:r>
      <w:r w:rsidR="004A25AB">
        <w:t>ies</w:t>
      </w:r>
      <w:r w:rsidR="00F035B9" w:rsidRPr="00F2666B">
        <w:t xml:space="preserve"> via email</w:t>
      </w:r>
      <w:r w:rsidR="00B261EB">
        <w:t xml:space="preserve"> </w:t>
      </w:r>
      <w:r w:rsidR="00147398">
        <w:t>to their nominated</w:t>
      </w:r>
      <w:r w:rsidR="00B261EB">
        <w:t xml:space="preserve"> SSAF/SA-HELP contacts</w:t>
      </w:r>
      <w:r w:rsidR="00F035B9" w:rsidRPr="00F2666B">
        <w:t xml:space="preserve">. </w:t>
      </w:r>
      <w:r w:rsidR="00A54020" w:rsidRPr="00937B34">
        <w:t>End of year reconciliation of SA-HELP paid for the previous year</w:t>
      </w:r>
      <w:r w:rsidR="00A54020">
        <w:t xml:space="preserve"> occurs </w:t>
      </w:r>
      <w:r w:rsidR="00A54020" w:rsidRPr="00E8437E">
        <w:t xml:space="preserve">after a provider has verified the final student loan data with the </w:t>
      </w:r>
      <w:r w:rsidR="00A54020">
        <w:t>D</w:t>
      </w:r>
      <w:r w:rsidR="00A54020" w:rsidRPr="00E8437E">
        <w:t>epartment</w:t>
      </w:r>
      <w:r w:rsidR="00A65AAD">
        <w:t>.</w:t>
      </w:r>
      <w:r w:rsidR="00C1521C">
        <w:t xml:space="preserve"> [AIP section 39.4]</w:t>
      </w:r>
      <w:r w:rsidR="00CF7949">
        <w:t xml:space="preserve"> </w:t>
      </w:r>
    </w:p>
    <w:p w14:paraId="2AB6F436" w14:textId="77777777" w:rsidR="00924C17" w:rsidRPr="009B4463" w:rsidRDefault="00924C17" w:rsidP="00924C17">
      <w:pPr>
        <w:pStyle w:val="Heading4"/>
      </w:pPr>
      <w:r w:rsidRPr="009B4463">
        <w:t>Spending SSAF revenue</w:t>
      </w:r>
    </w:p>
    <w:p w14:paraId="1BB931C4" w14:textId="79233E74" w:rsidR="00924C17" w:rsidRDefault="00924C17" w:rsidP="009B03EF">
      <w:r w:rsidRPr="004905F6">
        <w:t xml:space="preserve">Providers may spend SSAF revenue on a list of 19 allowable expenditure items </w:t>
      </w:r>
      <w:r>
        <w:t>listed under HESA section</w:t>
      </w:r>
      <w:r w:rsidRPr="004905F6">
        <w:t xml:space="preserve"> 19-38(4)</w:t>
      </w:r>
      <w:r>
        <w:rPr>
          <w:i/>
          <w:iCs/>
        </w:rPr>
        <w:t>.</w:t>
      </w:r>
      <w:r w:rsidRPr="00611CC4">
        <w:t xml:space="preserve"> </w:t>
      </w:r>
      <w:r>
        <w:t>Providers may spend SSAF revenue to directly provide a service, engage or subsidise a third-party to provide a service, or on infrastructure for the provision of a service.</w:t>
      </w:r>
      <w:r w:rsidRPr="00616610">
        <w:t xml:space="preserve"> </w:t>
      </w:r>
      <w:r>
        <w:t>When</w:t>
      </w:r>
      <w:r w:rsidRPr="00616610">
        <w:t xml:space="preserve"> deliver</w:t>
      </w:r>
      <w:r>
        <w:t>ing</w:t>
      </w:r>
      <w:r w:rsidRPr="00616610">
        <w:t xml:space="preserve"> health, welfare, advocacy, or career services directly to enrolled students, </w:t>
      </w:r>
      <w:r>
        <w:t>providers</w:t>
      </w:r>
      <w:r w:rsidRPr="00616610">
        <w:t xml:space="preserve"> are responsible for ensuring </w:t>
      </w:r>
      <w:r>
        <w:t xml:space="preserve">that </w:t>
      </w:r>
      <w:r w:rsidRPr="00616610">
        <w:t>these services are delivered by trained and qualified staff</w:t>
      </w:r>
      <w:r>
        <w:t xml:space="preserve">, including </w:t>
      </w:r>
      <w:r w:rsidRPr="00C75AB4">
        <w:t xml:space="preserve">where services are delivered </w:t>
      </w:r>
      <w:r>
        <w:t>by third-party organisations [</w:t>
      </w:r>
      <w:r w:rsidR="00F5187B" w:rsidRPr="006402DF">
        <w:rPr>
          <w:i/>
          <w:iCs/>
        </w:rPr>
        <w:t>Higher Education Support (Student Services, Amenities, Representation and Advocacy) Guidelines 2022</w:t>
      </w:r>
      <w:r w:rsidR="00F5187B">
        <w:t xml:space="preserve"> (SSARA Guidelines </w:t>
      </w:r>
      <w:r>
        <w:t>section 9]</w:t>
      </w:r>
      <w:r w:rsidRPr="00616610">
        <w:t>.</w:t>
      </w:r>
      <w:r>
        <w:t xml:space="preserve"> Providers must </w:t>
      </w:r>
      <w:r w:rsidRPr="00CA6220">
        <w:rPr>
          <w:u w:val="single"/>
        </w:rPr>
        <w:t>not</w:t>
      </w:r>
      <w:r>
        <w:t xml:space="preserve"> allow SSAF revenue to be used to support political parties, or to support the election of a person to a Commonwealth or State or Territory Parliament or local Government body.</w:t>
      </w:r>
    </w:p>
    <w:p w14:paraId="79FEDAE6" w14:textId="77777777" w:rsidR="00721506" w:rsidRPr="009B4463" w:rsidRDefault="00721506" w:rsidP="00435CEB">
      <w:pPr>
        <w:pStyle w:val="Heading4"/>
      </w:pPr>
      <w:r w:rsidRPr="009B4463">
        <w:t>SSAF reporting</w:t>
      </w:r>
    </w:p>
    <w:p w14:paraId="100B60A8" w14:textId="6ED1999C" w:rsidR="00095EED" w:rsidRDefault="00095EED" w:rsidP="001B3687">
      <w:r w:rsidRPr="00EF719E">
        <w:t>SSAF</w:t>
      </w:r>
      <w:r>
        <w:t xml:space="preserve"> </w:t>
      </w:r>
      <w:r w:rsidR="00727236">
        <w:t>E</w:t>
      </w:r>
      <w:r>
        <w:t xml:space="preserve">xpenditure </w:t>
      </w:r>
      <w:r w:rsidR="00727236">
        <w:t>R</w:t>
      </w:r>
      <w:r>
        <w:t xml:space="preserve">eporting requirements are specified in the </w:t>
      </w:r>
      <w:hyperlink r:id="rId23" w:history="1">
        <w:r w:rsidRPr="00F100E1">
          <w:rPr>
            <w:rStyle w:val="Hyperlink"/>
            <w:i/>
            <w:iCs/>
          </w:rPr>
          <w:t>Financial Statement Guidelines</w:t>
        </w:r>
      </w:hyperlink>
      <w:r>
        <w:t xml:space="preserve"> for Table A and B providers (universities), and in the </w:t>
      </w:r>
      <w:hyperlink r:id="rId24" w:history="1">
        <w:r w:rsidRPr="00741838">
          <w:rPr>
            <w:rStyle w:val="Hyperlink"/>
            <w:i/>
            <w:iCs/>
          </w:rPr>
          <w:t>Financial Viability Instructions: Applicants and Providers of FEE</w:t>
        </w:r>
        <w:r w:rsidRPr="00741838">
          <w:rPr>
            <w:rStyle w:val="Hyperlink"/>
            <w:rFonts w:ascii="Cambria Math" w:hAnsi="Cambria Math" w:cs="Cambria Math"/>
            <w:i/>
            <w:iCs/>
          </w:rPr>
          <w:t>‑</w:t>
        </w:r>
        <w:r w:rsidRPr="00741838">
          <w:rPr>
            <w:rStyle w:val="Hyperlink"/>
            <w:i/>
            <w:iCs/>
          </w:rPr>
          <w:t>HELP</w:t>
        </w:r>
      </w:hyperlink>
      <w:r>
        <w:t xml:space="preserve"> (FVI) for all other approved providers. Providers </w:t>
      </w:r>
      <w:r w:rsidR="00A45AB3">
        <w:t>must</w:t>
      </w:r>
      <w:r>
        <w:t xml:space="preserve"> submit</w:t>
      </w:r>
      <w:r w:rsidR="005E6D6C">
        <w:t xml:space="preserve"> </w:t>
      </w:r>
      <w:r>
        <w:t xml:space="preserve">SSAF Expenditure </w:t>
      </w:r>
      <w:r w:rsidR="00727236">
        <w:t>R</w:t>
      </w:r>
      <w:r>
        <w:t xml:space="preserve">eport to the </w:t>
      </w:r>
      <w:r w:rsidR="00727236">
        <w:t>D</w:t>
      </w:r>
      <w:r>
        <w:t xml:space="preserve">epartment within six months </w:t>
      </w:r>
      <w:r w:rsidRPr="003618CF">
        <w:t>of the end of their annual reporting period</w:t>
      </w:r>
      <w:r>
        <w:t xml:space="preserve"> (by 30 June or 31 December, </w:t>
      </w:r>
      <w:r w:rsidR="00F90AD5">
        <w:t>as</w:t>
      </w:r>
      <w:r>
        <w:t xml:space="preserve"> applicable)</w:t>
      </w:r>
      <w:r w:rsidR="00005C41">
        <w:t>.</w:t>
      </w:r>
      <w:r w:rsidR="00646A1D">
        <w:t xml:space="preserve"> Providers must </w:t>
      </w:r>
      <w:r w:rsidR="00F90AD5">
        <w:t xml:space="preserve">also </w:t>
      </w:r>
      <w:r w:rsidR="00646A1D">
        <w:t xml:space="preserve">submit </w:t>
      </w:r>
      <w:r>
        <w:t xml:space="preserve">a SSAF acquittal </w:t>
      </w:r>
      <w:r w:rsidR="00C031ED">
        <w:t>showing</w:t>
      </w:r>
      <w:r>
        <w:t xml:space="preserve"> how much SSAF revenue was earned and spent in the reported year</w:t>
      </w:r>
      <w:r w:rsidR="00646A1D">
        <w:t>,</w:t>
      </w:r>
      <w:r>
        <w:t xml:space="preserve"> and</w:t>
      </w:r>
      <w:r w:rsidR="00646A1D">
        <w:t xml:space="preserve"> </w:t>
      </w:r>
      <w:r>
        <w:t>a SSAF certification</w:t>
      </w:r>
      <w:r w:rsidR="00C031ED">
        <w:t xml:space="preserve"> </w:t>
      </w:r>
      <w:r>
        <w:t>confirm</w:t>
      </w:r>
      <w:r w:rsidR="00C031ED">
        <w:t>ing</w:t>
      </w:r>
      <w:r>
        <w:t xml:space="preserve"> that SSAF was charged </w:t>
      </w:r>
      <w:r w:rsidR="00122203">
        <w:t xml:space="preserve">and spent </w:t>
      </w:r>
      <w:r>
        <w:t xml:space="preserve">in accordance with </w:t>
      </w:r>
      <w:r w:rsidR="00282FA3" w:rsidRPr="00282FA3">
        <w:t>HESA</w:t>
      </w:r>
      <w:r>
        <w:t xml:space="preserve"> and </w:t>
      </w:r>
      <w:r w:rsidR="00122203">
        <w:t>associated guidelines</w:t>
      </w:r>
      <w:r>
        <w:t>.</w:t>
      </w:r>
    </w:p>
    <w:p w14:paraId="5106F565" w14:textId="0717AC1C" w:rsidR="00F416BD" w:rsidRDefault="00F416BD" w:rsidP="00F416BD">
      <w:r w:rsidRPr="00C232A8">
        <w:t>Providers</w:t>
      </w:r>
      <w:r w:rsidRPr="00FA4F33">
        <w:t xml:space="preserve"> </w:t>
      </w:r>
      <w:r>
        <w:t xml:space="preserve">are required to </w:t>
      </w:r>
      <w:r w:rsidRPr="00F33CBC">
        <w:t>publish</w:t>
      </w:r>
      <w:r>
        <w:t xml:space="preserve"> the </w:t>
      </w:r>
      <w:hyperlink r:id="rId25" w:history="1">
        <w:r w:rsidRPr="005F5DB9">
          <w:rPr>
            <w:rStyle w:val="Hyperlink"/>
          </w:rPr>
          <w:t>SSAF Allocation Report</w:t>
        </w:r>
      </w:hyperlink>
      <w:r>
        <w:t xml:space="preserve"> outlining how SSAF was allocated and spent in a particular year and</w:t>
      </w:r>
      <w:r w:rsidRPr="000B44DD">
        <w:t xml:space="preserve"> how </w:t>
      </w:r>
      <w:r w:rsidRPr="00FF3373">
        <w:t xml:space="preserve">democratically elected student representatives were consulted on the use of SSAF revenue, </w:t>
      </w:r>
      <w:r>
        <w:t>specifically</w:t>
      </w:r>
      <w:r w:rsidRPr="00FF3373">
        <w:t xml:space="preserve"> the proceeds from any </w:t>
      </w:r>
      <w:r w:rsidRPr="00C42C23">
        <w:rPr>
          <w:u w:val="single"/>
        </w:rPr>
        <w:t>compulsory</w:t>
      </w:r>
      <w:r w:rsidRPr="00FF3373">
        <w:t xml:space="preserve"> SSAF.</w:t>
      </w:r>
      <w:r>
        <w:t xml:space="preserve"> </w:t>
      </w:r>
      <w:r w:rsidRPr="005417F4">
        <w:t>The SSAF Allocation Report does not require financial audit by an accountant</w:t>
      </w:r>
      <w:r w:rsidRPr="00F46E2E">
        <w:t>.</w:t>
      </w:r>
      <w:r>
        <w:t xml:space="preserve"> </w:t>
      </w:r>
      <w:r w:rsidRPr="00E43C47">
        <w:t xml:space="preserve">For </w:t>
      </w:r>
      <w:r>
        <w:t>r</w:t>
      </w:r>
      <w:r w:rsidRPr="00E43C47">
        <w:t xml:space="preserve">eporting purposes, the 19 allowable expenditure items </w:t>
      </w:r>
      <w:r w:rsidR="00095FCC">
        <w:t>[</w:t>
      </w:r>
      <w:r w:rsidR="00DB5425">
        <w:t xml:space="preserve">HESA section </w:t>
      </w:r>
      <w:r w:rsidR="00DB5425" w:rsidRPr="00DB5425">
        <w:t>19-38(4)</w:t>
      </w:r>
      <w:r w:rsidR="00DB5425">
        <w:t>]</w:t>
      </w:r>
      <w:r w:rsidR="00DB5425" w:rsidRPr="00DB5425">
        <w:t xml:space="preserve"> </w:t>
      </w:r>
      <w:r w:rsidRPr="00E43C47">
        <w:t>are grouped into</w:t>
      </w:r>
      <w:r>
        <w:t xml:space="preserve"> </w:t>
      </w:r>
      <w:r w:rsidRPr="003A4909">
        <w:t>mandatory</w:t>
      </w:r>
      <w:r w:rsidRPr="00E43C47">
        <w:t xml:space="preserve"> ‘Key Areas’</w:t>
      </w:r>
      <w:r>
        <w:t xml:space="preserve"> and providers </w:t>
      </w:r>
      <w:r w:rsidRPr="003A4909">
        <w:rPr>
          <w:u w:val="single"/>
        </w:rPr>
        <w:t>must</w:t>
      </w:r>
      <w:r>
        <w:t xml:space="preserve"> </w:t>
      </w:r>
      <w:r w:rsidRPr="00E43C47">
        <w:t>report against these Key Areas.</w:t>
      </w:r>
      <w:r>
        <w:t xml:space="preserve"> Providers must also </w:t>
      </w:r>
      <w:r w:rsidRPr="00304F88">
        <w:t>submit</w:t>
      </w:r>
      <w:r>
        <w:t xml:space="preserve"> the </w:t>
      </w:r>
      <w:r w:rsidRPr="005417F4">
        <w:t xml:space="preserve">SSAF Allocation </w:t>
      </w:r>
      <w:r>
        <w:t xml:space="preserve">Report to the Department by 30 June via email to </w:t>
      </w:r>
      <w:hyperlink r:id="rId26" w:history="1">
        <w:r w:rsidRPr="004D4E58">
          <w:rPr>
            <w:rStyle w:val="Hyperlink"/>
          </w:rPr>
          <w:t>SSAF@education.gov.au</w:t>
        </w:r>
      </w:hyperlink>
      <w:r>
        <w:t xml:space="preserve"> [SSARA Guidelines section 19(5)].</w:t>
      </w:r>
      <w:r w:rsidRPr="00F46E2E">
        <w:t xml:space="preserve"> </w:t>
      </w:r>
      <w:r w:rsidRPr="00D80D9B">
        <w:t xml:space="preserve">Providers </w:t>
      </w:r>
      <w:r>
        <w:t xml:space="preserve">with funding agreements for the relevant year under </w:t>
      </w:r>
      <w:hyperlink r:id="rId27" w:history="1">
        <w:r w:rsidRPr="00647F82">
          <w:rPr>
            <w:rStyle w:val="Hyperlink"/>
          </w:rPr>
          <w:t>CGS</w:t>
        </w:r>
      </w:hyperlink>
      <w:r w:rsidRPr="0045733A">
        <w:t xml:space="preserve"> </w:t>
      </w:r>
      <w:r w:rsidRPr="00C618EF">
        <w:t xml:space="preserve">[HESA part 2-2] </w:t>
      </w:r>
      <w:r w:rsidRPr="00D80D9B">
        <w:t xml:space="preserve">must </w:t>
      </w:r>
      <w:r w:rsidRPr="000B2EF6">
        <w:rPr>
          <w:b/>
          <w:bCs/>
        </w:rPr>
        <w:t>publish</w:t>
      </w:r>
      <w:r w:rsidRPr="00D80D9B">
        <w:t xml:space="preserve"> their completed SSAF Allocation Report on their website</w:t>
      </w:r>
      <w:r>
        <w:t xml:space="preserve"> by 30 June [HESA section 19-67(1)]. </w:t>
      </w:r>
    </w:p>
    <w:p w14:paraId="11825BC3" w14:textId="13010E51" w:rsidR="00F416BD" w:rsidRDefault="00F416BD" w:rsidP="00F416BD">
      <w:pPr>
        <w:spacing w:before="240"/>
      </w:pPr>
      <w:r w:rsidRPr="003364BB">
        <w:t xml:space="preserve">Providers must allocate a minimum of 40 per cent of </w:t>
      </w:r>
      <w:r w:rsidRPr="00DA779E">
        <w:rPr>
          <w:u w:val="single"/>
        </w:rPr>
        <w:t>actual</w:t>
      </w:r>
      <w:r w:rsidRPr="003364BB">
        <w:t xml:space="preserve"> SSAF revenue </w:t>
      </w:r>
      <w:r>
        <w:t xml:space="preserve">collected </w:t>
      </w:r>
      <w:r w:rsidRPr="003364BB">
        <w:t>to one or more student</w:t>
      </w:r>
      <w:r w:rsidRPr="003364BB">
        <w:rPr>
          <w:rFonts w:ascii="Cambria Math" w:hAnsi="Cambria Math" w:cs="Cambria Math"/>
        </w:rPr>
        <w:t>‑</w:t>
      </w:r>
      <w:r w:rsidRPr="003364BB">
        <w:t xml:space="preserve">led organisations before the end of the calendar year </w:t>
      </w:r>
      <w:r>
        <w:t>[HESA section 19-39]</w:t>
      </w:r>
      <w:r w:rsidRPr="003364BB">
        <w:t>. Providers have discretion in the allocation of the remaining 60 per cent of SSAF revenue.</w:t>
      </w:r>
    </w:p>
    <w:p w14:paraId="367E2590" w14:textId="77777777" w:rsidR="0083422E" w:rsidRPr="009B4463" w:rsidRDefault="0083422E" w:rsidP="00435CEB">
      <w:pPr>
        <w:pStyle w:val="Heading4"/>
      </w:pPr>
      <w:r w:rsidRPr="009B4463">
        <w:t>Student-led organisation</w:t>
      </w:r>
    </w:p>
    <w:p w14:paraId="2073D57D" w14:textId="77777777" w:rsidR="0083422E" w:rsidRDefault="0083422E" w:rsidP="001B3687">
      <w:r>
        <w:t>A</w:t>
      </w:r>
      <w:r w:rsidRPr="00A10C60">
        <w:t xml:space="preserve">n organisation is </w:t>
      </w:r>
      <w:r>
        <w:t>considered</w:t>
      </w:r>
      <w:r w:rsidRPr="00A10C60">
        <w:t xml:space="preserve"> student-led if its governing body </w:t>
      </w:r>
      <w:r>
        <w:t>comprises</w:t>
      </w:r>
      <w:r w:rsidRPr="00A10C60">
        <w:t xml:space="preserve"> </w:t>
      </w:r>
      <w:proofErr w:type="gramStart"/>
      <w:r w:rsidRPr="00A10C60">
        <w:t>a majority of</w:t>
      </w:r>
      <w:proofErr w:type="gramEnd"/>
      <w:r w:rsidRPr="00A10C60">
        <w:t xml:space="preserve"> students and/or alumni (that were enrolled with the provider in any of the 3 immediately preceding calendar years) who have been democratically elected by the current student population of the provider</w:t>
      </w:r>
      <w:r>
        <w:t xml:space="preserve"> </w:t>
      </w:r>
      <w:r>
        <w:lastRenderedPageBreak/>
        <w:t>[HESA section 19-39(3)]</w:t>
      </w:r>
      <w:r w:rsidRPr="00A10C60">
        <w:t>.</w:t>
      </w:r>
      <w:r>
        <w:t xml:space="preserve"> Providers must also </w:t>
      </w:r>
      <w:r w:rsidRPr="00B34EF2">
        <w:t>be satisfied that student-led organisation</w:t>
      </w:r>
      <w:r>
        <w:t>s</w:t>
      </w:r>
      <w:r w:rsidRPr="00B34EF2">
        <w:t xml:space="preserve"> </w:t>
      </w:r>
      <w:r>
        <w:t>meet the</w:t>
      </w:r>
      <w:r w:rsidRPr="00B34EF2">
        <w:t xml:space="preserve"> governance </w:t>
      </w:r>
      <w:r>
        <w:t>requirements, including that the organisation</w:t>
      </w:r>
      <w:r w:rsidRPr="00FD13C2">
        <w:t xml:space="preserve"> operates independently of the provider</w:t>
      </w:r>
      <w:r>
        <w:t xml:space="preserve">, </w:t>
      </w:r>
      <w:r w:rsidRPr="00FD13C2">
        <w:t>prepares and publishes annual audited financial statements record</w:t>
      </w:r>
      <w:r>
        <w:t>ing</w:t>
      </w:r>
      <w:r w:rsidRPr="00FD13C2">
        <w:t xml:space="preserve"> </w:t>
      </w:r>
      <w:r w:rsidRPr="00FD13C2">
        <w:rPr>
          <w:u w:val="single"/>
        </w:rPr>
        <w:t>all</w:t>
      </w:r>
      <w:r w:rsidRPr="00FD13C2">
        <w:t xml:space="preserve"> income and expenditure</w:t>
      </w:r>
      <w:r>
        <w:t xml:space="preserve">, </w:t>
      </w:r>
      <w:r w:rsidRPr="00273119">
        <w:t xml:space="preserve">maintains and complies with corporate governance </w:t>
      </w:r>
      <w:r>
        <w:t xml:space="preserve">standards, and </w:t>
      </w:r>
      <w:r w:rsidRPr="005D4561">
        <w:t xml:space="preserve">delivers the services </w:t>
      </w:r>
      <w:r>
        <w:t xml:space="preserve">to students </w:t>
      </w:r>
      <w:r w:rsidRPr="005D4561">
        <w:t xml:space="preserve">specified </w:t>
      </w:r>
      <w:r>
        <w:t>under</w:t>
      </w:r>
      <w:r w:rsidRPr="005D4561">
        <w:t xml:space="preserve"> section 19</w:t>
      </w:r>
      <w:r w:rsidRPr="005D4561">
        <w:noBreakHyphen/>
        <w:t xml:space="preserve">38(4) of HESA </w:t>
      </w:r>
      <w:r>
        <w:t>[SSARA Guidelines section 20].</w:t>
      </w:r>
    </w:p>
    <w:p w14:paraId="16D1DD87" w14:textId="77777777" w:rsidR="0083422E" w:rsidRDefault="0083422E" w:rsidP="0083422E">
      <w:r>
        <w:t xml:space="preserve">Student-led organisations may contract a third-party organisation to deliver a service and spend their SSAF revenue allocated to them by their provider. </w:t>
      </w:r>
      <w:r w:rsidRPr="001479B7">
        <w:t>Providers are responsible for working with student</w:t>
      </w:r>
      <w:r w:rsidRPr="001479B7">
        <w:rPr>
          <w:rFonts w:ascii="Cambria Math" w:hAnsi="Cambria Math" w:cs="Cambria Math"/>
        </w:rPr>
        <w:t>‑</w:t>
      </w:r>
      <w:r w:rsidRPr="001479B7">
        <w:t>led organisations to ensure legislative requirements are met and SSAF expenditure remains compliant</w:t>
      </w:r>
      <w:r>
        <w:t xml:space="preserve">. If a provider has sufficient evidence that SSAF funds are </w:t>
      </w:r>
      <w:r w:rsidRPr="005A5943">
        <w:t>not</w:t>
      </w:r>
      <w:r>
        <w:t xml:space="preserve"> being used for the allowable purposes set out under section 19-38(4) of HESA, the provider has an obligation to act.</w:t>
      </w:r>
    </w:p>
    <w:p w14:paraId="053C076A" w14:textId="77777777" w:rsidR="001C10D0" w:rsidRPr="009B4463" w:rsidRDefault="001C10D0" w:rsidP="00435CEB">
      <w:pPr>
        <w:pStyle w:val="Heading4"/>
      </w:pPr>
      <w:r w:rsidRPr="009B4463">
        <w:t>Student consultation</w:t>
      </w:r>
    </w:p>
    <w:p w14:paraId="3CCFA6BA" w14:textId="1B30C515" w:rsidR="001C10D0" w:rsidRDefault="001C10D0" w:rsidP="001B3687">
      <w:r>
        <w:t xml:space="preserve">Providers are required to </w:t>
      </w:r>
      <w:r w:rsidRPr="00945680">
        <w:rPr>
          <w:u w:val="single"/>
        </w:rPr>
        <w:t>formally</w:t>
      </w:r>
      <w:r>
        <w:t xml:space="preserve"> consult with </w:t>
      </w:r>
      <w:r w:rsidRPr="00945680">
        <w:t>democratically elected</w:t>
      </w:r>
      <w:r>
        <w:t xml:space="preserve"> student representatives about how, specifically, the proceeds from any </w:t>
      </w:r>
      <w:r w:rsidRPr="00C42C23">
        <w:t>compulsory</w:t>
      </w:r>
      <w:r>
        <w:t xml:space="preserve"> SSAF are used. Some providers may choose to consult with the broader student community via a survey or questionnaire. The student consultation process </w:t>
      </w:r>
      <w:r w:rsidRPr="00DF03C4">
        <w:t>must</w:t>
      </w:r>
      <w:r>
        <w:t xml:space="preserve"> be </w:t>
      </w:r>
      <w:r w:rsidRPr="00F45430">
        <w:t xml:space="preserve">timely, </w:t>
      </w:r>
      <w:r>
        <w:t>i</w:t>
      </w:r>
      <w:r w:rsidRPr="003257E2">
        <w:t xml:space="preserve">ntegrated into </w:t>
      </w:r>
      <w:r>
        <w:t xml:space="preserve">the provider’s </w:t>
      </w:r>
      <w:r w:rsidRPr="00F45430">
        <w:t>annual financial planning</w:t>
      </w:r>
      <w:r>
        <w:t xml:space="preserve">, </w:t>
      </w:r>
      <w:r w:rsidRPr="00D81D71">
        <w:t>reviewed and approved annually by the provider’s governing body.</w:t>
      </w:r>
      <w:r>
        <w:t xml:space="preserve"> Providers </w:t>
      </w:r>
      <w:r w:rsidRPr="00F45430">
        <w:t xml:space="preserve">must notify </w:t>
      </w:r>
      <w:r>
        <w:t xml:space="preserve">enrolled </w:t>
      </w:r>
      <w:r w:rsidRPr="00F45430">
        <w:t>students and democratically elected student representatives of</w:t>
      </w:r>
      <w:r>
        <w:t xml:space="preserve"> the purpose of the SSAF, the anticipated SSAF revenue, the mechanisms to establish priorities for SSAF revenue expenditure, and the timing and mechanism available to comment on the proposed priorities. Providers must </w:t>
      </w:r>
      <w:r w:rsidRPr="00394C44">
        <w:rPr>
          <w:b/>
          <w:bCs/>
        </w:rPr>
        <w:t>publish</w:t>
      </w:r>
      <w:r>
        <w:t xml:space="preserve"> i</w:t>
      </w:r>
      <w:r w:rsidRPr="00256D50">
        <w:t>nformation about the student consultation process</w:t>
      </w:r>
      <w:r>
        <w:t xml:space="preserve"> </w:t>
      </w:r>
      <w:r w:rsidRPr="00253CEA">
        <w:t xml:space="preserve">on </w:t>
      </w:r>
      <w:r>
        <w:t>their</w:t>
      </w:r>
      <w:r w:rsidRPr="00253CEA">
        <w:t xml:space="preserve"> website</w:t>
      </w:r>
      <w:r>
        <w:t xml:space="preserve"> and in their annual report. Once consultation has been undertaken, providers must </w:t>
      </w:r>
      <w:r w:rsidRPr="00394C44">
        <w:rPr>
          <w:b/>
          <w:bCs/>
        </w:rPr>
        <w:t>publish</w:t>
      </w:r>
      <w:r>
        <w:t xml:space="preserve"> the established priorities, </w:t>
      </w:r>
      <w:r w:rsidRPr="007F4AD0">
        <w:t>proposed heads of expenditure and projects to be funded</w:t>
      </w:r>
      <w:r>
        <w:t xml:space="preserve">. [SSARA Guidelines section 19] </w:t>
      </w:r>
    </w:p>
    <w:p w14:paraId="48099891" w14:textId="77777777" w:rsidR="00115613" w:rsidRPr="009B4463" w:rsidRDefault="00115613" w:rsidP="00435CEB">
      <w:pPr>
        <w:pStyle w:val="Heading4"/>
      </w:pPr>
      <w:bookmarkStart w:id="4" w:name="_Allowable_expenditure_of"/>
      <w:bookmarkStart w:id="5" w:name="_SSAF_legislative_requirements"/>
      <w:bookmarkStart w:id="6" w:name="_Publishing_requirements"/>
      <w:bookmarkStart w:id="7" w:name="_Reporting_requirements"/>
      <w:bookmarkStart w:id="8" w:name="_Student_consultation_requirements"/>
      <w:bookmarkEnd w:id="4"/>
      <w:bookmarkEnd w:id="5"/>
      <w:bookmarkEnd w:id="6"/>
      <w:bookmarkEnd w:id="7"/>
      <w:bookmarkEnd w:id="8"/>
      <w:r w:rsidRPr="009B4463">
        <w:t>Publishing SSAF information</w:t>
      </w:r>
    </w:p>
    <w:p w14:paraId="3F352A84" w14:textId="63DA0E4F" w:rsidR="00035BEC" w:rsidRDefault="00035BEC" w:rsidP="001B3687">
      <w:r>
        <w:t>Providers must publish on their website</w:t>
      </w:r>
      <w:r w:rsidR="006C61B9">
        <w:t xml:space="preserve"> </w:t>
      </w:r>
      <w:r w:rsidR="004576CF" w:rsidRPr="008B6087">
        <w:t xml:space="preserve">the amount of </w:t>
      </w:r>
      <w:r w:rsidR="006C61B9">
        <w:t xml:space="preserve">SSAF, </w:t>
      </w:r>
      <w:r w:rsidR="004576CF" w:rsidRPr="008B6087">
        <w:t xml:space="preserve">the date </w:t>
      </w:r>
      <w:r w:rsidR="006C61B9">
        <w:t>SSAF</w:t>
      </w:r>
      <w:r w:rsidR="004576CF" w:rsidRPr="008B6087">
        <w:t xml:space="preserve"> is payable</w:t>
      </w:r>
      <w:r w:rsidR="006C61B9">
        <w:t xml:space="preserve">, </w:t>
      </w:r>
      <w:r w:rsidR="004576CF" w:rsidRPr="008B6087">
        <w:t xml:space="preserve">the period to which </w:t>
      </w:r>
      <w:r w:rsidR="006C61B9">
        <w:t>SSAF</w:t>
      </w:r>
      <w:r w:rsidR="004576CF" w:rsidRPr="008B6087">
        <w:t xml:space="preserve"> relates</w:t>
      </w:r>
      <w:r w:rsidR="006C61B9">
        <w:t>,</w:t>
      </w:r>
      <w:r w:rsidR="004576CF" w:rsidRPr="008B6087">
        <w:t xml:space="preserve"> and</w:t>
      </w:r>
      <w:r w:rsidR="006C61B9">
        <w:t xml:space="preserve"> </w:t>
      </w:r>
      <w:r w:rsidR="004576CF" w:rsidRPr="008F478C">
        <w:t xml:space="preserve">the categories of </w:t>
      </w:r>
      <w:r w:rsidR="00E56F30">
        <w:t>students</w:t>
      </w:r>
      <w:r w:rsidR="004576CF" w:rsidRPr="008F478C">
        <w:t xml:space="preserve"> to whom the </w:t>
      </w:r>
      <w:r w:rsidR="00E56F30">
        <w:t>SSAF</w:t>
      </w:r>
      <w:r w:rsidR="004576CF" w:rsidRPr="008F478C">
        <w:t xml:space="preserve"> relates</w:t>
      </w:r>
      <w:r w:rsidR="004576CF" w:rsidRPr="008B6087">
        <w:t>.</w:t>
      </w:r>
      <w:r w:rsidR="00E56F30">
        <w:t xml:space="preserve"> </w:t>
      </w:r>
      <w:r>
        <w:t>The information must be published by 1 October for SSAF payable between 1 January and 30 June</w:t>
      </w:r>
      <w:r w:rsidR="0052093A">
        <w:t xml:space="preserve"> of the following year (first half)</w:t>
      </w:r>
      <w:r>
        <w:t xml:space="preserve"> and by 1 April for SSAF payable </w:t>
      </w:r>
      <w:r w:rsidR="005C3EDF">
        <w:t>between 1 July and 31 December</w:t>
      </w:r>
      <w:r w:rsidR="00BF5D1D">
        <w:t xml:space="preserve"> of that year (</w:t>
      </w:r>
      <w:r>
        <w:t>second half</w:t>
      </w:r>
      <w:r w:rsidR="00BF5D1D">
        <w:t>)</w:t>
      </w:r>
      <w:r>
        <w:t>.</w:t>
      </w:r>
      <w:r w:rsidR="00A9419A">
        <w:t xml:space="preserve"> [HESA section 19-37</w:t>
      </w:r>
      <w:r w:rsidR="0089766C">
        <w:t>(6)</w:t>
      </w:r>
      <w:r w:rsidR="00632113">
        <w:t>; Administration Guidelines section</w:t>
      </w:r>
      <w:r w:rsidR="00986162">
        <w:t xml:space="preserve"> 10]</w:t>
      </w:r>
    </w:p>
    <w:p w14:paraId="2C48E961" w14:textId="46878F8E" w:rsidR="00FB6BCA" w:rsidRDefault="00FB6BCA" w:rsidP="00992938">
      <w:r>
        <w:t xml:space="preserve">Providers may vary the SSAF </w:t>
      </w:r>
      <w:r w:rsidR="00502D65">
        <w:t xml:space="preserve">amount </w:t>
      </w:r>
      <w:r>
        <w:t xml:space="preserve">or the </w:t>
      </w:r>
      <w:r w:rsidR="00502D65">
        <w:t>SSAF payment due date</w:t>
      </w:r>
      <w:r w:rsidR="00B85CFD">
        <w:t>,</w:t>
      </w:r>
      <w:r w:rsidR="00B535A9">
        <w:t xml:space="preserve"> or both</w:t>
      </w:r>
      <w:r w:rsidR="007F1D88">
        <w:t>,</w:t>
      </w:r>
      <w:r>
        <w:t xml:space="preserve"> </w:t>
      </w:r>
      <w:r w:rsidR="00B85CFD">
        <w:t>where</w:t>
      </w:r>
      <w:r w:rsidR="00D610A2">
        <w:t xml:space="preserve"> necessary</w:t>
      </w:r>
      <w:r w:rsidR="007F1D88">
        <w:t xml:space="preserve"> </w:t>
      </w:r>
      <w:r w:rsidR="00B85CFD">
        <w:t>due to</w:t>
      </w:r>
      <w:r w:rsidR="00D610A2">
        <w:t xml:space="preserve"> new circumstances that did not apply when </w:t>
      </w:r>
      <w:r w:rsidR="00E618D8">
        <w:t>SSAF</w:t>
      </w:r>
      <w:r w:rsidR="00D610A2">
        <w:t xml:space="preserve">, or the </w:t>
      </w:r>
      <w:r w:rsidR="00E618D8">
        <w:t>SSAF payment due date</w:t>
      </w:r>
      <w:r w:rsidR="00D610A2">
        <w:t>, was determined</w:t>
      </w:r>
      <w:r w:rsidR="00ED1479">
        <w:t>,</w:t>
      </w:r>
      <w:r w:rsidR="00D610A2">
        <w:t xml:space="preserve"> or</w:t>
      </w:r>
      <w:r w:rsidR="007F1D88">
        <w:t xml:space="preserve"> </w:t>
      </w:r>
      <w:r w:rsidR="00D610A2">
        <w:t xml:space="preserve">to correct an administrative error. </w:t>
      </w:r>
      <w:r w:rsidR="009369BF" w:rsidRPr="009369BF">
        <w:t xml:space="preserve">A provider must </w:t>
      </w:r>
      <w:r w:rsidR="009369BF" w:rsidRPr="00D60AF2">
        <w:rPr>
          <w:u w:val="single"/>
        </w:rPr>
        <w:t>notify</w:t>
      </w:r>
      <w:r w:rsidR="009369BF" w:rsidRPr="009369BF">
        <w:t xml:space="preserve"> the </w:t>
      </w:r>
      <w:r w:rsidR="00ED1479">
        <w:t>D</w:t>
      </w:r>
      <w:r w:rsidR="009369BF" w:rsidRPr="009369BF">
        <w:t xml:space="preserve">epartment of its intention to vary its published SSAF information in writing to </w:t>
      </w:r>
      <w:hyperlink r:id="rId28" w:history="1">
        <w:r w:rsidR="009369BF" w:rsidRPr="0051266B">
          <w:rPr>
            <w:rStyle w:val="Hyperlink"/>
          </w:rPr>
          <w:t>SSAF@education.gov.au</w:t>
        </w:r>
      </w:hyperlink>
      <w:r w:rsidR="009369BF">
        <w:t xml:space="preserve"> </w:t>
      </w:r>
      <w:r w:rsidR="009369BF" w:rsidRPr="009369BF">
        <w:t xml:space="preserve">at least five working days before making the variation. </w:t>
      </w:r>
      <w:r w:rsidR="0090147A">
        <w:t>T</w:t>
      </w:r>
      <w:r w:rsidR="0090147A" w:rsidRPr="0090147A">
        <w:t>he variation can only be made up to two months before the commencement of the course</w:t>
      </w:r>
      <w:r w:rsidR="0090147A">
        <w:t xml:space="preserve"> </w:t>
      </w:r>
      <w:r w:rsidR="00B20795">
        <w:t>of study</w:t>
      </w:r>
      <w:r w:rsidR="0087328E">
        <w:t>,</w:t>
      </w:r>
      <w:r w:rsidR="00B20795">
        <w:t xml:space="preserve"> </w:t>
      </w:r>
      <w:r w:rsidR="00072389">
        <w:t xml:space="preserve">if </w:t>
      </w:r>
      <w:r w:rsidR="00072389" w:rsidRPr="00072389">
        <w:t>the variation would not disadvantage</w:t>
      </w:r>
      <w:r w:rsidR="00072389">
        <w:t xml:space="preserve"> students</w:t>
      </w:r>
      <w:r w:rsidR="00664401">
        <w:t xml:space="preserve"> [Administration Guidelines section 9]</w:t>
      </w:r>
      <w:r>
        <w:t xml:space="preserve">. </w:t>
      </w:r>
      <w:r w:rsidR="00992938">
        <w:t xml:space="preserve">A provider must publish the varied </w:t>
      </w:r>
      <w:r w:rsidR="00645151">
        <w:t>SSAF information</w:t>
      </w:r>
      <w:r w:rsidR="00992938">
        <w:t xml:space="preserve"> no later than two weeks after making the variation</w:t>
      </w:r>
      <w:r w:rsidR="001B4CEF">
        <w:t xml:space="preserve"> [Administration Guidelines section 11(2)]</w:t>
      </w:r>
      <w:r w:rsidR="00992938">
        <w:t>.</w:t>
      </w:r>
    </w:p>
    <w:p w14:paraId="1422E1D9" w14:textId="723FBE98" w:rsidR="003778B5" w:rsidRDefault="00640C1F" w:rsidP="00EF7420">
      <w:pPr>
        <w:spacing w:line="240" w:lineRule="auto"/>
      </w:pPr>
      <w:r>
        <w:t>A</w:t>
      </w:r>
      <w:r w:rsidR="00035BEC">
        <w:t xml:space="preserve">ny </w:t>
      </w:r>
      <w:r w:rsidR="00C7038A">
        <w:t>queries or concerns relat</w:t>
      </w:r>
      <w:r w:rsidR="005C4822">
        <w:t>ing</w:t>
      </w:r>
      <w:r w:rsidR="00035BEC">
        <w:t xml:space="preserve"> to SSAF </w:t>
      </w:r>
      <w:r w:rsidR="00C97BA1">
        <w:t>or</w:t>
      </w:r>
      <w:r w:rsidR="00C7038A">
        <w:t xml:space="preserve"> SA-HELP</w:t>
      </w:r>
      <w:r w:rsidR="00120BD7">
        <w:t xml:space="preserve"> can be directed to</w:t>
      </w:r>
      <w:r w:rsidR="00E87E05">
        <w:t xml:space="preserve"> </w:t>
      </w:r>
      <w:hyperlink r:id="rId29" w:history="1">
        <w:r w:rsidR="00035BEC" w:rsidRPr="00BF7E9B">
          <w:rPr>
            <w:rStyle w:val="Hyperlink"/>
          </w:rPr>
          <w:t>SSAF@education.gov.au</w:t>
        </w:r>
      </w:hyperlink>
      <w:r w:rsidR="00035BEC">
        <w:t>.</w:t>
      </w:r>
      <w:r w:rsidR="005D1542">
        <w:t xml:space="preserve"> </w:t>
      </w:r>
      <w:r w:rsidR="00224720">
        <w:t xml:space="preserve">A Frequently Asked Questions (FAQ) is also available on the Department’s </w:t>
      </w:r>
      <w:hyperlink r:id="rId30" w:history="1">
        <w:r w:rsidR="00224720" w:rsidRPr="00D80CBE">
          <w:rPr>
            <w:rStyle w:val="Hyperlink"/>
          </w:rPr>
          <w:t>website</w:t>
        </w:r>
      </w:hyperlink>
      <w:r w:rsidR="00224720">
        <w:t>.</w:t>
      </w:r>
    </w:p>
    <w:sectPr w:rsidR="003778B5" w:rsidSect="005E0737">
      <w:footerReference w:type="first" r:id="rId3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866A" w14:textId="77777777" w:rsidR="00BB14EF" w:rsidRDefault="00BB14EF" w:rsidP="000A6228">
      <w:pPr>
        <w:spacing w:after="0" w:line="240" w:lineRule="auto"/>
      </w:pPr>
      <w:r>
        <w:separator/>
      </w:r>
    </w:p>
  </w:endnote>
  <w:endnote w:type="continuationSeparator" w:id="0">
    <w:p w14:paraId="18FD30CA" w14:textId="77777777" w:rsidR="00BB14EF" w:rsidRDefault="00BB14E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5A3B" w14:textId="06D2CE1D" w:rsidR="00C56960" w:rsidRDefault="00C56960" w:rsidP="00916A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CB7A" w14:textId="77777777" w:rsidR="00BB14EF" w:rsidRDefault="00BB14EF" w:rsidP="000A6228">
      <w:pPr>
        <w:spacing w:after="0" w:line="240" w:lineRule="auto"/>
      </w:pPr>
      <w:r>
        <w:separator/>
      </w:r>
    </w:p>
  </w:footnote>
  <w:footnote w:type="continuationSeparator" w:id="0">
    <w:p w14:paraId="705CA0F1" w14:textId="77777777" w:rsidR="00BB14EF" w:rsidRDefault="00BB14E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D04A1C"/>
    <w:multiLevelType w:val="hybridMultilevel"/>
    <w:tmpl w:val="7AEAF238"/>
    <w:lvl w:ilvl="0" w:tplc="6E1CBA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7952B2"/>
    <w:multiLevelType w:val="hybridMultilevel"/>
    <w:tmpl w:val="84DEA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1070CB"/>
    <w:multiLevelType w:val="hybridMultilevel"/>
    <w:tmpl w:val="B872A2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585C4D"/>
    <w:multiLevelType w:val="hybridMultilevel"/>
    <w:tmpl w:val="02C80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F12A9C"/>
    <w:multiLevelType w:val="multilevel"/>
    <w:tmpl w:val="9A8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335BAF"/>
    <w:multiLevelType w:val="hybridMultilevel"/>
    <w:tmpl w:val="0F384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F2803"/>
    <w:multiLevelType w:val="hybridMultilevel"/>
    <w:tmpl w:val="52363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A1525"/>
    <w:multiLevelType w:val="hybridMultilevel"/>
    <w:tmpl w:val="D4CA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6F2F2C"/>
    <w:multiLevelType w:val="hybridMultilevel"/>
    <w:tmpl w:val="452E62C0"/>
    <w:lvl w:ilvl="0" w:tplc="AA30753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A6F0B"/>
    <w:multiLevelType w:val="hybridMultilevel"/>
    <w:tmpl w:val="6F5E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5970365"/>
    <w:multiLevelType w:val="hybridMultilevel"/>
    <w:tmpl w:val="D256A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3070438">
    <w:abstractNumId w:val="14"/>
  </w:num>
  <w:num w:numId="2" w16cid:durableId="65811391">
    <w:abstractNumId w:val="5"/>
  </w:num>
  <w:num w:numId="3" w16cid:durableId="1923172473">
    <w:abstractNumId w:val="4"/>
  </w:num>
  <w:num w:numId="4" w16cid:durableId="572397110">
    <w:abstractNumId w:val="3"/>
  </w:num>
  <w:num w:numId="5" w16cid:durableId="1273631155">
    <w:abstractNumId w:val="18"/>
  </w:num>
  <w:num w:numId="6" w16cid:durableId="783770344">
    <w:abstractNumId w:val="2"/>
  </w:num>
  <w:num w:numId="7" w16cid:durableId="696733198">
    <w:abstractNumId w:val="1"/>
  </w:num>
  <w:num w:numId="8" w16cid:durableId="1767800438">
    <w:abstractNumId w:val="0"/>
  </w:num>
  <w:num w:numId="9" w16cid:durableId="1044719532">
    <w:abstractNumId w:val="17"/>
  </w:num>
  <w:num w:numId="10" w16cid:durableId="994063321">
    <w:abstractNumId w:val="8"/>
  </w:num>
  <w:num w:numId="11" w16cid:durableId="2023317318">
    <w:abstractNumId w:val="26"/>
  </w:num>
  <w:num w:numId="12" w16cid:durableId="1686787278">
    <w:abstractNumId w:val="13"/>
  </w:num>
  <w:num w:numId="13" w16cid:durableId="920483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62908">
    <w:abstractNumId w:val="12"/>
  </w:num>
  <w:num w:numId="15" w16cid:durableId="1706980165">
    <w:abstractNumId w:val="6"/>
  </w:num>
  <w:num w:numId="16" w16cid:durableId="1482772546">
    <w:abstractNumId w:val="27"/>
  </w:num>
  <w:num w:numId="17" w16cid:durableId="2146386230">
    <w:abstractNumId w:val="20"/>
  </w:num>
  <w:num w:numId="18" w16cid:durableId="1646160443">
    <w:abstractNumId w:val="10"/>
  </w:num>
  <w:num w:numId="19" w16cid:durableId="2077245330">
    <w:abstractNumId w:val="23"/>
  </w:num>
  <w:num w:numId="20" w16cid:durableId="1790780752">
    <w:abstractNumId w:val="24"/>
  </w:num>
  <w:num w:numId="21" w16cid:durableId="76169622">
    <w:abstractNumId w:val="21"/>
  </w:num>
  <w:num w:numId="22" w16cid:durableId="1689217194">
    <w:abstractNumId w:val="11"/>
  </w:num>
  <w:num w:numId="23" w16cid:durableId="913969964">
    <w:abstractNumId w:val="7"/>
  </w:num>
  <w:num w:numId="24" w16cid:durableId="2063290142">
    <w:abstractNumId w:val="9"/>
  </w:num>
  <w:num w:numId="25" w16cid:durableId="633827580">
    <w:abstractNumId w:val="22"/>
  </w:num>
  <w:num w:numId="26" w16cid:durableId="1179396092">
    <w:abstractNumId w:val="19"/>
  </w:num>
  <w:num w:numId="27" w16cid:durableId="349261635">
    <w:abstractNumId w:val="16"/>
  </w:num>
  <w:num w:numId="28" w16cid:durableId="40323479">
    <w:abstractNumId w:val="28"/>
  </w:num>
  <w:num w:numId="29" w16cid:durableId="36666215">
    <w:abstractNumId w:val="25"/>
  </w:num>
  <w:num w:numId="30" w16cid:durableId="223563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C41"/>
    <w:rsid w:val="00012366"/>
    <w:rsid w:val="0001470F"/>
    <w:rsid w:val="00021FBE"/>
    <w:rsid w:val="000233DC"/>
    <w:rsid w:val="00025373"/>
    <w:rsid w:val="00035BEC"/>
    <w:rsid w:val="00037E2D"/>
    <w:rsid w:val="000521D7"/>
    <w:rsid w:val="00063310"/>
    <w:rsid w:val="00072389"/>
    <w:rsid w:val="00077355"/>
    <w:rsid w:val="00077D5B"/>
    <w:rsid w:val="000938B3"/>
    <w:rsid w:val="00095EED"/>
    <w:rsid w:val="00095FCC"/>
    <w:rsid w:val="0009615A"/>
    <w:rsid w:val="00097148"/>
    <w:rsid w:val="000A0B58"/>
    <w:rsid w:val="000A4225"/>
    <w:rsid w:val="000A508D"/>
    <w:rsid w:val="000A6017"/>
    <w:rsid w:val="000A6228"/>
    <w:rsid w:val="000B2EF6"/>
    <w:rsid w:val="000B5D40"/>
    <w:rsid w:val="000B7EC6"/>
    <w:rsid w:val="000C0B9D"/>
    <w:rsid w:val="000C601C"/>
    <w:rsid w:val="000D0000"/>
    <w:rsid w:val="000D079F"/>
    <w:rsid w:val="000D1EAA"/>
    <w:rsid w:val="000D5EC7"/>
    <w:rsid w:val="000E67F6"/>
    <w:rsid w:val="00101190"/>
    <w:rsid w:val="001067F4"/>
    <w:rsid w:val="00107758"/>
    <w:rsid w:val="00107D87"/>
    <w:rsid w:val="00107DD5"/>
    <w:rsid w:val="001120B0"/>
    <w:rsid w:val="00115613"/>
    <w:rsid w:val="00116C77"/>
    <w:rsid w:val="00116E9D"/>
    <w:rsid w:val="00120BD7"/>
    <w:rsid w:val="00122203"/>
    <w:rsid w:val="0012343A"/>
    <w:rsid w:val="001239F8"/>
    <w:rsid w:val="00133B8D"/>
    <w:rsid w:val="0013611E"/>
    <w:rsid w:val="00137DF4"/>
    <w:rsid w:val="00142B99"/>
    <w:rsid w:val="00147398"/>
    <w:rsid w:val="001515BF"/>
    <w:rsid w:val="00152DEC"/>
    <w:rsid w:val="00152EA3"/>
    <w:rsid w:val="001573B5"/>
    <w:rsid w:val="0017134D"/>
    <w:rsid w:val="00172907"/>
    <w:rsid w:val="001A5ECB"/>
    <w:rsid w:val="001B1345"/>
    <w:rsid w:val="001B3687"/>
    <w:rsid w:val="001B4CEF"/>
    <w:rsid w:val="001B624C"/>
    <w:rsid w:val="001B775C"/>
    <w:rsid w:val="001C10D0"/>
    <w:rsid w:val="001C1523"/>
    <w:rsid w:val="001C6B2F"/>
    <w:rsid w:val="001D2349"/>
    <w:rsid w:val="001D23AA"/>
    <w:rsid w:val="00207C76"/>
    <w:rsid w:val="00221D8F"/>
    <w:rsid w:val="00224720"/>
    <w:rsid w:val="002272DB"/>
    <w:rsid w:val="00245D20"/>
    <w:rsid w:val="00251E18"/>
    <w:rsid w:val="0025226C"/>
    <w:rsid w:val="00253C88"/>
    <w:rsid w:val="00255335"/>
    <w:rsid w:val="00262F6D"/>
    <w:rsid w:val="0027034D"/>
    <w:rsid w:val="00271AC1"/>
    <w:rsid w:val="00273119"/>
    <w:rsid w:val="002739C9"/>
    <w:rsid w:val="002750C9"/>
    <w:rsid w:val="00276047"/>
    <w:rsid w:val="002777B3"/>
    <w:rsid w:val="002808EC"/>
    <w:rsid w:val="00282FA3"/>
    <w:rsid w:val="002853C7"/>
    <w:rsid w:val="00291044"/>
    <w:rsid w:val="002A1966"/>
    <w:rsid w:val="002A33D1"/>
    <w:rsid w:val="002A4458"/>
    <w:rsid w:val="002B3427"/>
    <w:rsid w:val="002B38A4"/>
    <w:rsid w:val="002B6A00"/>
    <w:rsid w:val="002C0052"/>
    <w:rsid w:val="002C1F35"/>
    <w:rsid w:val="002C372C"/>
    <w:rsid w:val="002D0843"/>
    <w:rsid w:val="002D0ABA"/>
    <w:rsid w:val="002D16B9"/>
    <w:rsid w:val="002D1918"/>
    <w:rsid w:val="002D499B"/>
    <w:rsid w:val="002D589A"/>
    <w:rsid w:val="002E0BE7"/>
    <w:rsid w:val="002E1BF1"/>
    <w:rsid w:val="002E3E84"/>
    <w:rsid w:val="002E491A"/>
    <w:rsid w:val="00304F88"/>
    <w:rsid w:val="00307C9F"/>
    <w:rsid w:val="003116E6"/>
    <w:rsid w:val="00321103"/>
    <w:rsid w:val="00322EAE"/>
    <w:rsid w:val="00324AD9"/>
    <w:rsid w:val="003257E2"/>
    <w:rsid w:val="0034402F"/>
    <w:rsid w:val="003448CF"/>
    <w:rsid w:val="003736CB"/>
    <w:rsid w:val="003749A4"/>
    <w:rsid w:val="003778B5"/>
    <w:rsid w:val="00377DD2"/>
    <w:rsid w:val="003848AB"/>
    <w:rsid w:val="00391344"/>
    <w:rsid w:val="00394653"/>
    <w:rsid w:val="00394C44"/>
    <w:rsid w:val="003975ED"/>
    <w:rsid w:val="003A248A"/>
    <w:rsid w:val="003A4909"/>
    <w:rsid w:val="003B063E"/>
    <w:rsid w:val="003C0DA5"/>
    <w:rsid w:val="003D0687"/>
    <w:rsid w:val="003D5BCC"/>
    <w:rsid w:val="003F08F0"/>
    <w:rsid w:val="004009BE"/>
    <w:rsid w:val="0040155D"/>
    <w:rsid w:val="004032AB"/>
    <w:rsid w:val="004106CA"/>
    <w:rsid w:val="00413A40"/>
    <w:rsid w:val="00416631"/>
    <w:rsid w:val="0041713E"/>
    <w:rsid w:val="00421D3F"/>
    <w:rsid w:val="00423785"/>
    <w:rsid w:val="0042392F"/>
    <w:rsid w:val="00435CEB"/>
    <w:rsid w:val="00441038"/>
    <w:rsid w:val="00446461"/>
    <w:rsid w:val="0045121C"/>
    <w:rsid w:val="00451CF7"/>
    <w:rsid w:val="00452D26"/>
    <w:rsid w:val="0045733A"/>
    <w:rsid w:val="004576CF"/>
    <w:rsid w:val="0047083B"/>
    <w:rsid w:val="0047318E"/>
    <w:rsid w:val="00474C43"/>
    <w:rsid w:val="00483DE3"/>
    <w:rsid w:val="00484073"/>
    <w:rsid w:val="00484232"/>
    <w:rsid w:val="00495A6C"/>
    <w:rsid w:val="004A06CD"/>
    <w:rsid w:val="004A0C9B"/>
    <w:rsid w:val="004A0DA3"/>
    <w:rsid w:val="004A25AB"/>
    <w:rsid w:val="004A4B6F"/>
    <w:rsid w:val="004A4CF9"/>
    <w:rsid w:val="004A595C"/>
    <w:rsid w:val="004B444D"/>
    <w:rsid w:val="004B531E"/>
    <w:rsid w:val="004D043C"/>
    <w:rsid w:val="004D2965"/>
    <w:rsid w:val="004D2BD8"/>
    <w:rsid w:val="004D2D9D"/>
    <w:rsid w:val="004D43DE"/>
    <w:rsid w:val="004D5950"/>
    <w:rsid w:val="004E3D33"/>
    <w:rsid w:val="004E664D"/>
    <w:rsid w:val="004F29B5"/>
    <w:rsid w:val="00501B73"/>
    <w:rsid w:val="00502D65"/>
    <w:rsid w:val="00503078"/>
    <w:rsid w:val="00504822"/>
    <w:rsid w:val="00510102"/>
    <w:rsid w:val="0052093A"/>
    <w:rsid w:val="005257FE"/>
    <w:rsid w:val="005310FE"/>
    <w:rsid w:val="00533E26"/>
    <w:rsid w:val="005345D8"/>
    <w:rsid w:val="005417F4"/>
    <w:rsid w:val="00556AD6"/>
    <w:rsid w:val="005702A5"/>
    <w:rsid w:val="00572A9B"/>
    <w:rsid w:val="00580985"/>
    <w:rsid w:val="00585242"/>
    <w:rsid w:val="005A37B0"/>
    <w:rsid w:val="005A5943"/>
    <w:rsid w:val="005A75C9"/>
    <w:rsid w:val="005B187D"/>
    <w:rsid w:val="005B1A02"/>
    <w:rsid w:val="005C3EDF"/>
    <w:rsid w:val="005C4822"/>
    <w:rsid w:val="005D0593"/>
    <w:rsid w:val="005D1542"/>
    <w:rsid w:val="005D4561"/>
    <w:rsid w:val="005E0737"/>
    <w:rsid w:val="005E6D6C"/>
    <w:rsid w:val="005F13E9"/>
    <w:rsid w:val="0060270A"/>
    <w:rsid w:val="006060DF"/>
    <w:rsid w:val="00607BED"/>
    <w:rsid w:val="00611CC4"/>
    <w:rsid w:val="00616B00"/>
    <w:rsid w:val="006173AB"/>
    <w:rsid w:val="00620E5A"/>
    <w:rsid w:val="006232DC"/>
    <w:rsid w:val="006264EE"/>
    <w:rsid w:val="006308E6"/>
    <w:rsid w:val="0063094F"/>
    <w:rsid w:val="00631B5C"/>
    <w:rsid w:val="00632113"/>
    <w:rsid w:val="006402DF"/>
    <w:rsid w:val="00640C1F"/>
    <w:rsid w:val="00645151"/>
    <w:rsid w:val="00646A1D"/>
    <w:rsid w:val="006470B3"/>
    <w:rsid w:val="00647F82"/>
    <w:rsid w:val="00652361"/>
    <w:rsid w:val="0065239A"/>
    <w:rsid w:val="00664401"/>
    <w:rsid w:val="0068319C"/>
    <w:rsid w:val="00691044"/>
    <w:rsid w:val="00691364"/>
    <w:rsid w:val="00691E10"/>
    <w:rsid w:val="006938FD"/>
    <w:rsid w:val="006A40DF"/>
    <w:rsid w:val="006B00C5"/>
    <w:rsid w:val="006B52B3"/>
    <w:rsid w:val="006C3B1F"/>
    <w:rsid w:val="006C4F67"/>
    <w:rsid w:val="006C61B9"/>
    <w:rsid w:val="006C77DE"/>
    <w:rsid w:val="006D67F3"/>
    <w:rsid w:val="006E1142"/>
    <w:rsid w:val="006E4A93"/>
    <w:rsid w:val="006E622D"/>
    <w:rsid w:val="006E6817"/>
    <w:rsid w:val="006E7C2A"/>
    <w:rsid w:val="006F0420"/>
    <w:rsid w:val="006F057D"/>
    <w:rsid w:val="006F0BB4"/>
    <w:rsid w:val="006F1FFF"/>
    <w:rsid w:val="006F6571"/>
    <w:rsid w:val="006F6D10"/>
    <w:rsid w:val="006F6E9D"/>
    <w:rsid w:val="00700A6E"/>
    <w:rsid w:val="00700C93"/>
    <w:rsid w:val="00703610"/>
    <w:rsid w:val="00703F6C"/>
    <w:rsid w:val="007106A9"/>
    <w:rsid w:val="00712B94"/>
    <w:rsid w:val="00715BCA"/>
    <w:rsid w:val="00717638"/>
    <w:rsid w:val="00720192"/>
    <w:rsid w:val="0072059F"/>
    <w:rsid w:val="00721506"/>
    <w:rsid w:val="00721DE6"/>
    <w:rsid w:val="00722B46"/>
    <w:rsid w:val="007256B5"/>
    <w:rsid w:val="00727236"/>
    <w:rsid w:val="00731008"/>
    <w:rsid w:val="00741BB9"/>
    <w:rsid w:val="00742550"/>
    <w:rsid w:val="00743647"/>
    <w:rsid w:val="00743AED"/>
    <w:rsid w:val="00750CA0"/>
    <w:rsid w:val="00753FFB"/>
    <w:rsid w:val="00760E2E"/>
    <w:rsid w:val="00770448"/>
    <w:rsid w:val="007739B5"/>
    <w:rsid w:val="00781D70"/>
    <w:rsid w:val="0078461F"/>
    <w:rsid w:val="00793CC3"/>
    <w:rsid w:val="007A3675"/>
    <w:rsid w:val="007A493D"/>
    <w:rsid w:val="007A5735"/>
    <w:rsid w:val="007A7C7A"/>
    <w:rsid w:val="007B2CA1"/>
    <w:rsid w:val="007C054A"/>
    <w:rsid w:val="007C6214"/>
    <w:rsid w:val="007C66A1"/>
    <w:rsid w:val="007D0ABC"/>
    <w:rsid w:val="007D4788"/>
    <w:rsid w:val="007D673C"/>
    <w:rsid w:val="007D6E69"/>
    <w:rsid w:val="007E4F88"/>
    <w:rsid w:val="007F1D88"/>
    <w:rsid w:val="007F607B"/>
    <w:rsid w:val="007F7219"/>
    <w:rsid w:val="008007AA"/>
    <w:rsid w:val="008042F5"/>
    <w:rsid w:val="00806BD0"/>
    <w:rsid w:val="008074B2"/>
    <w:rsid w:val="00810165"/>
    <w:rsid w:val="008109FE"/>
    <w:rsid w:val="008176B4"/>
    <w:rsid w:val="00824F8E"/>
    <w:rsid w:val="00832E75"/>
    <w:rsid w:val="00833225"/>
    <w:rsid w:val="0083422E"/>
    <w:rsid w:val="008419B6"/>
    <w:rsid w:val="008451B3"/>
    <w:rsid w:val="008509D5"/>
    <w:rsid w:val="00855A06"/>
    <w:rsid w:val="00856093"/>
    <w:rsid w:val="0087328E"/>
    <w:rsid w:val="0087385B"/>
    <w:rsid w:val="00882106"/>
    <w:rsid w:val="0088624F"/>
    <w:rsid w:val="00886959"/>
    <w:rsid w:val="00893A34"/>
    <w:rsid w:val="0089766C"/>
    <w:rsid w:val="008A1C20"/>
    <w:rsid w:val="008A36E1"/>
    <w:rsid w:val="008A37A7"/>
    <w:rsid w:val="008A4801"/>
    <w:rsid w:val="008B0736"/>
    <w:rsid w:val="008B08C7"/>
    <w:rsid w:val="008B247E"/>
    <w:rsid w:val="008B2766"/>
    <w:rsid w:val="008B397B"/>
    <w:rsid w:val="008B6652"/>
    <w:rsid w:val="008B6A44"/>
    <w:rsid w:val="008C364E"/>
    <w:rsid w:val="008D44E9"/>
    <w:rsid w:val="008D5533"/>
    <w:rsid w:val="008E15F1"/>
    <w:rsid w:val="008E2212"/>
    <w:rsid w:val="008E596D"/>
    <w:rsid w:val="008E70F5"/>
    <w:rsid w:val="008E7547"/>
    <w:rsid w:val="008F637E"/>
    <w:rsid w:val="00900033"/>
    <w:rsid w:val="00900AED"/>
    <w:rsid w:val="0090147A"/>
    <w:rsid w:val="00902E32"/>
    <w:rsid w:val="009067BB"/>
    <w:rsid w:val="00915AFF"/>
    <w:rsid w:val="00916A34"/>
    <w:rsid w:val="009233EE"/>
    <w:rsid w:val="00924C17"/>
    <w:rsid w:val="00924F12"/>
    <w:rsid w:val="009258C6"/>
    <w:rsid w:val="009369BF"/>
    <w:rsid w:val="00937B34"/>
    <w:rsid w:val="00937B43"/>
    <w:rsid w:val="00943DF7"/>
    <w:rsid w:val="00945680"/>
    <w:rsid w:val="00950B06"/>
    <w:rsid w:val="009517CF"/>
    <w:rsid w:val="009521F6"/>
    <w:rsid w:val="00953E27"/>
    <w:rsid w:val="00954158"/>
    <w:rsid w:val="009603DC"/>
    <w:rsid w:val="00964495"/>
    <w:rsid w:val="0096686F"/>
    <w:rsid w:val="00970069"/>
    <w:rsid w:val="009721EB"/>
    <w:rsid w:val="0097678E"/>
    <w:rsid w:val="00986162"/>
    <w:rsid w:val="009913B9"/>
    <w:rsid w:val="00992938"/>
    <w:rsid w:val="00992ADD"/>
    <w:rsid w:val="0099408A"/>
    <w:rsid w:val="009949CD"/>
    <w:rsid w:val="00995D57"/>
    <w:rsid w:val="009A0623"/>
    <w:rsid w:val="009A77C3"/>
    <w:rsid w:val="009B03EF"/>
    <w:rsid w:val="009B14FE"/>
    <w:rsid w:val="009B25EA"/>
    <w:rsid w:val="009B4463"/>
    <w:rsid w:val="009B6E8B"/>
    <w:rsid w:val="009B706E"/>
    <w:rsid w:val="009C15B2"/>
    <w:rsid w:val="009C364A"/>
    <w:rsid w:val="009C423A"/>
    <w:rsid w:val="009C6A65"/>
    <w:rsid w:val="009D3B44"/>
    <w:rsid w:val="009D7253"/>
    <w:rsid w:val="009E1C31"/>
    <w:rsid w:val="009E5F13"/>
    <w:rsid w:val="009E79ED"/>
    <w:rsid w:val="009F522D"/>
    <w:rsid w:val="00A04E42"/>
    <w:rsid w:val="00A07596"/>
    <w:rsid w:val="00A13A7B"/>
    <w:rsid w:val="00A1401C"/>
    <w:rsid w:val="00A17A08"/>
    <w:rsid w:val="00A24121"/>
    <w:rsid w:val="00A254D6"/>
    <w:rsid w:val="00A42BA9"/>
    <w:rsid w:val="00A442F0"/>
    <w:rsid w:val="00A45AB3"/>
    <w:rsid w:val="00A53A3B"/>
    <w:rsid w:val="00A54020"/>
    <w:rsid w:val="00A56F79"/>
    <w:rsid w:val="00A60673"/>
    <w:rsid w:val="00A616CE"/>
    <w:rsid w:val="00A65AAD"/>
    <w:rsid w:val="00A66158"/>
    <w:rsid w:val="00A67782"/>
    <w:rsid w:val="00A722FB"/>
    <w:rsid w:val="00A8110E"/>
    <w:rsid w:val="00A85409"/>
    <w:rsid w:val="00A91039"/>
    <w:rsid w:val="00A93A22"/>
    <w:rsid w:val="00A9419A"/>
    <w:rsid w:val="00A94367"/>
    <w:rsid w:val="00A9534A"/>
    <w:rsid w:val="00AA1579"/>
    <w:rsid w:val="00AA5C3D"/>
    <w:rsid w:val="00AB19B0"/>
    <w:rsid w:val="00AB2B20"/>
    <w:rsid w:val="00AB671B"/>
    <w:rsid w:val="00AC1872"/>
    <w:rsid w:val="00AC7D09"/>
    <w:rsid w:val="00AD04E6"/>
    <w:rsid w:val="00AD2017"/>
    <w:rsid w:val="00AD2263"/>
    <w:rsid w:val="00AD631F"/>
    <w:rsid w:val="00AE21FF"/>
    <w:rsid w:val="00AF1F18"/>
    <w:rsid w:val="00B01910"/>
    <w:rsid w:val="00B0726E"/>
    <w:rsid w:val="00B108F6"/>
    <w:rsid w:val="00B1346D"/>
    <w:rsid w:val="00B15191"/>
    <w:rsid w:val="00B20795"/>
    <w:rsid w:val="00B20964"/>
    <w:rsid w:val="00B20F10"/>
    <w:rsid w:val="00B219D1"/>
    <w:rsid w:val="00B25767"/>
    <w:rsid w:val="00B261EB"/>
    <w:rsid w:val="00B27E20"/>
    <w:rsid w:val="00B301FA"/>
    <w:rsid w:val="00B31E7A"/>
    <w:rsid w:val="00B34ACD"/>
    <w:rsid w:val="00B43585"/>
    <w:rsid w:val="00B46078"/>
    <w:rsid w:val="00B535A9"/>
    <w:rsid w:val="00B54AAA"/>
    <w:rsid w:val="00B55945"/>
    <w:rsid w:val="00B55D37"/>
    <w:rsid w:val="00B56C05"/>
    <w:rsid w:val="00B57D3B"/>
    <w:rsid w:val="00B61238"/>
    <w:rsid w:val="00B70E7C"/>
    <w:rsid w:val="00B74ED3"/>
    <w:rsid w:val="00B81FA4"/>
    <w:rsid w:val="00B82034"/>
    <w:rsid w:val="00B84497"/>
    <w:rsid w:val="00B85CFD"/>
    <w:rsid w:val="00B8745B"/>
    <w:rsid w:val="00B8794C"/>
    <w:rsid w:val="00B92AC1"/>
    <w:rsid w:val="00B934B3"/>
    <w:rsid w:val="00B95EF4"/>
    <w:rsid w:val="00BA24E0"/>
    <w:rsid w:val="00BB14EF"/>
    <w:rsid w:val="00BB6509"/>
    <w:rsid w:val="00BB66D9"/>
    <w:rsid w:val="00BC1088"/>
    <w:rsid w:val="00BC248C"/>
    <w:rsid w:val="00BD2A2A"/>
    <w:rsid w:val="00BD3B5D"/>
    <w:rsid w:val="00BE664D"/>
    <w:rsid w:val="00BE68FD"/>
    <w:rsid w:val="00BF52A5"/>
    <w:rsid w:val="00BF5D1D"/>
    <w:rsid w:val="00C01EC0"/>
    <w:rsid w:val="00C031ED"/>
    <w:rsid w:val="00C0438F"/>
    <w:rsid w:val="00C050A6"/>
    <w:rsid w:val="00C0607F"/>
    <w:rsid w:val="00C103A7"/>
    <w:rsid w:val="00C12E8D"/>
    <w:rsid w:val="00C1354A"/>
    <w:rsid w:val="00C1521C"/>
    <w:rsid w:val="00C1752E"/>
    <w:rsid w:val="00C17ED6"/>
    <w:rsid w:val="00C232A8"/>
    <w:rsid w:val="00C244EE"/>
    <w:rsid w:val="00C26C6D"/>
    <w:rsid w:val="00C319CB"/>
    <w:rsid w:val="00C41A8A"/>
    <w:rsid w:val="00C42C23"/>
    <w:rsid w:val="00C461EC"/>
    <w:rsid w:val="00C52CC0"/>
    <w:rsid w:val="00C52D3D"/>
    <w:rsid w:val="00C5384B"/>
    <w:rsid w:val="00C544F2"/>
    <w:rsid w:val="00C56960"/>
    <w:rsid w:val="00C618EF"/>
    <w:rsid w:val="00C62457"/>
    <w:rsid w:val="00C7038A"/>
    <w:rsid w:val="00C7068A"/>
    <w:rsid w:val="00C70CC7"/>
    <w:rsid w:val="00C72224"/>
    <w:rsid w:val="00C73AA7"/>
    <w:rsid w:val="00C75706"/>
    <w:rsid w:val="00C75AB4"/>
    <w:rsid w:val="00C80026"/>
    <w:rsid w:val="00C84645"/>
    <w:rsid w:val="00C97215"/>
    <w:rsid w:val="00C97BA1"/>
    <w:rsid w:val="00CA32BF"/>
    <w:rsid w:val="00CA4815"/>
    <w:rsid w:val="00CA6220"/>
    <w:rsid w:val="00CA70B2"/>
    <w:rsid w:val="00CA7A9A"/>
    <w:rsid w:val="00CC46D4"/>
    <w:rsid w:val="00CD203D"/>
    <w:rsid w:val="00CE478D"/>
    <w:rsid w:val="00CF0BA7"/>
    <w:rsid w:val="00CF6562"/>
    <w:rsid w:val="00CF7949"/>
    <w:rsid w:val="00D00EC3"/>
    <w:rsid w:val="00D03465"/>
    <w:rsid w:val="00D10072"/>
    <w:rsid w:val="00D12299"/>
    <w:rsid w:val="00D1556D"/>
    <w:rsid w:val="00D16CAC"/>
    <w:rsid w:val="00D174C7"/>
    <w:rsid w:val="00D40AA9"/>
    <w:rsid w:val="00D41DDB"/>
    <w:rsid w:val="00D43F44"/>
    <w:rsid w:val="00D47F1E"/>
    <w:rsid w:val="00D529CB"/>
    <w:rsid w:val="00D5688A"/>
    <w:rsid w:val="00D57248"/>
    <w:rsid w:val="00D60AF2"/>
    <w:rsid w:val="00D610A2"/>
    <w:rsid w:val="00D775FB"/>
    <w:rsid w:val="00D7765E"/>
    <w:rsid w:val="00D80CBE"/>
    <w:rsid w:val="00D81D71"/>
    <w:rsid w:val="00D837E4"/>
    <w:rsid w:val="00D86284"/>
    <w:rsid w:val="00D9733A"/>
    <w:rsid w:val="00DA7727"/>
    <w:rsid w:val="00DB0051"/>
    <w:rsid w:val="00DB34CB"/>
    <w:rsid w:val="00DB5425"/>
    <w:rsid w:val="00DC4E3B"/>
    <w:rsid w:val="00DC5980"/>
    <w:rsid w:val="00DC6700"/>
    <w:rsid w:val="00DD0BEE"/>
    <w:rsid w:val="00DD24DB"/>
    <w:rsid w:val="00DD2B46"/>
    <w:rsid w:val="00DE149A"/>
    <w:rsid w:val="00DE2EAD"/>
    <w:rsid w:val="00DE42FE"/>
    <w:rsid w:val="00DE77A9"/>
    <w:rsid w:val="00DE7929"/>
    <w:rsid w:val="00DF02F1"/>
    <w:rsid w:val="00DF03C4"/>
    <w:rsid w:val="00DF5224"/>
    <w:rsid w:val="00DF52A8"/>
    <w:rsid w:val="00E06ED6"/>
    <w:rsid w:val="00E11C44"/>
    <w:rsid w:val="00E22433"/>
    <w:rsid w:val="00E25BF5"/>
    <w:rsid w:val="00E332A5"/>
    <w:rsid w:val="00E34A13"/>
    <w:rsid w:val="00E40E29"/>
    <w:rsid w:val="00E437DA"/>
    <w:rsid w:val="00E50193"/>
    <w:rsid w:val="00E529E5"/>
    <w:rsid w:val="00E53388"/>
    <w:rsid w:val="00E54140"/>
    <w:rsid w:val="00E5445A"/>
    <w:rsid w:val="00E56F30"/>
    <w:rsid w:val="00E618D8"/>
    <w:rsid w:val="00E67114"/>
    <w:rsid w:val="00E746F7"/>
    <w:rsid w:val="00E8437E"/>
    <w:rsid w:val="00E84AA9"/>
    <w:rsid w:val="00E876F4"/>
    <w:rsid w:val="00E87800"/>
    <w:rsid w:val="00E87E05"/>
    <w:rsid w:val="00E92494"/>
    <w:rsid w:val="00E93965"/>
    <w:rsid w:val="00E93B66"/>
    <w:rsid w:val="00E976F6"/>
    <w:rsid w:val="00E97EE7"/>
    <w:rsid w:val="00EA050E"/>
    <w:rsid w:val="00EB1B45"/>
    <w:rsid w:val="00EB3F42"/>
    <w:rsid w:val="00EB4C2F"/>
    <w:rsid w:val="00EB4E34"/>
    <w:rsid w:val="00EB55D6"/>
    <w:rsid w:val="00EC4182"/>
    <w:rsid w:val="00EC4873"/>
    <w:rsid w:val="00ED0DDF"/>
    <w:rsid w:val="00ED1479"/>
    <w:rsid w:val="00ED4508"/>
    <w:rsid w:val="00ED516B"/>
    <w:rsid w:val="00EF127D"/>
    <w:rsid w:val="00EF2981"/>
    <w:rsid w:val="00EF3B34"/>
    <w:rsid w:val="00EF417F"/>
    <w:rsid w:val="00EF719E"/>
    <w:rsid w:val="00EF7420"/>
    <w:rsid w:val="00F02CF6"/>
    <w:rsid w:val="00F035B9"/>
    <w:rsid w:val="00F05924"/>
    <w:rsid w:val="00F1000D"/>
    <w:rsid w:val="00F100E1"/>
    <w:rsid w:val="00F2150A"/>
    <w:rsid w:val="00F311A4"/>
    <w:rsid w:val="00F32449"/>
    <w:rsid w:val="00F33CBC"/>
    <w:rsid w:val="00F37C0F"/>
    <w:rsid w:val="00F416BD"/>
    <w:rsid w:val="00F43ACE"/>
    <w:rsid w:val="00F45430"/>
    <w:rsid w:val="00F45D6F"/>
    <w:rsid w:val="00F50CAD"/>
    <w:rsid w:val="00F5187B"/>
    <w:rsid w:val="00F66907"/>
    <w:rsid w:val="00F76022"/>
    <w:rsid w:val="00F8242B"/>
    <w:rsid w:val="00F82C2C"/>
    <w:rsid w:val="00F85913"/>
    <w:rsid w:val="00F90AD5"/>
    <w:rsid w:val="00F97A31"/>
    <w:rsid w:val="00FA3052"/>
    <w:rsid w:val="00FA4F33"/>
    <w:rsid w:val="00FA6167"/>
    <w:rsid w:val="00FB288B"/>
    <w:rsid w:val="00FB4BF7"/>
    <w:rsid w:val="00FB6BCA"/>
    <w:rsid w:val="00FD13C2"/>
    <w:rsid w:val="00FD2875"/>
    <w:rsid w:val="00FD3F09"/>
    <w:rsid w:val="00FD4D6E"/>
    <w:rsid w:val="00FD6383"/>
    <w:rsid w:val="00FF37F2"/>
    <w:rsid w:val="00FF5BC8"/>
    <w:rsid w:val="00FF7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E87800"/>
    <w:pPr>
      <w:spacing w:after="200" w:line="360" w:lineRule="auto"/>
      <w:ind w:left="720"/>
      <w:contextualSpacing/>
    </w:pPr>
  </w:style>
  <w:style w:type="character" w:styleId="CommentReference">
    <w:name w:val="annotation reference"/>
    <w:basedOn w:val="DefaultParagraphFont"/>
    <w:uiPriority w:val="99"/>
    <w:semiHidden/>
    <w:unhideWhenUsed/>
    <w:rsid w:val="00B15191"/>
    <w:rPr>
      <w:sz w:val="16"/>
      <w:szCs w:val="16"/>
    </w:rPr>
  </w:style>
  <w:style w:type="paragraph" w:styleId="CommentText">
    <w:name w:val="annotation text"/>
    <w:basedOn w:val="Normal"/>
    <w:link w:val="CommentTextChar"/>
    <w:uiPriority w:val="99"/>
    <w:unhideWhenUsed/>
    <w:rsid w:val="00B15191"/>
    <w:pPr>
      <w:spacing w:line="240" w:lineRule="auto"/>
    </w:pPr>
    <w:rPr>
      <w:sz w:val="20"/>
      <w:szCs w:val="20"/>
    </w:rPr>
  </w:style>
  <w:style w:type="character" w:customStyle="1" w:styleId="CommentTextChar">
    <w:name w:val="Comment Text Char"/>
    <w:basedOn w:val="DefaultParagraphFont"/>
    <w:link w:val="CommentText"/>
    <w:uiPriority w:val="99"/>
    <w:rsid w:val="00B15191"/>
    <w:rPr>
      <w:sz w:val="20"/>
      <w:szCs w:val="20"/>
    </w:rPr>
  </w:style>
  <w:style w:type="paragraph" w:styleId="CommentSubject">
    <w:name w:val="annotation subject"/>
    <w:basedOn w:val="CommentText"/>
    <w:next w:val="CommentText"/>
    <w:link w:val="CommentSubjectChar"/>
    <w:uiPriority w:val="99"/>
    <w:semiHidden/>
    <w:unhideWhenUsed/>
    <w:rsid w:val="00B15191"/>
    <w:rPr>
      <w:b/>
      <w:bCs/>
    </w:rPr>
  </w:style>
  <w:style w:type="character" w:customStyle="1" w:styleId="CommentSubjectChar">
    <w:name w:val="Comment Subject Char"/>
    <w:basedOn w:val="CommentTextChar"/>
    <w:link w:val="CommentSubject"/>
    <w:uiPriority w:val="99"/>
    <w:semiHidden/>
    <w:rsid w:val="00B15191"/>
    <w:rPr>
      <w:b/>
      <w:bCs/>
      <w:sz w:val="20"/>
      <w:szCs w:val="20"/>
    </w:rPr>
  </w:style>
  <w:style w:type="paragraph" w:styleId="Revision">
    <w:name w:val="Revision"/>
    <w:hidden/>
    <w:uiPriority w:val="99"/>
    <w:semiHidden/>
    <w:rsid w:val="001120B0"/>
    <w:pPr>
      <w:spacing w:after="0" w:line="240" w:lineRule="auto"/>
    </w:pPr>
  </w:style>
  <w:style w:type="character" w:styleId="FollowedHyperlink">
    <w:name w:val="FollowedHyperlink"/>
    <w:basedOn w:val="DefaultParagraphFont"/>
    <w:uiPriority w:val="99"/>
    <w:semiHidden/>
    <w:unhideWhenUsed/>
    <w:rsid w:val="00C56960"/>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higher-education-publications/higher-education-administrative-information-providers-october-2021/10-commonwealth-assistance-notice" TargetMode="External"/><Relationship Id="rId26" Type="http://schemas.openxmlformats.org/officeDocument/2006/relationships/hyperlink" Target="mailto:SSAF@education.gov.au" TargetMode="External"/><Relationship Id="rId3" Type="http://schemas.openxmlformats.org/officeDocument/2006/relationships/customXml" Target="../customXml/item3.xml"/><Relationship Id="rId21" Type="http://schemas.openxmlformats.org/officeDocument/2006/relationships/hyperlink" Target="https://www.ato.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af.education.gov.au/provider" TargetMode="External"/><Relationship Id="rId25" Type="http://schemas.openxmlformats.org/officeDocument/2006/relationships/hyperlink" Target="https://www.education.gov.au/higher-education-loan-program/resources/student-services-and-amenities-fee-ssaf-allocation-repor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tudyassist.gov.au/financial-and-study-support/sa-help" TargetMode="External"/><Relationship Id="rId20" Type="http://schemas.openxmlformats.org/officeDocument/2006/relationships/hyperlink" Target="https://www.ato.gov.au/individuals-and-families/tax-file-number" TargetMode="External"/><Relationship Id="rId29" Type="http://schemas.openxmlformats.org/officeDocument/2006/relationships/hyperlink" Target="mailto:SSAF@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gov.au/higher-education-loan-program/resources/financial-viability-instructions-applicants-and-providers-fee-hel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higher-education-funding/help" TargetMode="External"/><Relationship Id="rId23" Type="http://schemas.openxmlformats.org/officeDocument/2006/relationships/hyperlink" Target="https://www.education.gov.au/higher-education-publications/financial-statement-guidelines" TargetMode="External"/><Relationship Id="rId28" Type="http://schemas.openxmlformats.org/officeDocument/2006/relationships/hyperlink" Target="mailto:SSAF@education.gov.au" TargetMode="External"/><Relationship Id="rId10" Type="http://schemas.openxmlformats.org/officeDocument/2006/relationships/endnotes" Target="endnotes.xml"/><Relationship Id="rId19" Type="http://schemas.openxmlformats.org/officeDocument/2006/relationships/hyperlink" Target="https://www.tcsisupport.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higher-education-loan-program/approved-hep-information/funding-clusters-and-indexed-rates" TargetMode="External"/><Relationship Id="rId22" Type="http://schemas.openxmlformats.org/officeDocument/2006/relationships/hyperlink" Target="https://www.education.gov.au/higher-education-publications/resources/unipay-heims-and-institution-information-user-manual" TargetMode="External"/><Relationship Id="rId27" Type="http://schemas.openxmlformats.org/officeDocument/2006/relationships/hyperlink" Target="https://www.education.gov.au/collections/higher-education-providers-2024-2026-funding-agreements" TargetMode="External"/><Relationship Id="rId30" Type="http://schemas.openxmlformats.org/officeDocument/2006/relationships/hyperlink" Target="https://www.education.gov.au/higher-education-loan-program/resources/faq-requirement-allocate-minimum-40-cent-student-services-and-amenities-fee-ssaf-revenue-studentled"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7EE0"/>
    <w:rsid w:val="000C58C3"/>
    <w:rsid w:val="002B3ACA"/>
    <w:rsid w:val="00332CE0"/>
    <w:rsid w:val="006445D1"/>
    <w:rsid w:val="00785B1E"/>
    <w:rsid w:val="00794E50"/>
    <w:rsid w:val="007F16CF"/>
    <w:rsid w:val="008B08C7"/>
    <w:rsid w:val="009913B9"/>
    <w:rsid w:val="009B25EA"/>
    <w:rsid w:val="00A56F79"/>
    <w:rsid w:val="00AD2017"/>
    <w:rsid w:val="00B43585"/>
    <w:rsid w:val="00EC4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Portrait Fact Sheet Template - Dark</RoutingRuleDescription>
    <PublishingStartDate xmlns="http://schemas.microsoft.com/sharepoint/v3" xsi:nil="true"/>
    <ItemSubFunction xmlns="e72c3662-d489-4d5c-a678-b18c0e8aeb72">Resources</ItemSubFun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1ED0-6207-4D1C-8C61-7B8CF361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3</Pages>
  <Words>1432</Words>
  <Characters>8061</Characters>
  <Application>Microsoft Office Word</Application>
  <DocSecurity>0</DocSecurity>
  <Lines>110</Lines>
  <Paragraphs>24</Paragraphs>
  <ScaleCrop>false</ScaleCrop>
  <HeadingPairs>
    <vt:vector size="2" baseType="variant">
      <vt:variant>
        <vt:lpstr>Title</vt:lpstr>
      </vt:variant>
      <vt:variant>
        <vt:i4>1</vt:i4>
      </vt:variant>
    </vt:vector>
  </HeadingPairs>
  <TitlesOfParts>
    <vt:vector size="1" baseType="lpstr">
      <vt:lpstr>Student Services and Amenities Fee (SSAF) and SA-HELP Fact Sheet</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Services and Amenities Fee (SSAF) and SA-HELP fact sheet</dc:title>
  <dc:subject/>
  <dc:creator>BUDAKOSKI,Samantha</dc:creator>
  <cp:keywords>A4; Fact Sheet; Template; Education</cp:keywords>
  <dc:description/>
  <cp:lastModifiedBy>SWAPNIL,Abonil</cp:lastModifiedBy>
  <cp:revision>490</cp:revision>
  <cp:lastPrinted>2026-04-20T02:10:00Z</cp:lastPrinted>
  <dcterms:created xsi:type="dcterms:W3CDTF">2024-02-19T03:05:00Z</dcterms:created>
  <dcterms:modified xsi:type="dcterms:W3CDTF">2026-04-20T02:10:00Z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