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71A59" w14:textId="7AFA6D98" w:rsidR="005F5FB0" w:rsidRPr="00930233" w:rsidRDefault="005F5FB0" w:rsidP="00425B25">
      <w:pPr>
        <w:pStyle w:val="Title"/>
        <w:spacing w:before="120" w:line="240" w:lineRule="auto"/>
      </w:pPr>
      <w:bookmarkStart w:id="0" w:name="_Hlk54693875"/>
      <w:r w:rsidRPr="00930233">
        <w:t>National School Reform Agreement</w:t>
      </w:r>
    </w:p>
    <w:p w14:paraId="130299AA" w14:textId="77777777" w:rsidR="00425B25" w:rsidRDefault="00425B25" w:rsidP="00425B25">
      <w:pPr>
        <w:pStyle w:val="Subtitle"/>
        <w:spacing w:before="120"/>
        <w:outlineLvl w:val="9"/>
        <w:rPr>
          <w:rFonts w:eastAsia="Times New Roman"/>
          <w:sz w:val="40"/>
          <w:szCs w:val="56"/>
        </w:rPr>
      </w:pPr>
    </w:p>
    <w:p w14:paraId="6EA6D626" w14:textId="27982650" w:rsidR="005F5FB0" w:rsidRPr="00930233" w:rsidRDefault="00C1368B" w:rsidP="00425B25">
      <w:pPr>
        <w:pStyle w:val="Subtitle"/>
        <w:spacing w:before="120"/>
        <w:outlineLvl w:val="9"/>
        <w:rPr>
          <w:sz w:val="40"/>
          <w:szCs w:val="40"/>
        </w:rPr>
      </w:pPr>
      <w:r w:rsidRPr="00425B25">
        <w:rPr>
          <w:rFonts w:eastAsia="Times New Roman"/>
          <w:sz w:val="40"/>
          <w:szCs w:val="56"/>
        </w:rPr>
        <w:t>Tasm</w:t>
      </w:r>
      <w:r w:rsidR="00D37F80" w:rsidRPr="00425B25">
        <w:rPr>
          <w:rFonts w:eastAsia="Times New Roman"/>
          <w:sz w:val="40"/>
          <w:szCs w:val="56"/>
        </w:rPr>
        <w:t>ania</w:t>
      </w:r>
      <w:r w:rsidR="00106D67" w:rsidRPr="00425B25">
        <w:rPr>
          <w:rFonts w:eastAsia="Times New Roman"/>
          <w:sz w:val="40"/>
          <w:szCs w:val="56"/>
        </w:rPr>
        <w:t xml:space="preserve"> </w:t>
      </w:r>
      <w:r w:rsidR="009257F2" w:rsidRPr="00425B25">
        <w:rPr>
          <w:rFonts w:eastAsia="Times New Roman"/>
          <w:sz w:val="40"/>
          <w:szCs w:val="56"/>
        </w:rPr>
        <w:t xml:space="preserve">Bilateral </w:t>
      </w:r>
      <w:r w:rsidR="005F5FB0" w:rsidRPr="00425B25">
        <w:rPr>
          <w:rFonts w:eastAsia="Times New Roman"/>
          <w:sz w:val="40"/>
          <w:szCs w:val="56"/>
        </w:rPr>
        <w:t>Agreement:</w:t>
      </w:r>
      <w:r w:rsidR="001C65CA" w:rsidRPr="00425B25">
        <w:rPr>
          <w:rFonts w:eastAsia="Times New Roman"/>
          <w:sz w:val="40"/>
          <w:szCs w:val="56"/>
        </w:rPr>
        <w:t xml:space="preserve"> </w:t>
      </w:r>
      <w:r w:rsidR="0089368B" w:rsidRPr="00425B25">
        <w:rPr>
          <w:rFonts w:eastAsia="Times New Roman"/>
          <w:sz w:val="40"/>
          <w:szCs w:val="56"/>
        </w:rPr>
        <w:br/>
      </w:r>
      <w:r w:rsidR="00E67DE9" w:rsidRPr="00425B25">
        <w:rPr>
          <w:rFonts w:eastAsia="Times New Roman"/>
          <w:sz w:val="40"/>
          <w:szCs w:val="56"/>
        </w:rPr>
        <w:t>202</w:t>
      </w:r>
      <w:r w:rsidR="00445FD4" w:rsidRPr="00425B25">
        <w:rPr>
          <w:rFonts w:eastAsia="Times New Roman"/>
          <w:sz w:val="40"/>
          <w:szCs w:val="56"/>
        </w:rPr>
        <w:t>2</w:t>
      </w:r>
      <w:r w:rsidR="00E67DE9" w:rsidRPr="00425B25">
        <w:rPr>
          <w:rFonts w:eastAsia="Times New Roman"/>
          <w:sz w:val="40"/>
          <w:szCs w:val="56"/>
        </w:rPr>
        <w:t xml:space="preserve"> </w:t>
      </w:r>
      <w:r w:rsidR="005F5FB0" w:rsidRPr="00425B25">
        <w:rPr>
          <w:rFonts w:eastAsia="Times New Roman"/>
          <w:sz w:val="40"/>
          <w:szCs w:val="56"/>
        </w:rPr>
        <w:t>Progress Report</w:t>
      </w:r>
      <w:bookmarkEnd w:id="0"/>
      <w:r w:rsidR="005F5FB0" w:rsidRPr="00930233">
        <w:rPr>
          <w:sz w:val="40"/>
          <w:szCs w:val="40"/>
        </w:rPr>
        <w:br w:type="page"/>
      </w:r>
    </w:p>
    <w:p w14:paraId="3EB411AA" w14:textId="3845F860" w:rsidR="0076096C" w:rsidRPr="002E0A37" w:rsidRDefault="00C24C08" w:rsidP="00096432">
      <w:pPr>
        <w:pStyle w:val="Heading1"/>
        <w:spacing w:before="120" w:line="360" w:lineRule="auto"/>
        <w:rPr>
          <w:rFonts w:ascii="Arial" w:hAnsi="Arial" w:cs="Arial"/>
        </w:rPr>
      </w:pPr>
      <w:r w:rsidRPr="002E0A37">
        <w:rPr>
          <w:rFonts w:ascii="Arial" w:hAnsi="Arial" w:cs="Arial"/>
        </w:rPr>
        <w:lastRenderedPageBreak/>
        <w:t>Executive Summary</w:t>
      </w:r>
    </w:p>
    <w:p w14:paraId="3632343E" w14:textId="523C0A42" w:rsidR="00F3771E" w:rsidRPr="002E0A37" w:rsidRDefault="00F3771E" w:rsidP="00096432">
      <w:pPr>
        <w:spacing w:line="360" w:lineRule="auto"/>
        <w:rPr>
          <w:rFonts w:ascii="Arial" w:eastAsia="Corbel" w:hAnsi="Arial" w:cs="Arial"/>
          <w:szCs w:val="22"/>
        </w:rPr>
      </w:pPr>
      <w:r w:rsidRPr="002E0A37">
        <w:rPr>
          <w:rFonts w:ascii="Arial" w:eastAsia="Corbel" w:hAnsi="Arial" w:cs="Arial"/>
          <w:b/>
          <w:bCs/>
          <w:szCs w:val="22"/>
        </w:rPr>
        <w:t xml:space="preserve">Tasmanian </w:t>
      </w:r>
      <w:r w:rsidR="001275D8" w:rsidRPr="002E0A37">
        <w:rPr>
          <w:rFonts w:ascii="Arial" w:eastAsia="Corbel" w:hAnsi="Arial" w:cs="Arial"/>
          <w:b/>
          <w:bCs/>
          <w:szCs w:val="22"/>
        </w:rPr>
        <w:t xml:space="preserve">Department </w:t>
      </w:r>
      <w:r w:rsidR="009E0921" w:rsidRPr="002E0A37">
        <w:rPr>
          <w:rFonts w:ascii="Arial" w:eastAsia="Corbel" w:hAnsi="Arial" w:cs="Arial"/>
          <w:b/>
          <w:bCs/>
          <w:szCs w:val="22"/>
        </w:rPr>
        <w:t>for</w:t>
      </w:r>
      <w:r w:rsidR="001275D8" w:rsidRPr="002E0A37">
        <w:rPr>
          <w:rFonts w:ascii="Arial" w:eastAsia="Corbel" w:hAnsi="Arial" w:cs="Arial"/>
          <w:b/>
          <w:bCs/>
          <w:szCs w:val="22"/>
        </w:rPr>
        <w:t xml:space="preserve"> </w:t>
      </w:r>
      <w:r w:rsidRPr="002E0A37">
        <w:rPr>
          <w:rFonts w:ascii="Arial" w:eastAsia="Corbel" w:hAnsi="Arial" w:cs="Arial"/>
          <w:b/>
          <w:bCs/>
          <w:szCs w:val="22"/>
        </w:rPr>
        <w:t>E</w:t>
      </w:r>
      <w:r w:rsidR="001275D8" w:rsidRPr="002E0A37">
        <w:rPr>
          <w:rFonts w:ascii="Arial" w:eastAsia="Corbel" w:hAnsi="Arial" w:cs="Arial"/>
          <w:b/>
          <w:bCs/>
          <w:szCs w:val="22"/>
        </w:rPr>
        <w:t>ducation, Children and Young People</w:t>
      </w:r>
      <w:r w:rsidR="00330441" w:rsidRPr="002E0A37">
        <w:rPr>
          <w:rFonts w:ascii="Arial" w:eastAsia="Corbel" w:hAnsi="Arial" w:cs="Arial"/>
          <w:b/>
          <w:bCs/>
          <w:szCs w:val="22"/>
        </w:rPr>
        <w:t xml:space="preserve"> (DECYP)</w:t>
      </w:r>
    </w:p>
    <w:p w14:paraId="3AF68BFF" w14:textId="517D1174" w:rsidR="006D7335" w:rsidRPr="002E0A37" w:rsidRDefault="006D7335" w:rsidP="00096432">
      <w:pPr>
        <w:pStyle w:val="ListParagraph"/>
        <w:numPr>
          <w:ilvl w:val="0"/>
          <w:numId w:val="22"/>
        </w:numPr>
        <w:spacing w:line="360" w:lineRule="auto"/>
        <w:contextualSpacing w:val="0"/>
        <w:rPr>
          <w:rFonts w:ascii="Arial" w:hAnsi="Arial" w:cs="Arial"/>
          <w:szCs w:val="22"/>
        </w:rPr>
      </w:pPr>
      <w:r w:rsidRPr="002E0A37">
        <w:rPr>
          <w:rFonts w:ascii="Arial" w:hAnsi="Arial" w:cs="Arial"/>
          <w:szCs w:val="22"/>
        </w:rPr>
        <w:t xml:space="preserve">The Department for Education, Children and Young People (DECYP) was established on 1 October 2022 to bring together into a new department, functions undertaken by the </w:t>
      </w:r>
      <w:r w:rsidR="00F03805" w:rsidRPr="002E0A37">
        <w:rPr>
          <w:rFonts w:ascii="Arial" w:hAnsi="Arial" w:cs="Arial"/>
          <w:szCs w:val="22"/>
        </w:rPr>
        <w:t>D</w:t>
      </w:r>
      <w:r w:rsidRPr="002E0A37">
        <w:rPr>
          <w:rFonts w:ascii="Arial" w:hAnsi="Arial" w:cs="Arial"/>
          <w:szCs w:val="22"/>
        </w:rPr>
        <w:t>epartment of Education (DoE) and some areas from the Department of Communities Tasmania (DCT).</w:t>
      </w:r>
    </w:p>
    <w:p w14:paraId="063EB5BD" w14:textId="721196AE" w:rsidR="00B26984" w:rsidRPr="002E0A37" w:rsidRDefault="00B85D44" w:rsidP="00096432">
      <w:pPr>
        <w:pStyle w:val="ListParagraph"/>
        <w:numPr>
          <w:ilvl w:val="0"/>
          <w:numId w:val="22"/>
        </w:numPr>
        <w:spacing w:line="360" w:lineRule="auto"/>
        <w:contextualSpacing w:val="0"/>
        <w:rPr>
          <w:rFonts w:ascii="Arial" w:hAnsi="Arial" w:cs="Arial"/>
          <w:szCs w:val="22"/>
        </w:rPr>
      </w:pPr>
      <w:r w:rsidRPr="002E0A37">
        <w:rPr>
          <w:rFonts w:ascii="Arial" w:hAnsi="Arial" w:cs="Arial"/>
          <w:szCs w:val="22"/>
        </w:rPr>
        <w:t>On 15 December 2022, the</w:t>
      </w:r>
      <w:r w:rsidR="009E0921" w:rsidRPr="002E0A37">
        <w:rPr>
          <w:rFonts w:ascii="Arial" w:hAnsi="Arial" w:cs="Arial"/>
          <w:szCs w:val="22"/>
        </w:rPr>
        <w:t xml:space="preserve"> National Teacher Workforce Action Plan</w:t>
      </w:r>
      <w:r w:rsidRPr="002E0A37">
        <w:rPr>
          <w:rFonts w:ascii="Arial" w:hAnsi="Arial" w:cs="Arial"/>
          <w:szCs w:val="22"/>
        </w:rPr>
        <w:t xml:space="preserve"> </w:t>
      </w:r>
      <w:r w:rsidR="009E0921" w:rsidRPr="002E0A37">
        <w:rPr>
          <w:rFonts w:ascii="Arial" w:hAnsi="Arial" w:cs="Arial"/>
          <w:szCs w:val="22"/>
        </w:rPr>
        <w:t>(</w:t>
      </w:r>
      <w:r w:rsidRPr="002E0A37">
        <w:rPr>
          <w:rFonts w:ascii="Arial" w:hAnsi="Arial" w:cs="Arial"/>
          <w:szCs w:val="22"/>
        </w:rPr>
        <w:t>NTWAP</w:t>
      </w:r>
      <w:r w:rsidR="009E0921" w:rsidRPr="002E0A37">
        <w:rPr>
          <w:rFonts w:ascii="Arial" w:hAnsi="Arial" w:cs="Arial"/>
          <w:szCs w:val="22"/>
        </w:rPr>
        <w:t>)</w:t>
      </w:r>
      <w:r w:rsidRPr="002E0A37">
        <w:rPr>
          <w:rFonts w:ascii="Arial" w:hAnsi="Arial" w:cs="Arial"/>
          <w:szCs w:val="22"/>
        </w:rPr>
        <w:t xml:space="preserve"> was agreed by </w:t>
      </w:r>
      <w:r w:rsidR="009E0921" w:rsidRPr="002E0A37">
        <w:rPr>
          <w:rFonts w:ascii="Arial" w:hAnsi="Arial" w:cs="Arial"/>
          <w:szCs w:val="22"/>
        </w:rPr>
        <w:t xml:space="preserve">Education </w:t>
      </w:r>
      <w:r w:rsidRPr="002E0A37">
        <w:rPr>
          <w:rFonts w:ascii="Arial" w:hAnsi="Arial" w:cs="Arial"/>
          <w:szCs w:val="22"/>
        </w:rPr>
        <w:t xml:space="preserve">Ministers and released publicly. It is currently being implemented in all jurisdictions and has </w:t>
      </w:r>
      <w:r w:rsidR="009E0921" w:rsidRPr="002E0A37">
        <w:rPr>
          <w:rFonts w:ascii="Arial" w:hAnsi="Arial" w:cs="Arial"/>
          <w:szCs w:val="22"/>
        </w:rPr>
        <w:t>five</w:t>
      </w:r>
      <w:r w:rsidRPr="002E0A37">
        <w:rPr>
          <w:rFonts w:ascii="Arial" w:hAnsi="Arial" w:cs="Arial"/>
          <w:szCs w:val="22"/>
        </w:rPr>
        <w:t xml:space="preserve"> priority areas</w:t>
      </w:r>
      <w:r w:rsidR="005630BC" w:rsidRPr="002E0A37">
        <w:rPr>
          <w:rFonts w:ascii="Arial" w:hAnsi="Arial" w:cs="Arial"/>
          <w:szCs w:val="22"/>
        </w:rPr>
        <w:t>.  In response to feedback on the NTWAP from Tasmanian stakeholders during consultation, we will be developing a Tasmanian Teacher Workforce Action Plan.</w:t>
      </w:r>
    </w:p>
    <w:p w14:paraId="2F38ED1F" w14:textId="310D5415" w:rsidR="009E0921" w:rsidRPr="002E0A37" w:rsidRDefault="009E0921" w:rsidP="00096432">
      <w:pPr>
        <w:pStyle w:val="ListParagraph"/>
        <w:numPr>
          <w:ilvl w:val="0"/>
          <w:numId w:val="22"/>
        </w:numPr>
        <w:spacing w:line="360" w:lineRule="auto"/>
        <w:contextualSpacing w:val="0"/>
        <w:rPr>
          <w:rFonts w:ascii="Arial" w:hAnsi="Arial" w:cs="Arial"/>
          <w:szCs w:val="22"/>
        </w:rPr>
      </w:pPr>
      <w:r w:rsidRPr="002E0A37">
        <w:rPr>
          <w:rFonts w:ascii="Arial" w:hAnsi="Arial" w:cs="Arial"/>
          <w:szCs w:val="22"/>
        </w:rPr>
        <w:t>In 2022, DECYP updated its plans for senior secondary course development and provision from 2021 through to 2027. 26 new contemporary senior secondary courses were accredited in 2022.</w:t>
      </w:r>
    </w:p>
    <w:p w14:paraId="3EA17374" w14:textId="4EAF9F28" w:rsidR="009E0921" w:rsidRPr="002E0A37" w:rsidRDefault="009E0921" w:rsidP="00096432">
      <w:pPr>
        <w:pStyle w:val="ListParagraph"/>
        <w:numPr>
          <w:ilvl w:val="0"/>
          <w:numId w:val="22"/>
        </w:numPr>
        <w:spacing w:line="360" w:lineRule="auto"/>
        <w:contextualSpacing w:val="0"/>
        <w:rPr>
          <w:rFonts w:ascii="Arial" w:hAnsi="Arial" w:cs="Arial"/>
          <w:szCs w:val="22"/>
        </w:rPr>
      </w:pPr>
      <w:r w:rsidRPr="002E0A37">
        <w:rPr>
          <w:rFonts w:ascii="Arial" w:hAnsi="Arial" w:cs="Arial"/>
          <w:szCs w:val="22"/>
        </w:rPr>
        <w:t xml:space="preserve">A modified version, due to Covid restrictions, of </w:t>
      </w:r>
      <w:r w:rsidRPr="002E0A37">
        <w:rPr>
          <w:rFonts w:ascii="Arial" w:hAnsi="Arial" w:cs="Arial"/>
          <w:i/>
          <w:iCs/>
          <w:szCs w:val="22"/>
        </w:rPr>
        <w:t>Teach Tasmania: Welcome to the Profession Day</w:t>
      </w:r>
      <w:r w:rsidRPr="002E0A37">
        <w:rPr>
          <w:rFonts w:ascii="Arial" w:hAnsi="Arial" w:cs="Arial"/>
          <w:szCs w:val="22"/>
        </w:rPr>
        <w:t xml:space="preserve"> was delivered online in 2022, providing early career teachers with the opportunity to learn about what it means to be a quality teacher within Tasmania’s public education system.</w:t>
      </w:r>
    </w:p>
    <w:p w14:paraId="185F6347" w14:textId="4FD12B88" w:rsidR="00EA7A5F" w:rsidRPr="002E0A37" w:rsidRDefault="00EA7A5F" w:rsidP="00096432">
      <w:pPr>
        <w:spacing w:line="360" w:lineRule="auto"/>
        <w:rPr>
          <w:rFonts w:ascii="Arial" w:eastAsia="Corbel" w:hAnsi="Arial" w:cs="Arial"/>
          <w:b/>
          <w:bCs/>
          <w:szCs w:val="22"/>
        </w:rPr>
      </w:pPr>
      <w:r w:rsidRPr="002E0A37">
        <w:rPr>
          <w:rFonts w:ascii="Arial" w:eastAsia="Corbel" w:hAnsi="Arial" w:cs="Arial"/>
          <w:b/>
          <w:bCs/>
          <w:szCs w:val="22"/>
        </w:rPr>
        <w:t xml:space="preserve">Catholic </w:t>
      </w:r>
      <w:r w:rsidR="00437CF8" w:rsidRPr="002E0A37">
        <w:rPr>
          <w:rFonts w:ascii="Arial" w:eastAsia="Corbel" w:hAnsi="Arial" w:cs="Arial"/>
          <w:b/>
          <w:bCs/>
          <w:szCs w:val="22"/>
        </w:rPr>
        <w:t>E</w:t>
      </w:r>
      <w:r w:rsidRPr="002E0A37">
        <w:rPr>
          <w:rFonts w:ascii="Arial" w:eastAsia="Corbel" w:hAnsi="Arial" w:cs="Arial"/>
          <w:b/>
          <w:bCs/>
          <w:szCs w:val="22"/>
        </w:rPr>
        <w:t>ducation Tasma</w:t>
      </w:r>
      <w:r w:rsidR="00330441" w:rsidRPr="002E0A37">
        <w:rPr>
          <w:rFonts w:ascii="Arial" w:eastAsia="Corbel" w:hAnsi="Arial" w:cs="Arial"/>
          <w:b/>
          <w:bCs/>
          <w:szCs w:val="22"/>
        </w:rPr>
        <w:t>nia (CET)</w:t>
      </w:r>
    </w:p>
    <w:p w14:paraId="755C5007" w14:textId="0D5B7FDF" w:rsidR="00B478B1" w:rsidRPr="002E0A37" w:rsidRDefault="00801430" w:rsidP="00096432">
      <w:pPr>
        <w:pStyle w:val="ListParagraph"/>
        <w:numPr>
          <w:ilvl w:val="0"/>
          <w:numId w:val="30"/>
        </w:numPr>
        <w:spacing w:line="360" w:lineRule="auto"/>
        <w:contextualSpacing w:val="0"/>
        <w:rPr>
          <w:rFonts w:ascii="Arial" w:eastAsia="Calibri" w:hAnsi="Arial" w:cs="Arial"/>
          <w:szCs w:val="22"/>
          <w:lang w:eastAsia="en-AU"/>
        </w:rPr>
      </w:pPr>
      <w:r w:rsidRPr="002E0A37">
        <w:rPr>
          <w:rFonts w:ascii="Arial" w:eastAsia="Calibri" w:hAnsi="Arial" w:cs="Arial"/>
          <w:szCs w:val="22"/>
          <w:lang w:eastAsia="en-AU"/>
        </w:rPr>
        <w:t>N</w:t>
      </w:r>
      <w:r w:rsidR="00B478B1" w:rsidRPr="002E0A37">
        <w:rPr>
          <w:rFonts w:ascii="Arial" w:eastAsia="Calibri" w:hAnsi="Arial" w:cs="Arial"/>
          <w:szCs w:val="22"/>
          <w:lang w:eastAsia="en-AU"/>
        </w:rPr>
        <w:t>ot</w:t>
      </w:r>
      <w:r w:rsidRPr="002E0A37">
        <w:rPr>
          <w:rFonts w:ascii="Arial" w:eastAsia="Calibri" w:hAnsi="Arial" w:cs="Arial"/>
          <w:szCs w:val="22"/>
          <w:lang w:eastAsia="en-AU"/>
        </w:rPr>
        <w:t>e</w:t>
      </w:r>
      <w:r w:rsidR="00B478B1" w:rsidRPr="002E0A37">
        <w:rPr>
          <w:rFonts w:ascii="Arial" w:eastAsia="Calibri" w:hAnsi="Arial" w:cs="Arial"/>
          <w:szCs w:val="22"/>
          <w:lang w:eastAsia="en-AU"/>
        </w:rPr>
        <w:t xml:space="preserve"> that many reforms are completed or ongoing. All reform actions have progressed and are on track for the proposed timing for implementation.</w:t>
      </w:r>
    </w:p>
    <w:p w14:paraId="227B0C49" w14:textId="5DA1BE2F" w:rsidR="00B478B1" w:rsidRPr="002E0A37" w:rsidRDefault="00B478B1" w:rsidP="00096432">
      <w:pPr>
        <w:spacing w:line="360" w:lineRule="auto"/>
        <w:rPr>
          <w:rFonts w:ascii="Arial" w:eastAsia="Calibri" w:hAnsi="Arial" w:cs="Arial"/>
          <w:bCs/>
          <w:szCs w:val="22"/>
          <w:lang w:eastAsia="en-AU"/>
        </w:rPr>
      </w:pPr>
      <w:r w:rsidRPr="002E0A37">
        <w:rPr>
          <w:rFonts w:ascii="Arial" w:eastAsia="Calibri" w:hAnsi="Arial" w:cs="Arial"/>
          <w:bCs/>
          <w:szCs w:val="22"/>
          <w:lang w:eastAsia="en-AU"/>
        </w:rPr>
        <w:t>CET’s achievements include:</w:t>
      </w:r>
    </w:p>
    <w:p w14:paraId="659307B6" w14:textId="6BB4C65E" w:rsidR="00B478B1" w:rsidRPr="002E0A37" w:rsidRDefault="00B478B1" w:rsidP="00096432">
      <w:pPr>
        <w:pStyle w:val="ListParagraph"/>
        <w:numPr>
          <w:ilvl w:val="0"/>
          <w:numId w:val="30"/>
        </w:numPr>
        <w:spacing w:line="360" w:lineRule="auto"/>
        <w:contextualSpacing w:val="0"/>
        <w:rPr>
          <w:rFonts w:ascii="Arial" w:eastAsia="Calibri" w:hAnsi="Arial" w:cs="Arial"/>
          <w:szCs w:val="22"/>
          <w:lang w:eastAsia="en-AU"/>
        </w:rPr>
      </w:pPr>
      <w:r w:rsidRPr="002E0A37">
        <w:rPr>
          <w:rFonts w:ascii="Arial" w:eastAsia="Calibri" w:hAnsi="Arial" w:cs="Arial"/>
          <w:szCs w:val="22"/>
          <w:lang w:eastAsia="en-AU"/>
        </w:rPr>
        <w:t>Establishing a diagnostic model for imputed disability.</w:t>
      </w:r>
    </w:p>
    <w:p w14:paraId="549BBDFD" w14:textId="4DFA013E" w:rsidR="00B478B1" w:rsidRPr="002E0A37" w:rsidRDefault="00B478B1" w:rsidP="00096432">
      <w:pPr>
        <w:pStyle w:val="ListParagraph"/>
        <w:numPr>
          <w:ilvl w:val="0"/>
          <w:numId w:val="30"/>
        </w:numPr>
        <w:spacing w:line="360" w:lineRule="auto"/>
        <w:contextualSpacing w:val="0"/>
        <w:rPr>
          <w:rFonts w:ascii="Arial" w:eastAsia="Calibri" w:hAnsi="Arial" w:cs="Arial"/>
          <w:szCs w:val="22"/>
          <w:lang w:eastAsia="en-AU"/>
        </w:rPr>
      </w:pPr>
      <w:r w:rsidRPr="002E0A37">
        <w:rPr>
          <w:rFonts w:ascii="Arial" w:eastAsia="Calibri" w:hAnsi="Arial" w:cs="Arial"/>
          <w:szCs w:val="22"/>
          <w:lang w:eastAsia="en-AU"/>
        </w:rPr>
        <w:t>Partnership with Speech Pathology Tasmania and independent speech pathologists.</w:t>
      </w:r>
    </w:p>
    <w:p w14:paraId="75D469D3" w14:textId="6E47D2C5" w:rsidR="00B478B1" w:rsidRPr="002E0A37" w:rsidRDefault="00B478B1" w:rsidP="00096432">
      <w:pPr>
        <w:pStyle w:val="ListParagraph"/>
        <w:numPr>
          <w:ilvl w:val="0"/>
          <w:numId w:val="30"/>
        </w:numPr>
        <w:spacing w:line="360" w:lineRule="auto"/>
        <w:contextualSpacing w:val="0"/>
        <w:rPr>
          <w:rFonts w:ascii="Arial" w:eastAsia="Calibri" w:hAnsi="Arial" w:cs="Arial"/>
          <w:szCs w:val="22"/>
          <w:lang w:eastAsia="en-AU"/>
        </w:rPr>
      </w:pPr>
      <w:r w:rsidRPr="002E0A37">
        <w:rPr>
          <w:rFonts w:ascii="Arial" w:eastAsia="Calibri" w:hAnsi="Arial" w:cs="Arial"/>
          <w:szCs w:val="22"/>
          <w:lang w:eastAsia="en-AU"/>
        </w:rPr>
        <w:t>Development of an EALD Teaching Hub.</w:t>
      </w:r>
    </w:p>
    <w:p w14:paraId="70ECB877" w14:textId="0872A3EC" w:rsidR="00B478B1" w:rsidRPr="002E0A37" w:rsidRDefault="00B478B1" w:rsidP="00096432">
      <w:pPr>
        <w:pStyle w:val="ListParagraph"/>
        <w:numPr>
          <w:ilvl w:val="0"/>
          <w:numId w:val="30"/>
        </w:numPr>
        <w:spacing w:line="360" w:lineRule="auto"/>
        <w:contextualSpacing w:val="0"/>
        <w:rPr>
          <w:rFonts w:ascii="Arial" w:eastAsia="Calibri" w:hAnsi="Arial" w:cs="Arial"/>
          <w:szCs w:val="22"/>
          <w:lang w:eastAsia="en-AU"/>
        </w:rPr>
      </w:pPr>
      <w:r w:rsidRPr="002E0A37">
        <w:rPr>
          <w:rFonts w:ascii="Arial" w:eastAsia="Calibri" w:hAnsi="Arial" w:cs="Arial"/>
          <w:szCs w:val="22"/>
          <w:lang w:eastAsia="en-AU"/>
        </w:rPr>
        <w:t>Launch of the Aboriginal Knowledge Sharers and Educators Portal (AKSEP).</w:t>
      </w:r>
    </w:p>
    <w:p w14:paraId="446D8DF7" w14:textId="7B8463E0" w:rsidR="00B478B1" w:rsidRPr="002E0A37" w:rsidRDefault="00B478B1" w:rsidP="00096432">
      <w:pPr>
        <w:pStyle w:val="ListParagraph"/>
        <w:numPr>
          <w:ilvl w:val="0"/>
          <w:numId w:val="30"/>
        </w:numPr>
        <w:spacing w:line="360" w:lineRule="auto"/>
        <w:contextualSpacing w:val="0"/>
        <w:rPr>
          <w:rFonts w:ascii="Arial" w:eastAsia="Calibri" w:hAnsi="Arial" w:cs="Arial"/>
          <w:szCs w:val="22"/>
          <w:lang w:eastAsia="en-AU"/>
        </w:rPr>
      </w:pPr>
      <w:r w:rsidRPr="002E0A37">
        <w:rPr>
          <w:rFonts w:ascii="Arial" w:eastAsia="Calibri" w:hAnsi="Arial" w:cs="Arial"/>
          <w:szCs w:val="22"/>
          <w:lang w:eastAsia="en-AU"/>
        </w:rPr>
        <w:t xml:space="preserve">A system-wide approach to literacy was introduced in all 38 schools. </w:t>
      </w:r>
    </w:p>
    <w:p w14:paraId="07602B80" w14:textId="33520012" w:rsidR="00B478B1" w:rsidRPr="002E0A37" w:rsidRDefault="00B478B1" w:rsidP="00096432">
      <w:pPr>
        <w:pStyle w:val="ListParagraph"/>
        <w:numPr>
          <w:ilvl w:val="0"/>
          <w:numId w:val="30"/>
        </w:numPr>
        <w:spacing w:line="360" w:lineRule="auto"/>
        <w:contextualSpacing w:val="0"/>
        <w:rPr>
          <w:rFonts w:ascii="Arial" w:eastAsia="Calibri" w:hAnsi="Arial" w:cs="Arial"/>
          <w:szCs w:val="22"/>
          <w:lang w:eastAsia="en-AU"/>
        </w:rPr>
      </w:pPr>
      <w:r w:rsidRPr="002E0A37">
        <w:rPr>
          <w:rFonts w:ascii="Arial" w:eastAsia="Calibri" w:hAnsi="Arial" w:cs="Arial"/>
          <w:szCs w:val="22"/>
          <w:lang w:eastAsia="en-AU"/>
        </w:rPr>
        <w:t>Continued investment in the CET Leadership Program.</w:t>
      </w:r>
    </w:p>
    <w:p w14:paraId="0F71888C" w14:textId="00B0379A" w:rsidR="00B478B1" w:rsidRPr="002E0A37" w:rsidRDefault="00B478B1" w:rsidP="00096432">
      <w:pPr>
        <w:pStyle w:val="ListParagraph"/>
        <w:numPr>
          <w:ilvl w:val="0"/>
          <w:numId w:val="30"/>
        </w:numPr>
        <w:spacing w:line="360" w:lineRule="auto"/>
        <w:contextualSpacing w:val="0"/>
        <w:rPr>
          <w:rFonts w:ascii="Arial" w:eastAsia="Calibri" w:hAnsi="Arial" w:cs="Arial"/>
          <w:szCs w:val="22"/>
          <w:lang w:eastAsia="en-AU"/>
        </w:rPr>
      </w:pPr>
      <w:r w:rsidRPr="002E0A37">
        <w:rPr>
          <w:rFonts w:ascii="Arial" w:eastAsia="Calibri" w:hAnsi="Arial" w:cs="Arial"/>
          <w:szCs w:val="22"/>
          <w:lang w:eastAsia="en-AU"/>
        </w:rPr>
        <w:t>The St Thomas Aquinas Teaching Schools Institute.</w:t>
      </w:r>
    </w:p>
    <w:p w14:paraId="11901B6F" w14:textId="41832198" w:rsidR="00B478B1" w:rsidRPr="002E0A37" w:rsidRDefault="00B478B1" w:rsidP="00096432">
      <w:pPr>
        <w:pStyle w:val="ListParagraph"/>
        <w:numPr>
          <w:ilvl w:val="0"/>
          <w:numId w:val="30"/>
        </w:numPr>
        <w:spacing w:line="360" w:lineRule="auto"/>
        <w:contextualSpacing w:val="0"/>
        <w:rPr>
          <w:rFonts w:ascii="Arial" w:eastAsia="Calibri" w:hAnsi="Arial" w:cs="Arial"/>
          <w:color w:val="00B0F0"/>
          <w:szCs w:val="22"/>
          <w:lang w:eastAsia="en-AU"/>
        </w:rPr>
      </w:pPr>
      <w:r w:rsidRPr="002E0A37">
        <w:rPr>
          <w:rFonts w:ascii="Arial" w:eastAsia="Calibri" w:hAnsi="Arial" w:cs="Arial"/>
          <w:szCs w:val="22"/>
          <w:lang w:eastAsia="en-AU"/>
        </w:rPr>
        <w:lastRenderedPageBreak/>
        <w:t>Partnership with the Catholic Principals Association of Tasmania (CPAT) to support well-being for senior leadership staff.</w:t>
      </w:r>
    </w:p>
    <w:p w14:paraId="2351B4F7" w14:textId="3C0D98B1" w:rsidR="00B478B1" w:rsidRPr="002E0A37" w:rsidRDefault="00B478B1" w:rsidP="00096432">
      <w:pPr>
        <w:pStyle w:val="ListParagraph"/>
        <w:numPr>
          <w:ilvl w:val="0"/>
          <w:numId w:val="30"/>
        </w:numPr>
        <w:spacing w:line="360" w:lineRule="auto"/>
        <w:contextualSpacing w:val="0"/>
        <w:rPr>
          <w:rFonts w:ascii="Arial" w:eastAsia="Calibri" w:hAnsi="Arial" w:cs="Arial"/>
          <w:szCs w:val="22"/>
          <w:lang w:eastAsia="en-AU"/>
        </w:rPr>
      </w:pPr>
      <w:r w:rsidRPr="002E0A37">
        <w:rPr>
          <w:rFonts w:ascii="Arial" w:eastAsia="Calibri" w:hAnsi="Arial" w:cs="Arial"/>
          <w:szCs w:val="22"/>
          <w:lang w:eastAsia="en-AU"/>
        </w:rPr>
        <w:t>In 2022, the validation process was extended to include a specific focus on the Early Years.</w:t>
      </w:r>
    </w:p>
    <w:p w14:paraId="10982912" w14:textId="639DB9B3" w:rsidR="00B478B1" w:rsidRPr="002E0A37" w:rsidRDefault="00B478B1" w:rsidP="00096432">
      <w:pPr>
        <w:pStyle w:val="ListParagraph"/>
        <w:numPr>
          <w:ilvl w:val="0"/>
          <w:numId w:val="30"/>
        </w:numPr>
        <w:spacing w:line="360" w:lineRule="auto"/>
        <w:contextualSpacing w:val="0"/>
        <w:rPr>
          <w:rFonts w:ascii="Arial" w:eastAsia="Calibri" w:hAnsi="Arial" w:cs="Arial"/>
          <w:szCs w:val="22"/>
          <w:lang w:eastAsia="en-AU"/>
        </w:rPr>
      </w:pPr>
      <w:r w:rsidRPr="002E0A37">
        <w:rPr>
          <w:rFonts w:ascii="Arial" w:eastAsia="Calibri" w:hAnsi="Arial" w:cs="Arial"/>
          <w:szCs w:val="22"/>
          <w:lang w:eastAsia="en-AU"/>
        </w:rPr>
        <w:t>A comprehensive parent, staff, and student survey was included in the validation process in 2022.</w:t>
      </w:r>
    </w:p>
    <w:p w14:paraId="4B0B5A4C" w14:textId="407EDC72" w:rsidR="00B26984" w:rsidRPr="002E0A37" w:rsidRDefault="00B478B1" w:rsidP="00096432">
      <w:pPr>
        <w:pStyle w:val="ListParagraph"/>
        <w:numPr>
          <w:ilvl w:val="0"/>
          <w:numId w:val="30"/>
        </w:numPr>
        <w:spacing w:line="360" w:lineRule="auto"/>
        <w:contextualSpacing w:val="0"/>
        <w:rPr>
          <w:rFonts w:ascii="Arial" w:eastAsia="Calibri" w:hAnsi="Arial" w:cs="Arial"/>
          <w:szCs w:val="22"/>
          <w:lang w:eastAsia="en-AU"/>
        </w:rPr>
      </w:pPr>
      <w:r w:rsidRPr="002E0A37">
        <w:rPr>
          <w:rFonts w:ascii="Arial" w:eastAsia="Calibri" w:hAnsi="Arial" w:cs="Arial"/>
          <w:szCs w:val="22"/>
          <w:lang w:eastAsia="en-AU"/>
        </w:rPr>
        <w:t>Online feedback was successfully implemented in all CET primary schools.</w:t>
      </w:r>
    </w:p>
    <w:p w14:paraId="7B587DAC" w14:textId="77777777" w:rsidR="00BD100E" w:rsidRPr="002E0A37" w:rsidRDefault="00330441" w:rsidP="00096432">
      <w:pPr>
        <w:spacing w:line="360" w:lineRule="auto"/>
        <w:rPr>
          <w:rFonts w:ascii="Arial" w:eastAsia="Corbel" w:hAnsi="Arial" w:cs="Arial"/>
          <w:b/>
          <w:bCs/>
          <w:szCs w:val="22"/>
        </w:rPr>
      </w:pPr>
      <w:r w:rsidRPr="002E0A37">
        <w:rPr>
          <w:rFonts w:ascii="Arial" w:eastAsia="Corbel" w:hAnsi="Arial" w:cs="Arial"/>
          <w:b/>
          <w:bCs/>
          <w:szCs w:val="22"/>
        </w:rPr>
        <w:t>Independent Schools Tasmania (IST)</w:t>
      </w:r>
    </w:p>
    <w:p w14:paraId="68CAB954" w14:textId="77777777" w:rsidR="00535965" w:rsidRPr="002E0A37" w:rsidRDefault="005D0D70" w:rsidP="00096432">
      <w:pPr>
        <w:spacing w:line="360" w:lineRule="auto"/>
        <w:rPr>
          <w:rFonts w:ascii="Arial" w:eastAsia="Corbel" w:hAnsi="Arial" w:cs="Arial"/>
          <w:szCs w:val="22"/>
        </w:rPr>
      </w:pPr>
      <w:r w:rsidRPr="002E0A37">
        <w:rPr>
          <w:rFonts w:ascii="Arial" w:eastAsia="Corbel" w:hAnsi="Arial" w:cs="Arial"/>
          <w:szCs w:val="22"/>
        </w:rPr>
        <w:t xml:space="preserve">In 2022, IST continued to make progress against each reform direction in which it was </w:t>
      </w:r>
      <w:r w:rsidR="00535965" w:rsidRPr="002E0A37">
        <w:rPr>
          <w:rFonts w:ascii="Arial" w:eastAsia="Corbel" w:hAnsi="Arial" w:cs="Arial"/>
          <w:szCs w:val="22"/>
        </w:rPr>
        <w:t>involved.</w:t>
      </w:r>
    </w:p>
    <w:p w14:paraId="3F663120" w14:textId="77777777" w:rsidR="00535965" w:rsidRPr="002E0A37" w:rsidRDefault="00535965" w:rsidP="00096432">
      <w:pPr>
        <w:spacing w:line="360" w:lineRule="auto"/>
        <w:rPr>
          <w:rFonts w:ascii="Arial" w:eastAsia="Corbel" w:hAnsi="Arial" w:cs="Arial"/>
          <w:szCs w:val="22"/>
        </w:rPr>
      </w:pPr>
      <w:r w:rsidRPr="002E0A37">
        <w:rPr>
          <w:rFonts w:ascii="Arial" w:eastAsia="Corbel" w:hAnsi="Arial" w:cs="Arial"/>
          <w:szCs w:val="22"/>
        </w:rPr>
        <w:t>This was achieved through:</w:t>
      </w:r>
    </w:p>
    <w:p w14:paraId="71C277AC" w14:textId="06BBB9E0" w:rsidR="00535965" w:rsidRPr="002E0A37" w:rsidRDefault="00535965" w:rsidP="00096432">
      <w:pPr>
        <w:pStyle w:val="ListParagraph"/>
        <w:numPr>
          <w:ilvl w:val="0"/>
          <w:numId w:val="31"/>
        </w:numPr>
        <w:spacing w:line="360" w:lineRule="auto"/>
        <w:contextualSpacing w:val="0"/>
        <w:rPr>
          <w:rFonts w:ascii="Arial" w:eastAsia="Corbel" w:hAnsi="Arial" w:cs="Arial"/>
          <w:szCs w:val="22"/>
        </w:rPr>
      </w:pPr>
      <w:r w:rsidRPr="002E0A37">
        <w:rPr>
          <w:rFonts w:ascii="Arial" w:eastAsia="Corbel" w:hAnsi="Arial" w:cs="Arial"/>
          <w:szCs w:val="22"/>
        </w:rPr>
        <w:t>197 professional learning sessions (face-to-face workshops, webinars</w:t>
      </w:r>
      <w:r w:rsidR="00D00C22" w:rsidRPr="002E0A37">
        <w:rPr>
          <w:rFonts w:ascii="Arial" w:eastAsia="Corbel" w:hAnsi="Arial" w:cs="Arial"/>
          <w:szCs w:val="22"/>
        </w:rPr>
        <w:t xml:space="preserve"> or in-school) presented by IST consultants or expert guest facilitators) with 1,995 participants.</w:t>
      </w:r>
    </w:p>
    <w:p w14:paraId="51FD8A9E" w14:textId="47B369AA" w:rsidR="00D00C22" w:rsidRPr="002E0A37" w:rsidRDefault="00412413" w:rsidP="00096432">
      <w:pPr>
        <w:pStyle w:val="ListParagraph"/>
        <w:numPr>
          <w:ilvl w:val="0"/>
          <w:numId w:val="31"/>
        </w:numPr>
        <w:spacing w:line="360" w:lineRule="auto"/>
        <w:contextualSpacing w:val="0"/>
        <w:rPr>
          <w:rFonts w:ascii="Arial" w:eastAsia="Corbel" w:hAnsi="Arial" w:cs="Arial"/>
          <w:szCs w:val="22"/>
        </w:rPr>
      </w:pPr>
      <w:r w:rsidRPr="002E0A37">
        <w:rPr>
          <w:rFonts w:ascii="Arial" w:eastAsia="Corbel" w:hAnsi="Arial" w:cs="Arial"/>
          <w:szCs w:val="22"/>
        </w:rPr>
        <w:t xml:space="preserve">38 school leadership </w:t>
      </w:r>
      <w:r w:rsidR="002E3EE8" w:rsidRPr="002E0A37">
        <w:rPr>
          <w:rFonts w:ascii="Arial" w:eastAsia="Corbel" w:hAnsi="Arial" w:cs="Arial"/>
          <w:szCs w:val="22"/>
        </w:rPr>
        <w:t>mentoring sessions, conducted by IST consultants and executives.</w:t>
      </w:r>
    </w:p>
    <w:p w14:paraId="3D3214DF" w14:textId="25CAB411" w:rsidR="002E3EE8" w:rsidRPr="002E0A37" w:rsidRDefault="002E3EE8" w:rsidP="00096432">
      <w:pPr>
        <w:pStyle w:val="ListParagraph"/>
        <w:numPr>
          <w:ilvl w:val="0"/>
          <w:numId w:val="31"/>
        </w:numPr>
        <w:spacing w:line="360" w:lineRule="auto"/>
        <w:contextualSpacing w:val="0"/>
        <w:rPr>
          <w:rFonts w:ascii="Arial" w:eastAsia="Corbel" w:hAnsi="Arial" w:cs="Arial"/>
          <w:szCs w:val="22"/>
        </w:rPr>
      </w:pPr>
      <w:r w:rsidRPr="002E0A37">
        <w:rPr>
          <w:rFonts w:ascii="Arial" w:eastAsia="Corbel" w:hAnsi="Arial" w:cs="Arial"/>
          <w:szCs w:val="22"/>
        </w:rPr>
        <w:t>A 2-day leadership</w:t>
      </w:r>
      <w:r w:rsidR="00C61F63" w:rsidRPr="002E0A37">
        <w:rPr>
          <w:rFonts w:ascii="Arial" w:eastAsia="Corbel" w:hAnsi="Arial" w:cs="Arial"/>
          <w:szCs w:val="22"/>
        </w:rPr>
        <w:t xml:space="preserve"> retreat with expert external facilitator.</w:t>
      </w:r>
    </w:p>
    <w:p w14:paraId="5702F691" w14:textId="05F9F542" w:rsidR="00C61F63" w:rsidRPr="002E0A37" w:rsidRDefault="00B15CE4" w:rsidP="00096432">
      <w:pPr>
        <w:pStyle w:val="ListParagraph"/>
        <w:numPr>
          <w:ilvl w:val="0"/>
          <w:numId w:val="31"/>
        </w:numPr>
        <w:spacing w:line="360" w:lineRule="auto"/>
        <w:contextualSpacing w:val="0"/>
        <w:rPr>
          <w:rFonts w:ascii="Arial" w:eastAsia="Corbel" w:hAnsi="Arial" w:cs="Arial"/>
          <w:szCs w:val="22"/>
        </w:rPr>
      </w:pPr>
      <w:r w:rsidRPr="002E0A37">
        <w:rPr>
          <w:rFonts w:ascii="Arial" w:eastAsia="Corbel" w:hAnsi="Arial" w:cs="Arial"/>
          <w:szCs w:val="22"/>
        </w:rPr>
        <w:t>2 principals’ networking events.</w:t>
      </w:r>
    </w:p>
    <w:p w14:paraId="54693A18" w14:textId="05F6C754" w:rsidR="00B15CE4" w:rsidRPr="002E0A37" w:rsidRDefault="00B15CE4" w:rsidP="00096432">
      <w:pPr>
        <w:pStyle w:val="ListParagraph"/>
        <w:numPr>
          <w:ilvl w:val="0"/>
          <w:numId w:val="31"/>
        </w:numPr>
        <w:spacing w:line="360" w:lineRule="auto"/>
        <w:contextualSpacing w:val="0"/>
        <w:rPr>
          <w:rFonts w:ascii="Arial" w:eastAsia="Corbel" w:hAnsi="Arial" w:cs="Arial"/>
          <w:szCs w:val="22"/>
        </w:rPr>
      </w:pPr>
      <w:r w:rsidRPr="002E0A37">
        <w:rPr>
          <w:rFonts w:ascii="Arial" w:eastAsia="Corbel" w:hAnsi="Arial" w:cs="Arial"/>
          <w:szCs w:val="22"/>
        </w:rPr>
        <w:t>2 professional learning events for aspiring school leaders facilitated jointly by IST and AHISA.</w:t>
      </w:r>
    </w:p>
    <w:p w14:paraId="0F3E6AEB" w14:textId="6BDCCE8C" w:rsidR="00B15CE4" w:rsidRPr="002E0A37" w:rsidRDefault="00B15CE4" w:rsidP="00096432">
      <w:pPr>
        <w:pStyle w:val="ListParagraph"/>
        <w:numPr>
          <w:ilvl w:val="0"/>
          <w:numId w:val="31"/>
        </w:numPr>
        <w:spacing w:line="360" w:lineRule="auto"/>
        <w:contextualSpacing w:val="0"/>
        <w:rPr>
          <w:rFonts w:ascii="Arial" w:eastAsia="Corbel" w:hAnsi="Arial" w:cs="Arial"/>
          <w:szCs w:val="22"/>
        </w:rPr>
      </w:pPr>
      <w:r w:rsidRPr="002E0A37">
        <w:rPr>
          <w:rFonts w:ascii="Arial" w:eastAsia="Corbel" w:hAnsi="Arial" w:cs="Arial"/>
          <w:szCs w:val="22"/>
        </w:rPr>
        <w:t>384 visits to schools by IST consultants for, mentoring, coaching, class observation and student observations.</w:t>
      </w:r>
    </w:p>
    <w:p w14:paraId="1AF196F5" w14:textId="77777777" w:rsidR="00F432A7" w:rsidRDefault="00C24C08" w:rsidP="0019045E">
      <w:pPr>
        <w:rPr>
          <w:rFonts w:asciiTheme="majorHAnsi" w:eastAsia="Corbel" w:hAnsiTheme="majorHAnsi" w:cstheme="majorHAnsi"/>
          <w:color w:val="C0504D" w:themeColor="accent2"/>
        </w:rPr>
        <w:sectPr w:rsidR="00F432A7" w:rsidSect="00F432A7">
          <w:headerReference w:type="even" r:id="rId11"/>
          <w:headerReference w:type="default" r:id="rId12"/>
          <w:footerReference w:type="even" r:id="rId13"/>
          <w:footerReference w:type="default" r:id="rId14"/>
          <w:headerReference w:type="first" r:id="rId15"/>
          <w:footerReference w:type="first" r:id="rId16"/>
          <w:pgSz w:w="11900" w:h="16840" w:code="9"/>
          <w:pgMar w:top="1440" w:right="1440" w:bottom="1440" w:left="1440" w:header="737" w:footer="737" w:gutter="0"/>
          <w:pgNumType w:start="1"/>
          <w:cols w:space="720"/>
          <w:titlePg/>
          <w:docGrid w:linePitch="326"/>
        </w:sectPr>
      </w:pPr>
      <w:r w:rsidRPr="00AA7333">
        <w:rPr>
          <w:rFonts w:asciiTheme="majorHAnsi" w:eastAsia="Corbel" w:hAnsiTheme="majorHAnsi" w:cstheme="majorHAnsi"/>
          <w:color w:val="C0504D" w:themeColor="accent2"/>
        </w:rPr>
        <w:br w:type="page"/>
      </w:r>
    </w:p>
    <w:p w14:paraId="4195D959" w14:textId="20C17D20" w:rsidR="00FD7D1A" w:rsidRPr="0019045E" w:rsidRDefault="00FD7D1A" w:rsidP="0019045E">
      <w:pPr>
        <w:rPr>
          <w:rFonts w:asciiTheme="majorHAnsi" w:eastAsia="Corbel" w:hAnsiTheme="majorHAnsi" w:cstheme="majorHAnsi"/>
        </w:rPr>
      </w:pPr>
    </w:p>
    <w:p w14:paraId="7BE6889C" w14:textId="7C0F43BB" w:rsidR="00C24C08" w:rsidRPr="002E0A37" w:rsidRDefault="00DC3F00" w:rsidP="009113AE">
      <w:pPr>
        <w:pStyle w:val="Heading2"/>
        <w:spacing w:before="120" w:line="360" w:lineRule="auto"/>
        <w:rPr>
          <w:rFonts w:ascii="Arial" w:hAnsi="Arial" w:cs="Arial"/>
        </w:rPr>
      </w:pPr>
      <w:r w:rsidRPr="002E0A37">
        <w:rPr>
          <w:rFonts w:ascii="Arial" w:hAnsi="Arial" w:cs="Arial"/>
          <w:sz w:val="32"/>
          <w:szCs w:val="22"/>
        </w:rPr>
        <w:t xml:space="preserve">Progress Against Each Reform Direction </w:t>
      </w:r>
      <w:r w:rsidRPr="002E0A37">
        <w:rPr>
          <w:rFonts w:ascii="Arial" w:hAnsi="Arial" w:cs="Arial"/>
          <w:sz w:val="32"/>
          <w:szCs w:val="22"/>
        </w:rPr>
        <w:br/>
      </w:r>
      <w:r w:rsidRPr="002E0A37">
        <w:rPr>
          <w:rFonts w:ascii="Arial" w:hAnsi="Arial" w:cs="Arial"/>
        </w:rPr>
        <w:t>Improvement Direction A – Quality Teaching – curriculum, pedagogy, assessment and differentiation</w:t>
      </w:r>
    </w:p>
    <w:tbl>
      <w:tblPr>
        <w:tblStyle w:val="TableGrid0"/>
        <w:tblW w:w="0" w:type="auto"/>
        <w:tblInd w:w="-10" w:type="dxa"/>
        <w:tblCellMar>
          <w:top w:w="57" w:type="dxa"/>
          <w:left w:w="108" w:type="dxa"/>
          <w:right w:w="115" w:type="dxa"/>
        </w:tblCellMar>
        <w:tblLook w:val="04A0" w:firstRow="1" w:lastRow="0" w:firstColumn="1" w:lastColumn="0" w:noHBand="0" w:noVBand="1"/>
      </w:tblPr>
      <w:tblGrid>
        <w:gridCol w:w="5068"/>
        <w:gridCol w:w="1481"/>
        <w:gridCol w:w="1115"/>
        <w:gridCol w:w="6286"/>
      </w:tblGrid>
      <w:tr w:rsidR="00502D5C" w:rsidRPr="00AA7333" w14:paraId="0107FA44" w14:textId="77777777" w:rsidTr="6608AE1A">
        <w:trPr>
          <w:trHeight w:val="613"/>
          <w:tblHeader/>
        </w:trPr>
        <w:tc>
          <w:tcPr>
            <w:tcW w:w="0" w:type="auto"/>
            <w:tcBorders>
              <w:top w:val="single" w:sz="24" w:space="0" w:color="316F72"/>
              <w:left w:val="single" w:sz="8" w:space="0" w:color="316F72"/>
              <w:bottom w:val="single" w:sz="24" w:space="0" w:color="316F72"/>
              <w:right w:val="single" w:sz="8" w:space="0" w:color="316F72"/>
            </w:tcBorders>
          </w:tcPr>
          <w:p w14:paraId="52864F34" w14:textId="008FEF60" w:rsidR="00502D5C" w:rsidRPr="002E0A37" w:rsidRDefault="00502D5C" w:rsidP="00C24C08">
            <w:pPr>
              <w:ind w:left="34"/>
              <w:rPr>
                <w:rFonts w:ascii="Arial" w:hAnsi="Arial" w:cs="Arial"/>
                <w:szCs w:val="20"/>
              </w:rPr>
            </w:pPr>
            <w:bookmarkStart w:id="5" w:name="_Hlk133408472"/>
            <w:r w:rsidRPr="002E0A37">
              <w:rPr>
                <w:rFonts w:ascii="Arial" w:eastAsia="Corbel" w:hAnsi="Arial" w:cs="Arial"/>
                <w:b/>
                <w:szCs w:val="20"/>
              </w:rPr>
              <w:t xml:space="preserve">Actions </w:t>
            </w:r>
          </w:p>
        </w:tc>
        <w:tc>
          <w:tcPr>
            <w:tcW w:w="0" w:type="auto"/>
            <w:tcBorders>
              <w:top w:val="single" w:sz="24" w:space="0" w:color="316F72"/>
              <w:left w:val="single" w:sz="8" w:space="0" w:color="316F72"/>
              <w:bottom w:val="single" w:sz="24" w:space="0" w:color="316F72"/>
              <w:right w:val="single" w:sz="8" w:space="0" w:color="316F72"/>
            </w:tcBorders>
          </w:tcPr>
          <w:p w14:paraId="05995137" w14:textId="747F6970" w:rsidR="00502D5C" w:rsidRPr="002E0A37" w:rsidRDefault="00502D5C" w:rsidP="00853E50">
            <w:pPr>
              <w:ind w:left="34"/>
              <w:rPr>
                <w:rFonts w:ascii="Arial" w:hAnsi="Arial" w:cs="Arial"/>
                <w:szCs w:val="20"/>
              </w:rPr>
            </w:pPr>
            <w:r w:rsidRPr="002E0A37">
              <w:rPr>
                <w:rFonts w:ascii="Arial" w:eastAsia="Corbel" w:hAnsi="Arial" w:cs="Arial"/>
                <w:b/>
                <w:szCs w:val="20"/>
              </w:rPr>
              <w:t xml:space="preserve">Sector(s) </w:t>
            </w:r>
          </w:p>
        </w:tc>
        <w:tc>
          <w:tcPr>
            <w:tcW w:w="0" w:type="auto"/>
            <w:tcBorders>
              <w:top w:val="single" w:sz="24" w:space="0" w:color="316F72"/>
              <w:left w:val="single" w:sz="8" w:space="0" w:color="316F72"/>
              <w:bottom w:val="single" w:sz="24" w:space="0" w:color="316F72"/>
              <w:right w:val="single" w:sz="8" w:space="0" w:color="316F72"/>
            </w:tcBorders>
          </w:tcPr>
          <w:p w14:paraId="65CD5DDB" w14:textId="77777777" w:rsidR="00502D5C" w:rsidRPr="002E0A37" w:rsidRDefault="00502D5C" w:rsidP="00853E50">
            <w:pPr>
              <w:ind w:left="34"/>
              <w:rPr>
                <w:rFonts w:ascii="Arial" w:hAnsi="Arial" w:cs="Arial"/>
                <w:szCs w:val="20"/>
              </w:rPr>
            </w:pPr>
            <w:r w:rsidRPr="002E0A37">
              <w:rPr>
                <w:rFonts w:ascii="Arial" w:eastAsia="Corbel" w:hAnsi="Arial" w:cs="Arial"/>
                <w:b/>
                <w:szCs w:val="20"/>
              </w:rPr>
              <w:t xml:space="preserve">Timing </w:t>
            </w:r>
          </w:p>
        </w:tc>
        <w:tc>
          <w:tcPr>
            <w:tcW w:w="0" w:type="auto"/>
            <w:tcBorders>
              <w:top w:val="single" w:sz="24" w:space="0" w:color="316F72"/>
              <w:left w:val="single" w:sz="8" w:space="0" w:color="316F72"/>
              <w:bottom w:val="single" w:sz="24" w:space="0" w:color="316F72"/>
              <w:right w:val="single" w:sz="8" w:space="0" w:color="316F72"/>
            </w:tcBorders>
            <w:vAlign w:val="center"/>
          </w:tcPr>
          <w:p w14:paraId="32E7C89D" w14:textId="53EE4E0C" w:rsidR="00502D5C" w:rsidRPr="002E0A37" w:rsidRDefault="00502D5C" w:rsidP="00787316">
            <w:pPr>
              <w:spacing w:line="360" w:lineRule="auto"/>
              <w:ind w:left="34"/>
              <w:rPr>
                <w:rFonts w:ascii="Arial" w:hAnsi="Arial" w:cs="Arial"/>
                <w:szCs w:val="20"/>
              </w:rPr>
            </w:pPr>
            <w:r w:rsidRPr="002E0A37">
              <w:rPr>
                <w:rFonts w:ascii="Arial" w:eastAsia="Corbel" w:hAnsi="Arial" w:cs="Arial"/>
                <w:b/>
                <w:szCs w:val="20"/>
              </w:rPr>
              <w:t xml:space="preserve">Progress towards implementation of actions (including progress of non-government sector actions) </w:t>
            </w:r>
          </w:p>
        </w:tc>
      </w:tr>
      <w:bookmarkEnd w:id="5"/>
      <w:tr w:rsidR="00502D5C" w:rsidRPr="00E621EE" w14:paraId="2DA994F7" w14:textId="77777777" w:rsidTr="6608AE1A">
        <w:trPr>
          <w:trHeight w:val="583"/>
        </w:trPr>
        <w:tc>
          <w:tcPr>
            <w:tcW w:w="0" w:type="auto"/>
            <w:tcBorders>
              <w:top w:val="single" w:sz="8" w:space="0" w:color="316F72"/>
              <w:left w:val="single" w:sz="8" w:space="0" w:color="316F72"/>
              <w:bottom w:val="single" w:sz="8" w:space="0" w:color="316F72"/>
              <w:right w:val="single" w:sz="8" w:space="0" w:color="316F72"/>
            </w:tcBorders>
          </w:tcPr>
          <w:p w14:paraId="34AADCC5" w14:textId="3FFD64ED" w:rsidR="00502D5C" w:rsidRPr="001625D1" w:rsidRDefault="00502D5C" w:rsidP="004C0E5C">
            <w:pPr>
              <w:pStyle w:val="paragraph"/>
              <w:spacing w:before="120" w:beforeAutospacing="0" w:after="120" w:afterAutospacing="0" w:line="360" w:lineRule="auto"/>
              <w:textAlignment w:val="baseline"/>
              <w:rPr>
                <w:rFonts w:ascii="Arial" w:hAnsi="Arial" w:cs="Arial"/>
                <w:sz w:val="23"/>
                <w:szCs w:val="23"/>
              </w:rPr>
            </w:pPr>
            <w:r w:rsidRPr="001625D1">
              <w:rPr>
                <w:rStyle w:val="normaltextrun"/>
                <w:rFonts w:ascii="Arial" w:hAnsi="Arial" w:cs="Arial"/>
                <w:color w:val="000000"/>
                <w:sz w:val="22"/>
                <w:szCs w:val="22"/>
                <w:shd w:val="clear" w:color="auto" w:fill="FFFFFF"/>
              </w:rPr>
              <w:t>Contribute to national effort and discussions and effort regarding learning progressions, formative assessment and the review of senior secondary education.</w:t>
            </w:r>
            <w:r w:rsidRPr="001625D1">
              <w:rPr>
                <w:rStyle w:val="eop"/>
                <w:rFonts w:ascii="Arial" w:hAnsi="Arial" w:cs="Arial"/>
                <w:color w:val="000000"/>
                <w:sz w:val="22"/>
                <w:szCs w:val="22"/>
                <w:shd w:val="clear" w:color="auto" w:fill="FFFFFF"/>
              </w:rPr>
              <w:t> </w:t>
            </w:r>
          </w:p>
        </w:tc>
        <w:tc>
          <w:tcPr>
            <w:tcW w:w="0" w:type="auto"/>
            <w:tcBorders>
              <w:top w:val="single" w:sz="8" w:space="0" w:color="316F72"/>
              <w:left w:val="single" w:sz="8" w:space="0" w:color="316F72"/>
              <w:bottom w:val="single" w:sz="8" w:space="0" w:color="316F72"/>
              <w:right w:val="single" w:sz="8" w:space="0" w:color="316F72"/>
            </w:tcBorders>
          </w:tcPr>
          <w:p w14:paraId="19E433E1" w14:textId="57BDF59E" w:rsidR="00502D5C" w:rsidRPr="000108EA" w:rsidRDefault="00502D5C" w:rsidP="00853E50">
            <w:pPr>
              <w:ind w:left="34"/>
              <w:jc w:val="center"/>
              <w:rPr>
                <w:rFonts w:ascii="Arial" w:eastAsia="Times New Roman" w:hAnsi="Arial" w:cs="Arial"/>
              </w:rPr>
            </w:pPr>
            <w:r w:rsidRPr="000108EA">
              <w:rPr>
                <w:rFonts w:ascii="Arial" w:eastAsia="Times New Roman" w:hAnsi="Arial" w:cs="Arial"/>
              </w:rPr>
              <w:t>All sectors</w:t>
            </w:r>
          </w:p>
        </w:tc>
        <w:tc>
          <w:tcPr>
            <w:tcW w:w="0" w:type="auto"/>
            <w:tcBorders>
              <w:top w:val="single" w:sz="8" w:space="0" w:color="316F72"/>
              <w:left w:val="single" w:sz="8" w:space="0" w:color="316F72"/>
              <w:bottom w:val="single" w:sz="8" w:space="0" w:color="316F72"/>
              <w:right w:val="single" w:sz="8" w:space="0" w:color="316F72"/>
            </w:tcBorders>
          </w:tcPr>
          <w:p w14:paraId="62A70F0F" w14:textId="73BAE16D" w:rsidR="00502D5C" w:rsidRPr="000108EA" w:rsidRDefault="00502D5C" w:rsidP="00853E50">
            <w:pPr>
              <w:ind w:left="34"/>
              <w:jc w:val="center"/>
              <w:rPr>
                <w:rFonts w:ascii="Arial" w:eastAsia="Times New Roman" w:hAnsi="Arial" w:cs="Arial"/>
              </w:rPr>
            </w:pPr>
            <w:r w:rsidRPr="000108EA">
              <w:rPr>
                <w:rFonts w:ascii="Arial" w:eastAsia="Times New Roman" w:hAnsi="Arial" w:cs="Arial"/>
              </w:rPr>
              <w:t>Ongoing</w:t>
            </w:r>
          </w:p>
        </w:tc>
        <w:tc>
          <w:tcPr>
            <w:tcW w:w="0" w:type="auto"/>
            <w:tcBorders>
              <w:top w:val="single" w:sz="8" w:space="0" w:color="316F72"/>
              <w:left w:val="single" w:sz="8" w:space="0" w:color="316F72"/>
              <w:bottom w:val="single" w:sz="8" w:space="0" w:color="316F72"/>
              <w:right w:val="single" w:sz="8" w:space="0" w:color="316F72"/>
            </w:tcBorders>
          </w:tcPr>
          <w:p w14:paraId="5E2730FB" w14:textId="10257FC7" w:rsidR="00502D5C" w:rsidRPr="000108EA" w:rsidRDefault="00502D5C" w:rsidP="000108EA">
            <w:pPr>
              <w:spacing w:line="360" w:lineRule="auto"/>
              <w:rPr>
                <w:rFonts w:ascii="Arial" w:hAnsi="Arial" w:cs="Arial"/>
                <w:u w:val="single"/>
              </w:rPr>
            </w:pPr>
            <w:r w:rsidRPr="000108EA">
              <w:rPr>
                <w:rFonts w:ascii="Arial" w:hAnsi="Arial" w:cs="Arial"/>
                <w:b/>
                <w:bCs/>
              </w:rPr>
              <w:t>DECYP Business Unit:</w:t>
            </w:r>
            <w:r w:rsidRPr="000108EA">
              <w:rPr>
                <w:rFonts w:ascii="Arial" w:hAnsi="Arial" w:cs="Arial"/>
              </w:rPr>
              <w:t xml:space="preserve"> 9-12 Learning</w:t>
            </w:r>
          </w:p>
          <w:p w14:paraId="041465CB" w14:textId="3BC70C14" w:rsidR="00502D5C" w:rsidRPr="000108EA" w:rsidRDefault="00502D5C" w:rsidP="000108EA">
            <w:pPr>
              <w:spacing w:line="360" w:lineRule="auto"/>
              <w:rPr>
                <w:rFonts w:ascii="Arial" w:hAnsi="Arial" w:cs="Arial"/>
                <w:b/>
                <w:bCs/>
              </w:rPr>
            </w:pPr>
            <w:r w:rsidRPr="000108EA">
              <w:rPr>
                <w:rFonts w:ascii="Arial" w:hAnsi="Arial" w:cs="Arial"/>
                <w:b/>
                <w:bCs/>
              </w:rPr>
              <w:t>Government</w:t>
            </w:r>
          </w:p>
          <w:p w14:paraId="44B715CA" w14:textId="77777777" w:rsidR="00502D5C" w:rsidRPr="000108EA" w:rsidRDefault="00502D5C" w:rsidP="000108EA">
            <w:pPr>
              <w:pStyle w:val="ListParagraph"/>
              <w:numPr>
                <w:ilvl w:val="0"/>
                <w:numId w:val="32"/>
              </w:numPr>
              <w:spacing w:line="360" w:lineRule="auto"/>
              <w:rPr>
                <w:rFonts w:ascii="Arial" w:hAnsi="Arial" w:cs="Arial"/>
              </w:rPr>
            </w:pPr>
            <w:r w:rsidRPr="000108EA">
              <w:rPr>
                <w:rFonts w:ascii="Arial" w:hAnsi="Arial" w:cs="Arial"/>
              </w:rPr>
              <w:t xml:space="preserve">DECYP continued to be involved in national discussions in 2022 through Education Ministers Meetings (EMM) and associated officers’ forums. </w:t>
            </w:r>
          </w:p>
          <w:p w14:paraId="00215309" w14:textId="70B0ABAE" w:rsidR="00502D5C" w:rsidRPr="000108EA" w:rsidRDefault="00502D5C" w:rsidP="000108EA">
            <w:pPr>
              <w:pStyle w:val="ListParagraph"/>
              <w:numPr>
                <w:ilvl w:val="0"/>
                <w:numId w:val="32"/>
              </w:numPr>
              <w:spacing w:line="360" w:lineRule="auto"/>
              <w:rPr>
                <w:rFonts w:ascii="Arial" w:hAnsi="Arial" w:cs="Arial"/>
              </w:rPr>
            </w:pPr>
            <w:r w:rsidRPr="000108EA">
              <w:rPr>
                <w:rFonts w:ascii="Arial" w:hAnsi="Arial" w:cs="Arial"/>
              </w:rPr>
              <w:t>Work continued to progress on the development of an online formative assessment tool with Tasmania engaging with the relevant boards and working groups.</w:t>
            </w:r>
          </w:p>
          <w:p w14:paraId="474C1C05" w14:textId="19F46B01" w:rsidR="00502D5C" w:rsidRPr="000108EA" w:rsidRDefault="00502D5C" w:rsidP="000108EA">
            <w:pPr>
              <w:spacing w:line="360" w:lineRule="auto"/>
              <w:rPr>
                <w:rFonts w:ascii="Arial" w:hAnsi="Arial" w:cs="Arial"/>
                <w:b/>
                <w:bCs/>
              </w:rPr>
            </w:pPr>
            <w:r w:rsidRPr="000108EA">
              <w:rPr>
                <w:rFonts w:ascii="Arial" w:hAnsi="Arial" w:cs="Arial"/>
                <w:b/>
                <w:bCs/>
              </w:rPr>
              <w:t>Catholic</w:t>
            </w:r>
          </w:p>
          <w:p w14:paraId="31319201" w14:textId="77777777" w:rsidR="00502D5C" w:rsidRPr="000108EA" w:rsidRDefault="00502D5C" w:rsidP="000108EA">
            <w:pPr>
              <w:pStyle w:val="ListParagraph"/>
              <w:numPr>
                <w:ilvl w:val="0"/>
                <w:numId w:val="33"/>
              </w:numPr>
              <w:spacing w:line="360" w:lineRule="auto"/>
              <w:rPr>
                <w:rFonts w:ascii="Arial" w:hAnsi="Arial" w:cs="Arial"/>
              </w:rPr>
            </w:pPr>
            <w:r w:rsidRPr="000108EA">
              <w:rPr>
                <w:rFonts w:ascii="Arial" w:hAnsi="Arial" w:cs="Arial"/>
              </w:rPr>
              <w:t xml:space="preserve">CET has continued to be an active participant in the ACARA Curriculum Directors Group. </w:t>
            </w:r>
            <w:bookmarkStart w:id="6" w:name="_heading=h.88zu18jlgeix" w:colFirst="0" w:colLast="0"/>
            <w:bookmarkEnd w:id="6"/>
          </w:p>
          <w:p w14:paraId="635266D7" w14:textId="77777777" w:rsidR="00502D5C" w:rsidRPr="000108EA" w:rsidRDefault="00502D5C" w:rsidP="000108EA">
            <w:pPr>
              <w:pStyle w:val="ListParagraph"/>
              <w:numPr>
                <w:ilvl w:val="0"/>
                <w:numId w:val="33"/>
              </w:numPr>
              <w:spacing w:line="360" w:lineRule="auto"/>
              <w:rPr>
                <w:rFonts w:ascii="Arial" w:hAnsi="Arial" w:cs="Arial"/>
              </w:rPr>
            </w:pPr>
            <w:r w:rsidRPr="000108EA">
              <w:rPr>
                <w:rFonts w:ascii="Arial" w:hAnsi="Arial" w:cs="Arial"/>
              </w:rPr>
              <w:lastRenderedPageBreak/>
              <w:t>The Curriculum Assessment and Professional Practice (CAPP) Team have been present at ACARA subject meetings throughout 2022.</w:t>
            </w:r>
            <w:bookmarkStart w:id="7" w:name="_heading=h.ye02dhlfkzla" w:colFirst="0" w:colLast="0"/>
            <w:bookmarkEnd w:id="7"/>
          </w:p>
          <w:p w14:paraId="2D70F9B6" w14:textId="77777777" w:rsidR="00502D5C" w:rsidRPr="000108EA" w:rsidRDefault="00502D5C" w:rsidP="000108EA">
            <w:pPr>
              <w:pStyle w:val="ListParagraph"/>
              <w:numPr>
                <w:ilvl w:val="0"/>
                <w:numId w:val="33"/>
              </w:numPr>
              <w:spacing w:line="360" w:lineRule="auto"/>
              <w:rPr>
                <w:rFonts w:ascii="Arial" w:hAnsi="Arial" w:cs="Arial"/>
              </w:rPr>
            </w:pPr>
            <w:r w:rsidRPr="000108EA">
              <w:rPr>
                <w:rFonts w:ascii="Arial" w:hAnsi="Arial" w:cs="Arial"/>
              </w:rPr>
              <w:t xml:space="preserve">ACARA has offered webinars with version 9.0 updates. </w:t>
            </w:r>
            <w:bookmarkStart w:id="8" w:name="_heading=h.ewgslh41bdcg" w:colFirst="0" w:colLast="0"/>
            <w:bookmarkEnd w:id="8"/>
          </w:p>
          <w:p w14:paraId="4A41BC1E" w14:textId="77777777" w:rsidR="00502D5C" w:rsidRPr="000108EA" w:rsidRDefault="00502D5C" w:rsidP="000108EA">
            <w:pPr>
              <w:pStyle w:val="ListParagraph"/>
              <w:numPr>
                <w:ilvl w:val="0"/>
                <w:numId w:val="33"/>
              </w:numPr>
              <w:spacing w:line="360" w:lineRule="auto"/>
              <w:ind w:left="714" w:hanging="357"/>
              <w:contextualSpacing w:val="0"/>
              <w:rPr>
                <w:rFonts w:ascii="Arial" w:hAnsi="Arial" w:cs="Arial"/>
              </w:rPr>
            </w:pPr>
            <w:r w:rsidRPr="000108EA">
              <w:rPr>
                <w:rFonts w:ascii="Arial" w:hAnsi="Arial" w:cs="Arial"/>
              </w:rPr>
              <w:t>CAPP team members have participated in these and then facilitated Learning Area network meetings throughout the year advising schools of changes to Australian</w:t>
            </w:r>
            <w:r w:rsidRPr="000108EA">
              <w:rPr>
                <w:rFonts w:asciiTheme="majorHAnsi" w:hAnsiTheme="majorHAnsi" w:cstheme="majorHAnsi"/>
              </w:rPr>
              <w:t xml:space="preserve"> </w:t>
            </w:r>
            <w:r w:rsidRPr="000108EA">
              <w:rPr>
                <w:rFonts w:ascii="Arial" w:hAnsi="Arial" w:cs="Arial"/>
              </w:rPr>
              <w:t>Curriculum. Schools were invited to provide feedback and subsequently some important changes were considered.</w:t>
            </w:r>
            <w:bookmarkStart w:id="9" w:name="_heading=h.88p2152hwtw7" w:colFirst="0" w:colLast="0"/>
            <w:bookmarkEnd w:id="9"/>
          </w:p>
          <w:p w14:paraId="3E16A6F2" w14:textId="77777777" w:rsidR="00502D5C" w:rsidRPr="000108EA" w:rsidRDefault="00502D5C" w:rsidP="000108EA">
            <w:pPr>
              <w:pStyle w:val="ListParagraph"/>
              <w:numPr>
                <w:ilvl w:val="0"/>
                <w:numId w:val="33"/>
              </w:numPr>
              <w:spacing w:line="360" w:lineRule="auto"/>
              <w:ind w:left="714" w:hanging="357"/>
              <w:contextualSpacing w:val="0"/>
              <w:rPr>
                <w:rFonts w:ascii="Arial" w:hAnsi="Arial" w:cs="Arial"/>
              </w:rPr>
            </w:pPr>
            <w:r w:rsidRPr="000108EA">
              <w:rPr>
                <w:rFonts w:ascii="Arial" w:hAnsi="Arial" w:cs="Arial"/>
              </w:rPr>
              <w:t xml:space="preserve">In 2022, a system-wide approach to literacy was introduced in all 38 schools. </w:t>
            </w:r>
            <w:bookmarkStart w:id="10" w:name="_heading=h.cvg4ysc177ly" w:colFirst="0" w:colLast="0"/>
            <w:bookmarkEnd w:id="10"/>
          </w:p>
          <w:p w14:paraId="03BBE9E3" w14:textId="696AB7B6" w:rsidR="00502D5C" w:rsidRPr="000108EA" w:rsidRDefault="00502D5C" w:rsidP="000108EA">
            <w:pPr>
              <w:pStyle w:val="ListParagraph"/>
              <w:numPr>
                <w:ilvl w:val="0"/>
                <w:numId w:val="33"/>
              </w:numPr>
              <w:spacing w:line="360" w:lineRule="auto"/>
              <w:ind w:left="714" w:hanging="357"/>
              <w:contextualSpacing w:val="0"/>
              <w:rPr>
                <w:rFonts w:ascii="Arial" w:hAnsi="Arial" w:cs="Arial"/>
              </w:rPr>
            </w:pPr>
            <w:r w:rsidRPr="000108EA">
              <w:rPr>
                <w:rFonts w:ascii="Arial" w:hAnsi="Arial" w:cs="Arial"/>
              </w:rPr>
              <w:t xml:space="preserve">CET continues to contribute to national initiatives by participating in National Catholic Education Commission (NCEC) submissions. </w:t>
            </w:r>
          </w:p>
          <w:p w14:paraId="5013A46D" w14:textId="4E891E4B" w:rsidR="00502D5C" w:rsidRPr="000108EA" w:rsidRDefault="00502D5C" w:rsidP="000108EA">
            <w:pPr>
              <w:keepNext/>
              <w:spacing w:line="360" w:lineRule="auto"/>
              <w:rPr>
                <w:rFonts w:ascii="Arial" w:hAnsi="Arial" w:cs="Arial"/>
                <w:b/>
                <w:bCs/>
              </w:rPr>
            </w:pPr>
            <w:r w:rsidRPr="000108EA">
              <w:rPr>
                <w:rFonts w:ascii="Arial" w:hAnsi="Arial" w:cs="Arial"/>
                <w:b/>
                <w:bCs/>
              </w:rPr>
              <w:lastRenderedPageBreak/>
              <w:t>Independent</w:t>
            </w:r>
          </w:p>
          <w:p w14:paraId="283F252A" w14:textId="77777777" w:rsidR="00FC4F23" w:rsidRPr="000108EA" w:rsidRDefault="00FC4F23" w:rsidP="000108EA">
            <w:pPr>
              <w:pStyle w:val="ListParagraph"/>
              <w:numPr>
                <w:ilvl w:val="0"/>
                <w:numId w:val="20"/>
              </w:numPr>
              <w:spacing w:line="360" w:lineRule="auto"/>
              <w:rPr>
                <w:rFonts w:ascii="Arial" w:hAnsi="Arial" w:cs="Arial"/>
              </w:rPr>
            </w:pPr>
            <w:r w:rsidRPr="000108EA">
              <w:rPr>
                <w:rFonts w:ascii="Arial" w:hAnsi="Arial" w:cs="Arial"/>
              </w:rPr>
              <w:t>Independent school principals and staff continued to be supported by IST in their understanding of and use of the English and Maths learning progressions, the 9-12 curriculum changes, updates in VET and vocational learning and were supported to utilize, review and act upon both formative and summative assessment.</w:t>
            </w:r>
          </w:p>
          <w:p w14:paraId="3DF9A7DD" w14:textId="23AE2091" w:rsidR="00502D5C" w:rsidRPr="00FC4F23" w:rsidRDefault="00FC4F23" w:rsidP="000108EA">
            <w:pPr>
              <w:pStyle w:val="ListParagraph"/>
              <w:numPr>
                <w:ilvl w:val="0"/>
                <w:numId w:val="20"/>
              </w:numPr>
              <w:spacing w:line="360" w:lineRule="auto"/>
              <w:rPr>
                <w:rFonts w:asciiTheme="majorHAnsi" w:hAnsiTheme="majorHAnsi" w:cstheme="majorHAnsi"/>
                <w:sz w:val="23"/>
                <w:szCs w:val="23"/>
              </w:rPr>
            </w:pPr>
            <w:r w:rsidRPr="000108EA">
              <w:rPr>
                <w:rFonts w:ascii="Arial" w:hAnsi="Arial" w:cs="Arial"/>
              </w:rPr>
              <w:t>IST staff attended 100 per cent of national and local committees and forums (which were online) focusing on learning progressions, senior secondary education, VET, VC, the revised Australian Curriculum and the 9-12 review.</w:t>
            </w:r>
          </w:p>
        </w:tc>
      </w:tr>
      <w:tr w:rsidR="00502D5C" w:rsidRPr="00E621EE" w14:paraId="6725DCCC" w14:textId="77777777" w:rsidTr="6608AE1A">
        <w:trPr>
          <w:trHeight w:val="583"/>
        </w:trPr>
        <w:tc>
          <w:tcPr>
            <w:tcW w:w="0" w:type="auto"/>
            <w:tcBorders>
              <w:top w:val="single" w:sz="8" w:space="0" w:color="316F72"/>
              <w:left w:val="single" w:sz="8" w:space="0" w:color="316F72"/>
              <w:bottom w:val="single" w:sz="8" w:space="0" w:color="316F72"/>
              <w:right w:val="single" w:sz="8" w:space="0" w:color="316F72"/>
            </w:tcBorders>
          </w:tcPr>
          <w:p w14:paraId="573C192D" w14:textId="6F3839D6" w:rsidR="00502D5C" w:rsidRPr="00CE56BA" w:rsidRDefault="00502D5C" w:rsidP="00CE56BA">
            <w:pPr>
              <w:pStyle w:val="paragraph"/>
              <w:spacing w:before="120" w:beforeAutospacing="0" w:after="120" w:afterAutospacing="0" w:line="360" w:lineRule="auto"/>
              <w:textAlignment w:val="baseline"/>
              <w:rPr>
                <w:rFonts w:ascii="Arial" w:hAnsi="Arial" w:cs="Arial"/>
                <w:sz w:val="22"/>
                <w:szCs w:val="22"/>
              </w:rPr>
            </w:pPr>
            <w:bookmarkStart w:id="11" w:name="_Hlk48890736"/>
            <w:r w:rsidRPr="00CE56BA">
              <w:rPr>
                <w:rStyle w:val="normaltextrun"/>
                <w:rFonts w:ascii="Arial" w:hAnsi="Arial" w:cs="Arial"/>
                <w:color w:val="000000"/>
                <w:sz w:val="22"/>
                <w:szCs w:val="22"/>
                <w:shd w:val="clear" w:color="auto" w:fill="FFFFFF"/>
              </w:rPr>
              <w:lastRenderedPageBreak/>
              <w:t>Meet the needs of students at risk of educational disadvantage (including students with disability, Aboriginal students, students with low English proficiency and students in rural and regional areas) through evidence-based pedagogy, quality teaching and leadership and innovation.</w:t>
            </w:r>
            <w:r w:rsidRPr="00CE56BA">
              <w:rPr>
                <w:rStyle w:val="eop"/>
                <w:rFonts w:ascii="Arial" w:hAnsi="Arial" w:cs="Arial"/>
                <w:color w:val="000000"/>
                <w:sz w:val="22"/>
                <w:szCs w:val="22"/>
                <w:shd w:val="clear" w:color="auto" w:fill="FFFFFF"/>
              </w:rPr>
              <w:t> </w:t>
            </w:r>
          </w:p>
        </w:tc>
        <w:tc>
          <w:tcPr>
            <w:tcW w:w="0" w:type="auto"/>
            <w:tcBorders>
              <w:top w:val="single" w:sz="8" w:space="0" w:color="316F72"/>
              <w:left w:val="single" w:sz="8" w:space="0" w:color="316F72"/>
              <w:bottom w:val="single" w:sz="8" w:space="0" w:color="316F72"/>
              <w:right w:val="single" w:sz="8" w:space="0" w:color="316F72"/>
            </w:tcBorders>
          </w:tcPr>
          <w:p w14:paraId="379EC491" w14:textId="2E517892" w:rsidR="00502D5C" w:rsidRPr="00CE56BA" w:rsidRDefault="00502D5C" w:rsidP="002B52FA">
            <w:pPr>
              <w:ind w:left="34"/>
              <w:jc w:val="center"/>
              <w:rPr>
                <w:rFonts w:ascii="Arial" w:eastAsia="Times New Roman" w:hAnsi="Arial" w:cs="Arial"/>
              </w:rPr>
            </w:pPr>
            <w:r w:rsidRPr="00CE56BA">
              <w:rPr>
                <w:rFonts w:ascii="Arial" w:eastAsia="Times New Roman" w:hAnsi="Arial" w:cs="Arial"/>
              </w:rPr>
              <w:t>All Sectors</w:t>
            </w:r>
          </w:p>
        </w:tc>
        <w:tc>
          <w:tcPr>
            <w:tcW w:w="0" w:type="auto"/>
            <w:tcBorders>
              <w:top w:val="single" w:sz="8" w:space="0" w:color="316F72"/>
              <w:left w:val="single" w:sz="8" w:space="0" w:color="316F72"/>
              <w:bottom w:val="single" w:sz="8" w:space="0" w:color="316F72"/>
              <w:right w:val="single" w:sz="8" w:space="0" w:color="316F72"/>
            </w:tcBorders>
          </w:tcPr>
          <w:p w14:paraId="60E7B3C2" w14:textId="31BC1127" w:rsidR="00502D5C" w:rsidRPr="00CE56BA" w:rsidRDefault="00502D5C" w:rsidP="002B52FA">
            <w:pPr>
              <w:ind w:left="34"/>
              <w:jc w:val="center"/>
              <w:rPr>
                <w:rFonts w:ascii="Arial" w:eastAsia="Times New Roman" w:hAnsi="Arial" w:cs="Arial"/>
              </w:rPr>
            </w:pPr>
            <w:r w:rsidRPr="00CE56BA">
              <w:rPr>
                <w:rFonts w:ascii="Arial" w:eastAsia="Times New Roman" w:hAnsi="Arial" w:cs="Arial"/>
              </w:rPr>
              <w:t>Ongoing</w:t>
            </w:r>
          </w:p>
        </w:tc>
        <w:tc>
          <w:tcPr>
            <w:tcW w:w="0" w:type="auto"/>
            <w:tcBorders>
              <w:top w:val="single" w:sz="8" w:space="0" w:color="316F72"/>
              <w:left w:val="single" w:sz="8" w:space="0" w:color="316F72"/>
              <w:bottom w:val="single" w:sz="8" w:space="0" w:color="316F72"/>
              <w:right w:val="single" w:sz="8" w:space="0" w:color="316F72"/>
            </w:tcBorders>
          </w:tcPr>
          <w:p w14:paraId="4F0E68F5" w14:textId="10586CB0" w:rsidR="00502D5C" w:rsidRPr="00CE56BA" w:rsidRDefault="00502D5C" w:rsidP="00CE56BA">
            <w:pPr>
              <w:spacing w:line="360" w:lineRule="auto"/>
              <w:rPr>
                <w:rFonts w:ascii="Arial" w:hAnsi="Arial" w:cs="Arial"/>
                <w:u w:val="single"/>
              </w:rPr>
            </w:pPr>
            <w:r w:rsidRPr="00CE56BA">
              <w:rPr>
                <w:rFonts w:ascii="Arial" w:hAnsi="Arial" w:cs="Arial"/>
                <w:b/>
                <w:bCs/>
              </w:rPr>
              <w:t>DECYP Business Unit:</w:t>
            </w:r>
            <w:r w:rsidRPr="00CE56BA">
              <w:rPr>
                <w:rFonts w:ascii="Arial" w:hAnsi="Arial" w:cs="Arial"/>
              </w:rPr>
              <w:t xml:space="preserve"> Inclusion and Diversity Services</w:t>
            </w:r>
          </w:p>
          <w:p w14:paraId="4D90088B" w14:textId="361B440D" w:rsidR="00502D5C" w:rsidRPr="00CE56BA" w:rsidRDefault="00502D5C" w:rsidP="00CE56BA">
            <w:pPr>
              <w:spacing w:line="360" w:lineRule="auto"/>
              <w:rPr>
                <w:rFonts w:ascii="Arial" w:hAnsi="Arial" w:cs="Arial"/>
                <w:b/>
                <w:bCs/>
              </w:rPr>
            </w:pPr>
            <w:r w:rsidRPr="00CE56BA">
              <w:rPr>
                <w:rFonts w:ascii="Arial" w:hAnsi="Arial" w:cs="Arial"/>
                <w:b/>
                <w:bCs/>
              </w:rPr>
              <w:t>Government</w:t>
            </w:r>
          </w:p>
          <w:p w14:paraId="62E84215" w14:textId="4EF95072" w:rsidR="00502D5C" w:rsidRPr="00CE56BA" w:rsidRDefault="00502D5C" w:rsidP="00CE56BA">
            <w:pPr>
              <w:pStyle w:val="ListParagraph"/>
              <w:numPr>
                <w:ilvl w:val="0"/>
                <w:numId w:val="26"/>
              </w:numPr>
              <w:spacing w:line="360" w:lineRule="auto"/>
              <w:contextualSpacing w:val="0"/>
              <w:rPr>
                <w:rFonts w:ascii="Arial" w:hAnsi="Arial" w:cs="Arial"/>
              </w:rPr>
            </w:pPr>
            <w:r w:rsidRPr="00CE56BA">
              <w:rPr>
                <w:rFonts w:ascii="Arial" w:hAnsi="Arial" w:cs="Arial"/>
              </w:rPr>
              <w:t xml:space="preserve">In 2022 over 1,200 staff participated in a new series of online professional learning opportunities provided by </w:t>
            </w:r>
            <w:r w:rsidRPr="00CE56BA">
              <w:rPr>
                <w:rFonts w:ascii="Arial" w:hAnsi="Arial" w:cs="Arial"/>
              </w:rPr>
              <w:lastRenderedPageBreak/>
              <w:t>Aboriginal Education Services, with the aim to increase cultural awareness.</w:t>
            </w:r>
          </w:p>
          <w:p w14:paraId="033BFE31" w14:textId="113EA5E8" w:rsidR="00502D5C" w:rsidRPr="00CE56BA" w:rsidRDefault="00502D5C" w:rsidP="00CE56BA">
            <w:pPr>
              <w:pStyle w:val="ListParagraph"/>
              <w:numPr>
                <w:ilvl w:val="0"/>
                <w:numId w:val="26"/>
              </w:numPr>
              <w:spacing w:line="360" w:lineRule="auto"/>
              <w:contextualSpacing w:val="0"/>
              <w:rPr>
                <w:rFonts w:ascii="Arial" w:hAnsi="Arial" w:cs="Arial"/>
              </w:rPr>
            </w:pPr>
            <w:r w:rsidRPr="00CE56BA">
              <w:rPr>
                <w:rFonts w:ascii="Arial" w:hAnsi="Arial" w:cs="Arial"/>
              </w:rPr>
              <w:t xml:space="preserve">DECYP continues to publish resources on </w:t>
            </w:r>
            <w:hyperlink r:id="rId17" w:history="1">
              <w:r w:rsidRPr="00CE56BA">
                <w:rPr>
                  <w:rStyle w:val="Hyperlink"/>
                  <w:rFonts w:ascii="Arial" w:hAnsi="Arial" w:cs="Arial"/>
                  <w:color w:val="000000" w:themeColor="text1"/>
                </w:rPr>
                <w:t>The Orb</w:t>
              </w:r>
            </w:hyperlink>
            <w:r w:rsidRPr="00CE56BA">
              <w:rPr>
                <w:rFonts w:ascii="Arial" w:hAnsi="Arial" w:cs="Arial"/>
                <w:color w:val="000000" w:themeColor="text1"/>
              </w:rPr>
              <w:t xml:space="preserve">, </w:t>
            </w:r>
            <w:r w:rsidRPr="00CE56BA">
              <w:rPr>
                <w:rFonts w:ascii="Arial" w:hAnsi="Arial" w:cs="Arial"/>
              </w:rPr>
              <w:t xml:space="preserve">including new sections about Fire, West Coast, and </w:t>
            </w:r>
            <w:proofErr w:type="spellStart"/>
            <w:r w:rsidRPr="00CE56BA">
              <w:rPr>
                <w:rFonts w:ascii="Arial" w:hAnsi="Arial" w:cs="Arial"/>
              </w:rPr>
              <w:t>Wybalenna</w:t>
            </w:r>
            <w:proofErr w:type="spellEnd"/>
            <w:r w:rsidRPr="00CE56BA">
              <w:rPr>
                <w:rFonts w:ascii="Arial" w:hAnsi="Arial" w:cs="Arial"/>
              </w:rPr>
              <w:t xml:space="preserve">.  </w:t>
            </w:r>
          </w:p>
          <w:p w14:paraId="2F935A1F" w14:textId="473E48D0" w:rsidR="00502D5C" w:rsidRPr="00CE56BA" w:rsidRDefault="00502D5C" w:rsidP="00CE56BA">
            <w:pPr>
              <w:pStyle w:val="ListParagraph"/>
              <w:numPr>
                <w:ilvl w:val="0"/>
                <w:numId w:val="26"/>
              </w:numPr>
              <w:spacing w:line="360" w:lineRule="auto"/>
              <w:contextualSpacing w:val="0"/>
              <w:rPr>
                <w:rFonts w:ascii="Arial" w:hAnsi="Arial" w:cs="Arial"/>
              </w:rPr>
            </w:pPr>
            <w:r w:rsidRPr="00CE56BA">
              <w:rPr>
                <w:rFonts w:ascii="Arial" w:hAnsi="Arial" w:cs="Arial"/>
              </w:rPr>
              <w:t xml:space="preserve">The English as an Additional Language (EAL) Service developed and implemented a virtual intensive English class to provide additional support for new arrivals in Years 7 to 10, with Beginning English proficiency during 2022. </w:t>
            </w:r>
          </w:p>
          <w:p w14:paraId="42F51335" w14:textId="77777777" w:rsidR="00502D5C" w:rsidRPr="00CE56BA" w:rsidRDefault="00502D5C" w:rsidP="00CE56BA">
            <w:pPr>
              <w:pStyle w:val="ListParagraph"/>
              <w:numPr>
                <w:ilvl w:val="0"/>
                <w:numId w:val="26"/>
              </w:numPr>
              <w:spacing w:line="360" w:lineRule="auto"/>
              <w:contextualSpacing w:val="0"/>
              <w:rPr>
                <w:rFonts w:ascii="Arial" w:hAnsi="Arial" w:cs="Arial"/>
              </w:rPr>
            </w:pPr>
            <w:r w:rsidRPr="00CE56BA">
              <w:rPr>
                <w:rFonts w:ascii="Arial" w:hAnsi="Arial" w:cs="Arial"/>
              </w:rPr>
              <w:t>Providing accessible information to EAL families was a high priority, some key strategies included using a variety of modes to communicate, simplifying and translating communication using registered agencies and/or local interpreters.</w:t>
            </w:r>
          </w:p>
          <w:p w14:paraId="35B1BA36" w14:textId="4464364F" w:rsidR="00502D5C" w:rsidRPr="00CE56BA" w:rsidRDefault="00502D5C" w:rsidP="00CE56BA">
            <w:pPr>
              <w:pStyle w:val="ListParagraph"/>
              <w:numPr>
                <w:ilvl w:val="0"/>
                <w:numId w:val="26"/>
              </w:numPr>
              <w:spacing w:line="360" w:lineRule="auto"/>
              <w:contextualSpacing w:val="0"/>
              <w:rPr>
                <w:rFonts w:ascii="Arial" w:hAnsi="Arial" w:cs="Arial"/>
              </w:rPr>
            </w:pPr>
            <w:r w:rsidRPr="00CE56BA">
              <w:rPr>
                <w:rFonts w:ascii="Arial" w:hAnsi="Arial" w:cs="Arial"/>
              </w:rPr>
              <w:t xml:space="preserve">A review of the Educational Adjustments Funding Model (Tasmania’s needs-based funding model for students with disability) is taking place in 2022-2023. The purpose of </w:t>
            </w:r>
            <w:r w:rsidRPr="00CE56BA">
              <w:rPr>
                <w:rFonts w:ascii="Arial" w:hAnsi="Arial" w:cs="Arial"/>
              </w:rPr>
              <w:lastRenderedPageBreak/>
              <w:t>the review is to better understand how the model has been implemented; what has worked well, and what needs further refinement.</w:t>
            </w:r>
            <w:r w:rsidR="00CC5788" w:rsidRPr="00CE56BA">
              <w:rPr>
                <w:rFonts w:ascii="Arial" w:hAnsi="Arial" w:cs="Arial"/>
              </w:rPr>
              <w:t xml:space="preserve"> </w:t>
            </w:r>
          </w:p>
          <w:p w14:paraId="7E417CA2" w14:textId="07454719" w:rsidR="00502D5C" w:rsidRPr="00CE56BA" w:rsidRDefault="00502D5C" w:rsidP="00CE56BA">
            <w:pPr>
              <w:pStyle w:val="ListParagraph"/>
              <w:numPr>
                <w:ilvl w:val="0"/>
                <w:numId w:val="26"/>
              </w:numPr>
              <w:spacing w:line="360" w:lineRule="auto"/>
              <w:contextualSpacing w:val="0"/>
              <w:rPr>
                <w:rFonts w:ascii="Arial" w:hAnsi="Arial" w:cs="Arial"/>
              </w:rPr>
            </w:pPr>
            <w:r w:rsidRPr="00CE56BA">
              <w:rPr>
                <w:rFonts w:ascii="Arial" w:hAnsi="Arial" w:cs="Arial"/>
              </w:rPr>
              <w:t>Assistive technology support is being strengthened as part of the DECYP Digital Inclusion for 21</w:t>
            </w:r>
            <w:r w:rsidRPr="00CE56BA">
              <w:rPr>
                <w:rFonts w:ascii="Arial" w:hAnsi="Arial" w:cs="Arial"/>
                <w:vertAlign w:val="superscript"/>
              </w:rPr>
              <w:t>st</w:t>
            </w:r>
            <w:r w:rsidRPr="00CE56BA">
              <w:rPr>
                <w:rFonts w:ascii="Arial" w:hAnsi="Arial" w:cs="Arial"/>
              </w:rPr>
              <w:t xml:space="preserve"> Century Learners Framework. This includes working in partnership with the Missing School project to deliver telepresence robots for students who are unable to attend school.</w:t>
            </w:r>
          </w:p>
          <w:p w14:paraId="31575CF2" w14:textId="38404B02" w:rsidR="00502D5C" w:rsidRPr="00CE56BA" w:rsidRDefault="00502D5C" w:rsidP="00CE56BA">
            <w:pPr>
              <w:pStyle w:val="ListParagraph"/>
              <w:numPr>
                <w:ilvl w:val="0"/>
                <w:numId w:val="26"/>
              </w:numPr>
              <w:spacing w:line="360" w:lineRule="auto"/>
              <w:contextualSpacing w:val="0"/>
              <w:rPr>
                <w:rFonts w:ascii="Arial" w:hAnsi="Arial" w:cs="Arial"/>
              </w:rPr>
            </w:pPr>
            <w:r w:rsidRPr="00CE56BA">
              <w:rPr>
                <w:rFonts w:ascii="Arial" w:hAnsi="Arial" w:cs="Arial"/>
              </w:rPr>
              <w:t>The Tasmanian Autism Diagnostic Service (TADS) transitioned from the former DCT to DECYP in late 2022. They conduct comprehensive, independent autism diagnostic assessment up to 18 years across the state. They are recognised as the main autism diagnostic service for children and young people in the state. Since joining DECYP, the service is fully staffed, and as part of an election commitment, a panel of providers was engaged to assist with reducing the services wait list.  </w:t>
            </w:r>
          </w:p>
          <w:p w14:paraId="7F9580C2" w14:textId="76705F7D" w:rsidR="00502D5C" w:rsidRPr="00CE56BA" w:rsidRDefault="00502D5C" w:rsidP="00CE56BA">
            <w:pPr>
              <w:pStyle w:val="ListParagraph"/>
              <w:numPr>
                <w:ilvl w:val="0"/>
                <w:numId w:val="26"/>
              </w:numPr>
              <w:spacing w:line="360" w:lineRule="auto"/>
              <w:contextualSpacing w:val="0"/>
              <w:rPr>
                <w:rFonts w:ascii="Arial" w:hAnsi="Arial" w:cs="Arial"/>
              </w:rPr>
            </w:pPr>
            <w:r w:rsidRPr="00CE56BA">
              <w:rPr>
                <w:rFonts w:ascii="Arial" w:hAnsi="Arial" w:cs="Arial"/>
              </w:rPr>
              <w:lastRenderedPageBreak/>
              <w:t>TADS has recently secured a dedicated clinic space in the North-West of the state and will be working with children and families from that base in 2023.</w:t>
            </w:r>
          </w:p>
          <w:p w14:paraId="2579924E" w14:textId="77777777" w:rsidR="00502D5C" w:rsidRPr="00CE56BA" w:rsidRDefault="00502D5C" w:rsidP="00CE56BA">
            <w:pPr>
              <w:pStyle w:val="ListParagraph"/>
              <w:numPr>
                <w:ilvl w:val="0"/>
                <w:numId w:val="26"/>
              </w:numPr>
              <w:spacing w:line="360" w:lineRule="auto"/>
              <w:contextualSpacing w:val="0"/>
              <w:rPr>
                <w:rFonts w:ascii="Arial" w:hAnsi="Arial" w:cs="Arial"/>
              </w:rPr>
            </w:pPr>
            <w:r w:rsidRPr="00CE56BA">
              <w:rPr>
                <w:rFonts w:ascii="Arial" w:hAnsi="Arial" w:cs="Arial"/>
              </w:rPr>
              <w:t>The Student with Disability Community Online Hub was launched in 2022, with approx. 5000 visits to date.</w:t>
            </w:r>
          </w:p>
          <w:p w14:paraId="43EE8FAE" w14:textId="77777777" w:rsidR="00502D5C" w:rsidRPr="00CE56BA" w:rsidRDefault="00502D5C" w:rsidP="00CE56BA">
            <w:pPr>
              <w:pStyle w:val="ListParagraph"/>
              <w:numPr>
                <w:ilvl w:val="0"/>
                <w:numId w:val="26"/>
              </w:numPr>
              <w:spacing w:line="360" w:lineRule="auto"/>
              <w:contextualSpacing w:val="0"/>
              <w:rPr>
                <w:rFonts w:ascii="Arial" w:hAnsi="Arial" w:cs="Arial"/>
              </w:rPr>
            </w:pPr>
            <w:r w:rsidRPr="00CE56BA">
              <w:rPr>
                <w:rFonts w:ascii="Arial" w:hAnsi="Arial" w:cs="Arial"/>
              </w:rPr>
              <w:t>Learning Plans continue to be of importance in our schools to support teaching staff to capture student information and convey educational adjustments. These will soon be captured in the Departments new Case Management Platform system.</w:t>
            </w:r>
          </w:p>
          <w:p w14:paraId="659E4BC4" w14:textId="45927BA4" w:rsidR="00502D5C" w:rsidRPr="00CE56BA" w:rsidRDefault="00502D5C" w:rsidP="00CE56BA">
            <w:pPr>
              <w:pStyle w:val="ListParagraph"/>
              <w:numPr>
                <w:ilvl w:val="0"/>
                <w:numId w:val="26"/>
              </w:numPr>
              <w:spacing w:line="360" w:lineRule="auto"/>
              <w:contextualSpacing w:val="0"/>
              <w:rPr>
                <w:rFonts w:ascii="Arial" w:hAnsi="Arial" w:cs="Arial"/>
              </w:rPr>
            </w:pPr>
            <w:r w:rsidRPr="00CE56BA">
              <w:rPr>
                <w:rFonts w:ascii="Arial" w:hAnsi="Arial" w:cs="Arial"/>
              </w:rPr>
              <w:t>Continued online and in person Professional Learning is being delivered to support staff to develop, monitor and assess progress for students who require a learning plan.</w:t>
            </w:r>
          </w:p>
          <w:p w14:paraId="04CD7C51" w14:textId="77777777" w:rsidR="00502D5C" w:rsidRPr="00CE56BA" w:rsidRDefault="00502D5C" w:rsidP="00CE56BA">
            <w:pPr>
              <w:spacing w:line="360" w:lineRule="auto"/>
              <w:ind w:left="34"/>
              <w:rPr>
                <w:rFonts w:ascii="Arial" w:hAnsi="Arial" w:cs="Arial"/>
                <w:b/>
                <w:bCs/>
              </w:rPr>
            </w:pPr>
            <w:r w:rsidRPr="00CE56BA">
              <w:rPr>
                <w:rFonts w:ascii="Arial" w:hAnsi="Arial" w:cs="Arial"/>
                <w:b/>
                <w:bCs/>
              </w:rPr>
              <w:t>Catholic</w:t>
            </w:r>
          </w:p>
          <w:p w14:paraId="24F9BB28" w14:textId="77777777" w:rsidR="00502D5C" w:rsidRPr="00CE56BA" w:rsidRDefault="00502D5C" w:rsidP="00CE56BA">
            <w:pPr>
              <w:pStyle w:val="ListParagraph"/>
              <w:numPr>
                <w:ilvl w:val="0"/>
                <w:numId w:val="34"/>
              </w:numPr>
              <w:spacing w:line="360" w:lineRule="auto"/>
              <w:contextualSpacing w:val="0"/>
              <w:rPr>
                <w:rFonts w:ascii="Arial" w:eastAsia="Calibri" w:hAnsi="Arial" w:cs="Arial"/>
              </w:rPr>
            </w:pPr>
            <w:r w:rsidRPr="00CE56BA">
              <w:rPr>
                <w:rFonts w:ascii="Arial" w:eastAsia="Calibri" w:hAnsi="Arial" w:cs="Arial"/>
              </w:rPr>
              <w:t xml:space="preserve">In 2022 teachers were supported to develop a deeper understanding of imputed disability including reasonable adjustments; to understand the functional impact on a </w:t>
            </w:r>
            <w:r w:rsidRPr="00CE56BA">
              <w:rPr>
                <w:rFonts w:ascii="Arial" w:eastAsia="Calibri" w:hAnsi="Arial" w:cs="Arial"/>
              </w:rPr>
              <w:lastRenderedPageBreak/>
              <w:t>student’s capacity to access and participate in education; to meaningfully consult and collaborate with parents and carers; and ensure that the adjustments provided addressed the disability and the documented evidence requirements.</w:t>
            </w:r>
          </w:p>
          <w:p w14:paraId="6427F517" w14:textId="77777777" w:rsidR="00502D5C" w:rsidRPr="00CE56BA" w:rsidRDefault="00502D5C" w:rsidP="00CE56BA">
            <w:pPr>
              <w:pStyle w:val="ListParagraph"/>
              <w:numPr>
                <w:ilvl w:val="0"/>
                <w:numId w:val="34"/>
              </w:numPr>
              <w:spacing w:line="360" w:lineRule="auto"/>
              <w:contextualSpacing w:val="0"/>
              <w:rPr>
                <w:rFonts w:ascii="Arial" w:eastAsia="Calibri" w:hAnsi="Arial" w:cs="Arial"/>
              </w:rPr>
            </w:pPr>
            <w:r w:rsidRPr="00CE56BA">
              <w:rPr>
                <w:rFonts w:ascii="Arial" w:eastAsia="Calibri" w:hAnsi="Arial" w:cs="Arial"/>
              </w:rPr>
              <w:t>CET’s collaborative partnership with Speech Pathology Tasmania and independent speech pathologists has continued to ensure our schools are well equipped to screen for early speech and language difficulties and implement evidence-based interventions and classroom pedagogy.</w:t>
            </w:r>
          </w:p>
          <w:p w14:paraId="4DC8EA05" w14:textId="77777777" w:rsidR="00502D5C" w:rsidRPr="00CE56BA" w:rsidRDefault="00502D5C" w:rsidP="00CE56BA">
            <w:pPr>
              <w:pStyle w:val="ListParagraph"/>
              <w:numPr>
                <w:ilvl w:val="0"/>
                <w:numId w:val="34"/>
              </w:numPr>
              <w:spacing w:line="360" w:lineRule="auto"/>
              <w:contextualSpacing w:val="0"/>
              <w:rPr>
                <w:rFonts w:ascii="Arial" w:eastAsia="Calibri" w:hAnsi="Arial" w:cs="Arial"/>
              </w:rPr>
            </w:pPr>
            <w:r w:rsidRPr="00CE56BA">
              <w:rPr>
                <w:rFonts w:ascii="Arial" w:eastAsia="Calibri" w:hAnsi="Arial" w:cs="Arial"/>
              </w:rPr>
              <w:t>An EALD Online Hub shared drive was fully launched in 2022. This hub has been developed to include EALD curriculum advice, culture, pedagogy, EALD differentiation, and quality learning resources per phase of schooling.</w:t>
            </w:r>
          </w:p>
          <w:p w14:paraId="5A26E84C" w14:textId="30D3875F" w:rsidR="00502D5C" w:rsidRPr="00CE56BA" w:rsidRDefault="00502D5C" w:rsidP="00CE56BA">
            <w:pPr>
              <w:pStyle w:val="ListParagraph"/>
              <w:numPr>
                <w:ilvl w:val="0"/>
                <w:numId w:val="34"/>
              </w:numPr>
              <w:spacing w:line="360" w:lineRule="auto"/>
              <w:contextualSpacing w:val="0"/>
              <w:rPr>
                <w:rFonts w:ascii="Arial" w:eastAsia="Calibri" w:hAnsi="Arial" w:cs="Arial"/>
              </w:rPr>
            </w:pPr>
            <w:r w:rsidRPr="00CE56BA">
              <w:rPr>
                <w:rFonts w:ascii="Arial" w:eastAsia="Calibri" w:hAnsi="Arial" w:cs="Arial"/>
              </w:rPr>
              <w:t xml:space="preserve">In 2022 CET launched the Aboriginal Knowledge Sharer and Educator Portal (AKSEP,) a resource for supporting </w:t>
            </w:r>
            <w:r w:rsidRPr="00CE56BA">
              <w:rPr>
                <w:rFonts w:ascii="Arial" w:eastAsia="Calibri" w:hAnsi="Arial" w:cs="Arial"/>
              </w:rPr>
              <w:lastRenderedPageBreak/>
              <w:t>schools to connect and engage Aboriginal knowledge sharers, communities, resources, as well as increasing the understanding of Aboriginal and Torres Strait Islander culture and histories.</w:t>
            </w:r>
          </w:p>
          <w:p w14:paraId="39955649" w14:textId="70908879" w:rsidR="00502D5C" w:rsidRPr="00CE56BA" w:rsidRDefault="00502D5C" w:rsidP="00CE56BA">
            <w:pPr>
              <w:spacing w:line="360" w:lineRule="auto"/>
              <w:rPr>
                <w:rFonts w:ascii="Arial" w:hAnsi="Arial" w:cs="Arial"/>
                <w:b/>
                <w:bCs/>
              </w:rPr>
            </w:pPr>
            <w:r w:rsidRPr="00CE56BA">
              <w:rPr>
                <w:rFonts w:ascii="Arial" w:hAnsi="Arial" w:cs="Arial"/>
                <w:b/>
                <w:bCs/>
              </w:rPr>
              <w:t>Independent</w:t>
            </w:r>
          </w:p>
          <w:p w14:paraId="311C0969" w14:textId="77777777" w:rsidR="00502D5C" w:rsidRPr="00CE56BA" w:rsidRDefault="00502D5C" w:rsidP="00CE56BA">
            <w:pPr>
              <w:pStyle w:val="ListParagraph"/>
              <w:numPr>
                <w:ilvl w:val="0"/>
                <w:numId w:val="21"/>
              </w:numPr>
              <w:spacing w:line="360" w:lineRule="auto"/>
              <w:contextualSpacing w:val="0"/>
              <w:rPr>
                <w:rFonts w:ascii="Arial" w:hAnsi="Arial" w:cs="Arial"/>
              </w:rPr>
            </w:pPr>
            <w:r w:rsidRPr="00CE56BA">
              <w:rPr>
                <w:rFonts w:ascii="Arial" w:hAnsi="Arial" w:cs="Arial"/>
              </w:rPr>
              <w:t xml:space="preserve">To meet the needs of students at risk of educational disadvantage (including students with disability, Aboriginal students and students with low English proficiency) the IST Consultancy team focused upon the provision of targeted and individualised professional learning sessions, mentoring, coaching, class observation, student observation and problem solving. Our consultancy team supported staff in independent schools to be up-skilled and supported with research-based teaching practices to ensure that they accurately monitored these identified students’ achievement in a timely and responsive way. Over the course of the year, </w:t>
            </w:r>
            <w:r w:rsidRPr="00CE56BA">
              <w:rPr>
                <w:rFonts w:ascii="Arial" w:hAnsi="Arial" w:cs="Arial"/>
              </w:rPr>
              <w:lastRenderedPageBreak/>
              <w:t>96 per cent of schools were represented at ongoing focused professional learning sessions.</w:t>
            </w:r>
          </w:p>
          <w:p w14:paraId="1BA1C149" w14:textId="505C412A" w:rsidR="00502D5C" w:rsidRPr="00CE56BA" w:rsidRDefault="00502D5C" w:rsidP="00CE56BA">
            <w:pPr>
              <w:pStyle w:val="ListParagraph"/>
              <w:numPr>
                <w:ilvl w:val="0"/>
                <w:numId w:val="20"/>
              </w:numPr>
              <w:spacing w:line="360" w:lineRule="auto"/>
              <w:contextualSpacing w:val="0"/>
              <w:rPr>
                <w:rFonts w:ascii="Arial" w:hAnsi="Arial" w:cs="Arial"/>
              </w:rPr>
            </w:pPr>
            <w:r w:rsidRPr="00CE56BA">
              <w:rPr>
                <w:rFonts w:ascii="Arial" w:hAnsi="Arial" w:cs="Arial"/>
              </w:rPr>
              <w:t xml:space="preserve">Total numbers for professional learning in 2022 were: </w:t>
            </w:r>
          </w:p>
          <w:p w14:paraId="418E8AD2" w14:textId="77777777" w:rsidR="00502D5C" w:rsidRPr="00CE56BA" w:rsidRDefault="00502D5C" w:rsidP="00CE56BA">
            <w:pPr>
              <w:pStyle w:val="ListParagraph"/>
              <w:numPr>
                <w:ilvl w:val="1"/>
                <w:numId w:val="20"/>
              </w:numPr>
              <w:spacing w:line="360" w:lineRule="auto"/>
              <w:contextualSpacing w:val="0"/>
              <w:rPr>
                <w:rFonts w:ascii="Arial" w:hAnsi="Arial" w:cs="Arial"/>
              </w:rPr>
            </w:pPr>
            <w:r w:rsidRPr="00CE56BA">
              <w:rPr>
                <w:rFonts w:ascii="Arial" w:hAnsi="Arial" w:cs="Arial"/>
              </w:rPr>
              <w:t>Senior staff and principals – 215</w:t>
            </w:r>
          </w:p>
          <w:p w14:paraId="33E80573" w14:textId="2DDE3B1D" w:rsidR="00502D5C" w:rsidRPr="00E64463" w:rsidRDefault="00502D5C" w:rsidP="00CE56BA">
            <w:pPr>
              <w:pStyle w:val="ListParagraph"/>
              <w:numPr>
                <w:ilvl w:val="1"/>
                <w:numId w:val="20"/>
              </w:numPr>
              <w:spacing w:line="360" w:lineRule="auto"/>
              <w:contextualSpacing w:val="0"/>
              <w:rPr>
                <w:rFonts w:asciiTheme="majorHAnsi" w:hAnsiTheme="majorHAnsi" w:cstheme="majorHAnsi"/>
                <w:sz w:val="23"/>
                <w:szCs w:val="23"/>
              </w:rPr>
            </w:pPr>
            <w:r w:rsidRPr="00CE56BA">
              <w:rPr>
                <w:rFonts w:ascii="Arial" w:hAnsi="Arial" w:cs="Arial"/>
              </w:rPr>
              <w:t>Overall participants in any IST PL – 1995</w:t>
            </w:r>
          </w:p>
        </w:tc>
      </w:tr>
      <w:tr w:rsidR="00502D5C" w:rsidRPr="00E621EE" w14:paraId="584AF8B2" w14:textId="77777777" w:rsidTr="6608AE1A">
        <w:trPr>
          <w:trHeight w:val="583"/>
        </w:trPr>
        <w:tc>
          <w:tcPr>
            <w:tcW w:w="0" w:type="auto"/>
            <w:tcBorders>
              <w:top w:val="single" w:sz="8" w:space="0" w:color="316F72"/>
              <w:left w:val="single" w:sz="8" w:space="0" w:color="316F72"/>
              <w:bottom w:val="single" w:sz="8" w:space="0" w:color="316F72"/>
              <w:right w:val="single" w:sz="8" w:space="0" w:color="316F72"/>
            </w:tcBorders>
          </w:tcPr>
          <w:p w14:paraId="1BADC533" w14:textId="77777777" w:rsidR="00502D5C" w:rsidRPr="00CE56BA" w:rsidRDefault="00502D5C" w:rsidP="00CE56BA">
            <w:pPr>
              <w:pStyle w:val="paragraph"/>
              <w:spacing w:before="0" w:beforeAutospacing="0" w:after="0" w:afterAutospacing="0" w:line="360" w:lineRule="auto"/>
              <w:textAlignment w:val="baseline"/>
              <w:rPr>
                <w:rFonts w:ascii="Arial" w:hAnsi="Arial" w:cs="Arial"/>
                <w:sz w:val="22"/>
                <w:szCs w:val="22"/>
              </w:rPr>
            </w:pPr>
            <w:bookmarkStart w:id="12" w:name="_Hlk45806847"/>
            <w:bookmarkEnd w:id="11"/>
            <w:r w:rsidRPr="00CE56BA">
              <w:rPr>
                <w:rStyle w:val="normaltextrun"/>
                <w:rFonts w:ascii="Arial" w:hAnsi="Arial" w:cs="Arial"/>
                <w:color w:val="000000"/>
                <w:sz w:val="22"/>
                <w:szCs w:val="22"/>
              </w:rPr>
              <w:lastRenderedPageBreak/>
              <w:t>Implement recommendations from Tasmania’s Years 9-12 Review </w:t>
            </w:r>
            <w:r w:rsidRPr="00CE56BA">
              <w:rPr>
                <w:rStyle w:val="eop"/>
                <w:rFonts w:ascii="Arial" w:hAnsi="Arial" w:cs="Arial"/>
                <w:color w:val="000000"/>
                <w:sz w:val="22"/>
                <w:szCs w:val="22"/>
              </w:rPr>
              <w:t> </w:t>
            </w:r>
          </w:p>
          <w:p w14:paraId="7472EDCC" w14:textId="77777777" w:rsidR="00502D5C" w:rsidRPr="00CE56BA" w:rsidRDefault="00502D5C" w:rsidP="00CE56BA">
            <w:pPr>
              <w:pStyle w:val="paragraph"/>
              <w:numPr>
                <w:ilvl w:val="0"/>
                <w:numId w:val="19"/>
              </w:numPr>
              <w:spacing w:before="0" w:beforeAutospacing="0" w:after="0" w:afterAutospacing="0" w:line="360" w:lineRule="auto"/>
              <w:textAlignment w:val="baseline"/>
              <w:rPr>
                <w:rFonts w:ascii="Arial" w:hAnsi="Arial" w:cs="Arial"/>
                <w:sz w:val="22"/>
                <w:szCs w:val="22"/>
              </w:rPr>
            </w:pPr>
            <w:r w:rsidRPr="00CE56BA">
              <w:rPr>
                <w:rStyle w:val="normaltextrun"/>
                <w:rFonts w:ascii="Arial" w:hAnsi="Arial" w:cs="Arial"/>
                <w:sz w:val="22"/>
                <w:szCs w:val="22"/>
              </w:rPr>
              <w:t>Development of a curriculum framework </w:t>
            </w:r>
            <w:r w:rsidRPr="00CE56BA">
              <w:rPr>
                <w:rStyle w:val="eop"/>
                <w:rFonts w:ascii="Arial" w:hAnsi="Arial" w:cs="Arial"/>
                <w:sz w:val="22"/>
                <w:szCs w:val="22"/>
              </w:rPr>
              <w:t> </w:t>
            </w:r>
          </w:p>
          <w:p w14:paraId="781994C1" w14:textId="77777777" w:rsidR="00502D5C" w:rsidRPr="00CE56BA" w:rsidRDefault="00502D5C" w:rsidP="00CE56BA">
            <w:pPr>
              <w:pStyle w:val="paragraph"/>
              <w:numPr>
                <w:ilvl w:val="0"/>
                <w:numId w:val="19"/>
              </w:numPr>
              <w:spacing w:before="0" w:beforeAutospacing="0" w:after="0" w:afterAutospacing="0" w:line="360" w:lineRule="auto"/>
              <w:textAlignment w:val="baseline"/>
              <w:rPr>
                <w:rFonts w:ascii="Arial" w:hAnsi="Arial" w:cs="Arial"/>
                <w:sz w:val="22"/>
                <w:szCs w:val="22"/>
              </w:rPr>
            </w:pPr>
            <w:r w:rsidRPr="00CE56BA">
              <w:rPr>
                <w:rStyle w:val="normaltextrun"/>
                <w:rFonts w:ascii="Arial" w:hAnsi="Arial" w:cs="Arial"/>
                <w:sz w:val="22"/>
                <w:szCs w:val="22"/>
              </w:rPr>
              <w:t>Revise accreditation and certification standards for completion of Year 12 </w:t>
            </w:r>
            <w:r w:rsidRPr="00CE56BA">
              <w:rPr>
                <w:rStyle w:val="eop"/>
                <w:rFonts w:ascii="Arial" w:hAnsi="Arial" w:cs="Arial"/>
                <w:sz w:val="22"/>
                <w:szCs w:val="22"/>
              </w:rPr>
              <w:t> </w:t>
            </w:r>
          </w:p>
          <w:p w14:paraId="086CB4D1" w14:textId="77777777" w:rsidR="00502D5C" w:rsidRPr="00CE56BA" w:rsidRDefault="00502D5C" w:rsidP="00CE56BA">
            <w:pPr>
              <w:pStyle w:val="paragraph"/>
              <w:numPr>
                <w:ilvl w:val="0"/>
                <w:numId w:val="19"/>
              </w:numPr>
              <w:spacing w:before="0" w:beforeAutospacing="0" w:after="0" w:afterAutospacing="0" w:line="360" w:lineRule="auto"/>
              <w:textAlignment w:val="baseline"/>
              <w:rPr>
                <w:rFonts w:ascii="Arial" w:hAnsi="Arial" w:cs="Arial"/>
                <w:sz w:val="22"/>
                <w:szCs w:val="22"/>
              </w:rPr>
            </w:pPr>
            <w:r w:rsidRPr="00CE56BA">
              <w:rPr>
                <w:rStyle w:val="normaltextrun"/>
                <w:rFonts w:ascii="Arial" w:hAnsi="Arial" w:cs="Arial"/>
                <w:sz w:val="22"/>
                <w:szCs w:val="22"/>
              </w:rPr>
              <w:t>Develop a strategic response to gaps in workforce</w:t>
            </w:r>
            <w:r w:rsidRPr="00CE56BA">
              <w:rPr>
                <w:rStyle w:val="eop"/>
                <w:rFonts w:ascii="Arial" w:hAnsi="Arial" w:cs="Arial"/>
                <w:sz w:val="22"/>
                <w:szCs w:val="22"/>
              </w:rPr>
              <w:t> </w:t>
            </w:r>
          </w:p>
          <w:p w14:paraId="04995B46" w14:textId="6332F4A7" w:rsidR="00502D5C" w:rsidRPr="00E621EE" w:rsidRDefault="00502D5C" w:rsidP="00CE56BA">
            <w:pPr>
              <w:pStyle w:val="paragraph"/>
              <w:numPr>
                <w:ilvl w:val="0"/>
                <w:numId w:val="19"/>
              </w:numPr>
              <w:spacing w:before="0" w:beforeAutospacing="0" w:after="0" w:afterAutospacing="0" w:line="360" w:lineRule="auto"/>
              <w:textAlignment w:val="baseline"/>
              <w:rPr>
                <w:rFonts w:asciiTheme="majorHAnsi" w:hAnsiTheme="majorHAnsi" w:cstheme="majorHAnsi"/>
                <w:sz w:val="23"/>
                <w:szCs w:val="23"/>
              </w:rPr>
            </w:pPr>
            <w:r w:rsidRPr="00CE56BA">
              <w:rPr>
                <w:rStyle w:val="normaltextrun"/>
                <w:rFonts w:ascii="Arial" w:hAnsi="Arial" w:cs="Arial"/>
                <w:sz w:val="22"/>
                <w:szCs w:val="22"/>
              </w:rPr>
              <w:t>Review of the use of senior secondary data.</w:t>
            </w:r>
            <w:r w:rsidRPr="00CE56BA">
              <w:rPr>
                <w:rStyle w:val="eop"/>
                <w:rFonts w:asciiTheme="majorHAnsi" w:hAnsiTheme="majorHAnsi" w:cstheme="majorHAnsi"/>
                <w:sz w:val="22"/>
                <w:szCs w:val="22"/>
              </w:rPr>
              <w:t> </w:t>
            </w:r>
          </w:p>
        </w:tc>
        <w:tc>
          <w:tcPr>
            <w:tcW w:w="0" w:type="auto"/>
            <w:tcBorders>
              <w:top w:val="single" w:sz="8" w:space="0" w:color="316F72"/>
              <w:left w:val="single" w:sz="8" w:space="0" w:color="316F72"/>
              <w:bottom w:val="single" w:sz="8" w:space="0" w:color="316F72"/>
              <w:right w:val="single" w:sz="8" w:space="0" w:color="316F72"/>
            </w:tcBorders>
          </w:tcPr>
          <w:p w14:paraId="0A4F3F03" w14:textId="0ABDB7E1" w:rsidR="00502D5C" w:rsidRPr="00CE56BA" w:rsidRDefault="00502D5C" w:rsidP="002B52FA">
            <w:pPr>
              <w:ind w:left="34"/>
              <w:jc w:val="center"/>
              <w:rPr>
                <w:rFonts w:ascii="Arial" w:eastAsia="Times New Roman" w:hAnsi="Arial" w:cs="Arial"/>
                <w:sz w:val="23"/>
                <w:szCs w:val="23"/>
              </w:rPr>
            </w:pPr>
            <w:r w:rsidRPr="00CE56BA">
              <w:rPr>
                <w:rFonts w:ascii="Arial" w:eastAsia="Times New Roman" w:hAnsi="Arial" w:cs="Arial"/>
              </w:rPr>
              <w:t>All Sectors</w:t>
            </w:r>
          </w:p>
        </w:tc>
        <w:tc>
          <w:tcPr>
            <w:tcW w:w="0" w:type="auto"/>
            <w:tcBorders>
              <w:top w:val="single" w:sz="8" w:space="0" w:color="316F72"/>
              <w:left w:val="single" w:sz="8" w:space="0" w:color="316F72"/>
              <w:bottom w:val="single" w:sz="8" w:space="0" w:color="316F72"/>
              <w:right w:val="single" w:sz="8" w:space="0" w:color="316F72"/>
            </w:tcBorders>
          </w:tcPr>
          <w:p w14:paraId="1D30FA82" w14:textId="60A1F1F6" w:rsidR="00502D5C" w:rsidRPr="00CE56BA" w:rsidRDefault="00502D5C" w:rsidP="00CE56BA">
            <w:pPr>
              <w:spacing w:line="360" w:lineRule="auto"/>
              <w:ind w:left="34"/>
              <w:jc w:val="center"/>
              <w:rPr>
                <w:rFonts w:ascii="Arial" w:eastAsia="Times New Roman" w:hAnsi="Arial" w:cs="Arial"/>
                <w:sz w:val="23"/>
                <w:szCs w:val="23"/>
              </w:rPr>
            </w:pPr>
            <w:r w:rsidRPr="00CE56BA">
              <w:rPr>
                <w:rFonts w:ascii="Arial" w:eastAsia="Times New Roman" w:hAnsi="Arial" w:cs="Arial"/>
              </w:rPr>
              <w:t>From 2019</w:t>
            </w:r>
          </w:p>
        </w:tc>
        <w:tc>
          <w:tcPr>
            <w:tcW w:w="0" w:type="auto"/>
            <w:tcBorders>
              <w:top w:val="single" w:sz="8" w:space="0" w:color="316F72"/>
              <w:left w:val="single" w:sz="8" w:space="0" w:color="316F72"/>
              <w:bottom w:val="single" w:sz="8" w:space="0" w:color="316F72"/>
              <w:right w:val="single" w:sz="8" w:space="0" w:color="316F72"/>
            </w:tcBorders>
            <w:shd w:val="clear" w:color="auto" w:fill="auto"/>
          </w:tcPr>
          <w:p w14:paraId="755DB1C8" w14:textId="0EA1E405" w:rsidR="00502D5C" w:rsidRPr="00CE56BA" w:rsidRDefault="00502D5C" w:rsidP="00CE56BA">
            <w:pPr>
              <w:spacing w:line="360" w:lineRule="auto"/>
              <w:rPr>
                <w:rFonts w:ascii="Arial" w:hAnsi="Arial" w:cs="Arial"/>
                <w:u w:val="single"/>
              </w:rPr>
            </w:pPr>
            <w:r w:rsidRPr="00CE56BA">
              <w:rPr>
                <w:rFonts w:ascii="Arial" w:hAnsi="Arial" w:cs="Arial"/>
                <w:b/>
                <w:bCs/>
              </w:rPr>
              <w:t>DECYP Business Unit:</w:t>
            </w:r>
            <w:r w:rsidRPr="00CE56BA">
              <w:rPr>
                <w:rFonts w:ascii="Arial" w:hAnsi="Arial" w:cs="Arial"/>
              </w:rPr>
              <w:t xml:space="preserve"> 9-12 Learning</w:t>
            </w:r>
          </w:p>
          <w:p w14:paraId="24195030" w14:textId="2B4E4945" w:rsidR="00502D5C" w:rsidRPr="00CE56BA" w:rsidRDefault="00502D5C" w:rsidP="00CE56BA">
            <w:pPr>
              <w:spacing w:line="360" w:lineRule="auto"/>
              <w:rPr>
                <w:rFonts w:ascii="Arial" w:hAnsi="Arial" w:cs="Arial"/>
                <w:b/>
                <w:bCs/>
              </w:rPr>
            </w:pPr>
            <w:r w:rsidRPr="00CE56BA">
              <w:rPr>
                <w:rFonts w:ascii="Arial" w:hAnsi="Arial" w:cs="Arial"/>
                <w:b/>
                <w:bCs/>
              </w:rPr>
              <w:t>Government</w:t>
            </w:r>
          </w:p>
          <w:p w14:paraId="4CF6C381" w14:textId="0FD3A990" w:rsidR="00502D5C" w:rsidRPr="00CE56BA" w:rsidRDefault="00502D5C" w:rsidP="00CE56BA">
            <w:pPr>
              <w:pStyle w:val="ListParagraph"/>
              <w:numPr>
                <w:ilvl w:val="0"/>
                <w:numId w:val="24"/>
              </w:numPr>
              <w:spacing w:line="360" w:lineRule="auto"/>
              <w:ind w:left="455" w:hanging="284"/>
              <w:contextualSpacing w:val="0"/>
              <w:rPr>
                <w:rFonts w:ascii="Arial" w:hAnsi="Arial" w:cs="Arial"/>
              </w:rPr>
            </w:pPr>
            <w:r w:rsidRPr="00CE56BA">
              <w:rPr>
                <w:rFonts w:ascii="Arial" w:hAnsi="Arial" w:cs="Arial"/>
              </w:rPr>
              <w:t xml:space="preserve">The Years 9-12 Curriculum Framework defines curriculum priorities for Years 9-12 in Tasmania. </w:t>
            </w:r>
          </w:p>
          <w:p w14:paraId="31B719EF" w14:textId="77777777" w:rsidR="00502D5C" w:rsidRPr="00CE56BA" w:rsidRDefault="00502D5C" w:rsidP="00CE56BA">
            <w:pPr>
              <w:pStyle w:val="ListParagraph"/>
              <w:numPr>
                <w:ilvl w:val="0"/>
                <w:numId w:val="24"/>
              </w:numPr>
              <w:spacing w:line="360" w:lineRule="auto"/>
              <w:ind w:left="455" w:hanging="284"/>
              <w:contextualSpacing w:val="0"/>
              <w:rPr>
                <w:rFonts w:ascii="Arial" w:hAnsi="Arial" w:cs="Arial"/>
              </w:rPr>
            </w:pPr>
            <w:r w:rsidRPr="00CE56BA">
              <w:rPr>
                <w:rFonts w:ascii="Arial" w:hAnsi="Arial" w:cs="Arial"/>
              </w:rPr>
              <w:t xml:space="preserve">In 2022, DECYP updated its plans for senior secondary course development and provision from 2021 through to 2027. </w:t>
            </w:r>
          </w:p>
          <w:p w14:paraId="586AB925" w14:textId="56402740" w:rsidR="00502D5C" w:rsidRPr="00CE56BA" w:rsidRDefault="00502D5C" w:rsidP="00CE56BA">
            <w:pPr>
              <w:pStyle w:val="ListParagraph"/>
              <w:numPr>
                <w:ilvl w:val="0"/>
                <w:numId w:val="24"/>
              </w:numPr>
              <w:spacing w:line="360" w:lineRule="auto"/>
              <w:ind w:left="455" w:hanging="284"/>
              <w:contextualSpacing w:val="0"/>
              <w:rPr>
                <w:rFonts w:ascii="Arial" w:hAnsi="Arial" w:cs="Arial"/>
              </w:rPr>
            </w:pPr>
            <w:r w:rsidRPr="00CE56BA">
              <w:rPr>
                <w:rFonts w:ascii="Arial" w:hAnsi="Arial" w:cs="Arial"/>
              </w:rPr>
              <w:t>26 new</w:t>
            </w:r>
            <w:r w:rsidR="00A871ED" w:rsidRPr="00CE56BA">
              <w:rPr>
                <w:rFonts w:ascii="Arial" w:hAnsi="Arial" w:cs="Arial"/>
              </w:rPr>
              <w:t xml:space="preserve"> and ongoing</w:t>
            </w:r>
            <w:r w:rsidRPr="00CE56BA">
              <w:rPr>
                <w:rFonts w:ascii="Arial" w:hAnsi="Arial" w:cs="Arial"/>
              </w:rPr>
              <w:t xml:space="preserve"> contemporary senior secondary courses were accredited in 2022.  These include:</w:t>
            </w:r>
          </w:p>
          <w:p w14:paraId="072E7364" w14:textId="77777777" w:rsidR="00502D5C" w:rsidRPr="00CE56BA" w:rsidRDefault="00502D5C" w:rsidP="00CE56BA">
            <w:pPr>
              <w:pStyle w:val="ListParagraph"/>
              <w:numPr>
                <w:ilvl w:val="1"/>
                <w:numId w:val="25"/>
              </w:numPr>
              <w:spacing w:line="360" w:lineRule="auto"/>
              <w:contextualSpacing w:val="0"/>
              <w:rPr>
                <w:rFonts w:ascii="Arial" w:hAnsi="Arial" w:cs="Arial"/>
              </w:rPr>
            </w:pPr>
            <w:r w:rsidRPr="00CE56BA">
              <w:rPr>
                <w:rFonts w:ascii="Arial" w:hAnsi="Arial" w:cs="Arial"/>
              </w:rPr>
              <w:lastRenderedPageBreak/>
              <w:t>Discipline-based Study courses in Chinese, French and Visual Art.</w:t>
            </w:r>
          </w:p>
          <w:p w14:paraId="53B2B998" w14:textId="77777777" w:rsidR="00502D5C" w:rsidRPr="00CE56BA" w:rsidRDefault="00502D5C" w:rsidP="00CE56BA">
            <w:pPr>
              <w:pStyle w:val="ListParagraph"/>
              <w:numPr>
                <w:ilvl w:val="1"/>
                <w:numId w:val="25"/>
              </w:numPr>
              <w:spacing w:line="360" w:lineRule="auto"/>
              <w:contextualSpacing w:val="0"/>
              <w:rPr>
                <w:rFonts w:ascii="Arial" w:hAnsi="Arial" w:cs="Arial"/>
              </w:rPr>
            </w:pPr>
            <w:r w:rsidRPr="00CE56BA">
              <w:rPr>
                <w:rFonts w:ascii="Arial" w:hAnsi="Arial" w:cs="Arial"/>
              </w:rPr>
              <w:t>Personal Futures courses in Numeracy. Professional Studies courses Engineering Design and Contemporary Music and Song writing.</w:t>
            </w:r>
          </w:p>
          <w:p w14:paraId="207B5318" w14:textId="362F7FB5" w:rsidR="00502D5C" w:rsidRPr="00CE56BA" w:rsidRDefault="00502D5C" w:rsidP="00CE56BA">
            <w:pPr>
              <w:pStyle w:val="ListParagraph"/>
              <w:numPr>
                <w:ilvl w:val="1"/>
                <w:numId w:val="25"/>
              </w:numPr>
              <w:spacing w:line="360" w:lineRule="auto"/>
              <w:contextualSpacing w:val="0"/>
              <w:rPr>
                <w:rFonts w:ascii="Arial" w:hAnsi="Arial" w:cs="Arial"/>
              </w:rPr>
            </w:pPr>
            <w:r w:rsidRPr="00CE56BA">
              <w:rPr>
                <w:rFonts w:ascii="Arial" w:hAnsi="Arial" w:cs="Arial"/>
              </w:rPr>
              <w:t>Transdisciplinary Projects courses English Inquiry and Transdisciplinary Science.</w:t>
            </w:r>
          </w:p>
          <w:p w14:paraId="413E9269" w14:textId="4BDE0BE6" w:rsidR="00502D5C" w:rsidRPr="00CE56BA" w:rsidRDefault="00502D5C" w:rsidP="00CE56BA">
            <w:pPr>
              <w:pStyle w:val="ListParagraph"/>
              <w:numPr>
                <w:ilvl w:val="1"/>
                <w:numId w:val="25"/>
              </w:numPr>
              <w:spacing w:line="360" w:lineRule="auto"/>
              <w:contextualSpacing w:val="0"/>
              <w:rPr>
                <w:rFonts w:ascii="Arial" w:hAnsi="Arial" w:cs="Arial"/>
              </w:rPr>
            </w:pPr>
            <w:r w:rsidRPr="00CE56BA">
              <w:rPr>
                <w:rFonts w:ascii="Arial" w:hAnsi="Arial" w:cs="Arial"/>
              </w:rPr>
              <w:t>Work-based learning course Enterprise at Work.</w:t>
            </w:r>
          </w:p>
          <w:p w14:paraId="18839832" w14:textId="7E3CD1FA" w:rsidR="00502D5C" w:rsidRPr="00CE56BA" w:rsidRDefault="00502D5C" w:rsidP="00CE56BA">
            <w:pPr>
              <w:pStyle w:val="ListParagraph"/>
              <w:numPr>
                <w:ilvl w:val="0"/>
                <w:numId w:val="24"/>
              </w:numPr>
              <w:spacing w:line="360" w:lineRule="auto"/>
              <w:ind w:left="455" w:hanging="284"/>
              <w:contextualSpacing w:val="0"/>
              <w:rPr>
                <w:rFonts w:ascii="Arial" w:hAnsi="Arial" w:cs="Arial"/>
              </w:rPr>
            </w:pPr>
            <w:r w:rsidRPr="00CE56BA">
              <w:rPr>
                <w:rFonts w:ascii="Arial" w:hAnsi="Arial" w:cs="Arial"/>
              </w:rPr>
              <w:t>Another 14 new courses are planned to be available from 2024.</w:t>
            </w:r>
          </w:p>
          <w:p w14:paraId="0B7265AC" w14:textId="77777777" w:rsidR="00502D5C" w:rsidRPr="00CE56BA" w:rsidRDefault="00502D5C" w:rsidP="00CE56BA">
            <w:pPr>
              <w:pStyle w:val="ListParagraph"/>
              <w:numPr>
                <w:ilvl w:val="0"/>
                <w:numId w:val="24"/>
              </w:numPr>
              <w:spacing w:line="360" w:lineRule="auto"/>
              <w:ind w:left="455" w:hanging="284"/>
              <w:contextualSpacing w:val="0"/>
              <w:rPr>
                <w:rFonts w:ascii="Arial" w:hAnsi="Arial" w:cs="Arial"/>
              </w:rPr>
            </w:pPr>
            <w:r w:rsidRPr="00CE56BA">
              <w:rPr>
                <w:rFonts w:ascii="Arial" w:hAnsi="Arial" w:cs="Arial"/>
              </w:rPr>
              <w:t>The revised senior secondary accreditation framework was released in 2021.</w:t>
            </w:r>
          </w:p>
          <w:p w14:paraId="3EB3311B" w14:textId="455EFCDF" w:rsidR="00502D5C" w:rsidRPr="00CE56BA" w:rsidRDefault="00502D5C" w:rsidP="00CE56BA">
            <w:pPr>
              <w:pStyle w:val="ListParagraph"/>
              <w:numPr>
                <w:ilvl w:val="0"/>
                <w:numId w:val="24"/>
              </w:numPr>
              <w:spacing w:line="360" w:lineRule="auto"/>
              <w:ind w:left="455" w:hanging="284"/>
              <w:contextualSpacing w:val="0"/>
              <w:rPr>
                <w:rFonts w:ascii="Arial" w:hAnsi="Arial" w:cs="Arial"/>
              </w:rPr>
            </w:pPr>
            <w:r w:rsidRPr="00CE56BA">
              <w:rPr>
                <w:rFonts w:ascii="Arial" w:hAnsi="Arial" w:cs="Arial"/>
              </w:rPr>
              <w:t>The Vision for Vocational Learning and VET to 2030 defines the priorities for Vocational Learning in Years 9 – 12 in Tasmania.</w:t>
            </w:r>
          </w:p>
          <w:p w14:paraId="7B6FA66E" w14:textId="7856B8FF" w:rsidR="00502D5C" w:rsidRPr="00CE56BA" w:rsidRDefault="00502D5C" w:rsidP="00CE56BA">
            <w:pPr>
              <w:pStyle w:val="ListParagraph"/>
              <w:numPr>
                <w:ilvl w:val="0"/>
                <w:numId w:val="24"/>
              </w:numPr>
              <w:spacing w:line="360" w:lineRule="auto"/>
              <w:ind w:left="455" w:hanging="284"/>
              <w:contextualSpacing w:val="0"/>
              <w:rPr>
                <w:rFonts w:ascii="Arial" w:hAnsi="Arial" w:cs="Arial"/>
              </w:rPr>
            </w:pPr>
            <w:r w:rsidRPr="00CE56BA">
              <w:rPr>
                <w:rFonts w:ascii="Arial" w:hAnsi="Arial" w:cs="Arial"/>
              </w:rPr>
              <w:t xml:space="preserve">In 2022, 63 qualified career practitioners working across DECYP schools and portfolios were supported to </w:t>
            </w:r>
            <w:r w:rsidRPr="00CE56BA">
              <w:rPr>
                <w:rFonts w:ascii="Arial" w:hAnsi="Arial" w:cs="Arial"/>
              </w:rPr>
              <w:lastRenderedPageBreak/>
              <w:t>strengthen their Career Education provision and Transition Planning through the delivery of the Graduate Certificate in Career Development (GCCD) to school staff.</w:t>
            </w:r>
          </w:p>
          <w:p w14:paraId="0550D110" w14:textId="77777777" w:rsidR="00502D5C" w:rsidRPr="00CE56BA" w:rsidRDefault="00502D5C" w:rsidP="00CE56BA">
            <w:pPr>
              <w:pStyle w:val="ListParagraph"/>
              <w:numPr>
                <w:ilvl w:val="0"/>
                <w:numId w:val="24"/>
              </w:numPr>
              <w:spacing w:line="360" w:lineRule="auto"/>
              <w:ind w:left="455" w:hanging="284"/>
              <w:contextualSpacing w:val="0"/>
              <w:rPr>
                <w:rFonts w:ascii="Arial" w:hAnsi="Arial" w:cs="Arial"/>
              </w:rPr>
            </w:pPr>
            <w:r w:rsidRPr="00CE56BA">
              <w:rPr>
                <w:rFonts w:ascii="Arial" w:hAnsi="Arial" w:cs="Arial"/>
              </w:rPr>
              <w:t>Throughout the senior secondary curriculum renewal process, as well as the support provided for vocational learning in Tasmanian schools, the DECYP works closely with industry, as well as the Department of State Growth (DSG), which has oversight of the Ministerial Priorities for Training and Workforce Development.</w:t>
            </w:r>
          </w:p>
          <w:p w14:paraId="0870F31C" w14:textId="77777777" w:rsidR="00502D5C" w:rsidRPr="00CE56BA" w:rsidRDefault="00502D5C" w:rsidP="00CE56BA">
            <w:pPr>
              <w:pStyle w:val="ListParagraph"/>
              <w:numPr>
                <w:ilvl w:val="0"/>
                <w:numId w:val="24"/>
              </w:numPr>
              <w:spacing w:line="360" w:lineRule="auto"/>
              <w:ind w:left="455" w:hanging="284"/>
              <w:contextualSpacing w:val="0"/>
              <w:rPr>
                <w:rFonts w:ascii="Arial" w:hAnsi="Arial" w:cs="Arial"/>
              </w:rPr>
            </w:pPr>
            <w:r w:rsidRPr="00CE56BA">
              <w:rPr>
                <w:rFonts w:ascii="Arial" w:hAnsi="Arial" w:cs="Arial"/>
              </w:rPr>
              <w:t>These relationships help ensure curriculum development and vocational learning program delivery are cognisant of, and seeking to address, workforce gaps and needs.</w:t>
            </w:r>
          </w:p>
          <w:p w14:paraId="1E9BB663" w14:textId="43983218" w:rsidR="00502D5C" w:rsidRPr="00CE56BA" w:rsidRDefault="00502D5C" w:rsidP="00CE56BA">
            <w:pPr>
              <w:pStyle w:val="ListParagraph"/>
              <w:numPr>
                <w:ilvl w:val="0"/>
                <w:numId w:val="24"/>
              </w:numPr>
              <w:spacing w:line="360" w:lineRule="auto"/>
              <w:ind w:left="455" w:hanging="284"/>
              <w:contextualSpacing w:val="0"/>
              <w:rPr>
                <w:rFonts w:ascii="Arial" w:hAnsi="Arial" w:cs="Arial"/>
              </w:rPr>
            </w:pPr>
            <w:r w:rsidRPr="00CE56BA">
              <w:rPr>
                <w:rFonts w:ascii="Arial" w:hAnsi="Arial" w:cs="Arial"/>
              </w:rPr>
              <w:t>DECYP is working with the Office of Tasmanian Assessment, Standards and Certification and the non-government school sector to continue the reform of data reporting to strengthen monitoring and decision making.</w:t>
            </w:r>
          </w:p>
          <w:p w14:paraId="42DDE70A" w14:textId="77777777" w:rsidR="00502D5C" w:rsidRPr="00CE56BA" w:rsidRDefault="00502D5C" w:rsidP="00CE56BA">
            <w:pPr>
              <w:spacing w:line="360" w:lineRule="auto"/>
              <w:rPr>
                <w:rFonts w:ascii="Arial" w:hAnsi="Arial" w:cs="Arial"/>
                <w:b/>
                <w:bCs/>
              </w:rPr>
            </w:pPr>
            <w:r w:rsidRPr="00CE56BA">
              <w:rPr>
                <w:rFonts w:ascii="Arial" w:hAnsi="Arial" w:cs="Arial"/>
                <w:b/>
                <w:bCs/>
              </w:rPr>
              <w:t>Catholic</w:t>
            </w:r>
          </w:p>
          <w:p w14:paraId="3AFAC287" w14:textId="7CA91577" w:rsidR="00502D5C" w:rsidRPr="00CE56BA" w:rsidRDefault="00502D5C" w:rsidP="00CE56BA">
            <w:pPr>
              <w:pStyle w:val="ListParagraph"/>
              <w:numPr>
                <w:ilvl w:val="0"/>
                <w:numId w:val="24"/>
              </w:numPr>
              <w:spacing w:line="360" w:lineRule="auto"/>
              <w:ind w:left="455" w:hanging="284"/>
              <w:contextualSpacing w:val="0"/>
              <w:rPr>
                <w:rFonts w:ascii="Arial" w:eastAsia="Calibri" w:hAnsi="Arial" w:cs="Arial"/>
              </w:rPr>
            </w:pPr>
            <w:r w:rsidRPr="00CE56BA">
              <w:rPr>
                <w:rFonts w:ascii="Arial" w:eastAsia="Calibri" w:hAnsi="Arial" w:cs="Arial"/>
              </w:rPr>
              <w:lastRenderedPageBreak/>
              <w:t>CET has continued to work collaboratively cross-</w:t>
            </w:r>
            <w:proofErr w:type="spellStart"/>
            <w:r w:rsidRPr="00CE56BA">
              <w:rPr>
                <w:rFonts w:ascii="Arial" w:eastAsia="Calibri" w:hAnsi="Arial" w:cs="Arial"/>
              </w:rPr>
              <w:t>sectorally</w:t>
            </w:r>
            <w:proofErr w:type="spellEnd"/>
            <w:r w:rsidRPr="00CE56BA">
              <w:rPr>
                <w:rFonts w:ascii="Arial" w:eastAsia="Calibri" w:hAnsi="Arial" w:cs="Arial"/>
              </w:rPr>
              <w:t xml:space="preserve"> to ensure smooth course development and collaborative content creation for the 9-12 curriculum framework, scope and sequence draft course implementation guide. Work has begun to embed the 9-12 Education Framework, Curriculum Framework, and the vision for vocational learning in VET.</w:t>
            </w:r>
          </w:p>
          <w:p w14:paraId="497E85FF" w14:textId="3E70A52B" w:rsidR="00502D5C" w:rsidRPr="00CE56BA" w:rsidRDefault="00502D5C" w:rsidP="00CE56BA">
            <w:pPr>
              <w:spacing w:line="360" w:lineRule="auto"/>
              <w:rPr>
                <w:rFonts w:ascii="Arial" w:hAnsi="Arial" w:cs="Arial"/>
                <w:b/>
                <w:bCs/>
              </w:rPr>
            </w:pPr>
            <w:r w:rsidRPr="00CE56BA">
              <w:rPr>
                <w:rFonts w:ascii="Arial" w:hAnsi="Arial" w:cs="Arial"/>
                <w:b/>
                <w:bCs/>
              </w:rPr>
              <w:t>Independent</w:t>
            </w:r>
          </w:p>
          <w:p w14:paraId="15E750FF" w14:textId="77777777" w:rsidR="00502D5C" w:rsidRPr="00CE56BA" w:rsidRDefault="00502D5C" w:rsidP="00CE56BA">
            <w:pPr>
              <w:pStyle w:val="ListParagraph"/>
              <w:numPr>
                <w:ilvl w:val="0"/>
                <w:numId w:val="20"/>
              </w:numPr>
              <w:spacing w:line="360" w:lineRule="auto"/>
              <w:contextualSpacing w:val="0"/>
              <w:rPr>
                <w:rFonts w:ascii="Arial" w:hAnsi="Arial" w:cs="Arial"/>
              </w:rPr>
            </w:pPr>
            <w:r w:rsidRPr="00CE56BA">
              <w:rPr>
                <w:rFonts w:ascii="Arial" w:hAnsi="Arial" w:cs="Arial"/>
              </w:rPr>
              <w:t xml:space="preserve">IST continued to work collaboratively with all stakeholders to roll-out the Years 9-12 Project. Regular updates on the progress of the project were made available to all schools in the areas of curriculum and assessment, accreditation and certification and workforce development. </w:t>
            </w:r>
          </w:p>
          <w:p w14:paraId="2B759392" w14:textId="77777777" w:rsidR="00502D5C" w:rsidRPr="00CE56BA" w:rsidRDefault="00502D5C" w:rsidP="00CE56BA">
            <w:pPr>
              <w:pStyle w:val="ListParagraph"/>
              <w:numPr>
                <w:ilvl w:val="0"/>
                <w:numId w:val="20"/>
              </w:numPr>
              <w:spacing w:line="360" w:lineRule="auto"/>
              <w:contextualSpacing w:val="0"/>
              <w:rPr>
                <w:rFonts w:ascii="Arial" w:hAnsi="Arial" w:cs="Arial"/>
              </w:rPr>
            </w:pPr>
            <w:r w:rsidRPr="00CE56BA">
              <w:rPr>
                <w:rFonts w:ascii="Arial" w:hAnsi="Arial" w:cs="Arial"/>
              </w:rPr>
              <w:t>IST maintained representation at all levels of the Years 9-12 Project.</w:t>
            </w:r>
          </w:p>
          <w:p w14:paraId="7B070B57" w14:textId="7F2AE3E4" w:rsidR="00502D5C" w:rsidRPr="008F3E79" w:rsidRDefault="00502D5C" w:rsidP="00CE56BA">
            <w:pPr>
              <w:pStyle w:val="ListParagraph"/>
              <w:numPr>
                <w:ilvl w:val="0"/>
                <w:numId w:val="20"/>
              </w:numPr>
              <w:spacing w:line="360" w:lineRule="auto"/>
              <w:contextualSpacing w:val="0"/>
              <w:rPr>
                <w:rFonts w:asciiTheme="majorHAnsi" w:hAnsiTheme="majorHAnsi" w:cstheme="majorHAnsi"/>
                <w:sz w:val="23"/>
                <w:szCs w:val="23"/>
              </w:rPr>
            </w:pPr>
            <w:r w:rsidRPr="00CE56BA">
              <w:rPr>
                <w:rFonts w:ascii="Arial" w:hAnsi="Arial" w:cs="Arial"/>
              </w:rPr>
              <w:lastRenderedPageBreak/>
              <w:t>Support for schools continued in relation to VET and vocational learning, familiarisation with the curriculum framework and course rollouts.</w:t>
            </w:r>
          </w:p>
        </w:tc>
      </w:tr>
      <w:bookmarkEnd w:id="12"/>
      <w:tr w:rsidR="00502D5C" w:rsidRPr="00E621EE" w14:paraId="2A188331" w14:textId="77777777" w:rsidTr="6608AE1A">
        <w:trPr>
          <w:trHeight w:val="583"/>
        </w:trPr>
        <w:tc>
          <w:tcPr>
            <w:tcW w:w="0" w:type="auto"/>
            <w:tcBorders>
              <w:top w:val="single" w:sz="8" w:space="0" w:color="316F72"/>
              <w:left w:val="single" w:sz="8" w:space="0" w:color="316F72"/>
              <w:bottom w:val="single" w:sz="8" w:space="0" w:color="316F72"/>
              <w:right w:val="single" w:sz="8" w:space="0" w:color="316F72"/>
            </w:tcBorders>
          </w:tcPr>
          <w:p w14:paraId="731AEFC1" w14:textId="1F5BA459" w:rsidR="00502D5C" w:rsidRPr="00192BF3" w:rsidRDefault="00502D5C" w:rsidP="00192BF3">
            <w:pPr>
              <w:spacing w:line="360" w:lineRule="auto"/>
              <w:ind w:left="34"/>
              <w:rPr>
                <w:rFonts w:ascii="Arial" w:hAnsi="Arial" w:cs="Arial"/>
                <w:sz w:val="23"/>
                <w:szCs w:val="23"/>
              </w:rPr>
            </w:pPr>
            <w:r w:rsidRPr="00192BF3">
              <w:rPr>
                <w:rStyle w:val="normaltextrun"/>
                <w:rFonts w:ascii="Arial" w:hAnsi="Arial" w:cs="Arial"/>
                <w:color w:val="000000"/>
                <w:shd w:val="clear" w:color="auto" w:fill="FFFFFF"/>
              </w:rPr>
              <w:lastRenderedPageBreak/>
              <w:t>Implement learning progressions for literacy and numeracy to support curriculum delivery, including in the early years of schooling.</w:t>
            </w:r>
            <w:r w:rsidRPr="00192BF3">
              <w:rPr>
                <w:rStyle w:val="eop"/>
                <w:rFonts w:ascii="Arial" w:hAnsi="Arial" w:cs="Arial"/>
                <w:color w:val="000000"/>
                <w:shd w:val="clear" w:color="auto" w:fill="FFFFFF"/>
              </w:rPr>
              <w:t> </w:t>
            </w:r>
          </w:p>
        </w:tc>
        <w:tc>
          <w:tcPr>
            <w:tcW w:w="0" w:type="auto"/>
            <w:tcBorders>
              <w:top w:val="single" w:sz="8" w:space="0" w:color="316F72"/>
              <w:left w:val="single" w:sz="8" w:space="0" w:color="316F72"/>
              <w:bottom w:val="single" w:sz="8" w:space="0" w:color="316F72"/>
              <w:right w:val="single" w:sz="8" w:space="0" w:color="316F72"/>
            </w:tcBorders>
          </w:tcPr>
          <w:p w14:paraId="6B6CB340" w14:textId="5C37FFA2" w:rsidR="00502D5C" w:rsidRPr="00192BF3" w:rsidRDefault="00502D5C" w:rsidP="002B52FA">
            <w:pPr>
              <w:ind w:left="34"/>
              <w:jc w:val="center"/>
              <w:rPr>
                <w:rFonts w:ascii="Arial" w:eastAsia="Times New Roman" w:hAnsi="Arial" w:cs="Arial"/>
              </w:rPr>
            </w:pPr>
            <w:r w:rsidRPr="00192BF3">
              <w:rPr>
                <w:rFonts w:ascii="Arial" w:eastAsia="Times New Roman" w:hAnsi="Arial" w:cs="Arial"/>
              </w:rPr>
              <w:t>Independent</w:t>
            </w:r>
          </w:p>
        </w:tc>
        <w:tc>
          <w:tcPr>
            <w:tcW w:w="0" w:type="auto"/>
            <w:tcBorders>
              <w:top w:val="single" w:sz="8" w:space="0" w:color="316F72"/>
              <w:left w:val="single" w:sz="8" w:space="0" w:color="316F72"/>
              <w:bottom w:val="single" w:sz="8" w:space="0" w:color="316F72"/>
              <w:right w:val="single" w:sz="8" w:space="0" w:color="316F72"/>
            </w:tcBorders>
          </w:tcPr>
          <w:p w14:paraId="44258D12" w14:textId="690F95E0" w:rsidR="00502D5C" w:rsidRPr="00192BF3" w:rsidRDefault="00502D5C" w:rsidP="002B52FA">
            <w:pPr>
              <w:ind w:left="34"/>
              <w:jc w:val="center"/>
              <w:rPr>
                <w:rFonts w:ascii="Arial" w:eastAsia="Times New Roman" w:hAnsi="Arial" w:cs="Arial"/>
              </w:rPr>
            </w:pPr>
            <w:r w:rsidRPr="00192BF3">
              <w:rPr>
                <w:rFonts w:ascii="Arial" w:eastAsia="Times New Roman" w:hAnsi="Arial" w:cs="Arial"/>
              </w:rPr>
              <w:t>2019</w:t>
            </w:r>
          </w:p>
        </w:tc>
        <w:tc>
          <w:tcPr>
            <w:tcW w:w="0" w:type="auto"/>
            <w:tcBorders>
              <w:top w:val="single" w:sz="8" w:space="0" w:color="316F72"/>
              <w:left w:val="single" w:sz="8" w:space="0" w:color="316F72"/>
              <w:bottom w:val="single" w:sz="8" w:space="0" w:color="316F72"/>
              <w:right w:val="single" w:sz="8" w:space="0" w:color="316F72"/>
            </w:tcBorders>
            <w:shd w:val="clear" w:color="auto" w:fill="auto"/>
          </w:tcPr>
          <w:p w14:paraId="47133992" w14:textId="73B55F44" w:rsidR="00502D5C" w:rsidRPr="00192BF3" w:rsidRDefault="00502D5C" w:rsidP="00192BF3">
            <w:pPr>
              <w:spacing w:line="360" w:lineRule="auto"/>
              <w:rPr>
                <w:rFonts w:ascii="Arial" w:hAnsi="Arial" w:cs="Arial"/>
              </w:rPr>
            </w:pPr>
            <w:r w:rsidRPr="00192BF3">
              <w:rPr>
                <w:rFonts w:ascii="Arial" w:hAnsi="Arial" w:cs="Arial"/>
              </w:rPr>
              <w:t>Completed in 2019</w:t>
            </w:r>
          </w:p>
          <w:p w14:paraId="6FA1B7E3" w14:textId="7A2A97BB" w:rsidR="00502D5C" w:rsidRPr="00E621EE" w:rsidRDefault="00502D5C" w:rsidP="00192BF3">
            <w:pPr>
              <w:spacing w:line="360" w:lineRule="auto"/>
              <w:rPr>
                <w:rFonts w:asciiTheme="majorHAnsi" w:hAnsiTheme="majorHAnsi" w:cstheme="majorHAnsi"/>
                <w:sz w:val="23"/>
                <w:szCs w:val="23"/>
              </w:rPr>
            </w:pPr>
            <w:r w:rsidRPr="00192BF3">
              <w:rPr>
                <w:rFonts w:ascii="Arial" w:hAnsi="Arial" w:cs="Arial"/>
              </w:rPr>
              <w:t>N/A</w:t>
            </w:r>
          </w:p>
        </w:tc>
      </w:tr>
      <w:tr w:rsidR="00502D5C" w:rsidRPr="00E621EE" w14:paraId="64072F33" w14:textId="77777777" w:rsidTr="6608AE1A">
        <w:trPr>
          <w:trHeight w:val="583"/>
        </w:trPr>
        <w:tc>
          <w:tcPr>
            <w:tcW w:w="0" w:type="auto"/>
            <w:tcBorders>
              <w:top w:val="single" w:sz="8" w:space="0" w:color="316F72"/>
              <w:left w:val="single" w:sz="8" w:space="0" w:color="316F72"/>
              <w:bottom w:val="single" w:sz="8" w:space="0" w:color="316F72"/>
              <w:right w:val="single" w:sz="8" w:space="0" w:color="316F72"/>
            </w:tcBorders>
          </w:tcPr>
          <w:p w14:paraId="1AC2B5CA" w14:textId="1F4F6AF0" w:rsidR="00502D5C" w:rsidRPr="00192BF3" w:rsidRDefault="00502D5C" w:rsidP="00192BF3">
            <w:pPr>
              <w:spacing w:line="360" w:lineRule="auto"/>
              <w:ind w:left="34"/>
              <w:rPr>
                <w:rFonts w:ascii="Arial" w:hAnsi="Arial" w:cs="Arial"/>
                <w:sz w:val="23"/>
                <w:szCs w:val="23"/>
              </w:rPr>
            </w:pPr>
            <w:r w:rsidRPr="00192BF3">
              <w:rPr>
                <w:rStyle w:val="normaltextrun"/>
                <w:rFonts w:ascii="Arial" w:hAnsi="Arial" w:cs="Arial"/>
                <w:color w:val="000000"/>
                <w:shd w:val="clear" w:color="auto" w:fill="FFFFFF"/>
              </w:rPr>
              <w:t>Provide opportunities and encourage access to professional learning and networking for school leaders to improve performance and capabilities in alignment with AITSL standards.</w:t>
            </w:r>
            <w:r w:rsidRPr="00192BF3">
              <w:rPr>
                <w:rStyle w:val="eop"/>
                <w:rFonts w:ascii="Arial" w:hAnsi="Arial" w:cs="Arial"/>
                <w:color w:val="000000"/>
                <w:shd w:val="clear" w:color="auto" w:fill="FFFFFF"/>
              </w:rPr>
              <w:t> </w:t>
            </w:r>
          </w:p>
        </w:tc>
        <w:tc>
          <w:tcPr>
            <w:tcW w:w="0" w:type="auto"/>
            <w:tcBorders>
              <w:top w:val="single" w:sz="8" w:space="0" w:color="316F72"/>
              <w:left w:val="single" w:sz="8" w:space="0" w:color="316F72"/>
              <w:bottom w:val="single" w:sz="8" w:space="0" w:color="316F72"/>
              <w:right w:val="single" w:sz="8" w:space="0" w:color="316F72"/>
            </w:tcBorders>
          </w:tcPr>
          <w:p w14:paraId="3AC4D25C" w14:textId="5F24C704" w:rsidR="00502D5C" w:rsidRPr="00192BF3" w:rsidRDefault="00502D5C" w:rsidP="002B52FA">
            <w:pPr>
              <w:ind w:left="34"/>
              <w:jc w:val="center"/>
              <w:rPr>
                <w:rFonts w:ascii="Arial" w:hAnsi="Arial" w:cs="Arial"/>
              </w:rPr>
            </w:pPr>
            <w:r w:rsidRPr="00192BF3">
              <w:rPr>
                <w:rFonts w:ascii="Arial" w:hAnsi="Arial" w:cs="Arial"/>
              </w:rPr>
              <w:t>Independent</w:t>
            </w:r>
          </w:p>
        </w:tc>
        <w:tc>
          <w:tcPr>
            <w:tcW w:w="0" w:type="auto"/>
            <w:tcBorders>
              <w:top w:val="single" w:sz="8" w:space="0" w:color="316F72"/>
              <w:left w:val="single" w:sz="8" w:space="0" w:color="316F72"/>
              <w:bottom w:val="single" w:sz="8" w:space="0" w:color="316F72"/>
              <w:right w:val="single" w:sz="8" w:space="0" w:color="316F72"/>
            </w:tcBorders>
          </w:tcPr>
          <w:p w14:paraId="2BC6F44E" w14:textId="55EB76A0" w:rsidR="00502D5C" w:rsidRPr="00192BF3" w:rsidRDefault="00502D5C" w:rsidP="002B52FA">
            <w:pPr>
              <w:ind w:left="34"/>
              <w:jc w:val="center"/>
              <w:rPr>
                <w:rFonts w:ascii="Arial" w:hAnsi="Arial" w:cs="Arial"/>
              </w:rPr>
            </w:pPr>
            <w:r w:rsidRPr="00192BF3">
              <w:rPr>
                <w:rFonts w:ascii="Arial" w:hAnsi="Arial" w:cs="Arial"/>
              </w:rPr>
              <w:t>Ongoing</w:t>
            </w:r>
          </w:p>
        </w:tc>
        <w:tc>
          <w:tcPr>
            <w:tcW w:w="0" w:type="auto"/>
            <w:tcBorders>
              <w:top w:val="single" w:sz="8" w:space="0" w:color="316F72"/>
              <w:left w:val="single" w:sz="8" w:space="0" w:color="316F72"/>
              <w:bottom w:val="single" w:sz="8" w:space="0" w:color="316F72"/>
              <w:right w:val="single" w:sz="8" w:space="0" w:color="316F72"/>
            </w:tcBorders>
            <w:shd w:val="clear" w:color="auto" w:fill="auto"/>
          </w:tcPr>
          <w:p w14:paraId="7E41E6C9" w14:textId="77777777" w:rsidR="00502D5C" w:rsidRPr="00192BF3" w:rsidRDefault="00502D5C" w:rsidP="00192BF3">
            <w:pPr>
              <w:spacing w:line="360" w:lineRule="auto"/>
              <w:rPr>
                <w:rFonts w:ascii="Arial" w:hAnsi="Arial" w:cs="Arial"/>
              </w:rPr>
            </w:pPr>
            <w:r w:rsidRPr="00192BF3">
              <w:rPr>
                <w:rFonts w:ascii="Arial" w:hAnsi="Arial" w:cs="Arial"/>
              </w:rPr>
              <w:t>IST continued to inform and encourage independent school leaders to access a variety of leadership learning opportunities appropriate to their career stage and development needs and recognised and harnessed the skills and experience of high performing principals by enabling them to share their expertise across and throughout the sector through a range of different forums. IST held 38 leadership mentoring sessions in 2022.</w:t>
            </w:r>
          </w:p>
          <w:p w14:paraId="0A9728DC" w14:textId="413FB3F7" w:rsidR="00502D5C" w:rsidRPr="00E621EE" w:rsidRDefault="00502D5C" w:rsidP="00192BF3">
            <w:pPr>
              <w:spacing w:line="360" w:lineRule="auto"/>
              <w:rPr>
                <w:rFonts w:asciiTheme="majorHAnsi" w:hAnsiTheme="majorHAnsi" w:cstheme="majorHAnsi"/>
                <w:sz w:val="23"/>
                <w:szCs w:val="23"/>
              </w:rPr>
            </w:pPr>
            <w:r w:rsidRPr="00192BF3">
              <w:rPr>
                <w:rFonts w:ascii="Arial" w:hAnsi="Arial" w:cs="Arial"/>
              </w:rPr>
              <w:t>IST also provided access to leadership programs and online professional learning provided by Independent School Victoria and AIS NSW.</w:t>
            </w:r>
          </w:p>
        </w:tc>
      </w:tr>
      <w:tr w:rsidR="00502D5C" w:rsidRPr="00E621EE" w14:paraId="1E0D3E4D" w14:textId="77777777" w:rsidTr="6608AE1A">
        <w:trPr>
          <w:trHeight w:val="583"/>
        </w:trPr>
        <w:tc>
          <w:tcPr>
            <w:tcW w:w="0" w:type="auto"/>
            <w:tcBorders>
              <w:top w:val="single" w:sz="8" w:space="0" w:color="316F72"/>
              <w:left w:val="single" w:sz="8" w:space="0" w:color="316F72"/>
              <w:bottom w:val="single" w:sz="8" w:space="0" w:color="316F72"/>
              <w:right w:val="single" w:sz="8" w:space="0" w:color="316F72"/>
            </w:tcBorders>
          </w:tcPr>
          <w:p w14:paraId="33911FA3" w14:textId="3F079D86" w:rsidR="00502D5C" w:rsidRPr="00192BF3" w:rsidRDefault="00502D5C" w:rsidP="00192BF3">
            <w:pPr>
              <w:spacing w:line="360" w:lineRule="auto"/>
              <w:ind w:left="34"/>
              <w:rPr>
                <w:rStyle w:val="normaltextrun"/>
                <w:rFonts w:ascii="Arial" w:hAnsi="Arial" w:cs="Arial"/>
                <w:sz w:val="23"/>
                <w:szCs w:val="23"/>
              </w:rPr>
            </w:pPr>
            <w:r w:rsidRPr="00192BF3">
              <w:rPr>
                <w:rStyle w:val="normaltextrun"/>
                <w:rFonts w:ascii="Arial" w:hAnsi="Arial" w:cs="Arial"/>
                <w:color w:val="000000"/>
                <w:shd w:val="clear" w:color="auto" w:fill="FFFFFF"/>
              </w:rPr>
              <w:lastRenderedPageBreak/>
              <w:t>Collaboration with schools and colleges to establish uniform feedback and reporting to ACARA standards and progressions.</w:t>
            </w:r>
            <w:r w:rsidRPr="00192BF3">
              <w:rPr>
                <w:rStyle w:val="eop"/>
                <w:rFonts w:ascii="Arial" w:hAnsi="Arial" w:cs="Arial"/>
                <w:color w:val="000000"/>
                <w:shd w:val="clear" w:color="auto" w:fill="FFFFFF"/>
              </w:rPr>
              <w:t> </w:t>
            </w:r>
          </w:p>
        </w:tc>
        <w:tc>
          <w:tcPr>
            <w:tcW w:w="0" w:type="auto"/>
            <w:tcBorders>
              <w:top w:val="single" w:sz="8" w:space="0" w:color="316F72"/>
              <w:left w:val="single" w:sz="8" w:space="0" w:color="316F72"/>
              <w:bottom w:val="single" w:sz="8" w:space="0" w:color="316F72"/>
              <w:right w:val="single" w:sz="8" w:space="0" w:color="316F72"/>
            </w:tcBorders>
          </w:tcPr>
          <w:p w14:paraId="6177901F" w14:textId="664754D0" w:rsidR="00502D5C" w:rsidRPr="00233F2B" w:rsidRDefault="00502D5C" w:rsidP="002B52FA">
            <w:pPr>
              <w:ind w:left="34"/>
              <w:jc w:val="center"/>
              <w:rPr>
                <w:rFonts w:ascii="Arial" w:hAnsi="Arial" w:cs="Arial"/>
              </w:rPr>
            </w:pPr>
            <w:r w:rsidRPr="00233F2B">
              <w:rPr>
                <w:rFonts w:ascii="Arial" w:hAnsi="Arial" w:cs="Arial"/>
              </w:rPr>
              <w:t>Catholic</w:t>
            </w:r>
          </w:p>
        </w:tc>
        <w:tc>
          <w:tcPr>
            <w:tcW w:w="0" w:type="auto"/>
            <w:tcBorders>
              <w:top w:val="single" w:sz="8" w:space="0" w:color="316F72"/>
              <w:left w:val="single" w:sz="8" w:space="0" w:color="316F72"/>
              <w:bottom w:val="single" w:sz="8" w:space="0" w:color="316F72"/>
              <w:right w:val="single" w:sz="8" w:space="0" w:color="316F72"/>
            </w:tcBorders>
          </w:tcPr>
          <w:p w14:paraId="42E0E248" w14:textId="7FF26886" w:rsidR="00502D5C" w:rsidRPr="00233F2B" w:rsidRDefault="00502D5C" w:rsidP="002B52FA">
            <w:pPr>
              <w:ind w:left="34"/>
              <w:jc w:val="center"/>
              <w:rPr>
                <w:rFonts w:ascii="Arial" w:hAnsi="Arial" w:cs="Arial"/>
              </w:rPr>
            </w:pPr>
            <w:r w:rsidRPr="00233F2B">
              <w:rPr>
                <w:rFonts w:ascii="Arial" w:hAnsi="Arial" w:cs="Arial"/>
              </w:rPr>
              <w:t>2019</w:t>
            </w:r>
          </w:p>
        </w:tc>
        <w:tc>
          <w:tcPr>
            <w:tcW w:w="0" w:type="auto"/>
            <w:tcBorders>
              <w:top w:val="single" w:sz="8" w:space="0" w:color="316F72"/>
              <w:left w:val="single" w:sz="8" w:space="0" w:color="316F72"/>
              <w:bottom w:val="single" w:sz="8" w:space="0" w:color="316F72"/>
              <w:right w:val="single" w:sz="8" w:space="0" w:color="316F72"/>
            </w:tcBorders>
            <w:shd w:val="clear" w:color="auto" w:fill="auto"/>
          </w:tcPr>
          <w:p w14:paraId="0AD1C966" w14:textId="2D28158A" w:rsidR="00A012AA" w:rsidRPr="00233F2B" w:rsidRDefault="00A012AA" w:rsidP="00233F2B">
            <w:pPr>
              <w:pStyle w:val="ActionStatus"/>
              <w:spacing w:after="120" w:line="360" w:lineRule="auto"/>
              <w:rPr>
                <w:rFonts w:ascii="Arial" w:hAnsi="Arial" w:cs="Arial"/>
                <w:b w:val="0"/>
                <w:bCs/>
                <w:sz w:val="22"/>
                <w:szCs w:val="20"/>
              </w:rPr>
            </w:pPr>
            <w:r w:rsidRPr="00233F2B">
              <w:rPr>
                <w:rFonts w:ascii="Arial" w:hAnsi="Arial" w:cs="Arial"/>
                <w:sz w:val="22"/>
                <w:szCs w:val="20"/>
              </w:rPr>
              <w:t>Implementation</w:t>
            </w:r>
            <w:r w:rsidRPr="00233F2B">
              <w:rPr>
                <w:rFonts w:ascii="Arial" w:hAnsi="Arial" w:cs="Arial"/>
                <w:bCs/>
                <w:sz w:val="22"/>
                <w:szCs w:val="20"/>
              </w:rPr>
              <w:t xml:space="preserve"> completed in 2019 (activities ongoing)</w:t>
            </w:r>
          </w:p>
          <w:p w14:paraId="561E3E70" w14:textId="75C585E6" w:rsidR="00502D5C" w:rsidRPr="00233F2B" w:rsidRDefault="00502D5C" w:rsidP="00233F2B">
            <w:pPr>
              <w:spacing w:line="360" w:lineRule="auto"/>
              <w:ind w:left="34"/>
              <w:rPr>
                <w:rFonts w:ascii="Arial" w:hAnsi="Arial" w:cs="Arial"/>
              </w:rPr>
            </w:pPr>
            <w:r w:rsidRPr="00233F2B">
              <w:rPr>
                <w:rFonts w:ascii="Arial" w:hAnsi="Arial" w:cs="Arial"/>
              </w:rPr>
              <w:t>Online feedback guidelines were established, and schools began using summary reports twice a year as well as more online samples of work as evidence of student progress.</w:t>
            </w:r>
          </w:p>
          <w:p w14:paraId="614E3051" w14:textId="77777777" w:rsidR="00502D5C" w:rsidRPr="00233F2B" w:rsidRDefault="00502D5C" w:rsidP="00233F2B">
            <w:pPr>
              <w:spacing w:line="360" w:lineRule="auto"/>
              <w:ind w:left="34"/>
              <w:rPr>
                <w:rFonts w:ascii="Arial" w:hAnsi="Arial" w:cs="Arial"/>
              </w:rPr>
            </w:pPr>
            <w:r w:rsidRPr="00233F2B">
              <w:rPr>
                <w:rFonts w:ascii="Arial" w:hAnsi="Arial" w:cs="Arial"/>
              </w:rPr>
              <w:t>Work continues with unifying the curriculum, assessment, feedback, moderation and reporting guidelines.</w:t>
            </w:r>
          </w:p>
          <w:p w14:paraId="4855C902" w14:textId="0FA08745" w:rsidR="00502D5C" w:rsidRPr="00E621EE" w:rsidRDefault="00502D5C" w:rsidP="00233F2B">
            <w:pPr>
              <w:spacing w:line="360" w:lineRule="auto"/>
              <w:rPr>
                <w:rFonts w:asciiTheme="majorHAnsi" w:hAnsiTheme="majorHAnsi" w:cstheme="majorHAnsi"/>
                <w:color w:val="365F91" w:themeColor="accent1" w:themeShade="BF"/>
                <w:sz w:val="23"/>
                <w:szCs w:val="23"/>
              </w:rPr>
            </w:pPr>
            <w:r w:rsidRPr="00233F2B">
              <w:rPr>
                <w:rFonts w:ascii="Arial" w:hAnsi="Arial" w:cs="Arial"/>
              </w:rPr>
              <w:t>Changes to the Australian Curriculum and the new updates from ACARA in Version 9.0 have been requested from schools. This information has been provided through subject network meetings.</w:t>
            </w:r>
          </w:p>
        </w:tc>
      </w:tr>
      <w:tr w:rsidR="00502D5C" w:rsidRPr="00E621EE" w14:paraId="1CCFB540" w14:textId="77777777" w:rsidTr="6608AE1A">
        <w:trPr>
          <w:trHeight w:val="583"/>
        </w:trPr>
        <w:tc>
          <w:tcPr>
            <w:tcW w:w="0" w:type="auto"/>
            <w:tcBorders>
              <w:top w:val="single" w:sz="8" w:space="0" w:color="316F72"/>
              <w:left w:val="single" w:sz="8" w:space="0" w:color="316F72"/>
              <w:bottom w:val="single" w:sz="8" w:space="0" w:color="316F72"/>
              <w:right w:val="single" w:sz="8" w:space="0" w:color="316F72"/>
            </w:tcBorders>
          </w:tcPr>
          <w:p w14:paraId="68A90C3A" w14:textId="1BA18448" w:rsidR="00502D5C" w:rsidRPr="00233F2B" w:rsidRDefault="00502D5C" w:rsidP="00233F2B">
            <w:pPr>
              <w:pStyle w:val="paragraph"/>
              <w:spacing w:before="120" w:beforeAutospacing="0" w:after="120" w:afterAutospacing="0" w:line="360" w:lineRule="auto"/>
              <w:textAlignment w:val="baseline"/>
              <w:rPr>
                <w:rStyle w:val="normaltextrun"/>
                <w:rFonts w:ascii="Arial" w:hAnsi="Arial" w:cs="Arial"/>
                <w:sz w:val="23"/>
                <w:szCs w:val="23"/>
              </w:rPr>
            </w:pPr>
            <w:r w:rsidRPr="00233F2B">
              <w:rPr>
                <w:rStyle w:val="normaltextrun"/>
                <w:rFonts w:ascii="Arial" w:hAnsi="Arial" w:cs="Arial"/>
                <w:color w:val="000000"/>
                <w:sz w:val="22"/>
                <w:szCs w:val="22"/>
                <w:shd w:val="clear" w:color="auto" w:fill="FFFFFF"/>
              </w:rPr>
              <w:t>Trial of Staff Learning Management System to enhance capability, tracking and delivery of professional development.</w:t>
            </w:r>
            <w:r w:rsidRPr="00233F2B">
              <w:rPr>
                <w:rStyle w:val="eop"/>
                <w:rFonts w:ascii="Arial" w:hAnsi="Arial" w:cs="Arial"/>
                <w:color w:val="000000"/>
                <w:sz w:val="22"/>
                <w:szCs w:val="22"/>
                <w:shd w:val="clear" w:color="auto" w:fill="FFFFFF"/>
              </w:rPr>
              <w:t> </w:t>
            </w:r>
          </w:p>
        </w:tc>
        <w:tc>
          <w:tcPr>
            <w:tcW w:w="0" w:type="auto"/>
            <w:tcBorders>
              <w:top w:val="single" w:sz="8" w:space="0" w:color="316F72"/>
              <w:left w:val="single" w:sz="8" w:space="0" w:color="316F72"/>
              <w:bottom w:val="single" w:sz="8" w:space="0" w:color="316F72"/>
              <w:right w:val="single" w:sz="8" w:space="0" w:color="316F72"/>
            </w:tcBorders>
          </w:tcPr>
          <w:p w14:paraId="38470A0D" w14:textId="2AEEB7CB" w:rsidR="00502D5C" w:rsidRPr="00233F2B" w:rsidRDefault="00502D5C" w:rsidP="002B52FA">
            <w:pPr>
              <w:ind w:left="34"/>
              <w:jc w:val="center"/>
              <w:rPr>
                <w:rFonts w:ascii="Arial" w:hAnsi="Arial" w:cs="Arial"/>
              </w:rPr>
            </w:pPr>
            <w:r w:rsidRPr="00233F2B">
              <w:rPr>
                <w:rFonts w:ascii="Arial" w:hAnsi="Arial" w:cs="Arial"/>
              </w:rPr>
              <w:t>Catholic</w:t>
            </w:r>
          </w:p>
        </w:tc>
        <w:tc>
          <w:tcPr>
            <w:tcW w:w="0" w:type="auto"/>
            <w:tcBorders>
              <w:top w:val="single" w:sz="8" w:space="0" w:color="316F72"/>
              <w:left w:val="single" w:sz="8" w:space="0" w:color="316F72"/>
              <w:bottom w:val="single" w:sz="8" w:space="0" w:color="316F72"/>
              <w:right w:val="single" w:sz="8" w:space="0" w:color="316F72"/>
            </w:tcBorders>
          </w:tcPr>
          <w:p w14:paraId="18596DAA" w14:textId="62AC0267" w:rsidR="00502D5C" w:rsidRPr="00233F2B" w:rsidRDefault="00502D5C" w:rsidP="002B52FA">
            <w:pPr>
              <w:ind w:left="34"/>
              <w:jc w:val="center"/>
              <w:rPr>
                <w:rFonts w:ascii="Arial" w:hAnsi="Arial" w:cs="Arial"/>
              </w:rPr>
            </w:pPr>
            <w:r w:rsidRPr="00233F2B">
              <w:rPr>
                <w:rFonts w:ascii="Arial" w:hAnsi="Arial" w:cs="Arial"/>
              </w:rPr>
              <w:t>2019</w:t>
            </w:r>
          </w:p>
        </w:tc>
        <w:tc>
          <w:tcPr>
            <w:tcW w:w="0" w:type="auto"/>
            <w:tcBorders>
              <w:top w:val="single" w:sz="8" w:space="0" w:color="316F72"/>
              <w:left w:val="single" w:sz="8" w:space="0" w:color="316F72"/>
              <w:bottom w:val="single" w:sz="8" w:space="0" w:color="316F72"/>
              <w:right w:val="single" w:sz="8" w:space="0" w:color="316F72"/>
            </w:tcBorders>
            <w:shd w:val="clear" w:color="auto" w:fill="auto"/>
          </w:tcPr>
          <w:p w14:paraId="3C0AA008" w14:textId="7EAA26F9" w:rsidR="00A012AA" w:rsidRPr="00233F2B" w:rsidRDefault="00A012AA" w:rsidP="00233F2B">
            <w:pPr>
              <w:pStyle w:val="ActionStatus"/>
              <w:spacing w:after="120" w:line="360" w:lineRule="auto"/>
              <w:rPr>
                <w:rFonts w:ascii="Arial" w:hAnsi="Arial" w:cs="Arial"/>
                <w:b w:val="0"/>
                <w:bCs/>
                <w:sz w:val="22"/>
                <w:szCs w:val="20"/>
              </w:rPr>
            </w:pPr>
            <w:r w:rsidRPr="00233F2B">
              <w:rPr>
                <w:rFonts w:ascii="Arial" w:hAnsi="Arial" w:cs="Arial"/>
                <w:sz w:val="22"/>
                <w:szCs w:val="20"/>
              </w:rPr>
              <w:t>Implementation</w:t>
            </w:r>
            <w:r w:rsidRPr="00233F2B">
              <w:rPr>
                <w:rFonts w:ascii="Arial" w:hAnsi="Arial" w:cs="Arial"/>
                <w:bCs/>
                <w:sz w:val="22"/>
                <w:szCs w:val="20"/>
              </w:rPr>
              <w:t xml:space="preserve"> completed in 2019</w:t>
            </w:r>
          </w:p>
          <w:p w14:paraId="39D0DD89" w14:textId="3A3EE337" w:rsidR="00502D5C" w:rsidRPr="00E94DA1" w:rsidRDefault="00502D5C" w:rsidP="00233F2B">
            <w:pPr>
              <w:spacing w:line="360" w:lineRule="auto"/>
              <w:rPr>
                <w:sz w:val="23"/>
                <w:szCs w:val="23"/>
              </w:rPr>
            </w:pPr>
            <w:r w:rsidRPr="00233F2B">
              <w:rPr>
                <w:rFonts w:ascii="Arial" w:hAnsi="Arial" w:cs="Arial"/>
              </w:rPr>
              <w:t>Continual development of courses within the LMS has occurred, it now provides various courses with extensive content.  Many staff have actively engaged with and have become familiar with the platform.</w:t>
            </w:r>
          </w:p>
        </w:tc>
      </w:tr>
    </w:tbl>
    <w:p w14:paraId="12C24938" w14:textId="77777777" w:rsidR="00233F2B" w:rsidRDefault="00233F2B" w:rsidP="00C24C08">
      <w:pPr>
        <w:pStyle w:val="Heading2"/>
        <w:rPr>
          <w:rFonts w:asciiTheme="majorHAnsi" w:hAnsiTheme="majorHAnsi" w:cstheme="majorHAnsi"/>
          <w:sz w:val="23"/>
          <w:szCs w:val="23"/>
        </w:rPr>
      </w:pPr>
    </w:p>
    <w:p w14:paraId="51E9C6A6" w14:textId="4725DDFF" w:rsidR="00C24C08" w:rsidRPr="00233F2B" w:rsidRDefault="00FD7D1A" w:rsidP="009113AE">
      <w:pPr>
        <w:pStyle w:val="Heading2"/>
        <w:spacing w:before="120" w:line="360" w:lineRule="auto"/>
        <w:rPr>
          <w:rFonts w:ascii="Arial" w:hAnsi="Arial" w:cs="Arial"/>
          <w:szCs w:val="28"/>
        </w:rPr>
      </w:pPr>
      <w:r w:rsidRPr="00233F2B">
        <w:rPr>
          <w:rFonts w:ascii="Arial" w:hAnsi="Arial" w:cs="Arial"/>
          <w:szCs w:val="28"/>
        </w:rPr>
        <w:lastRenderedPageBreak/>
        <w:t>Improvement</w:t>
      </w:r>
      <w:r w:rsidR="00C24C08" w:rsidRPr="00233F2B">
        <w:rPr>
          <w:rFonts w:ascii="Arial" w:hAnsi="Arial" w:cs="Arial"/>
          <w:szCs w:val="28"/>
        </w:rPr>
        <w:t xml:space="preserve"> Direction B – </w:t>
      </w:r>
      <w:r w:rsidRPr="00233F2B">
        <w:rPr>
          <w:rFonts w:ascii="Arial" w:hAnsi="Arial" w:cs="Arial"/>
          <w:szCs w:val="28"/>
        </w:rPr>
        <w:t>Effective Leadership – school culture, education leadership, building teacher capacity, building leadership capacity</w:t>
      </w:r>
    </w:p>
    <w:tbl>
      <w:tblPr>
        <w:tblStyle w:val="TableGrid0"/>
        <w:tblW w:w="0" w:type="auto"/>
        <w:tblInd w:w="-10" w:type="dxa"/>
        <w:tblCellMar>
          <w:top w:w="57" w:type="dxa"/>
          <w:left w:w="108" w:type="dxa"/>
          <w:right w:w="115" w:type="dxa"/>
        </w:tblCellMar>
        <w:tblLook w:val="04A0" w:firstRow="1" w:lastRow="0" w:firstColumn="1" w:lastColumn="0" w:noHBand="0" w:noVBand="1"/>
      </w:tblPr>
      <w:tblGrid>
        <w:gridCol w:w="4726"/>
        <w:gridCol w:w="2324"/>
        <w:gridCol w:w="1084"/>
        <w:gridCol w:w="5816"/>
      </w:tblGrid>
      <w:tr w:rsidR="00A4425E" w:rsidRPr="00E621EE" w14:paraId="40604E78" w14:textId="77777777" w:rsidTr="00CE30EB">
        <w:trPr>
          <w:trHeight w:val="613"/>
          <w:tblHeader/>
        </w:trPr>
        <w:tc>
          <w:tcPr>
            <w:tcW w:w="0" w:type="auto"/>
            <w:tcBorders>
              <w:top w:val="single" w:sz="24" w:space="0" w:color="316F72"/>
              <w:left w:val="single" w:sz="8" w:space="0" w:color="316F72"/>
              <w:bottom w:val="single" w:sz="24" w:space="0" w:color="316F72"/>
              <w:right w:val="single" w:sz="8" w:space="0" w:color="316F72"/>
            </w:tcBorders>
          </w:tcPr>
          <w:p w14:paraId="1405C16B" w14:textId="53AF2657" w:rsidR="00A4425E" w:rsidRPr="00233F2B" w:rsidRDefault="00A4425E" w:rsidP="00C24C08">
            <w:pPr>
              <w:ind w:left="34"/>
              <w:rPr>
                <w:rFonts w:ascii="Arial" w:hAnsi="Arial" w:cs="Arial"/>
              </w:rPr>
            </w:pPr>
            <w:r w:rsidRPr="00233F2B">
              <w:rPr>
                <w:rFonts w:ascii="Arial" w:eastAsia="Corbel" w:hAnsi="Arial" w:cs="Arial"/>
                <w:b/>
              </w:rPr>
              <w:t xml:space="preserve">Actions </w:t>
            </w:r>
          </w:p>
        </w:tc>
        <w:tc>
          <w:tcPr>
            <w:tcW w:w="0" w:type="auto"/>
            <w:tcBorders>
              <w:top w:val="single" w:sz="24" w:space="0" w:color="316F72"/>
              <w:left w:val="single" w:sz="8" w:space="0" w:color="316F72"/>
              <w:bottom w:val="single" w:sz="24" w:space="0" w:color="316F72"/>
              <w:right w:val="single" w:sz="8" w:space="0" w:color="316F72"/>
            </w:tcBorders>
          </w:tcPr>
          <w:p w14:paraId="3BD9D201" w14:textId="0D973D88" w:rsidR="00A4425E" w:rsidRPr="00233F2B" w:rsidRDefault="00A4425E" w:rsidP="00C24AEF">
            <w:pPr>
              <w:ind w:left="34"/>
              <w:rPr>
                <w:rFonts w:ascii="Arial" w:hAnsi="Arial" w:cs="Arial"/>
              </w:rPr>
            </w:pPr>
            <w:r w:rsidRPr="00233F2B">
              <w:rPr>
                <w:rFonts w:ascii="Arial" w:eastAsia="Corbel" w:hAnsi="Arial" w:cs="Arial"/>
                <w:b/>
              </w:rPr>
              <w:t xml:space="preserve">Sector(s) </w:t>
            </w:r>
          </w:p>
        </w:tc>
        <w:tc>
          <w:tcPr>
            <w:tcW w:w="0" w:type="auto"/>
            <w:tcBorders>
              <w:top w:val="single" w:sz="24" w:space="0" w:color="316F72"/>
              <w:left w:val="single" w:sz="8" w:space="0" w:color="316F72"/>
              <w:bottom w:val="single" w:sz="24" w:space="0" w:color="316F72"/>
              <w:right w:val="single" w:sz="8" w:space="0" w:color="316F72"/>
            </w:tcBorders>
          </w:tcPr>
          <w:p w14:paraId="2E5A49AE" w14:textId="77777777" w:rsidR="00A4425E" w:rsidRPr="00233F2B" w:rsidRDefault="00A4425E" w:rsidP="00C24AEF">
            <w:pPr>
              <w:ind w:left="34"/>
              <w:rPr>
                <w:rFonts w:ascii="Arial" w:hAnsi="Arial" w:cs="Arial"/>
              </w:rPr>
            </w:pPr>
            <w:r w:rsidRPr="00233F2B">
              <w:rPr>
                <w:rFonts w:ascii="Arial" w:eastAsia="Corbel" w:hAnsi="Arial" w:cs="Arial"/>
                <w:b/>
              </w:rPr>
              <w:t xml:space="preserve">Timing </w:t>
            </w:r>
          </w:p>
        </w:tc>
        <w:tc>
          <w:tcPr>
            <w:tcW w:w="0" w:type="auto"/>
            <w:tcBorders>
              <w:top w:val="single" w:sz="24" w:space="0" w:color="316F72"/>
              <w:left w:val="single" w:sz="8" w:space="0" w:color="316F72"/>
              <w:bottom w:val="single" w:sz="24" w:space="0" w:color="316F72"/>
              <w:right w:val="single" w:sz="8" w:space="0" w:color="316F72"/>
            </w:tcBorders>
            <w:vAlign w:val="center"/>
          </w:tcPr>
          <w:p w14:paraId="58C95F77" w14:textId="77777777" w:rsidR="00A4425E" w:rsidRPr="00233F2B" w:rsidRDefault="00A4425E" w:rsidP="00787316">
            <w:pPr>
              <w:spacing w:line="360" w:lineRule="auto"/>
              <w:ind w:left="34"/>
              <w:rPr>
                <w:rFonts w:ascii="Arial" w:hAnsi="Arial" w:cs="Arial"/>
              </w:rPr>
            </w:pPr>
            <w:r w:rsidRPr="00233F2B">
              <w:rPr>
                <w:rFonts w:ascii="Arial" w:eastAsia="Corbel" w:hAnsi="Arial" w:cs="Arial"/>
                <w:b/>
              </w:rPr>
              <w:t xml:space="preserve">Progress towards implementation of actions (including progress of non-government sector actions) </w:t>
            </w:r>
          </w:p>
        </w:tc>
      </w:tr>
      <w:tr w:rsidR="00A4425E" w:rsidRPr="00E621EE" w14:paraId="6BFADC07" w14:textId="77777777" w:rsidTr="00CE30EB">
        <w:trPr>
          <w:trHeight w:val="521"/>
        </w:trPr>
        <w:tc>
          <w:tcPr>
            <w:tcW w:w="0" w:type="auto"/>
            <w:tcBorders>
              <w:top w:val="single" w:sz="8" w:space="0" w:color="316F72"/>
              <w:left w:val="single" w:sz="8" w:space="0" w:color="316F72"/>
              <w:bottom w:val="single" w:sz="8" w:space="0" w:color="316F72"/>
              <w:right w:val="single" w:sz="8" w:space="0" w:color="316F72"/>
            </w:tcBorders>
          </w:tcPr>
          <w:p w14:paraId="3CFB375A" w14:textId="2B758AE2" w:rsidR="00A4425E" w:rsidRPr="00731526" w:rsidRDefault="00A4425E" w:rsidP="00731526">
            <w:pPr>
              <w:spacing w:line="360" w:lineRule="auto"/>
              <w:rPr>
                <w:rFonts w:ascii="Arial" w:hAnsi="Arial" w:cs="Arial"/>
                <w:sz w:val="23"/>
                <w:szCs w:val="23"/>
              </w:rPr>
            </w:pPr>
            <w:r w:rsidRPr="00731526">
              <w:rPr>
                <w:rStyle w:val="normaltextrun"/>
                <w:rFonts w:ascii="Arial" w:hAnsi="Arial" w:cs="Arial"/>
                <w:color w:val="000000"/>
                <w:shd w:val="clear" w:color="auto" w:fill="FFFFFF"/>
              </w:rPr>
              <w:t>Contribute to national discussion and effort with regard to initial teacher education and national teacher workforce strategy and review of teacher registration, including consideration of legislative amendments.</w:t>
            </w:r>
            <w:r w:rsidRPr="00731526">
              <w:rPr>
                <w:rStyle w:val="eop"/>
                <w:rFonts w:ascii="Arial" w:hAnsi="Arial" w:cs="Arial"/>
                <w:color w:val="000000"/>
                <w:shd w:val="clear" w:color="auto" w:fill="FFFFFF"/>
              </w:rPr>
              <w:t> </w:t>
            </w:r>
          </w:p>
        </w:tc>
        <w:tc>
          <w:tcPr>
            <w:tcW w:w="0" w:type="auto"/>
            <w:tcBorders>
              <w:top w:val="single" w:sz="8" w:space="0" w:color="316F72"/>
              <w:left w:val="single" w:sz="8" w:space="0" w:color="316F72"/>
              <w:right w:val="single" w:sz="8" w:space="0" w:color="316F72"/>
            </w:tcBorders>
          </w:tcPr>
          <w:p w14:paraId="0C874014" w14:textId="2C1A69D4" w:rsidR="00A4425E" w:rsidRPr="00731526" w:rsidRDefault="00A4425E" w:rsidP="00BC2A09">
            <w:pPr>
              <w:ind w:left="34"/>
              <w:jc w:val="center"/>
              <w:rPr>
                <w:rFonts w:ascii="Arial" w:hAnsi="Arial" w:cs="Arial"/>
              </w:rPr>
            </w:pPr>
            <w:r w:rsidRPr="00731526">
              <w:rPr>
                <w:rFonts w:ascii="Arial" w:eastAsia="Times New Roman" w:hAnsi="Arial" w:cs="Arial"/>
              </w:rPr>
              <w:t>All Sectors</w:t>
            </w:r>
          </w:p>
        </w:tc>
        <w:tc>
          <w:tcPr>
            <w:tcW w:w="0" w:type="auto"/>
            <w:tcBorders>
              <w:top w:val="single" w:sz="8" w:space="0" w:color="316F72"/>
              <w:left w:val="single" w:sz="8" w:space="0" w:color="316F72"/>
              <w:bottom w:val="single" w:sz="8" w:space="0" w:color="316F72"/>
              <w:right w:val="single" w:sz="8" w:space="0" w:color="316F72"/>
            </w:tcBorders>
          </w:tcPr>
          <w:p w14:paraId="3BB20493" w14:textId="2CCE2322" w:rsidR="00A4425E" w:rsidRPr="00731526" w:rsidRDefault="00A4425E" w:rsidP="00BC2A09">
            <w:pPr>
              <w:ind w:left="34"/>
              <w:jc w:val="center"/>
              <w:rPr>
                <w:rFonts w:ascii="Arial" w:hAnsi="Arial" w:cs="Arial"/>
              </w:rPr>
            </w:pPr>
            <w:r w:rsidRPr="00731526">
              <w:rPr>
                <w:rFonts w:ascii="Arial" w:eastAsia="Times New Roman" w:hAnsi="Arial" w:cs="Arial"/>
              </w:rPr>
              <w:t>2019</w:t>
            </w:r>
          </w:p>
        </w:tc>
        <w:tc>
          <w:tcPr>
            <w:tcW w:w="0" w:type="auto"/>
            <w:tcBorders>
              <w:top w:val="single" w:sz="8" w:space="0" w:color="316F72"/>
              <w:left w:val="single" w:sz="8" w:space="0" w:color="316F72"/>
              <w:bottom w:val="single" w:sz="8" w:space="0" w:color="316F72"/>
              <w:right w:val="single" w:sz="8" w:space="0" w:color="316F72"/>
            </w:tcBorders>
          </w:tcPr>
          <w:p w14:paraId="0A393E6E" w14:textId="7DA552D7" w:rsidR="00A4425E" w:rsidRPr="00731526" w:rsidRDefault="00A4425E" w:rsidP="00731526">
            <w:pPr>
              <w:spacing w:line="360" w:lineRule="auto"/>
              <w:rPr>
                <w:rFonts w:ascii="Arial" w:hAnsi="Arial" w:cs="Arial"/>
              </w:rPr>
            </w:pPr>
            <w:r w:rsidRPr="00731526">
              <w:rPr>
                <w:rFonts w:ascii="Arial" w:hAnsi="Arial" w:cs="Arial"/>
                <w:b/>
                <w:bCs/>
              </w:rPr>
              <w:t>DECYP Business Unit:</w:t>
            </w:r>
            <w:r w:rsidRPr="00731526">
              <w:rPr>
                <w:rFonts w:ascii="Arial" w:hAnsi="Arial" w:cs="Arial"/>
              </w:rPr>
              <w:t xml:space="preserve"> People Capability and Development</w:t>
            </w:r>
          </w:p>
          <w:p w14:paraId="3FF896D7" w14:textId="52C92910" w:rsidR="00A4425E" w:rsidRPr="00731526" w:rsidRDefault="00A4425E" w:rsidP="00731526">
            <w:pPr>
              <w:spacing w:line="360" w:lineRule="auto"/>
              <w:rPr>
                <w:rFonts w:ascii="Arial" w:hAnsi="Arial" w:cs="Arial"/>
                <w:b/>
                <w:bCs/>
              </w:rPr>
            </w:pPr>
            <w:r w:rsidRPr="00731526">
              <w:rPr>
                <w:rFonts w:ascii="Arial" w:hAnsi="Arial" w:cs="Arial"/>
                <w:b/>
                <w:bCs/>
              </w:rPr>
              <w:t>Government</w:t>
            </w:r>
          </w:p>
          <w:p w14:paraId="0B4C3B8E" w14:textId="77777777" w:rsidR="00A4425E" w:rsidRPr="00731526" w:rsidRDefault="00A4425E" w:rsidP="00731526">
            <w:pPr>
              <w:pStyle w:val="ListParagraph"/>
              <w:numPr>
                <w:ilvl w:val="0"/>
                <w:numId w:val="23"/>
              </w:numPr>
              <w:spacing w:line="360" w:lineRule="auto"/>
              <w:contextualSpacing w:val="0"/>
              <w:rPr>
                <w:rFonts w:ascii="Arial" w:hAnsi="Arial" w:cs="Arial"/>
              </w:rPr>
            </w:pPr>
            <w:r w:rsidRPr="00731526">
              <w:rPr>
                <w:rFonts w:ascii="Arial" w:hAnsi="Arial" w:cs="Arial"/>
              </w:rPr>
              <w:t>In 2022 DECYP contributed to the development of the National Teacher Workforce Action Plan (NTWAP)</w:t>
            </w:r>
          </w:p>
          <w:p w14:paraId="06957A53" w14:textId="77777777" w:rsidR="00A4425E" w:rsidRPr="00731526" w:rsidRDefault="00A4425E" w:rsidP="00731526">
            <w:pPr>
              <w:pStyle w:val="ListParagraph"/>
              <w:numPr>
                <w:ilvl w:val="0"/>
                <w:numId w:val="23"/>
              </w:numPr>
              <w:spacing w:line="360" w:lineRule="auto"/>
              <w:contextualSpacing w:val="0"/>
              <w:rPr>
                <w:rFonts w:ascii="Arial" w:hAnsi="Arial" w:cs="Arial"/>
              </w:rPr>
            </w:pPr>
            <w:r w:rsidRPr="00731526">
              <w:rPr>
                <w:rFonts w:ascii="Arial" w:hAnsi="Arial" w:cs="Arial"/>
              </w:rPr>
              <w:t>DECYP is a member of the AITSL HALT Numbers Steering Group.</w:t>
            </w:r>
          </w:p>
          <w:p w14:paraId="2F827D6C" w14:textId="77777777" w:rsidR="00A4425E" w:rsidRPr="00731526" w:rsidRDefault="00A4425E" w:rsidP="00731526">
            <w:pPr>
              <w:pStyle w:val="ListParagraph"/>
              <w:numPr>
                <w:ilvl w:val="0"/>
                <w:numId w:val="23"/>
              </w:numPr>
              <w:spacing w:line="360" w:lineRule="auto"/>
              <w:contextualSpacing w:val="0"/>
              <w:rPr>
                <w:rFonts w:ascii="Arial" w:hAnsi="Arial" w:cs="Arial"/>
              </w:rPr>
            </w:pPr>
            <w:r w:rsidRPr="00731526">
              <w:rPr>
                <w:rFonts w:ascii="Arial" w:hAnsi="Arial" w:cs="Arial"/>
              </w:rPr>
              <w:t xml:space="preserve">Continuing contribution with the Australian Teacher Workforce Data initiative.  </w:t>
            </w:r>
          </w:p>
          <w:p w14:paraId="6F802C28" w14:textId="7053B89C" w:rsidR="00A4425E" w:rsidRPr="00731526" w:rsidRDefault="00A4425E" w:rsidP="00731526">
            <w:pPr>
              <w:pStyle w:val="ListParagraph"/>
              <w:numPr>
                <w:ilvl w:val="0"/>
                <w:numId w:val="19"/>
              </w:numPr>
              <w:spacing w:line="360" w:lineRule="auto"/>
              <w:contextualSpacing w:val="0"/>
              <w:rPr>
                <w:rFonts w:ascii="Arial" w:hAnsi="Arial" w:cs="Arial"/>
              </w:rPr>
            </w:pPr>
            <w:r w:rsidRPr="00731526">
              <w:rPr>
                <w:rFonts w:ascii="Arial" w:hAnsi="Arial" w:cs="Arial"/>
              </w:rPr>
              <w:t xml:space="preserve">In 2022 DECYP contributed to strategy to attract and retain more First nations teachers as part of the </w:t>
            </w:r>
            <w:r w:rsidRPr="00731526">
              <w:rPr>
                <w:rStyle w:val="normaltextrun"/>
                <w:rFonts w:ascii="Arial" w:hAnsi="Arial" w:cs="Arial"/>
              </w:rPr>
              <w:t>National Teacher Workforce Action Plan.</w:t>
            </w:r>
          </w:p>
          <w:p w14:paraId="410A6541" w14:textId="5FDB5D7D" w:rsidR="00A4425E" w:rsidRPr="00731526" w:rsidRDefault="00A4425E" w:rsidP="00731526">
            <w:pPr>
              <w:spacing w:line="360" w:lineRule="auto"/>
              <w:rPr>
                <w:rFonts w:ascii="Arial" w:hAnsi="Arial" w:cs="Arial"/>
                <w:b/>
                <w:bCs/>
              </w:rPr>
            </w:pPr>
            <w:r w:rsidRPr="00731526">
              <w:rPr>
                <w:rFonts w:ascii="Arial" w:hAnsi="Arial" w:cs="Arial"/>
                <w:b/>
                <w:bCs/>
              </w:rPr>
              <w:lastRenderedPageBreak/>
              <w:t>Catholic</w:t>
            </w:r>
          </w:p>
          <w:p w14:paraId="7D9E655D" w14:textId="16D35C41" w:rsidR="00A4425E" w:rsidRPr="00731526" w:rsidRDefault="00A4425E" w:rsidP="00731526">
            <w:pPr>
              <w:spacing w:line="360" w:lineRule="auto"/>
              <w:rPr>
                <w:rFonts w:ascii="Arial" w:hAnsi="Arial" w:cs="Arial"/>
              </w:rPr>
            </w:pPr>
            <w:r w:rsidRPr="00731526">
              <w:rPr>
                <w:rFonts w:ascii="Arial" w:hAnsi="Arial" w:cs="Arial"/>
              </w:rPr>
              <w:t>N/A</w:t>
            </w:r>
          </w:p>
          <w:p w14:paraId="60A318CF" w14:textId="6DF9867B" w:rsidR="00A4425E" w:rsidRPr="00731526" w:rsidRDefault="00A4425E" w:rsidP="00731526">
            <w:pPr>
              <w:spacing w:line="360" w:lineRule="auto"/>
              <w:rPr>
                <w:rFonts w:ascii="Arial" w:hAnsi="Arial" w:cs="Arial"/>
                <w:b/>
                <w:bCs/>
              </w:rPr>
            </w:pPr>
            <w:r w:rsidRPr="00731526">
              <w:rPr>
                <w:rFonts w:ascii="Arial" w:hAnsi="Arial" w:cs="Arial"/>
                <w:b/>
                <w:bCs/>
              </w:rPr>
              <w:t xml:space="preserve">Independent </w:t>
            </w:r>
          </w:p>
          <w:p w14:paraId="376655EB" w14:textId="0F62E093" w:rsidR="00A4425E" w:rsidRPr="00A832A1" w:rsidRDefault="00A4425E" w:rsidP="00731526">
            <w:pPr>
              <w:spacing w:line="360" w:lineRule="auto"/>
              <w:rPr>
                <w:rFonts w:asciiTheme="majorHAnsi" w:hAnsiTheme="majorHAnsi" w:cstheme="majorHAnsi"/>
                <w:sz w:val="23"/>
                <w:szCs w:val="23"/>
              </w:rPr>
            </w:pPr>
            <w:r w:rsidRPr="00731526">
              <w:rPr>
                <w:rFonts w:ascii="Arial" w:hAnsi="Arial" w:cs="Arial"/>
              </w:rPr>
              <w:t>N/A</w:t>
            </w:r>
          </w:p>
        </w:tc>
      </w:tr>
      <w:tr w:rsidR="00A4425E" w:rsidRPr="00E621EE" w14:paraId="1E43962C" w14:textId="77777777" w:rsidTr="00CE30EB">
        <w:trPr>
          <w:trHeight w:val="521"/>
        </w:trPr>
        <w:tc>
          <w:tcPr>
            <w:tcW w:w="0" w:type="auto"/>
            <w:tcBorders>
              <w:top w:val="single" w:sz="8" w:space="0" w:color="316F72"/>
              <w:left w:val="single" w:sz="8" w:space="0" w:color="316F72"/>
              <w:bottom w:val="single" w:sz="8" w:space="0" w:color="316F72"/>
              <w:right w:val="single" w:sz="8" w:space="0" w:color="316F72"/>
            </w:tcBorders>
          </w:tcPr>
          <w:p w14:paraId="459D1D19" w14:textId="76B3EF15" w:rsidR="00A4425E" w:rsidRPr="0026374C" w:rsidRDefault="00A4425E" w:rsidP="0026374C">
            <w:pPr>
              <w:spacing w:line="360" w:lineRule="auto"/>
              <w:ind w:left="34"/>
              <w:rPr>
                <w:rFonts w:ascii="Arial" w:hAnsi="Arial" w:cs="Arial"/>
                <w:sz w:val="23"/>
                <w:szCs w:val="23"/>
                <w:u w:val="single"/>
              </w:rPr>
            </w:pPr>
            <w:r w:rsidRPr="0026374C">
              <w:rPr>
                <w:rStyle w:val="normaltextrun"/>
                <w:rFonts w:ascii="Arial" w:hAnsi="Arial" w:cs="Arial"/>
                <w:color w:val="000000"/>
                <w:shd w:val="clear" w:color="auto" w:fill="FFFFFF"/>
              </w:rPr>
              <w:lastRenderedPageBreak/>
              <w:t xml:space="preserve">Implement the four year </w:t>
            </w:r>
            <w:r w:rsidRPr="0026374C">
              <w:rPr>
                <w:rStyle w:val="normaltextrun"/>
                <w:rFonts w:ascii="Arial" w:hAnsi="Arial" w:cs="Arial"/>
                <w:i/>
                <w:iCs/>
                <w:color w:val="000000"/>
                <w:shd w:val="clear" w:color="auto" w:fill="FFFFFF"/>
              </w:rPr>
              <w:t>More Teachers, Quality Teaching</w:t>
            </w:r>
            <w:r w:rsidRPr="0026374C">
              <w:rPr>
                <w:rStyle w:val="normaltextrun"/>
                <w:rFonts w:ascii="Arial" w:hAnsi="Arial" w:cs="Arial"/>
                <w:color w:val="000000"/>
                <w:shd w:val="clear" w:color="auto" w:fill="FFFFFF"/>
              </w:rPr>
              <w:t xml:space="preserve"> action plan, including a marketing strategy and collaboration with education leaders across Tasmania to attract, train and develop a diverse (including Aboriginal and Torres Strait Islander), future fit, skilled and ready workforce.</w:t>
            </w:r>
            <w:r w:rsidRPr="0026374C">
              <w:rPr>
                <w:rStyle w:val="eop"/>
                <w:rFonts w:ascii="Arial" w:hAnsi="Arial" w:cs="Arial"/>
                <w:color w:val="000000"/>
                <w:shd w:val="clear" w:color="auto" w:fill="FFFFFF"/>
              </w:rPr>
              <w:t> </w:t>
            </w:r>
          </w:p>
        </w:tc>
        <w:tc>
          <w:tcPr>
            <w:tcW w:w="0" w:type="auto"/>
            <w:tcBorders>
              <w:top w:val="single" w:sz="8" w:space="0" w:color="316F72"/>
              <w:left w:val="single" w:sz="8" w:space="0" w:color="316F72"/>
              <w:bottom w:val="single" w:sz="8" w:space="0" w:color="316F72"/>
              <w:right w:val="single" w:sz="8" w:space="0" w:color="316F72"/>
            </w:tcBorders>
          </w:tcPr>
          <w:p w14:paraId="3772108A" w14:textId="219C5765" w:rsidR="00A4425E" w:rsidRPr="008F77EF" w:rsidRDefault="00A4425E" w:rsidP="00BC2A09">
            <w:pPr>
              <w:ind w:left="34"/>
              <w:jc w:val="center"/>
              <w:rPr>
                <w:rFonts w:ascii="Arial" w:hAnsi="Arial" w:cs="Arial"/>
              </w:rPr>
            </w:pPr>
            <w:r w:rsidRPr="008F77EF">
              <w:rPr>
                <w:rFonts w:ascii="Arial" w:eastAsia="Times New Roman" w:hAnsi="Arial" w:cs="Arial"/>
              </w:rPr>
              <w:t>G</w:t>
            </w:r>
            <w:r w:rsidRPr="008F77EF">
              <w:rPr>
                <w:rFonts w:ascii="Arial" w:hAnsi="Arial" w:cs="Arial"/>
              </w:rPr>
              <w:t>overnment</w:t>
            </w:r>
          </w:p>
        </w:tc>
        <w:tc>
          <w:tcPr>
            <w:tcW w:w="0" w:type="auto"/>
            <w:tcBorders>
              <w:top w:val="single" w:sz="8" w:space="0" w:color="316F72"/>
              <w:left w:val="single" w:sz="8" w:space="0" w:color="316F72"/>
              <w:bottom w:val="single" w:sz="8" w:space="0" w:color="316F72"/>
              <w:right w:val="single" w:sz="8" w:space="0" w:color="316F72"/>
            </w:tcBorders>
          </w:tcPr>
          <w:p w14:paraId="2DF14A69" w14:textId="2D65B77A" w:rsidR="00A4425E" w:rsidRPr="008F77EF" w:rsidRDefault="00A4425E" w:rsidP="008F77EF">
            <w:pPr>
              <w:spacing w:line="360" w:lineRule="auto"/>
              <w:ind w:left="34"/>
              <w:jc w:val="center"/>
              <w:rPr>
                <w:rFonts w:ascii="Arial" w:hAnsi="Arial" w:cs="Arial"/>
              </w:rPr>
            </w:pPr>
            <w:r w:rsidRPr="008F77EF">
              <w:rPr>
                <w:rFonts w:ascii="Arial" w:eastAsia="Times New Roman" w:hAnsi="Arial" w:cs="Arial"/>
              </w:rPr>
              <w:t>From 2019</w:t>
            </w:r>
          </w:p>
        </w:tc>
        <w:tc>
          <w:tcPr>
            <w:tcW w:w="0" w:type="auto"/>
            <w:tcBorders>
              <w:top w:val="single" w:sz="8" w:space="0" w:color="316F72"/>
              <w:left w:val="single" w:sz="8" w:space="0" w:color="316F72"/>
              <w:bottom w:val="single" w:sz="8" w:space="0" w:color="316F72"/>
              <w:right w:val="single" w:sz="8" w:space="0" w:color="316F72"/>
            </w:tcBorders>
          </w:tcPr>
          <w:p w14:paraId="53DE0063" w14:textId="4FAA81B2" w:rsidR="00A4425E" w:rsidRPr="00DB1D4B" w:rsidRDefault="00A4425E" w:rsidP="00DB1D4B">
            <w:pPr>
              <w:spacing w:line="360" w:lineRule="auto"/>
              <w:rPr>
                <w:rFonts w:ascii="Arial" w:hAnsi="Arial" w:cs="Arial"/>
              </w:rPr>
            </w:pPr>
            <w:r w:rsidRPr="00DB1D4B">
              <w:rPr>
                <w:rFonts w:ascii="Arial" w:hAnsi="Arial" w:cs="Arial"/>
                <w:b/>
                <w:bCs/>
              </w:rPr>
              <w:t>DECYP Business Unit:</w:t>
            </w:r>
            <w:r w:rsidRPr="00DB1D4B">
              <w:rPr>
                <w:rFonts w:ascii="Arial" w:hAnsi="Arial" w:cs="Arial"/>
              </w:rPr>
              <w:t xml:space="preserve"> People Capability and Development</w:t>
            </w:r>
          </w:p>
          <w:p w14:paraId="747EDF89" w14:textId="757991DF" w:rsidR="00A4425E" w:rsidRPr="00DB1D4B" w:rsidRDefault="00A4425E" w:rsidP="00DB1D4B">
            <w:pPr>
              <w:spacing w:line="360" w:lineRule="auto"/>
              <w:rPr>
                <w:rFonts w:ascii="Arial" w:hAnsi="Arial" w:cs="Arial"/>
                <w:b/>
                <w:bCs/>
              </w:rPr>
            </w:pPr>
            <w:r w:rsidRPr="00DB1D4B">
              <w:rPr>
                <w:rFonts w:ascii="Arial" w:hAnsi="Arial" w:cs="Arial"/>
                <w:b/>
                <w:bCs/>
              </w:rPr>
              <w:t>Government</w:t>
            </w:r>
          </w:p>
          <w:p w14:paraId="7C7854F6" w14:textId="77777777" w:rsidR="00A4425E" w:rsidRPr="00DB1D4B" w:rsidRDefault="00A4425E" w:rsidP="00DB1D4B">
            <w:pPr>
              <w:pStyle w:val="ListParagraph"/>
              <w:numPr>
                <w:ilvl w:val="0"/>
                <w:numId w:val="20"/>
              </w:numPr>
              <w:spacing w:line="360" w:lineRule="auto"/>
              <w:rPr>
                <w:rFonts w:ascii="Arial" w:hAnsi="Arial" w:cs="Arial"/>
              </w:rPr>
            </w:pPr>
            <w:r w:rsidRPr="00DB1D4B">
              <w:rPr>
                <w:rFonts w:ascii="Arial" w:hAnsi="Arial" w:cs="Arial"/>
              </w:rPr>
              <w:t xml:space="preserve">The Teacher Intern Placement Program continued operation. </w:t>
            </w:r>
          </w:p>
          <w:p w14:paraId="2F606491" w14:textId="77777777" w:rsidR="00A4425E" w:rsidRPr="00DB1D4B" w:rsidRDefault="00A4425E" w:rsidP="00DB1D4B">
            <w:pPr>
              <w:pStyle w:val="ListParagraph"/>
              <w:numPr>
                <w:ilvl w:val="0"/>
                <w:numId w:val="20"/>
              </w:numPr>
              <w:spacing w:line="360" w:lineRule="auto"/>
              <w:rPr>
                <w:rFonts w:ascii="Arial" w:hAnsi="Arial" w:cs="Arial"/>
              </w:rPr>
            </w:pPr>
            <w:r w:rsidRPr="00DB1D4B">
              <w:rPr>
                <w:rFonts w:ascii="Arial" w:hAnsi="Arial" w:cs="Arial"/>
              </w:rPr>
              <w:t xml:space="preserve">The Tasmania Teacher Profile continued to support quality assessment protocols for the central recruitment program of new teachers and the Teacher Intern Placement Program (TIPP) scholarships. </w:t>
            </w:r>
          </w:p>
          <w:p w14:paraId="1FFEEA9D" w14:textId="77777777" w:rsidR="00A4425E" w:rsidRPr="00DB1D4B" w:rsidRDefault="00A4425E" w:rsidP="00DB1D4B">
            <w:pPr>
              <w:pStyle w:val="ListParagraph"/>
              <w:numPr>
                <w:ilvl w:val="0"/>
                <w:numId w:val="20"/>
              </w:numPr>
              <w:spacing w:line="360" w:lineRule="auto"/>
              <w:rPr>
                <w:rStyle w:val="normaltextrun"/>
                <w:rFonts w:ascii="Arial" w:hAnsi="Arial" w:cs="Arial"/>
              </w:rPr>
            </w:pPr>
            <w:r w:rsidRPr="00DB1D4B">
              <w:rPr>
                <w:rStyle w:val="normaltextrun"/>
                <w:rFonts w:ascii="Arial" w:hAnsi="Arial" w:cs="Arial"/>
              </w:rPr>
              <w:t xml:space="preserve">The </w:t>
            </w:r>
            <w:r w:rsidRPr="00DB1D4B">
              <w:rPr>
                <w:rStyle w:val="normaltextrun"/>
                <w:rFonts w:ascii="Arial" w:hAnsi="Arial" w:cs="Arial"/>
                <w:i/>
                <w:iCs/>
              </w:rPr>
              <w:t>More Teachers, Quality Teaching Action Plan</w:t>
            </w:r>
            <w:r w:rsidRPr="00DB1D4B">
              <w:rPr>
                <w:rStyle w:val="normaltextrun"/>
                <w:rFonts w:ascii="Arial" w:hAnsi="Arial" w:cs="Arial"/>
              </w:rPr>
              <w:t xml:space="preserve"> concluded, and a review of the Education </w:t>
            </w:r>
            <w:r w:rsidRPr="00DB1D4B">
              <w:rPr>
                <w:rStyle w:val="normaltextrun"/>
                <w:rFonts w:ascii="Arial" w:hAnsi="Arial" w:cs="Arial"/>
              </w:rPr>
              <w:lastRenderedPageBreak/>
              <w:t>Workforce Roundtable was undertaken. A new action plan will be developed in line with the National Teacher Workforce Action Plan, to identify future work.</w:t>
            </w:r>
          </w:p>
          <w:p w14:paraId="1CC0748A" w14:textId="017B6F6A" w:rsidR="00A4425E" w:rsidRPr="00DB1D4B" w:rsidRDefault="00A4425E" w:rsidP="00BC2A09">
            <w:pPr>
              <w:pStyle w:val="ListParagraph"/>
              <w:numPr>
                <w:ilvl w:val="0"/>
                <w:numId w:val="20"/>
              </w:numPr>
              <w:spacing w:line="360" w:lineRule="auto"/>
              <w:rPr>
                <w:rFonts w:ascii="Arial" w:hAnsi="Arial" w:cs="Arial"/>
              </w:rPr>
            </w:pPr>
            <w:r w:rsidRPr="00DB1D4B">
              <w:rPr>
                <w:rStyle w:val="normaltextrun"/>
                <w:rFonts w:ascii="Arial" w:hAnsi="Arial" w:cs="Arial"/>
              </w:rPr>
              <w:t>Recruitment programs underway have focussed on attracting quality teachers to the Tasmanian public education system and included national advertising. Recruitment campaign uses contemporary approaches to assess candidates and streamline the recruitment process.  There has also been a focus on strengthening the pipeline of graduates from the University of Tasmania. </w:t>
            </w:r>
            <w:r w:rsidRPr="00DB1D4B">
              <w:rPr>
                <w:rStyle w:val="eop"/>
                <w:rFonts w:ascii="Arial" w:hAnsi="Arial" w:cs="Arial"/>
              </w:rPr>
              <w:t> </w:t>
            </w:r>
          </w:p>
        </w:tc>
      </w:tr>
      <w:tr w:rsidR="00A4425E" w:rsidRPr="00E621EE" w14:paraId="7DD66A3E" w14:textId="77777777" w:rsidTr="00CE30EB">
        <w:trPr>
          <w:trHeight w:val="521"/>
        </w:trPr>
        <w:tc>
          <w:tcPr>
            <w:tcW w:w="0" w:type="auto"/>
            <w:tcBorders>
              <w:top w:val="single" w:sz="8" w:space="0" w:color="316F72"/>
              <w:left w:val="single" w:sz="8" w:space="0" w:color="316F72"/>
              <w:bottom w:val="single" w:sz="4" w:space="0" w:color="auto"/>
              <w:right w:val="single" w:sz="8" w:space="0" w:color="316F72"/>
            </w:tcBorders>
          </w:tcPr>
          <w:p w14:paraId="69CE5B90" w14:textId="178344D0" w:rsidR="00A4425E" w:rsidRPr="00DB1D4B" w:rsidRDefault="00A4425E" w:rsidP="00DB1D4B">
            <w:pPr>
              <w:spacing w:line="360" w:lineRule="auto"/>
              <w:ind w:left="34"/>
              <w:rPr>
                <w:rFonts w:ascii="Arial" w:hAnsi="Arial" w:cs="Arial"/>
              </w:rPr>
            </w:pPr>
            <w:r w:rsidRPr="00DB1D4B">
              <w:rPr>
                <w:rStyle w:val="normaltextrun"/>
                <w:rFonts w:ascii="Arial" w:hAnsi="Arial" w:cs="Arial"/>
                <w:color w:val="000000"/>
                <w:shd w:val="clear" w:color="auto" w:fill="FFFFFF"/>
              </w:rPr>
              <w:lastRenderedPageBreak/>
              <w:t>Develop a strong pipeline of school leaders by giving highly skilled teachers opportunities and support to complete leadership development offerings and through prioritisation of succession planning.</w:t>
            </w:r>
            <w:r w:rsidRPr="00DB1D4B">
              <w:rPr>
                <w:rStyle w:val="eop"/>
                <w:rFonts w:ascii="Arial" w:hAnsi="Arial" w:cs="Arial"/>
                <w:color w:val="000000"/>
                <w:shd w:val="clear" w:color="auto" w:fill="FFFFFF"/>
              </w:rPr>
              <w:t> </w:t>
            </w:r>
            <w:r w:rsidRPr="00DB1D4B">
              <w:rPr>
                <w:rFonts w:ascii="Arial" w:hAnsi="Arial" w:cs="Arial"/>
              </w:rPr>
              <w:t xml:space="preserve"> </w:t>
            </w:r>
          </w:p>
        </w:tc>
        <w:tc>
          <w:tcPr>
            <w:tcW w:w="0" w:type="auto"/>
            <w:tcBorders>
              <w:top w:val="single" w:sz="8" w:space="0" w:color="316F72"/>
              <w:left w:val="single" w:sz="8" w:space="0" w:color="316F72"/>
              <w:bottom w:val="single" w:sz="4" w:space="0" w:color="auto"/>
              <w:right w:val="single" w:sz="8" w:space="0" w:color="316F72"/>
            </w:tcBorders>
          </w:tcPr>
          <w:p w14:paraId="2C9B84DF" w14:textId="70520983" w:rsidR="00A4425E" w:rsidRPr="00DB1D4B" w:rsidRDefault="00A4425E" w:rsidP="0018711A">
            <w:pPr>
              <w:ind w:left="34"/>
              <w:jc w:val="center"/>
              <w:rPr>
                <w:rFonts w:ascii="Arial" w:hAnsi="Arial" w:cs="Arial"/>
                <w:sz w:val="23"/>
                <w:szCs w:val="23"/>
              </w:rPr>
            </w:pPr>
            <w:r w:rsidRPr="00DB1D4B">
              <w:rPr>
                <w:rFonts w:ascii="Arial" w:eastAsia="Times New Roman" w:hAnsi="Arial" w:cs="Arial"/>
              </w:rPr>
              <w:t>Government/Catholic</w:t>
            </w:r>
          </w:p>
        </w:tc>
        <w:tc>
          <w:tcPr>
            <w:tcW w:w="0" w:type="auto"/>
            <w:tcBorders>
              <w:top w:val="single" w:sz="8" w:space="0" w:color="316F72"/>
              <w:left w:val="single" w:sz="8" w:space="0" w:color="316F72"/>
              <w:bottom w:val="single" w:sz="4" w:space="0" w:color="auto"/>
              <w:right w:val="single" w:sz="8" w:space="0" w:color="316F72"/>
            </w:tcBorders>
          </w:tcPr>
          <w:p w14:paraId="65452584" w14:textId="05046F45" w:rsidR="00A4425E" w:rsidRPr="00DB1D4B" w:rsidRDefault="00A4425E" w:rsidP="00DB1D4B">
            <w:pPr>
              <w:spacing w:line="360" w:lineRule="auto"/>
              <w:ind w:left="34"/>
              <w:jc w:val="center"/>
              <w:rPr>
                <w:rFonts w:ascii="Arial" w:hAnsi="Arial" w:cs="Arial"/>
                <w:sz w:val="23"/>
                <w:szCs w:val="23"/>
              </w:rPr>
            </w:pPr>
            <w:r w:rsidRPr="00DB1D4B">
              <w:rPr>
                <w:rFonts w:ascii="Arial" w:eastAsia="Times New Roman" w:hAnsi="Arial" w:cs="Arial"/>
              </w:rPr>
              <w:t>From 2019</w:t>
            </w:r>
          </w:p>
        </w:tc>
        <w:tc>
          <w:tcPr>
            <w:tcW w:w="0" w:type="auto"/>
            <w:tcBorders>
              <w:top w:val="single" w:sz="8" w:space="0" w:color="316F72"/>
              <w:left w:val="single" w:sz="8" w:space="0" w:color="316F72"/>
              <w:bottom w:val="single" w:sz="4" w:space="0" w:color="auto"/>
              <w:right w:val="single" w:sz="8" w:space="0" w:color="316F72"/>
            </w:tcBorders>
          </w:tcPr>
          <w:p w14:paraId="0644FD77" w14:textId="1D62A768" w:rsidR="00A4425E" w:rsidRPr="00DB1D4B" w:rsidRDefault="00A4425E" w:rsidP="00DB1D4B">
            <w:pPr>
              <w:spacing w:line="360" w:lineRule="auto"/>
              <w:rPr>
                <w:rFonts w:ascii="Arial" w:hAnsi="Arial" w:cs="Arial"/>
              </w:rPr>
            </w:pPr>
            <w:r w:rsidRPr="00DB1D4B">
              <w:rPr>
                <w:rFonts w:ascii="Arial" w:hAnsi="Arial" w:cs="Arial"/>
                <w:b/>
                <w:bCs/>
              </w:rPr>
              <w:t>DECYP Business Unit:</w:t>
            </w:r>
            <w:r w:rsidRPr="00DB1D4B">
              <w:rPr>
                <w:rFonts w:ascii="Arial" w:hAnsi="Arial" w:cs="Arial"/>
              </w:rPr>
              <w:t xml:space="preserve"> People Capability and Development</w:t>
            </w:r>
          </w:p>
          <w:p w14:paraId="34E15764" w14:textId="5B3E7615" w:rsidR="00A4425E" w:rsidRPr="00DB1D4B" w:rsidRDefault="00A4425E" w:rsidP="00DB1D4B">
            <w:pPr>
              <w:spacing w:line="360" w:lineRule="auto"/>
              <w:rPr>
                <w:rFonts w:ascii="Arial" w:hAnsi="Arial" w:cs="Arial"/>
                <w:b/>
                <w:bCs/>
              </w:rPr>
            </w:pPr>
            <w:r w:rsidRPr="00DB1D4B">
              <w:rPr>
                <w:rFonts w:ascii="Arial" w:hAnsi="Arial" w:cs="Arial"/>
                <w:b/>
                <w:bCs/>
              </w:rPr>
              <w:t>Government</w:t>
            </w:r>
          </w:p>
          <w:p w14:paraId="6072B7EC" w14:textId="77777777" w:rsidR="00A4425E" w:rsidRPr="00DB1D4B" w:rsidRDefault="00A4425E" w:rsidP="00DB1D4B">
            <w:pPr>
              <w:pStyle w:val="ListParagraph"/>
              <w:numPr>
                <w:ilvl w:val="0"/>
                <w:numId w:val="20"/>
              </w:numPr>
              <w:spacing w:line="360" w:lineRule="auto"/>
              <w:contextualSpacing w:val="0"/>
              <w:rPr>
                <w:rFonts w:ascii="Arial" w:hAnsi="Arial" w:cs="Arial"/>
              </w:rPr>
            </w:pPr>
            <w:r w:rsidRPr="00DB1D4B">
              <w:rPr>
                <w:rFonts w:ascii="Arial" w:hAnsi="Arial" w:cs="Arial"/>
              </w:rPr>
              <w:t xml:space="preserve">The Principal Capability Framework (PCF) was introduced to provide principals with a tool that </w:t>
            </w:r>
            <w:r w:rsidRPr="00DB1D4B">
              <w:rPr>
                <w:rFonts w:ascii="Arial" w:hAnsi="Arial" w:cs="Arial"/>
              </w:rPr>
              <w:lastRenderedPageBreak/>
              <w:t xml:space="preserve">could enable growth and development. The PCF was able to assist principals in being able to self-reflect on their practice and to ensure ongoing developmental needs were met. </w:t>
            </w:r>
          </w:p>
          <w:p w14:paraId="2C06BF17" w14:textId="77777777" w:rsidR="00A4425E" w:rsidRPr="00DB1D4B" w:rsidRDefault="00A4425E" w:rsidP="00DB1D4B">
            <w:pPr>
              <w:pStyle w:val="ListParagraph"/>
              <w:numPr>
                <w:ilvl w:val="0"/>
                <w:numId w:val="20"/>
              </w:numPr>
              <w:spacing w:line="360" w:lineRule="auto"/>
              <w:contextualSpacing w:val="0"/>
              <w:rPr>
                <w:rFonts w:ascii="Arial" w:hAnsi="Arial" w:cs="Arial"/>
              </w:rPr>
            </w:pPr>
            <w:r w:rsidRPr="00DB1D4B">
              <w:rPr>
                <w:rFonts w:ascii="Arial" w:hAnsi="Arial" w:cs="Arial"/>
              </w:rPr>
              <w:t>In 2022 DECYP contributed to the review of the Tasmanian Highly Accomplished and Lead Teacher (HALT) Pilot Program and the development of a national framework for HALT certification. This review and the national model will shape the approach to HALT certification.</w:t>
            </w:r>
          </w:p>
          <w:p w14:paraId="19DD8D7B" w14:textId="77777777" w:rsidR="00A4425E" w:rsidRPr="00DB1D4B" w:rsidRDefault="00A4425E" w:rsidP="00DB1D4B">
            <w:pPr>
              <w:pStyle w:val="ListParagraph"/>
              <w:numPr>
                <w:ilvl w:val="0"/>
                <w:numId w:val="20"/>
              </w:numPr>
              <w:spacing w:line="360" w:lineRule="auto"/>
              <w:contextualSpacing w:val="0"/>
              <w:rPr>
                <w:rFonts w:ascii="Arial" w:hAnsi="Arial" w:cs="Arial"/>
              </w:rPr>
            </w:pPr>
            <w:r w:rsidRPr="00DB1D4B">
              <w:rPr>
                <w:rFonts w:ascii="Arial" w:hAnsi="Arial" w:cs="Arial"/>
              </w:rPr>
              <w:t>In 2022 People Capability and Development through the Professional Learning Institute (PLI), continued to provide a suite of leadership professional learning.</w:t>
            </w:r>
          </w:p>
          <w:p w14:paraId="22432E37" w14:textId="77777777" w:rsidR="00A4425E" w:rsidRPr="00DB1D4B" w:rsidRDefault="00A4425E" w:rsidP="00DB1D4B">
            <w:pPr>
              <w:spacing w:line="360" w:lineRule="auto"/>
              <w:rPr>
                <w:rFonts w:ascii="Arial" w:hAnsi="Arial" w:cs="Arial"/>
                <w:b/>
                <w:bCs/>
              </w:rPr>
            </w:pPr>
            <w:r w:rsidRPr="00DB1D4B">
              <w:rPr>
                <w:rFonts w:ascii="Arial" w:hAnsi="Arial" w:cs="Arial"/>
                <w:b/>
                <w:bCs/>
              </w:rPr>
              <w:t>Catholic</w:t>
            </w:r>
          </w:p>
          <w:p w14:paraId="46E9D4EA" w14:textId="5A779F84" w:rsidR="00A4425E" w:rsidRPr="00DB1D4B" w:rsidRDefault="00A4425E" w:rsidP="00DB1D4B">
            <w:pPr>
              <w:pStyle w:val="ListParagraph"/>
              <w:numPr>
                <w:ilvl w:val="0"/>
                <w:numId w:val="35"/>
              </w:numPr>
              <w:spacing w:line="360" w:lineRule="auto"/>
              <w:contextualSpacing w:val="0"/>
              <w:rPr>
                <w:rFonts w:ascii="Arial" w:hAnsi="Arial" w:cs="Arial"/>
              </w:rPr>
            </w:pPr>
            <w:r w:rsidRPr="00DB1D4B">
              <w:rPr>
                <w:rFonts w:ascii="Arial" w:hAnsi="Arial" w:cs="Arial"/>
              </w:rPr>
              <w:t xml:space="preserve">CET’s Leadership Program continued in its second year.  The program, facilitated by Catherine </w:t>
            </w:r>
            <w:r w:rsidRPr="00DB1D4B">
              <w:rPr>
                <w:rFonts w:ascii="Arial" w:hAnsi="Arial" w:cs="Arial"/>
              </w:rPr>
              <w:lastRenderedPageBreak/>
              <w:t xml:space="preserve">Jackson, the Executive and Deputy Directors, focuses on Aspiring Leaders within our schools and the Tasmanian Catholic Education Office, System Managers, Principals, and senior leadership. The program has one full week per term where different cohorts of leaders work on awareness, acceptance, and action approaches to leadership behaviours, mindsets, and practices that research identifies as quality leadership.  </w:t>
            </w:r>
          </w:p>
          <w:p w14:paraId="28BD363C" w14:textId="1399F9F0" w:rsidR="00A4425E" w:rsidRPr="008F3E79" w:rsidRDefault="00A4425E" w:rsidP="00DB1D4B">
            <w:pPr>
              <w:pStyle w:val="ListParagraph"/>
              <w:numPr>
                <w:ilvl w:val="0"/>
                <w:numId w:val="35"/>
              </w:numPr>
              <w:spacing w:line="360" w:lineRule="auto"/>
              <w:contextualSpacing w:val="0"/>
              <w:rPr>
                <w:rFonts w:asciiTheme="majorHAnsi" w:hAnsiTheme="majorHAnsi" w:cstheme="majorHAnsi"/>
                <w:sz w:val="23"/>
                <w:szCs w:val="23"/>
              </w:rPr>
            </w:pPr>
            <w:r w:rsidRPr="00DB1D4B">
              <w:rPr>
                <w:rFonts w:ascii="Arial" w:eastAsia="Calibri" w:hAnsi="Arial" w:cs="Arial"/>
              </w:rPr>
              <w:t>In 2022, CET continued to be members of the Tasmanian HALT Pilot Project Steering Committee.</w:t>
            </w:r>
          </w:p>
        </w:tc>
      </w:tr>
      <w:tr w:rsidR="00A4425E" w:rsidRPr="00E621EE" w14:paraId="33E4FC3A" w14:textId="77777777" w:rsidTr="00CE30EB">
        <w:trPr>
          <w:trHeight w:val="521"/>
        </w:trPr>
        <w:tc>
          <w:tcPr>
            <w:tcW w:w="0" w:type="auto"/>
            <w:tcBorders>
              <w:top w:val="single" w:sz="4" w:space="0" w:color="auto"/>
              <w:left w:val="single" w:sz="8" w:space="0" w:color="316F72"/>
              <w:bottom w:val="single" w:sz="8" w:space="0" w:color="316F72"/>
              <w:right w:val="single" w:sz="8" w:space="0" w:color="316F72"/>
            </w:tcBorders>
          </w:tcPr>
          <w:p w14:paraId="236CBB81" w14:textId="2459FF6C" w:rsidR="00A4425E" w:rsidRPr="00DB1D4B" w:rsidRDefault="00A4425E" w:rsidP="00DB1D4B">
            <w:pPr>
              <w:spacing w:line="360" w:lineRule="auto"/>
              <w:rPr>
                <w:rFonts w:ascii="Arial" w:hAnsi="Arial" w:cs="Arial"/>
                <w:sz w:val="23"/>
                <w:szCs w:val="23"/>
              </w:rPr>
            </w:pPr>
            <w:r w:rsidRPr="00DB1D4B">
              <w:rPr>
                <w:rStyle w:val="normaltextrun"/>
                <w:rFonts w:ascii="Arial" w:hAnsi="Arial" w:cs="Arial"/>
                <w:color w:val="000000"/>
                <w:shd w:val="clear" w:color="auto" w:fill="FFFFFF"/>
              </w:rPr>
              <w:lastRenderedPageBreak/>
              <w:t>Strengthen teacher induction processes and mentoring to support transition from the Graduate to Proficient teaching standards.</w:t>
            </w:r>
            <w:r w:rsidRPr="00DB1D4B">
              <w:rPr>
                <w:rStyle w:val="eop"/>
                <w:rFonts w:ascii="Arial" w:hAnsi="Arial" w:cs="Arial"/>
                <w:color w:val="000000"/>
                <w:shd w:val="clear" w:color="auto" w:fill="FFFFFF"/>
              </w:rPr>
              <w:t> </w:t>
            </w:r>
          </w:p>
        </w:tc>
        <w:tc>
          <w:tcPr>
            <w:tcW w:w="0" w:type="auto"/>
            <w:tcBorders>
              <w:top w:val="single" w:sz="4" w:space="0" w:color="auto"/>
              <w:left w:val="single" w:sz="8" w:space="0" w:color="316F72"/>
              <w:bottom w:val="single" w:sz="8" w:space="0" w:color="316F72"/>
              <w:right w:val="single" w:sz="8" w:space="0" w:color="316F72"/>
            </w:tcBorders>
          </w:tcPr>
          <w:p w14:paraId="1D621071" w14:textId="042A9887" w:rsidR="00A4425E" w:rsidRPr="00DB1D4B" w:rsidRDefault="00A4425E" w:rsidP="00A330E9">
            <w:pPr>
              <w:ind w:left="34"/>
              <w:jc w:val="center"/>
              <w:rPr>
                <w:rFonts w:ascii="Arial" w:hAnsi="Arial" w:cs="Arial"/>
              </w:rPr>
            </w:pPr>
            <w:r w:rsidRPr="00DB1D4B">
              <w:rPr>
                <w:rFonts w:ascii="Arial" w:eastAsia="Times New Roman" w:hAnsi="Arial" w:cs="Arial"/>
              </w:rPr>
              <w:t>Government/C</w:t>
            </w:r>
            <w:r w:rsidRPr="00DB1D4B">
              <w:rPr>
                <w:rFonts w:ascii="Arial" w:hAnsi="Arial" w:cs="Arial"/>
              </w:rPr>
              <w:t>atholic</w:t>
            </w:r>
          </w:p>
        </w:tc>
        <w:tc>
          <w:tcPr>
            <w:tcW w:w="0" w:type="auto"/>
            <w:tcBorders>
              <w:top w:val="single" w:sz="4" w:space="0" w:color="auto"/>
              <w:left w:val="single" w:sz="8" w:space="0" w:color="316F72"/>
              <w:bottom w:val="single" w:sz="8" w:space="0" w:color="316F72"/>
              <w:right w:val="single" w:sz="8" w:space="0" w:color="316F72"/>
            </w:tcBorders>
          </w:tcPr>
          <w:p w14:paraId="561D8AF4" w14:textId="6244DE48" w:rsidR="00A4425E" w:rsidRPr="00DB1D4B" w:rsidRDefault="00A4425E" w:rsidP="00A330E9">
            <w:pPr>
              <w:ind w:left="34"/>
              <w:jc w:val="center"/>
              <w:rPr>
                <w:rFonts w:ascii="Arial" w:hAnsi="Arial" w:cs="Arial"/>
                <w:sz w:val="23"/>
                <w:szCs w:val="23"/>
              </w:rPr>
            </w:pPr>
            <w:r w:rsidRPr="00DB1D4B">
              <w:rPr>
                <w:rFonts w:ascii="Arial" w:eastAsia="Times New Roman" w:hAnsi="Arial" w:cs="Arial"/>
              </w:rPr>
              <w:t>2019</w:t>
            </w:r>
          </w:p>
        </w:tc>
        <w:tc>
          <w:tcPr>
            <w:tcW w:w="0" w:type="auto"/>
            <w:tcBorders>
              <w:top w:val="single" w:sz="4" w:space="0" w:color="auto"/>
              <w:left w:val="single" w:sz="8" w:space="0" w:color="316F72"/>
              <w:bottom w:val="single" w:sz="8" w:space="0" w:color="316F72"/>
              <w:right w:val="single" w:sz="8" w:space="0" w:color="316F72"/>
            </w:tcBorders>
          </w:tcPr>
          <w:p w14:paraId="2CEFA03B" w14:textId="37786AA9" w:rsidR="00A4425E" w:rsidRPr="00DB1D4B" w:rsidRDefault="00A4425E" w:rsidP="00DB1D4B">
            <w:pPr>
              <w:spacing w:line="360" w:lineRule="auto"/>
              <w:rPr>
                <w:rStyle w:val="normaltextrun"/>
                <w:rFonts w:ascii="Arial" w:hAnsi="Arial" w:cs="Arial"/>
              </w:rPr>
            </w:pPr>
            <w:r w:rsidRPr="00DB1D4B">
              <w:rPr>
                <w:rFonts w:ascii="Arial" w:hAnsi="Arial" w:cs="Arial"/>
                <w:b/>
                <w:bCs/>
              </w:rPr>
              <w:t>DECYP Business Unit:</w:t>
            </w:r>
            <w:r w:rsidRPr="00DB1D4B">
              <w:rPr>
                <w:rFonts w:ascii="Arial" w:hAnsi="Arial" w:cs="Arial"/>
              </w:rPr>
              <w:t xml:space="preserve"> People Capability and Development</w:t>
            </w:r>
          </w:p>
          <w:p w14:paraId="5A59FF9C" w14:textId="6CBD1586" w:rsidR="00A4425E" w:rsidRPr="00DB1D4B" w:rsidRDefault="00A4425E" w:rsidP="00DB1D4B">
            <w:pPr>
              <w:spacing w:line="360" w:lineRule="auto"/>
              <w:rPr>
                <w:rStyle w:val="normaltextrun"/>
                <w:rFonts w:ascii="Arial" w:hAnsi="Arial" w:cs="Arial"/>
                <w:b/>
                <w:bCs/>
                <w:shd w:val="clear" w:color="auto" w:fill="FFFFFF"/>
                <w:lang w:val="en-GB"/>
              </w:rPr>
            </w:pPr>
            <w:r w:rsidRPr="00DB1D4B">
              <w:rPr>
                <w:rStyle w:val="normaltextrun"/>
                <w:rFonts w:ascii="Arial" w:hAnsi="Arial" w:cs="Arial"/>
                <w:b/>
                <w:bCs/>
                <w:shd w:val="clear" w:color="auto" w:fill="FFFFFF"/>
                <w:lang w:val="en-GB"/>
              </w:rPr>
              <w:t>Government</w:t>
            </w:r>
          </w:p>
          <w:p w14:paraId="49AFD74B" w14:textId="77777777" w:rsidR="00A4425E" w:rsidRPr="00DB1D4B" w:rsidRDefault="00A4425E" w:rsidP="00DB1D4B">
            <w:pPr>
              <w:pStyle w:val="ListParagraph"/>
              <w:numPr>
                <w:ilvl w:val="0"/>
                <w:numId w:val="20"/>
              </w:numPr>
              <w:spacing w:line="360" w:lineRule="auto"/>
              <w:contextualSpacing w:val="0"/>
              <w:rPr>
                <w:rFonts w:ascii="Arial" w:hAnsi="Arial" w:cs="Arial"/>
              </w:rPr>
            </w:pPr>
            <w:r w:rsidRPr="00DB1D4B">
              <w:rPr>
                <w:rFonts w:ascii="Arial" w:hAnsi="Arial" w:cs="Arial"/>
                <w:i/>
                <w:iCs/>
              </w:rPr>
              <w:lastRenderedPageBreak/>
              <w:t xml:space="preserve">A </w:t>
            </w:r>
            <w:r w:rsidRPr="00DB1D4B">
              <w:rPr>
                <w:rFonts w:ascii="Arial" w:hAnsi="Arial" w:cs="Arial"/>
              </w:rPr>
              <w:t>modified version,</w:t>
            </w:r>
            <w:r w:rsidRPr="00DB1D4B">
              <w:rPr>
                <w:rFonts w:ascii="Arial" w:hAnsi="Arial" w:cs="Arial"/>
                <w:i/>
                <w:iCs/>
              </w:rPr>
              <w:t xml:space="preserve"> </w:t>
            </w:r>
            <w:r w:rsidRPr="00DB1D4B">
              <w:rPr>
                <w:rFonts w:ascii="Arial" w:hAnsi="Arial" w:cs="Arial"/>
              </w:rPr>
              <w:t>due to Covid restrictions</w:t>
            </w:r>
            <w:r w:rsidRPr="00DB1D4B">
              <w:rPr>
                <w:rFonts w:ascii="Arial" w:hAnsi="Arial" w:cs="Arial"/>
                <w:i/>
                <w:iCs/>
              </w:rPr>
              <w:t>, of Teach Tasmania: Welcome to the Profession Day</w:t>
            </w:r>
            <w:r w:rsidRPr="00DB1D4B">
              <w:rPr>
                <w:rFonts w:ascii="Arial" w:hAnsi="Arial" w:cs="Arial"/>
              </w:rPr>
              <w:t xml:space="preserve"> was delivered online in 2022, providing early career teachers with the opportunity to learn about what it means to be a quality teacher within Tasmania’s public education system.</w:t>
            </w:r>
          </w:p>
          <w:p w14:paraId="79E326FE" w14:textId="7A4E07A7" w:rsidR="00A4425E" w:rsidRPr="00DB1D4B" w:rsidRDefault="00A4425E" w:rsidP="00DB1D4B">
            <w:pPr>
              <w:pStyle w:val="ListParagraph"/>
              <w:numPr>
                <w:ilvl w:val="0"/>
                <w:numId w:val="20"/>
              </w:numPr>
              <w:spacing w:line="360" w:lineRule="auto"/>
              <w:contextualSpacing w:val="0"/>
              <w:rPr>
                <w:rFonts w:ascii="Arial" w:hAnsi="Arial" w:cs="Arial"/>
              </w:rPr>
            </w:pPr>
            <w:r w:rsidRPr="00DB1D4B">
              <w:rPr>
                <w:rFonts w:ascii="Arial" w:hAnsi="Arial" w:cs="Arial"/>
              </w:rPr>
              <w:t xml:space="preserve">DECYP continued delivering a targeted induction for early career teachers, with the </w:t>
            </w:r>
            <w:r w:rsidRPr="00DB1D4B">
              <w:rPr>
                <w:rFonts w:ascii="Arial" w:hAnsi="Arial" w:cs="Arial"/>
                <w:i/>
                <w:iCs/>
              </w:rPr>
              <w:t xml:space="preserve">Meeting the Standards: Induction for Early Career Teachers </w:t>
            </w:r>
            <w:r w:rsidRPr="00DB1D4B">
              <w:rPr>
                <w:rFonts w:ascii="Arial" w:hAnsi="Arial" w:cs="Arial"/>
              </w:rPr>
              <w:t>suite supporting teacher transition from the Graduate to Proficient teaching phase.</w:t>
            </w:r>
          </w:p>
          <w:p w14:paraId="1A5BDACF" w14:textId="77777777" w:rsidR="00A4425E" w:rsidRPr="00DB1D4B" w:rsidRDefault="00A4425E" w:rsidP="00DB1D4B">
            <w:pPr>
              <w:pStyle w:val="ListParagraph"/>
              <w:numPr>
                <w:ilvl w:val="0"/>
                <w:numId w:val="20"/>
              </w:numPr>
              <w:spacing w:line="360" w:lineRule="auto"/>
              <w:contextualSpacing w:val="0"/>
              <w:rPr>
                <w:rFonts w:ascii="Arial" w:eastAsia="Times New Roman" w:hAnsi="Arial" w:cs="Arial"/>
                <w:lang w:eastAsia="en-US"/>
              </w:rPr>
            </w:pPr>
            <w:r w:rsidRPr="00DB1D4B">
              <w:rPr>
                <w:rFonts w:ascii="Arial" w:hAnsi="Arial" w:cs="Arial"/>
              </w:rPr>
              <w:t xml:space="preserve">The draft </w:t>
            </w:r>
            <w:r w:rsidRPr="00DB1D4B">
              <w:rPr>
                <w:rFonts w:ascii="Arial" w:hAnsi="Arial" w:cs="Arial"/>
                <w:i/>
                <w:iCs/>
              </w:rPr>
              <w:t>Good Practice Guide: Induction for Early Career Teachers</w:t>
            </w:r>
            <w:r w:rsidRPr="00DB1D4B">
              <w:rPr>
                <w:rFonts w:ascii="Arial" w:hAnsi="Arial" w:cs="Arial"/>
              </w:rPr>
              <w:t xml:space="preserve"> was tested within the 2022 Teacher Intern Placement Program cohort.  Further review and refinement will be undertaken in 2023. </w:t>
            </w:r>
          </w:p>
          <w:p w14:paraId="50E5E67A" w14:textId="77777777" w:rsidR="00A4425E" w:rsidRPr="00DB1D4B" w:rsidRDefault="00A4425E" w:rsidP="00DB1D4B">
            <w:pPr>
              <w:spacing w:line="360" w:lineRule="auto"/>
              <w:rPr>
                <w:rStyle w:val="normaltextrun"/>
                <w:rFonts w:ascii="Arial" w:hAnsi="Arial" w:cs="Arial"/>
                <w:b/>
                <w:bCs/>
                <w:shd w:val="clear" w:color="auto" w:fill="FFFFFF"/>
                <w:lang w:val="en-GB"/>
              </w:rPr>
            </w:pPr>
            <w:r w:rsidRPr="00DB1D4B">
              <w:rPr>
                <w:rStyle w:val="normaltextrun"/>
                <w:rFonts w:ascii="Arial" w:hAnsi="Arial" w:cs="Arial"/>
                <w:b/>
                <w:bCs/>
                <w:shd w:val="clear" w:color="auto" w:fill="FFFFFF"/>
                <w:lang w:val="en-GB"/>
              </w:rPr>
              <w:t>Catholic</w:t>
            </w:r>
          </w:p>
          <w:p w14:paraId="6DAF4DE8" w14:textId="77777777" w:rsidR="00A4425E" w:rsidRPr="00DB1D4B" w:rsidRDefault="00A4425E" w:rsidP="00DB1D4B">
            <w:pPr>
              <w:pStyle w:val="ListParagraph"/>
              <w:numPr>
                <w:ilvl w:val="0"/>
                <w:numId w:val="36"/>
              </w:numPr>
              <w:spacing w:line="360" w:lineRule="auto"/>
              <w:contextualSpacing w:val="0"/>
              <w:rPr>
                <w:rFonts w:ascii="Arial" w:hAnsi="Arial" w:cs="Arial"/>
              </w:rPr>
            </w:pPr>
            <w:r w:rsidRPr="00DB1D4B">
              <w:rPr>
                <w:rFonts w:ascii="Arial" w:hAnsi="Arial" w:cs="Arial"/>
              </w:rPr>
              <w:lastRenderedPageBreak/>
              <w:t>The St Thomas Aquinas Teaching Schools Institute continues to work with graduate students in university courses in induction, formation</w:t>
            </w:r>
            <w:r w:rsidRPr="00DB1D4B">
              <w:rPr>
                <w:rFonts w:ascii="Arial" w:eastAsia="Calibri" w:hAnsi="Arial" w:cs="Arial"/>
              </w:rPr>
              <w:t>,</w:t>
            </w:r>
            <w:r w:rsidRPr="00DB1D4B">
              <w:rPr>
                <w:rFonts w:ascii="Arial" w:hAnsi="Arial" w:cs="Arial"/>
              </w:rPr>
              <w:t xml:space="preserve"> and support of teaching in Catholic Schools.</w:t>
            </w:r>
          </w:p>
          <w:p w14:paraId="4A32B188" w14:textId="5394DC57" w:rsidR="00A4425E" w:rsidRPr="00DB1D4B" w:rsidRDefault="00A4425E" w:rsidP="00DB1D4B">
            <w:pPr>
              <w:pStyle w:val="ListParagraph"/>
              <w:numPr>
                <w:ilvl w:val="0"/>
                <w:numId w:val="36"/>
              </w:numPr>
              <w:spacing w:line="360" w:lineRule="auto"/>
              <w:contextualSpacing w:val="0"/>
              <w:rPr>
                <w:rStyle w:val="normaltextrun"/>
                <w:rFonts w:ascii="Arial" w:hAnsi="Arial" w:cs="Arial"/>
              </w:rPr>
            </w:pPr>
            <w:r w:rsidRPr="00DB1D4B">
              <w:rPr>
                <w:rFonts w:ascii="Arial" w:hAnsi="Arial" w:cs="Arial"/>
              </w:rPr>
              <w:t xml:space="preserve">CET initiated conversations with the University of Tasmania School of Education in developing improved pathways and partnerships between us. With a particular focus on greater awareness and support by CET in practical experiences in our schools. </w:t>
            </w:r>
          </w:p>
          <w:p w14:paraId="119F34B1" w14:textId="77777777" w:rsidR="00A4425E" w:rsidRPr="00DB1D4B" w:rsidRDefault="00A4425E" w:rsidP="00DB1D4B">
            <w:pPr>
              <w:pStyle w:val="ListParagraph"/>
              <w:numPr>
                <w:ilvl w:val="0"/>
                <w:numId w:val="36"/>
              </w:numPr>
              <w:spacing w:line="360" w:lineRule="auto"/>
              <w:contextualSpacing w:val="0"/>
              <w:rPr>
                <w:rFonts w:ascii="Arial" w:hAnsi="Arial" w:cs="Arial"/>
              </w:rPr>
            </w:pPr>
            <w:r w:rsidRPr="00DB1D4B">
              <w:rPr>
                <w:rFonts w:ascii="Arial" w:hAnsi="Arial" w:cs="Arial"/>
              </w:rPr>
              <w:t>Regional Principal Leaders supported Principals in developing clear and more consistent approaches to the induction of early career teachers, the development of onsite mentors, and the development needed to move from graduate to proficient as teachers.</w:t>
            </w:r>
          </w:p>
          <w:p w14:paraId="78DC2F16" w14:textId="744EA5B4" w:rsidR="00A4425E" w:rsidRPr="00DB1D4B" w:rsidRDefault="00A4425E" w:rsidP="00DB1D4B">
            <w:pPr>
              <w:pStyle w:val="ListParagraph"/>
              <w:widowControl w:val="0"/>
              <w:numPr>
                <w:ilvl w:val="0"/>
                <w:numId w:val="36"/>
              </w:numPr>
              <w:spacing w:line="360" w:lineRule="auto"/>
              <w:contextualSpacing w:val="0"/>
              <w:rPr>
                <w:rFonts w:ascii="Arial" w:hAnsi="Arial" w:cs="Arial"/>
              </w:rPr>
            </w:pPr>
            <w:r w:rsidRPr="00DB1D4B">
              <w:rPr>
                <w:rFonts w:ascii="Arial" w:hAnsi="Arial" w:cs="Arial"/>
              </w:rPr>
              <w:t xml:space="preserve">CET continues to offer the Early Career Teacher </w:t>
            </w:r>
            <w:r w:rsidRPr="00DB1D4B">
              <w:rPr>
                <w:rFonts w:ascii="Arial" w:hAnsi="Arial" w:cs="Arial"/>
              </w:rPr>
              <w:lastRenderedPageBreak/>
              <w:t xml:space="preserve">Program for all graduate teachers in their first three years of teaching, with a renewed focus in 2022 on supporting their transition from Graduate to Proficient stage of the Australian Teacher Standards.  </w:t>
            </w:r>
          </w:p>
          <w:p w14:paraId="46688C8E" w14:textId="48ABA5B2" w:rsidR="00A4425E" w:rsidRPr="008F3E79" w:rsidRDefault="00A4425E" w:rsidP="00DB1D4B">
            <w:pPr>
              <w:pStyle w:val="ListParagraph"/>
              <w:numPr>
                <w:ilvl w:val="0"/>
                <w:numId w:val="36"/>
              </w:numPr>
              <w:spacing w:line="360" w:lineRule="auto"/>
              <w:contextualSpacing w:val="0"/>
              <w:rPr>
                <w:rFonts w:asciiTheme="majorHAnsi" w:hAnsiTheme="majorHAnsi" w:cstheme="majorHAnsi"/>
                <w:sz w:val="23"/>
                <w:szCs w:val="23"/>
                <w:shd w:val="clear" w:color="auto" w:fill="FFFFFF"/>
                <w:lang w:val="en-GB"/>
              </w:rPr>
            </w:pPr>
            <w:r w:rsidRPr="00DB1D4B">
              <w:rPr>
                <w:rFonts w:ascii="Arial" w:eastAsia="Calibri" w:hAnsi="Arial" w:cs="Arial"/>
              </w:rPr>
              <w:t>Provisionally registered teachers beyond their first three years of teaching were also offered professional learning support to move to proficient registration.  Effects of COVID and the national teacher shortage began to impact teacher numbers in CET schools in 2022; the decision by the TRB to increase Limited Authority to Teach registrations (LATs) mitigated this to some extent, resulting in more teachers with LATs contracted within our schools.</w:t>
            </w:r>
          </w:p>
        </w:tc>
      </w:tr>
      <w:tr w:rsidR="00A4425E" w:rsidRPr="00E621EE" w14:paraId="3B94065A" w14:textId="77777777" w:rsidTr="00CE30EB">
        <w:trPr>
          <w:trHeight w:val="521"/>
        </w:trPr>
        <w:tc>
          <w:tcPr>
            <w:tcW w:w="0" w:type="auto"/>
            <w:tcBorders>
              <w:top w:val="single" w:sz="8" w:space="0" w:color="316F72"/>
              <w:left w:val="single" w:sz="8" w:space="0" w:color="316F72"/>
              <w:bottom w:val="single" w:sz="8" w:space="0" w:color="316F72"/>
              <w:right w:val="single" w:sz="8" w:space="0" w:color="316F72"/>
            </w:tcBorders>
          </w:tcPr>
          <w:p w14:paraId="6771BA2C" w14:textId="7E57B360" w:rsidR="00A4425E" w:rsidRPr="00B7147C" w:rsidRDefault="00A4425E" w:rsidP="00DB1D4B">
            <w:pPr>
              <w:spacing w:line="360" w:lineRule="auto"/>
              <w:rPr>
                <w:rFonts w:asciiTheme="majorHAnsi" w:hAnsiTheme="majorHAnsi" w:cstheme="majorHAnsi"/>
                <w:sz w:val="23"/>
                <w:szCs w:val="23"/>
                <w:u w:val="single"/>
              </w:rPr>
            </w:pPr>
            <w:r w:rsidRPr="00DB1D4B">
              <w:rPr>
                <w:rStyle w:val="normaltextrun"/>
                <w:rFonts w:ascii="Arial" w:hAnsi="Arial" w:cs="Arial"/>
                <w:color w:val="000000"/>
                <w:shd w:val="clear" w:color="auto" w:fill="FFFFFF"/>
              </w:rPr>
              <w:lastRenderedPageBreak/>
              <w:t xml:space="preserve">Increase staffing in selected schools to the support our principals to focus on leading </w:t>
            </w:r>
            <w:proofErr w:type="gramStart"/>
            <w:r w:rsidRPr="00DB1D4B">
              <w:rPr>
                <w:rStyle w:val="normaltextrun"/>
                <w:rFonts w:ascii="Arial" w:hAnsi="Arial" w:cs="Arial"/>
                <w:color w:val="000000"/>
                <w:shd w:val="clear" w:color="auto" w:fill="FFFFFF"/>
              </w:rPr>
              <w:t>high quality</w:t>
            </w:r>
            <w:proofErr w:type="gramEnd"/>
            <w:r w:rsidRPr="00DB1D4B">
              <w:rPr>
                <w:rStyle w:val="normaltextrun"/>
                <w:rFonts w:ascii="Arial" w:hAnsi="Arial" w:cs="Arial"/>
                <w:color w:val="000000"/>
                <w:shd w:val="clear" w:color="auto" w:fill="FFFFFF"/>
              </w:rPr>
              <w:t xml:space="preserve"> teaching and learning in their schools</w:t>
            </w:r>
            <w:r w:rsidRPr="00B7147C">
              <w:rPr>
                <w:rStyle w:val="normaltextrun"/>
                <w:rFonts w:asciiTheme="majorHAnsi" w:hAnsiTheme="majorHAnsi" w:cstheme="majorHAnsi"/>
                <w:color w:val="000000"/>
                <w:sz w:val="23"/>
                <w:szCs w:val="23"/>
                <w:shd w:val="clear" w:color="auto" w:fill="FFFFFF"/>
              </w:rPr>
              <w:t>.</w:t>
            </w:r>
            <w:r w:rsidRPr="00B7147C">
              <w:rPr>
                <w:rStyle w:val="eop"/>
                <w:rFonts w:asciiTheme="majorHAnsi" w:hAnsiTheme="majorHAnsi" w:cstheme="majorHAnsi"/>
                <w:color w:val="000000"/>
                <w:sz w:val="23"/>
                <w:szCs w:val="23"/>
                <w:shd w:val="clear" w:color="auto" w:fill="FFFFFF"/>
              </w:rPr>
              <w:t> </w:t>
            </w:r>
          </w:p>
        </w:tc>
        <w:tc>
          <w:tcPr>
            <w:tcW w:w="0" w:type="auto"/>
            <w:tcBorders>
              <w:top w:val="single" w:sz="8" w:space="0" w:color="316F72"/>
              <w:left w:val="single" w:sz="8" w:space="0" w:color="316F72"/>
              <w:right w:val="single" w:sz="8" w:space="0" w:color="316F72"/>
            </w:tcBorders>
          </w:tcPr>
          <w:p w14:paraId="11000F84" w14:textId="3990AFEC" w:rsidR="00A4425E" w:rsidRPr="00DB1D4B" w:rsidRDefault="00A4425E" w:rsidP="00A330E9">
            <w:pPr>
              <w:ind w:left="34"/>
              <w:jc w:val="center"/>
              <w:rPr>
                <w:rFonts w:ascii="Arial" w:hAnsi="Arial" w:cs="Arial"/>
                <w:sz w:val="23"/>
                <w:szCs w:val="23"/>
              </w:rPr>
            </w:pPr>
            <w:r w:rsidRPr="00DB1D4B">
              <w:rPr>
                <w:rFonts w:ascii="Arial" w:eastAsia="Times New Roman" w:hAnsi="Arial" w:cs="Arial"/>
              </w:rPr>
              <w:t>Government</w:t>
            </w:r>
          </w:p>
        </w:tc>
        <w:tc>
          <w:tcPr>
            <w:tcW w:w="0" w:type="auto"/>
            <w:tcBorders>
              <w:top w:val="single" w:sz="8" w:space="0" w:color="316F72"/>
              <w:left w:val="single" w:sz="8" w:space="0" w:color="316F72"/>
              <w:bottom w:val="single" w:sz="8" w:space="0" w:color="316F72"/>
              <w:right w:val="single" w:sz="8" w:space="0" w:color="316F72"/>
            </w:tcBorders>
          </w:tcPr>
          <w:p w14:paraId="4A5FF326" w14:textId="7DBF6875" w:rsidR="00A4425E" w:rsidRPr="0058354B" w:rsidRDefault="00A4425E" w:rsidP="0058354B">
            <w:pPr>
              <w:spacing w:line="360" w:lineRule="auto"/>
              <w:ind w:left="34"/>
              <w:jc w:val="center"/>
              <w:rPr>
                <w:rFonts w:ascii="Arial" w:hAnsi="Arial" w:cs="Arial"/>
                <w:sz w:val="23"/>
                <w:szCs w:val="23"/>
              </w:rPr>
            </w:pPr>
            <w:r w:rsidRPr="0058354B">
              <w:rPr>
                <w:rFonts w:ascii="Arial" w:eastAsia="Times New Roman" w:hAnsi="Arial" w:cs="Arial"/>
              </w:rPr>
              <w:t>From 2019</w:t>
            </w:r>
          </w:p>
        </w:tc>
        <w:tc>
          <w:tcPr>
            <w:tcW w:w="0" w:type="auto"/>
            <w:tcBorders>
              <w:top w:val="single" w:sz="8" w:space="0" w:color="316F72"/>
              <w:left w:val="single" w:sz="8" w:space="0" w:color="316F72"/>
              <w:bottom w:val="single" w:sz="8" w:space="0" w:color="316F72"/>
              <w:right w:val="single" w:sz="8" w:space="0" w:color="316F72"/>
            </w:tcBorders>
          </w:tcPr>
          <w:p w14:paraId="2A80F8B7" w14:textId="0E65A4E6" w:rsidR="00A4425E" w:rsidRPr="0058354B" w:rsidRDefault="00A4425E" w:rsidP="0058354B">
            <w:pPr>
              <w:spacing w:line="360" w:lineRule="auto"/>
              <w:rPr>
                <w:rFonts w:ascii="Arial" w:hAnsi="Arial" w:cs="Arial"/>
              </w:rPr>
            </w:pPr>
            <w:r w:rsidRPr="0058354B">
              <w:rPr>
                <w:rFonts w:ascii="Arial" w:hAnsi="Arial" w:cs="Arial"/>
                <w:b/>
                <w:bCs/>
              </w:rPr>
              <w:t>DECYP Business Unit:</w:t>
            </w:r>
            <w:r w:rsidRPr="0058354B">
              <w:rPr>
                <w:rFonts w:ascii="Arial" w:hAnsi="Arial" w:cs="Arial"/>
              </w:rPr>
              <w:t xml:space="preserve"> People Capability and Development</w:t>
            </w:r>
          </w:p>
          <w:p w14:paraId="5DFFDB7C" w14:textId="3A83E55B" w:rsidR="00A4425E" w:rsidRPr="00A871ED" w:rsidRDefault="00A4425E" w:rsidP="0058354B">
            <w:pPr>
              <w:spacing w:line="360" w:lineRule="auto"/>
              <w:rPr>
                <w:rFonts w:asciiTheme="majorHAnsi" w:hAnsiTheme="majorHAnsi" w:cstheme="majorHAnsi"/>
                <w:b/>
                <w:bCs/>
                <w:sz w:val="23"/>
                <w:szCs w:val="23"/>
              </w:rPr>
            </w:pPr>
            <w:r w:rsidRPr="0058354B">
              <w:rPr>
                <w:rFonts w:ascii="Arial" w:hAnsi="Arial" w:cs="Arial"/>
                <w:b/>
                <w:bCs/>
              </w:rPr>
              <w:t>Completed in 2020</w:t>
            </w:r>
          </w:p>
        </w:tc>
      </w:tr>
      <w:tr w:rsidR="00A4425E" w:rsidRPr="00E621EE" w14:paraId="5626563C" w14:textId="77777777" w:rsidTr="00CE30EB">
        <w:trPr>
          <w:trHeight w:val="521"/>
        </w:trPr>
        <w:tc>
          <w:tcPr>
            <w:tcW w:w="0" w:type="auto"/>
            <w:tcBorders>
              <w:top w:val="single" w:sz="8" w:space="0" w:color="316F72"/>
              <w:left w:val="single" w:sz="8" w:space="0" w:color="316F72"/>
              <w:bottom w:val="single" w:sz="8" w:space="0" w:color="316F72"/>
              <w:right w:val="single" w:sz="8" w:space="0" w:color="316F72"/>
            </w:tcBorders>
          </w:tcPr>
          <w:p w14:paraId="5C3E3C95" w14:textId="5F2084C3" w:rsidR="00A4425E" w:rsidRPr="0058354B" w:rsidRDefault="00A4425E" w:rsidP="0058354B">
            <w:pPr>
              <w:spacing w:line="360" w:lineRule="auto"/>
              <w:ind w:left="34"/>
              <w:rPr>
                <w:rFonts w:ascii="Arial" w:hAnsi="Arial" w:cs="Arial"/>
                <w:sz w:val="23"/>
                <w:szCs w:val="23"/>
              </w:rPr>
            </w:pPr>
            <w:r w:rsidRPr="0058354B">
              <w:rPr>
                <w:rStyle w:val="normaltextrun"/>
                <w:rFonts w:ascii="Arial" w:hAnsi="Arial" w:cs="Arial"/>
                <w:color w:val="000000"/>
                <w:shd w:val="clear" w:color="auto" w:fill="FFFFFF"/>
              </w:rPr>
              <w:t>Undertake a functional analysis of school leadership teams and review the role of the principal in the context of leadership in government schools, with a focus on the principal being the instructional leader.</w:t>
            </w:r>
            <w:r w:rsidRPr="0058354B">
              <w:rPr>
                <w:rStyle w:val="eop"/>
                <w:rFonts w:ascii="Arial" w:hAnsi="Arial" w:cs="Arial"/>
                <w:color w:val="000000"/>
                <w:shd w:val="clear" w:color="auto" w:fill="FFFFFF"/>
              </w:rPr>
              <w:t> </w:t>
            </w:r>
            <w:r w:rsidRPr="0058354B">
              <w:rPr>
                <w:rFonts w:ascii="Arial" w:hAnsi="Arial" w:cs="Arial"/>
              </w:rPr>
              <w:t xml:space="preserve"> </w:t>
            </w:r>
          </w:p>
        </w:tc>
        <w:tc>
          <w:tcPr>
            <w:tcW w:w="0" w:type="auto"/>
            <w:tcBorders>
              <w:top w:val="single" w:sz="8" w:space="0" w:color="316F72"/>
              <w:left w:val="single" w:sz="8" w:space="0" w:color="316F72"/>
              <w:bottom w:val="single" w:sz="8" w:space="0" w:color="316F72"/>
              <w:right w:val="single" w:sz="8" w:space="0" w:color="316F72"/>
            </w:tcBorders>
          </w:tcPr>
          <w:p w14:paraId="5AA714DE" w14:textId="2E35E5EE" w:rsidR="00A4425E" w:rsidRPr="0058354B" w:rsidRDefault="00A4425E" w:rsidP="00A330E9">
            <w:pPr>
              <w:ind w:left="34"/>
              <w:jc w:val="center"/>
              <w:rPr>
                <w:rFonts w:ascii="Arial" w:hAnsi="Arial" w:cs="Arial"/>
                <w:sz w:val="23"/>
                <w:szCs w:val="23"/>
              </w:rPr>
            </w:pPr>
            <w:r w:rsidRPr="0058354B">
              <w:rPr>
                <w:rFonts w:ascii="Arial" w:hAnsi="Arial" w:cs="Arial"/>
              </w:rPr>
              <w:t>Government</w:t>
            </w:r>
          </w:p>
        </w:tc>
        <w:tc>
          <w:tcPr>
            <w:tcW w:w="0" w:type="auto"/>
            <w:tcBorders>
              <w:top w:val="single" w:sz="8" w:space="0" w:color="316F72"/>
              <w:left w:val="single" w:sz="8" w:space="0" w:color="316F72"/>
              <w:bottom w:val="single" w:sz="8" w:space="0" w:color="316F72"/>
              <w:right w:val="single" w:sz="8" w:space="0" w:color="316F72"/>
            </w:tcBorders>
          </w:tcPr>
          <w:p w14:paraId="56D86256" w14:textId="2DF233D3" w:rsidR="00A4425E" w:rsidRPr="0058354B" w:rsidRDefault="00A4425E" w:rsidP="0058354B">
            <w:pPr>
              <w:spacing w:line="360" w:lineRule="auto"/>
              <w:ind w:left="34"/>
              <w:jc w:val="center"/>
              <w:rPr>
                <w:rFonts w:ascii="Arial" w:hAnsi="Arial" w:cs="Arial"/>
                <w:sz w:val="23"/>
                <w:szCs w:val="23"/>
              </w:rPr>
            </w:pPr>
            <w:r w:rsidRPr="0058354B">
              <w:rPr>
                <w:rFonts w:ascii="Arial" w:hAnsi="Arial" w:cs="Arial"/>
              </w:rPr>
              <w:t>From 2019</w:t>
            </w:r>
          </w:p>
        </w:tc>
        <w:tc>
          <w:tcPr>
            <w:tcW w:w="0" w:type="auto"/>
            <w:tcBorders>
              <w:top w:val="single" w:sz="8" w:space="0" w:color="316F72"/>
              <w:left w:val="single" w:sz="8" w:space="0" w:color="316F72"/>
              <w:bottom w:val="single" w:sz="8" w:space="0" w:color="316F72"/>
              <w:right w:val="single" w:sz="8" w:space="0" w:color="316F72"/>
            </w:tcBorders>
          </w:tcPr>
          <w:p w14:paraId="31E14BA5" w14:textId="71029997" w:rsidR="00A4425E" w:rsidRPr="0058354B" w:rsidRDefault="00A4425E" w:rsidP="0058354B">
            <w:pPr>
              <w:spacing w:line="360" w:lineRule="auto"/>
              <w:rPr>
                <w:rFonts w:ascii="Arial" w:hAnsi="Arial" w:cs="Arial"/>
              </w:rPr>
            </w:pPr>
            <w:r w:rsidRPr="0058354B">
              <w:rPr>
                <w:rFonts w:ascii="Arial" w:hAnsi="Arial" w:cs="Arial"/>
                <w:b/>
                <w:bCs/>
              </w:rPr>
              <w:t>DECYP Business Unit:</w:t>
            </w:r>
            <w:r w:rsidRPr="0058354B">
              <w:rPr>
                <w:rFonts w:ascii="Arial" w:hAnsi="Arial" w:cs="Arial"/>
              </w:rPr>
              <w:t xml:space="preserve"> People Capability and Development</w:t>
            </w:r>
          </w:p>
          <w:p w14:paraId="56A95EB9" w14:textId="6C73CF36" w:rsidR="00A4425E" w:rsidRPr="0058354B" w:rsidRDefault="00A4425E" w:rsidP="0058354B">
            <w:pPr>
              <w:pStyle w:val="ListParagraph"/>
              <w:numPr>
                <w:ilvl w:val="0"/>
                <w:numId w:val="20"/>
              </w:numPr>
              <w:spacing w:line="360" w:lineRule="auto"/>
              <w:rPr>
                <w:rFonts w:ascii="Arial" w:hAnsi="Arial" w:cs="Arial"/>
              </w:rPr>
            </w:pPr>
            <w:r w:rsidRPr="0058354B">
              <w:rPr>
                <w:rFonts w:ascii="Arial" w:hAnsi="Arial" w:cs="Arial"/>
              </w:rPr>
              <w:t>In 2022 DECYP developed evidence-based resource as the first stages of operationalising and implementing a Principal Capability Framework.</w:t>
            </w:r>
          </w:p>
          <w:p w14:paraId="46416757" w14:textId="0A936F85" w:rsidR="00A4425E" w:rsidRPr="00A871ED" w:rsidRDefault="00A4425E" w:rsidP="0058354B">
            <w:pPr>
              <w:pStyle w:val="ListParagraph"/>
              <w:numPr>
                <w:ilvl w:val="0"/>
                <w:numId w:val="20"/>
              </w:numPr>
              <w:spacing w:line="360" w:lineRule="auto"/>
              <w:rPr>
                <w:rFonts w:asciiTheme="majorHAnsi" w:hAnsiTheme="majorHAnsi" w:cstheme="majorHAnsi"/>
                <w:sz w:val="23"/>
                <w:szCs w:val="23"/>
              </w:rPr>
            </w:pPr>
            <w:r w:rsidRPr="0058354B">
              <w:rPr>
                <w:rFonts w:ascii="Arial" w:hAnsi="Arial" w:cs="Arial"/>
              </w:rPr>
              <w:t>In 2022 the test and try of the High Impact Leadership Teams tool was paused while further scoping was undertaken – this is an ongoing piece of work</w:t>
            </w:r>
            <w:r w:rsidR="00A871ED" w:rsidRPr="0058354B">
              <w:rPr>
                <w:rFonts w:ascii="Arial" w:hAnsi="Arial" w:cs="Arial"/>
              </w:rPr>
              <w:t xml:space="preserve"> into 2023</w:t>
            </w:r>
            <w:r w:rsidRPr="0058354B">
              <w:rPr>
                <w:rFonts w:ascii="Arial" w:hAnsi="Arial" w:cs="Arial"/>
              </w:rPr>
              <w:t>.</w:t>
            </w:r>
          </w:p>
        </w:tc>
      </w:tr>
      <w:tr w:rsidR="00A4425E" w:rsidRPr="00E621EE" w14:paraId="135DCDAD" w14:textId="77777777" w:rsidTr="00CE30EB">
        <w:trPr>
          <w:trHeight w:val="521"/>
        </w:trPr>
        <w:tc>
          <w:tcPr>
            <w:tcW w:w="0" w:type="auto"/>
            <w:tcBorders>
              <w:top w:val="single" w:sz="8" w:space="0" w:color="316F72"/>
              <w:left w:val="single" w:sz="8" w:space="0" w:color="316F72"/>
              <w:bottom w:val="single" w:sz="8" w:space="0" w:color="316F72"/>
              <w:right w:val="single" w:sz="8" w:space="0" w:color="316F72"/>
            </w:tcBorders>
          </w:tcPr>
          <w:p w14:paraId="6D757AD0" w14:textId="642A92E8" w:rsidR="00A4425E" w:rsidRPr="0058354B" w:rsidRDefault="00A4425E" w:rsidP="0058354B">
            <w:pPr>
              <w:spacing w:line="360" w:lineRule="auto"/>
              <w:ind w:left="34"/>
              <w:rPr>
                <w:rFonts w:ascii="Arial" w:hAnsi="Arial" w:cs="Arial"/>
                <w:sz w:val="23"/>
                <w:szCs w:val="23"/>
              </w:rPr>
            </w:pPr>
            <w:r w:rsidRPr="0058354B">
              <w:rPr>
                <w:rStyle w:val="normaltextrun"/>
                <w:rFonts w:ascii="Arial" w:hAnsi="Arial" w:cs="Arial"/>
                <w:color w:val="000000"/>
                <w:shd w:val="clear" w:color="auto" w:fill="FFFFFF"/>
              </w:rPr>
              <w:t xml:space="preserve">Develop a leadership continuum model aligning AITSL standards and Catholic Education Tasmania defined capability </w:t>
            </w:r>
            <w:r w:rsidRPr="0058354B">
              <w:rPr>
                <w:rStyle w:val="normaltextrun"/>
                <w:rFonts w:ascii="Arial" w:hAnsi="Arial" w:cs="Arial"/>
                <w:color w:val="000000"/>
                <w:shd w:val="clear" w:color="auto" w:fill="FFFFFF"/>
              </w:rPr>
              <w:lastRenderedPageBreak/>
              <w:t>streams with an ongoing reference to principal well-being strategies.</w:t>
            </w:r>
            <w:r w:rsidRPr="0058354B">
              <w:rPr>
                <w:rStyle w:val="eop"/>
                <w:rFonts w:ascii="Arial" w:hAnsi="Arial" w:cs="Arial"/>
                <w:color w:val="000000"/>
                <w:shd w:val="clear" w:color="auto" w:fill="FFFFFF"/>
              </w:rPr>
              <w:t> </w:t>
            </w:r>
            <w:r w:rsidRPr="0058354B">
              <w:rPr>
                <w:rFonts w:ascii="Arial" w:hAnsi="Arial" w:cs="Arial"/>
              </w:rPr>
              <w:t xml:space="preserve"> </w:t>
            </w:r>
          </w:p>
        </w:tc>
        <w:tc>
          <w:tcPr>
            <w:tcW w:w="0" w:type="auto"/>
            <w:tcBorders>
              <w:top w:val="single" w:sz="8" w:space="0" w:color="316F72"/>
              <w:left w:val="single" w:sz="8" w:space="0" w:color="316F72"/>
              <w:bottom w:val="single" w:sz="8" w:space="0" w:color="316F72"/>
              <w:right w:val="single" w:sz="8" w:space="0" w:color="316F72"/>
            </w:tcBorders>
          </w:tcPr>
          <w:p w14:paraId="4EF56171" w14:textId="56B1AD38" w:rsidR="00A4425E" w:rsidRPr="0058354B" w:rsidRDefault="00A4425E" w:rsidP="00A330E9">
            <w:pPr>
              <w:ind w:left="34"/>
              <w:jc w:val="center"/>
              <w:rPr>
                <w:rFonts w:ascii="Corbel" w:hAnsi="Corbel" w:cstheme="majorHAnsi"/>
              </w:rPr>
            </w:pPr>
            <w:r w:rsidRPr="0058354B">
              <w:rPr>
                <w:rFonts w:ascii="Corbel" w:hAnsi="Corbel" w:cstheme="majorHAnsi"/>
              </w:rPr>
              <w:lastRenderedPageBreak/>
              <w:t>Catholic</w:t>
            </w:r>
          </w:p>
        </w:tc>
        <w:tc>
          <w:tcPr>
            <w:tcW w:w="0" w:type="auto"/>
            <w:tcBorders>
              <w:top w:val="single" w:sz="8" w:space="0" w:color="316F72"/>
              <w:left w:val="single" w:sz="8" w:space="0" w:color="316F72"/>
              <w:bottom w:val="single" w:sz="8" w:space="0" w:color="316F72"/>
              <w:right w:val="single" w:sz="8" w:space="0" w:color="316F72"/>
            </w:tcBorders>
          </w:tcPr>
          <w:p w14:paraId="36A80AD6" w14:textId="39F511D6" w:rsidR="00A4425E" w:rsidRPr="0058354B" w:rsidRDefault="00A4425E" w:rsidP="00A330E9">
            <w:pPr>
              <w:ind w:left="34"/>
              <w:jc w:val="center"/>
              <w:rPr>
                <w:rFonts w:ascii="Corbel" w:hAnsi="Corbel" w:cstheme="majorHAnsi"/>
              </w:rPr>
            </w:pPr>
            <w:r w:rsidRPr="0058354B">
              <w:rPr>
                <w:rFonts w:ascii="Corbel" w:hAnsi="Corbel" w:cstheme="majorHAnsi"/>
              </w:rPr>
              <w:t>Ongoing</w:t>
            </w:r>
          </w:p>
        </w:tc>
        <w:tc>
          <w:tcPr>
            <w:tcW w:w="0" w:type="auto"/>
            <w:tcBorders>
              <w:top w:val="single" w:sz="8" w:space="0" w:color="316F72"/>
              <w:left w:val="single" w:sz="8" w:space="0" w:color="316F72"/>
              <w:bottom w:val="single" w:sz="8" w:space="0" w:color="316F72"/>
              <w:right w:val="single" w:sz="8" w:space="0" w:color="316F72"/>
            </w:tcBorders>
          </w:tcPr>
          <w:p w14:paraId="01447D01" w14:textId="77777777" w:rsidR="00A4425E" w:rsidRPr="0058354B" w:rsidRDefault="00A4425E" w:rsidP="0058354B">
            <w:pPr>
              <w:pStyle w:val="GuidanceText"/>
              <w:numPr>
                <w:ilvl w:val="0"/>
                <w:numId w:val="37"/>
              </w:numPr>
              <w:spacing w:line="360" w:lineRule="auto"/>
              <w:rPr>
                <w:rFonts w:ascii="Arial" w:hAnsi="Arial" w:cs="Arial"/>
              </w:rPr>
            </w:pPr>
            <w:r w:rsidRPr="0058354B">
              <w:rPr>
                <w:rFonts w:ascii="Arial" w:eastAsia="Calibri" w:hAnsi="Arial" w:cs="Arial"/>
                <w:color w:val="auto"/>
              </w:rPr>
              <w:t xml:space="preserve">CET is in direct partnership with the Catholic Principals Association of Tasmania (CPAT) in </w:t>
            </w:r>
            <w:r w:rsidRPr="0058354B">
              <w:rPr>
                <w:rFonts w:ascii="Arial" w:eastAsia="Calibri" w:hAnsi="Arial" w:cs="Arial"/>
                <w:color w:val="auto"/>
              </w:rPr>
              <w:lastRenderedPageBreak/>
              <w:t xml:space="preserve">developing a series of strategies that support well-being for senior leadership including Principals. </w:t>
            </w:r>
          </w:p>
          <w:p w14:paraId="67B484F6" w14:textId="37598B5F" w:rsidR="00A4425E" w:rsidRPr="00E621EE" w:rsidRDefault="00A4425E" w:rsidP="0058354B">
            <w:pPr>
              <w:pStyle w:val="GuidanceText"/>
              <w:numPr>
                <w:ilvl w:val="0"/>
                <w:numId w:val="37"/>
              </w:numPr>
              <w:spacing w:line="360" w:lineRule="auto"/>
              <w:rPr>
                <w:rFonts w:asciiTheme="majorHAnsi" w:hAnsiTheme="majorHAnsi" w:cstheme="majorHAnsi"/>
                <w:sz w:val="23"/>
                <w:szCs w:val="23"/>
              </w:rPr>
            </w:pPr>
            <w:r w:rsidRPr="0058354B">
              <w:rPr>
                <w:rFonts w:ascii="Arial" w:eastAsia="Calibri" w:hAnsi="Arial" w:cs="Arial"/>
                <w:color w:val="auto"/>
              </w:rPr>
              <w:t>CET is engaged in a partnership with Ford Health who facilitate support of Executive Leadership well-being.</w:t>
            </w:r>
            <w:r w:rsidRPr="0058354B">
              <w:rPr>
                <w:rFonts w:asciiTheme="majorHAnsi" w:eastAsia="Calibri" w:hAnsiTheme="majorHAnsi" w:cstheme="majorHAnsi"/>
                <w:color w:val="auto"/>
              </w:rPr>
              <w:t xml:space="preserve">  </w:t>
            </w:r>
          </w:p>
        </w:tc>
      </w:tr>
    </w:tbl>
    <w:p w14:paraId="5894135B" w14:textId="7918E711" w:rsidR="00C24C08" w:rsidRPr="0058354B" w:rsidRDefault="00FD7D1A" w:rsidP="009113AE">
      <w:pPr>
        <w:pStyle w:val="Heading2"/>
        <w:spacing w:before="120" w:line="360" w:lineRule="auto"/>
        <w:rPr>
          <w:rFonts w:ascii="Arial" w:hAnsi="Arial" w:cs="Arial"/>
          <w:szCs w:val="28"/>
        </w:rPr>
      </w:pPr>
      <w:r w:rsidRPr="0058354B">
        <w:rPr>
          <w:rFonts w:ascii="Arial" w:hAnsi="Arial" w:cs="Arial"/>
          <w:szCs w:val="28"/>
        </w:rPr>
        <w:lastRenderedPageBreak/>
        <w:t xml:space="preserve">Improvement Direction C – School Improvement and Support – review, data, planning and resourcing, </w:t>
      </w:r>
      <w:proofErr w:type="gramStart"/>
      <w:r w:rsidRPr="0058354B">
        <w:rPr>
          <w:rFonts w:ascii="Arial" w:hAnsi="Arial" w:cs="Arial"/>
          <w:szCs w:val="28"/>
        </w:rPr>
        <w:t>monitoring</w:t>
      </w:r>
      <w:proofErr w:type="gramEnd"/>
      <w:r w:rsidRPr="0058354B">
        <w:rPr>
          <w:rFonts w:ascii="Arial" w:hAnsi="Arial" w:cs="Arial"/>
          <w:szCs w:val="28"/>
        </w:rPr>
        <w:t xml:space="preserve"> and evaluation</w:t>
      </w:r>
    </w:p>
    <w:tbl>
      <w:tblPr>
        <w:tblStyle w:val="TableGrid0"/>
        <w:tblW w:w="0" w:type="auto"/>
        <w:tblInd w:w="-10" w:type="dxa"/>
        <w:tblCellMar>
          <w:top w:w="57" w:type="dxa"/>
          <w:left w:w="108" w:type="dxa"/>
          <w:right w:w="115" w:type="dxa"/>
        </w:tblCellMar>
        <w:tblLook w:val="04A0" w:firstRow="1" w:lastRow="0" w:firstColumn="1" w:lastColumn="0" w:noHBand="0" w:noVBand="1"/>
      </w:tblPr>
      <w:tblGrid>
        <w:gridCol w:w="4539"/>
        <w:gridCol w:w="1481"/>
        <w:gridCol w:w="1115"/>
        <w:gridCol w:w="6815"/>
      </w:tblGrid>
      <w:tr w:rsidR="00A4425E" w:rsidRPr="00E621EE" w14:paraId="62CACF8E" w14:textId="77777777" w:rsidTr="00CE30EB">
        <w:trPr>
          <w:trHeight w:val="613"/>
          <w:tblHeader/>
        </w:trPr>
        <w:tc>
          <w:tcPr>
            <w:tcW w:w="0" w:type="auto"/>
            <w:tcBorders>
              <w:top w:val="single" w:sz="24" w:space="0" w:color="316F72"/>
              <w:left w:val="single" w:sz="8" w:space="0" w:color="316F72"/>
              <w:bottom w:val="single" w:sz="24" w:space="0" w:color="316F72"/>
              <w:right w:val="single" w:sz="8" w:space="0" w:color="316F72"/>
            </w:tcBorders>
          </w:tcPr>
          <w:p w14:paraId="5EC58ECB" w14:textId="548E9D1A" w:rsidR="00A4425E" w:rsidRPr="00787316" w:rsidRDefault="00A4425E" w:rsidP="00C24C08">
            <w:pPr>
              <w:ind w:left="34"/>
              <w:rPr>
                <w:rFonts w:ascii="Arial" w:hAnsi="Arial" w:cs="Arial"/>
              </w:rPr>
            </w:pPr>
            <w:r w:rsidRPr="00787316">
              <w:rPr>
                <w:rFonts w:ascii="Arial" w:eastAsia="Corbel" w:hAnsi="Arial" w:cs="Arial"/>
                <w:b/>
              </w:rPr>
              <w:t>Actions</w:t>
            </w:r>
          </w:p>
        </w:tc>
        <w:tc>
          <w:tcPr>
            <w:tcW w:w="0" w:type="auto"/>
            <w:tcBorders>
              <w:top w:val="single" w:sz="24" w:space="0" w:color="316F72"/>
              <w:left w:val="single" w:sz="8" w:space="0" w:color="316F72"/>
              <w:bottom w:val="single" w:sz="24" w:space="0" w:color="316F72"/>
              <w:right w:val="single" w:sz="8" w:space="0" w:color="316F72"/>
            </w:tcBorders>
          </w:tcPr>
          <w:p w14:paraId="5C03FCDA" w14:textId="5BA78828" w:rsidR="00A4425E" w:rsidRPr="00787316" w:rsidRDefault="00A4425E" w:rsidP="00C24AEF">
            <w:pPr>
              <w:ind w:left="34"/>
              <w:rPr>
                <w:rFonts w:ascii="Arial" w:hAnsi="Arial" w:cs="Arial"/>
              </w:rPr>
            </w:pPr>
            <w:r w:rsidRPr="00787316">
              <w:rPr>
                <w:rFonts w:ascii="Arial" w:eastAsia="Corbel" w:hAnsi="Arial" w:cs="Arial"/>
                <w:b/>
              </w:rPr>
              <w:t xml:space="preserve">Sector(s) </w:t>
            </w:r>
          </w:p>
        </w:tc>
        <w:tc>
          <w:tcPr>
            <w:tcW w:w="0" w:type="auto"/>
            <w:tcBorders>
              <w:top w:val="single" w:sz="24" w:space="0" w:color="316F72"/>
              <w:left w:val="single" w:sz="8" w:space="0" w:color="316F72"/>
              <w:bottom w:val="single" w:sz="24" w:space="0" w:color="316F72"/>
              <w:right w:val="single" w:sz="8" w:space="0" w:color="316F72"/>
            </w:tcBorders>
          </w:tcPr>
          <w:p w14:paraId="200821BF" w14:textId="77777777" w:rsidR="00A4425E" w:rsidRPr="00787316" w:rsidRDefault="00A4425E" w:rsidP="00C24AEF">
            <w:pPr>
              <w:ind w:left="34"/>
              <w:rPr>
                <w:rFonts w:ascii="Arial" w:hAnsi="Arial" w:cs="Arial"/>
              </w:rPr>
            </w:pPr>
            <w:r w:rsidRPr="00787316">
              <w:rPr>
                <w:rFonts w:ascii="Arial" w:eastAsia="Corbel" w:hAnsi="Arial" w:cs="Arial"/>
                <w:b/>
              </w:rPr>
              <w:t xml:space="preserve">Timing </w:t>
            </w:r>
          </w:p>
        </w:tc>
        <w:tc>
          <w:tcPr>
            <w:tcW w:w="0" w:type="auto"/>
            <w:tcBorders>
              <w:top w:val="single" w:sz="24" w:space="0" w:color="316F72"/>
              <w:left w:val="single" w:sz="8" w:space="0" w:color="316F72"/>
              <w:bottom w:val="single" w:sz="24" w:space="0" w:color="316F72"/>
              <w:right w:val="single" w:sz="8" w:space="0" w:color="316F72"/>
            </w:tcBorders>
            <w:vAlign w:val="center"/>
          </w:tcPr>
          <w:p w14:paraId="73035B19" w14:textId="77777777" w:rsidR="00A4425E" w:rsidRPr="00787316" w:rsidRDefault="00A4425E" w:rsidP="00787316">
            <w:pPr>
              <w:spacing w:line="360" w:lineRule="auto"/>
              <w:ind w:left="34"/>
              <w:rPr>
                <w:rFonts w:ascii="Arial" w:hAnsi="Arial" w:cs="Arial"/>
              </w:rPr>
            </w:pPr>
            <w:r w:rsidRPr="00787316">
              <w:rPr>
                <w:rFonts w:ascii="Arial" w:eastAsia="Corbel" w:hAnsi="Arial" w:cs="Arial"/>
                <w:b/>
              </w:rPr>
              <w:t xml:space="preserve">Progress towards implementation of actions (including progress of non-government sector actions) </w:t>
            </w:r>
          </w:p>
        </w:tc>
      </w:tr>
      <w:tr w:rsidR="00A4425E" w:rsidRPr="00E621EE" w14:paraId="3C3DBCEB" w14:textId="77777777" w:rsidTr="00CE30EB">
        <w:trPr>
          <w:trHeight w:val="1502"/>
        </w:trPr>
        <w:tc>
          <w:tcPr>
            <w:tcW w:w="0" w:type="auto"/>
            <w:tcBorders>
              <w:top w:val="single" w:sz="8" w:space="0" w:color="316F72"/>
              <w:left w:val="single" w:sz="8" w:space="0" w:color="316F72"/>
              <w:bottom w:val="single" w:sz="8" w:space="0" w:color="316F72"/>
              <w:right w:val="single" w:sz="8" w:space="0" w:color="316F72"/>
            </w:tcBorders>
          </w:tcPr>
          <w:p w14:paraId="120BA8F3" w14:textId="75EB4B0C" w:rsidR="00A4425E" w:rsidRPr="0058354B" w:rsidRDefault="00A4425E" w:rsidP="0058354B">
            <w:pPr>
              <w:pStyle w:val="paragraph"/>
              <w:spacing w:before="120" w:beforeAutospacing="0" w:after="120" w:afterAutospacing="0" w:line="360" w:lineRule="auto"/>
              <w:textAlignment w:val="baseline"/>
              <w:rPr>
                <w:rFonts w:ascii="Arial" w:hAnsi="Arial" w:cs="Arial"/>
                <w:sz w:val="22"/>
                <w:szCs w:val="22"/>
              </w:rPr>
            </w:pPr>
            <w:r w:rsidRPr="0058354B">
              <w:rPr>
                <w:rStyle w:val="normaltextrun"/>
                <w:rFonts w:ascii="Arial" w:hAnsi="Arial" w:cs="Arial"/>
                <w:color w:val="000000"/>
                <w:sz w:val="22"/>
                <w:szCs w:val="22"/>
                <w:shd w:val="clear" w:color="auto" w:fill="FFFFFF"/>
              </w:rPr>
              <w:t>Develop a new school and system review approach and associated quality assurance processes to drive improvement in student learning outcomes, with a focus on specific cohorts of students including Aboriginal and Torres Strait Islander students.</w:t>
            </w:r>
            <w:r w:rsidRPr="0058354B">
              <w:rPr>
                <w:rStyle w:val="eop"/>
                <w:rFonts w:ascii="Arial" w:hAnsi="Arial" w:cs="Arial"/>
                <w:color w:val="000000"/>
                <w:sz w:val="22"/>
                <w:szCs w:val="22"/>
                <w:shd w:val="clear" w:color="auto" w:fill="FFFFFF"/>
              </w:rPr>
              <w:t> </w:t>
            </w:r>
          </w:p>
        </w:tc>
        <w:tc>
          <w:tcPr>
            <w:tcW w:w="0" w:type="auto"/>
            <w:tcBorders>
              <w:top w:val="single" w:sz="8" w:space="0" w:color="316F72"/>
              <w:left w:val="single" w:sz="8" w:space="0" w:color="316F72"/>
              <w:bottom w:val="single" w:sz="8" w:space="0" w:color="316F72"/>
              <w:right w:val="single" w:sz="8" w:space="0" w:color="316F72"/>
            </w:tcBorders>
          </w:tcPr>
          <w:p w14:paraId="645D2A66" w14:textId="383FAEB8" w:rsidR="00A4425E" w:rsidRPr="0058354B" w:rsidRDefault="00A4425E" w:rsidP="00C24AEF">
            <w:pPr>
              <w:ind w:left="34"/>
              <w:jc w:val="center"/>
              <w:rPr>
                <w:rFonts w:ascii="Arial" w:hAnsi="Arial" w:cs="Arial"/>
                <w:sz w:val="23"/>
                <w:szCs w:val="23"/>
              </w:rPr>
            </w:pPr>
            <w:r w:rsidRPr="0058354B">
              <w:rPr>
                <w:rFonts w:ascii="Arial" w:hAnsi="Arial" w:cs="Arial"/>
              </w:rPr>
              <w:t>Government</w:t>
            </w:r>
          </w:p>
        </w:tc>
        <w:tc>
          <w:tcPr>
            <w:tcW w:w="0" w:type="auto"/>
            <w:tcBorders>
              <w:top w:val="single" w:sz="8" w:space="0" w:color="316F72"/>
              <w:left w:val="single" w:sz="8" w:space="0" w:color="316F72"/>
              <w:bottom w:val="single" w:sz="8" w:space="0" w:color="316F72"/>
              <w:right w:val="single" w:sz="8" w:space="0" w:color="316F72"/>
            </w:tcBorders>
          </w:tcPr>
          <w:p w14:paraId="653066C4" w14:textId="687BD127" w:rsidR="00A4425E" w:rsidRPr="0058354B" w:rsidRDefault="00A4425E" w:rsidP="0058354B">
            <w:pPr>
              <w:spacing w:line="360" w:lineRule="auto"/>
              <w:rPr>
                <w:rFonts w:ascii="Arial" w:hAnsi="Arial" w:cs="Arial"/>
                <w:sz w:val="23"/>
                <w:szCs w:val="23"/>
              </w:rPr>
            </w:pPr>
            <w:r w:rsidRPr="0058354B">
              <w:rPr>
                <w:rFonts w:ascii="Arial" w:hAnsi="Arial" w:cs="Arial"/>
              </w:rPr>
              <w:t>From 2019</w:t>
            </w:r>
          </w:p>
        </w:tc>
        <w:tc>
          <w:tcPr>
            <w:tcW w:w="0" w:type="auto"/>
            <w:tcBorders>
              <w:top w:val="single" w:sz="8" w:space="0" w:color="316F72"/>
              <w:left w:val="single" w:sz="8" w:space="0" w:color="316F72"/>
              <w:bottom w:val="single" w:sz="8" w:space="0" w:color="316F72"/>
              <w:right w:val="single" w:sz="8" w:space="0" w:color="316F72"/>
            </w:tcBorders>
          </w:tcPr>
          <w:p w14:paraId="7D9C137C" w14:textId="4AC5CB19" w:rsidR="00A4425E" w:rsidRPr="0058354B" w:rsidRDefault="00A4425E" w:rsidP="0058354B">
            <w:pPr>
              <w:spacing w:line="360" w:lineRule="auto"/>
              <w:rPr>
                <w:rFonts w:ascii="Arial" w:hAnsi="Arial" w:cs="Arial"/>
              </w:rPr>
            </w:pPr>
            <w:r w:rsidRPr="0058354B">
              <w:rPr>
                <w:rFonts w:ascii="Arial" w:hAnsi="Arial" w:cs="Arial"/>
                <w:b/>
                <w:bCs/>
              </w:rPr>
              <w:t>DECYP Business Unit:</w:t>
            </w:r>
            <w:r w:rsidRPr="0058354B">
              <w:rPr>
                <w:rFonts w:ascii="Arial" w:hAnsi="Arial" w:cs="Arial"/>
              </w:rPr>
              <w:t xml:space="preserve"> External School Review</w:t>
            </w:r>
          </w:p>
          <w:p w14:paraId="5296E92C" w14:textId="35A45D4D" w:rsidR="00A4425E" w:rsidRPr="0058354B" w:rsidRDefault="00A4425E" w:rsidP="0058354B">
            <w:pPr>
              <w:keepNext/>
              <w:spacing w:line="360" w:lineRule="auto"/>
              <w:rPr>
                <w:rFonts w:ascii="Arial" w:hAnsi="Arial" w:cs="Arial"/>
                <w:b/>
                <w:bCs/>
              </w:rPr>
            </w:pPr>
            <w:r w:rsidRPr="0058354B">
              <w:rPr>
                <w:rFonts w:ascii="Arial" w:hAnsi="Arial" w:cs="Arial"/>
                <w:b/>
                <w:bCs/>
              </w:rPr>
              <w:t>Government</w:t>
            </w:r>
          </w:p>
          <w:p w14:paraId="027C0DB0" w14:textId="783F27A6" w:rsidR="00A4425E" w:rsidRPr="0058354B" w:rsidRDefault="00A4425E" w:rsidP="0058354B">
            <w:pPr>
              <w:pStyle w:val="ListParagraph"/>
              <w:numPr>
                <w:ilvl w:val="0"/>
                <w:numId w:val="20"/>
              </w:numPr>
              <w:spacing w:line="360" w:lineRule="auto"/>
              <w:rPr>
                <w:rFonts w:ascii="Arial" w:hAnsi="Arial" w:cs="Arial"/>
              </w:rPr>
            </w:pPr>
            <w:r w:rsidRPr="0058354B">
              <w:rPr>
                <w:rFonts w:ascii="Arial" w:hAnsi="Arial" w:cs="Arial"/>
              </w:rPr>
              <w:t xml:space="preserve">Implementation of the approach continued in 2022 with 100% of schools having a review under the new model. </w:t>
            </w:r>
          </w:p>
          <w:p w14:paraId="5C90AFF3" w14:textId="375FFC04" w:rsidR="00A4425E" w:rsidRPr="0058354B" w:rsidRDefault="00A4425E" w:rsidP="0058354B">
            <w:pPr>
              <w:pStyle w:val="ListParagraph"/>
              <w:numPr>
                <w:ilvl w:val="0"/>
                <w:numId w:val="20"/>
              </w:numPr>
              <w:spacing w:line="360" w:lineRule="auto"/>
              <w:rPr>
                <w:rFonts w:ascii="Arial" w:hAnsi="Arial" w:cs="Arial"/>
              </w:rPr>
            </w:pPr>
            <w:r w:rsidRPr="0058354B">
              <w:rPr>
                <w:rFonts w:ascii="Arial" w:hAnsi="Arial" w:cs="Arial"/>
              </w:rPr>
              <w:lastRenderedPageBreak/>
              <w:t>The approach continues to support schools to strengthen their focus on learning to improve levels of student growth and achievement. The model is underpinned by the National School Improvement Tool. Outcomes from Reviews are shared with the system to inform progress and system level improvements.</w:t>
            </w:r>
          </w:p>
          <w:p w14:paraId="51B58860" w14:textId="2E0F4752" w:rsidR="00A4425E" w:rsidRPr="00E621EE" w:rsidRDefault="00A4425E" w:rsidP="0058354B">
            <w:pPr>
              <w:pStyle w:val="ListParagraph"/>
              <w:numPr>
                <w:ilvl w:val="0"/>
                <w:numId w:val="20"/>
              </w:numPr>
              <w:spacing w:line="360" w:lineRule="auto"/>
              <w:rPr>
                <w:rFonts w:asciiTheme="majorHAnsi" w:hAnsiTheme="majorHAnsi" w:cstheme="majorHAnsi"/>
                <w:sz w:val="23"/>
                <w:szCs w:val="23"/>
              </w:rPr>
            </w:pPr>
            <w:r w:rsidRPr="0058354B">
              <w:rPr>
                <w:rFonts w:ascii="Arial" w:hAnsi="Arial" w:cs="Arial"/>
              </w:rPr>
              <w:t>The External School Review Team undertook a Review of Review for quality assurance of the program with 10 recommendations being implemented.</w:t>
            </w:r>
            <w:r w:rsidRPr="0058354B">
              <w:rPr>
                <w:rFonts w:asciiTheme="majorHAnsi" w:hAnsiTheme="majorHAnsi" w:cstheme="majorHAnsi"/>
              </w:rPr>
              <w:t xml:space="preserve"> </w:t>
            </w:r>
          </w:p>
        </w:tc>
      </w:tr>
      <w:tr w:rsidR="00A4425E" w:rsidRPr="00E621EE" w14:paraId="0DA6DB3B" w14:textId="77777777" w:rsidTr="00CE30EB">
        <w:trPr>
          <w:trHeight w:val="1056"/>
        </w:trPr>
        <w:tc>
          <w:tcPr>
            <w:tcW w:w="0" w:type="auto"/>
            <w:tcBorders>
              <w:top w:val="single" w:sz="8" w:space="0" w:color="316F72"/>
              <w:left w:val="single" w:sz="8" w:space="0" w:color="316F72"/>
              <w:bottom w:val="single" w:sz="8" w:space="0" w:color="316F72"/>
              <w:right w:val="single" w:sz="8" w:space="0" w:color="316F72"/>
            </w:tcBorders>
          </w:tcPr>
          <w:p w14:paraId="37D89CD7" w14:textId="5843DE3E" w:rsidR="00A4425E" w:rsidRPr="0058354B" w:rsidRDefault="00A4425E" w:rsidP="0058354B">
            <w:pPr>
              <w:pStyle w:val="paragraph"/>
              <w:spacing w:before="120" w:beforeAutospacing="0" w:after="120" w:afterAutospacing="0" w:line="360" w:lineRule="auto"/>
              <w:textAlignment w:val="baseline"/>
              <w:rPr>
                <w:rStyle w:val="normaltextrun"/>
                <w:rFonts w:ascii="Arial" w:hAnsi="Arial" w:cs="Arial"/>
                <w:color w:val="000000"/>
                <w:sz w:val="23"/>
                <w:szCs w:val="23"/>
                <w:shd w:val="clear" w:color="auto" w:fill="FFFFFF"/>
              </w:rPr>
            </w:pPr>
            <w:r w:rsidRPr="0058354B">
              <w:rPr>
                <w:rStyle w:val="normaltextrun"/>
                <w:rFonts w:ascii="Arial" w:hAnsi="Arial" w:cs="Arial"/>
                <w:color w:val="000000"/>
                <w:sz w:val="22"/>
                <w:szCs w:val="22"/>
                <w:shd w:val="clear" w:color="auto" w:fill="FFFFFF"/>
              </w:rPr>
              <w:lastRenderedPageBreak/>
              <w:t>Continue to utilise external expertise to engage and evaluate system improvement priorities, with a particular focus on capacity building.</w:t>
            </w:r>
            <w:r w:rsidRPr="0058354B">
              <w:rPr>
                <w:rStyle w:val="eop"/>
                <w:rFonts w:ascii="Arial" w:hAnsi="Arial" w:cs="Arial"/>
                <w:color w:val="000000"/>
                <w:sz w:val="22"/>
                <w:szCs w:val="22"/>
                <w:shd w:val="clear" w:color="auto" w:fill="FFFFFF"/>
              </w:rPr>
              <w:t> </w:t>
            </w:r>
          </w:p>
        </w:tc>
        <w:tc>
          <w:tcPr>
            <w:tcW w:w="0" w:type="auto"/>
            <w:tcBorders>
              <w:top w:val="single" w:sz="8" w:space="0" w:color="316F72"/>
              <w:left w:val="single" w:sz="8" w:space="0" w:color="316F72"/>
              <w:bottom w:val="single" w:sz="8" w:space="0" w:color="316F72"/>
              <w:right w:val="single" w:sz="8" w:space="0" w:color="316F72"/>
            </w:tcBorders>
          </w:tcPr>
          <w:p w14:paraId="0C05B5C8" w14:textId="2121BA7F" w:rsidR="00A4425E" w:rsidRPr="0058354B" w:rsidRDefault="00A4425E" w:rsidP="00902149">
            <w:pPr>
              <w:ind w:left="34"/>
              <w:jc w:val="center"/>
              <w:rPr>
                <w:rFonts w:ascii="Arial" w:hAnsi="Arial" w:cs="Arial"/>
                <w:sz w:val="23"/>
                <w:szCs w:val="23"/>
              </w:rPr>
            </w:pPr>
            <w:r w:rsidRPr="0058354B">
              <w:rPr>
                <w:rFonts w:ascii="Arial" w:hAnsi="Arial" w:cs="Arial"/>
              </w:rPr>
              <w:t>Government</w:t>
            </w:r>
          </w:p>
        </w:tc>
        <w:tc>
          <w:tcPr>
            <w:tcW w:w="0" w:type="auto"/>
            <w:tcBorders>
              <w:top w:val="single" w:sz="8" w:space="0" w:color="316F72"/>
              <w:left w:val="single" w:sz="8" w:space="0" w:color="316F72"/>
              <w:bottom w:val="single" w:sz="8" w:space="0" w:color="316F72"/>
              <w:right w:val="single" w:sz="8" w:space="0" w:color="316F72"/>
            </w:tcBorders>
          </w:tcPr>
          <w:p w14:paraId="521B6CAF" w14:textId="7C6615DF" w:rsidR="00A4425E" w:rsidRPr="0058354B" w:rsidRDefault="00A4425E" w:rsidP="00902149">
            <w:pPr>
              <w:ind w:left="34"/>
              <w:jc w:val="center"/>
              <w:rPr>
                <w:rFonts w:ascii="Arial" w:hAnsi="Arial" w:cs="Arial"/>
                <w:sz w:val="23"/>
                <w:szCs w:val="23"/>
              </w:rPr>
            </w:pPr>
            <w:r w:rsidRPr="0058354B">
              <w:rPr>
                <w:rFonts w:ascii="Arial" w:hAnsi="Arial" w:cs="Arial"/>
              </w:rPr>
              <w:t>Ongoing</w:t>
            </w:r>
          </w:p>
        </w:tc>
        <w:tc>
          <w:tcPr>
            <w:tcW w:w="0" w:type="auto"/>
            <w:tcBorders>
              <w:top w:val="single" w:sz="8" w:space="0" w:color="316F72"/>
              <w:left w:val="single" w:sz="8" w:space="0" w:color="316F72"/>
              <w:bottom w:val="single" w:sz="8" w:space="0" w:color="316F72"/>
              <w:right w:val="single" w:sz="8" w:space="0" w:color="316F72"/>
            </w:tcBorders>
          </w:tcPr>
          <w:p w14:paraId="4CBB0B92" w14:textId="6C595368" w:rsidR="00A4425E" w:rsidRPr="0058354B" w:rsidRDefault="00A4425E" w:rsidP="0058354B">
            <w:pPr>
              <w:spacing w:line="360" w:lineRule="auto"/>
              <w:rPr>
                <w:rFonts w:ascii="Arial" w:hAnsi="Arial" w:cs="Arial"/>
              </w:rPr>
            </w:pPr>
            <w:r w:rsidRPr="0058354B">
              <w:rPr>
                <w:rFonts w:ascii="Arial" w:hAnsi="Arial" w:cs="Arial"/>
                <w:b/>
                <w:bCs/>
              </w:rPr>
              <w:t>DECYP Business Unit:</w:t>
            </w:r>
            <w:r w:rsidRPr="0058354B">
              <w:rPr>
                <w:rFonts w:ascii="Arial" w:hAnsi="Arial" w:cs="Arial"/>
              </w:rPr>
              <w:t xml:space="preserve"> External School Review</w:t>
            </w:r>
          </w:p>
          <w:p w14:paraId="4FFB398B" w14:textId="76E1BA75" w:rsidR="00A4425E" w:rsidRPr="0058354B" w:rsidRDefault="00A4425E" w:rsidP="0058354B">
            <w:pPr>
              <w:pStyle w:val="ListParagraph"/>
              <w:numPr>
                <w:ilvl w:val="0"/>
                <w:numId w:val="21"/>
              </w:numPr>
              <w:spacing w:line="360" w:lineRule="auto"/>
              <w:contextualSpacing w:val="0"/>
              <w:rPr>
                <w:rFonts w:ascii="Arial" w:hAnsi="Arial" w:cs="Arial"/>
              </w:rPr>
            </w:pPr>
            <w:r w:rsidRPr="0058354B">
              <w:rPr>
                <w:rFonts w:ascii="Arial" w:hAnsi="Arial" w:cs="Arial"/>
              </w:rPr>
              <w:t>In September 2021, DECYP contracted an external expert to develop a set of resources to provide guidance and support for schools to implement Collaborative Inquiry to improve learning and teaching, as well as the leading actions required to create and sustain Collaborative Inquiry.</w:t>
            </w:r>
          </w:p>
          <w:p w14:paraId="142F942C" w14:textId="77777777" w:rsidR="00A4425E" w:rsidRPr="0058354B" w:rsidRDefault="00A4425E" w:rsidP="0058354B">
            <w:pPr>
              <w:pStyle w:val="ListParagraph"/>
              <w:numPr>
                <w:ilvl w:val="0"/>
                <w:numId w:val="20"/>
              </w:numPr>
              <w:spacing w:line="360" w:lineRule="auto"/>
              <w:contextualSpacing w:val="0"/>
              <w:rPr>
                <w:rFonts w:ascii="Arial" w:hAnsi="Arial" w:cs="Arial"/>
              </w:rPr>
            </w:pPr>
            <w:r w:rsidRPr="0058354B">
              <w:rPr>
                <w:rFonts w:ascii="Arial" w:hAnsi="Arial" w:cs="Arial"/>
              </w:rPr>
              <w:t xml:space="preserve">These resources are part of the package of support for Our Approach to School Improvement which was released to </w:t>
            </w:r>
            <w:r w:rsidRPr="0058354B">
              <w:rPr>
                <w:rFonts w:ascii="Arial" w:hAnsi="Arial" w:cs="Arial"/>
              </w:rPr>
              <w:lastRenderedPageBreak/>
              <w:t>schools in November 2021 for a test, try and learn year in 2022.</w:t>
            </w:r>
          </w:p>
          <w:p w14:paraId="00FA844E" w14:textId="68B46ABC" w:rsidR="00A4425E" w:rsidRPr="0058354B" w:rsidRDefault="00A4425E" w:rsidP="0058354B">
            <w:pPr>
              <w:pStyle w:val="ListParagraph"/>
              <w:numPr>
                <w:ilvl w:val="0"/>
                <w:numId w:val="20"/>
              </w:numPr>
              <w:spacing w:line="360" w:lineRule="auto"/>
              <w:contextualSpacing w:val="0"/>
              <w:rPr>
                <w:rFonts w:ascii="Arial" w:hAnsi="Arial" w:cs="Arial"/>
              </w:rPr>
            </w:pPr>
            <w:r w:rsidRPr="0058354B">
              <w:rPr>
                <w:rFonts w:ascii="Arial" w:hAnsi="Arial" w:cs="Arial"/>
              </w:rPr>
              <w:t xml:space="preserve">Development of the resources commenced in 2021, including consultation, and </w:t>
            </w:r>
            <w:r w:rsidR="00A871ED" w:rsidRPr="0058354B">
              <w:rPr>
                <w:rFonts w:ascii="Arial" w:hAnsi="Arial" w:cs="Arial"/>
              </w:rPr>
              <w:t>were</w:t>
            </w:r>
            <w:r w:rsidRPr="0058354B">
              <w:rPr>
                <w:rFonts w:ascii="Arial" w:hAnsi="Arial" w:cs="Arial"/>
              </w:rPr>
              <w:t xml:space="preserve"> made available to schools towards the end of Term 2 2022.</w:t>
            </w:r>
          </w:p>
          <w:p w14:paraId="137876A3" w14:textId="77777777" w:rsidR="00A4425E" w:rsidRPr="0058354B" w:rsidRDefault="00A4425E" w:rsidP="0058354B">
            <w:pPr>
              <w:pStyle w:val="ListParagraph"/>
              <w:numPr>
                <w:ilvl w:val="0"/>
                <w:numId w:val="20"/>
              </w:numPr>
              <w:spacing w:line="360" w:lineRule="auto"/>
              <w:contextualSpacing w:val="0"/>
              <w:rPr>
                <w:rFonts w:ascii="Arial" w:hAnsi="Arial" w:cs="Arial"/>
              </w:rPr>
            </w:pPr>
            <w:r w:rsidRPr="0058354B">
              <w:rPr>
                <w:rFonts w:ascii="Arial" w:hAnsi="Arial" w:cs="Arial"/>
              </w:rPr>
              <w:t xml:space="preserve">The Collaborative Inquiry resources have been rolled out across school and available to access to support School Improvement in 2022. </w:t>
            </w:r>
          </w:p>
          <w:p w14:paraId="3A305BFB" w14:textId="00540918" w:rsidR="00A4425E" w:rsidRPr="0058354B" w:rsidRDefault="00A4425E" w:rsidP="0058354B">
            <w:pPr>
              <w:pStyle w:val="ListParagraph"/>
              <w:numPr>
                <w:ilvl w:val="0"/>
                <w:numId w:val="20"/>
              </w:numPr>
              <w:spacing w:line="360" w:lineRule="auto"/>
              <w:contextualSpacing w:val="0"/>
              <w:rPr>
                <w:rFonts w:ascii="Arial" w:hAnsi="Arial" w:cs="Arial"/>
              </w:rPr>
            </w:pPr>
            <w:r w:rsidRPr="0058354B">
              <w:rPr>
                <w:rFonts w:ascii="Arial" w:hAnsi="Arial" w:cs="Arial"/>
              </w:rPr>
              <w:t xml:space="preserve">The Our Approach to School Improvement Framework has been utilised by all schools with some tight expectations around Learning, Teaching and Leading. This framework continues to guide school improvement and is underpinned by the National School Improvement Tool and supported by a range of other resources including the Collaborative Inquiry resources. </w:t>
            </w:r>
          </w:p>
          <w:p w14:paraId="11C891B1" w14:textId="154B5B1A" w:rsidR="00A4425E" w:rsidRPr="0058354B" w:rsidRDefault="00A4425E" w:rsidP="0058354B">
            <w:pPr>
              <w:pStyle w:val="ListParagraph"/>
              <w:numPr>
                <w:ilvl w:val="0"/>
                <w:numId w:val="20"/>
              </w:numPr>
              <w:spacing w:line="360" w:lineRule="auto"/>
              <w:contextualSpacing w:val="0"/>
              <w:rPr>
                <w:rFonts w:ascii="Arial" w:hAnsi="Arial" w:cs="Arial"/>
              </w:rPr>
            </w:pPr>
            <w:r w:rsidRPr="0058354B">
              <w:rPr>
                <w:rFonts w:ascii="Arial" w:hAnsi="Arial" w:cs="Arial"/>
              </w:rPr>
              <w:t xml:space="preserve">Involvement in the Literacy Advisory Panel to align strategies in schools in Literacy, in particular Reading. </w:t>
            </w:r>
          </w:p>
          <w:p w14:paraId="012543CE" w14:textId="7E69DAE9" w:rsidR="00A4425E" w:rsidRPr="00B204E7" w:rsidRDefault="00A4425E" w:rsidP="0058354B">
            <w:pPr>
              <w:pStyle w:val="ListParagraph"/>
              <w:numPr>
                <w:ilvl w:val="0"/>
                <w:numId w:val="20"/>
              </w:numPr>
              <w:spacing w:line="360" w:lineRule="auto"/>
              <w:contextualSpacing w:val="0"/>
              <w:rPr>
                <w:rFonts w:asciiTheme="majorHAnsi" w:hAnsiTheme="majorHAnsi" w:cstheme="majorHAnsi"/>
                <w:sz w:val="23"/>
                <w:szCs w:val="23"/>
              </w:rPr>
            </w:pPr>
            <w:r w:rsidRPr="0058354B">
              <w:rPr>
                <w:rFonts w:ascii="Arial" w:hAnsi="Arial" w:cs="Arial"/>
              </w:rPr>
              <w:lastRenderedPageBreak/>
              <w:t>All schools in 2023 to have a System Reading Goal in their School Improvement Plans.</w:t>
            </w:r>
          </w:p>
        </w:tc>
      </w:tr>
      <w:tr w:rsidR="00A4425E" w:rsidRPr="00E621EE" w14:paraId="6B6FC17E" w14:textId="77777777" w:rsidTr="00CE30EB">
        <w:trPr>
          <w:trHeight w:val="1058"/>
        </w:trPr>
        <w:tc>
          <w:tcPr>
            <w:tcW w:w="0" w:type="auto"/>
            <w:tcBorders>
              <w:top w:val="single" w:sz="8" w:space="0" w:color="316F72"/>
              <w:left w:val="single" w:sz="8" w:space="0" w:color="316F72"/>
              <w:bottom w:val="single" w:sz="8" w:space="0" w:color="316F72"/>
              <w:right w:val="single" w:sz="8" w:space="0" w:color="316F72"/>
            </w:tcBorders>
          </w:tcPr>
          <w:p w14:paraId="5A415394" w14:textId="11FBEFE3" w:rsidR="00A4425E" w:rsidRPr="0058354B" w:rsidRDefault="00A4425E" w:rsidP="0058354B">
            <w:pPr>
              <w:pStyle w:val="paragraph"/>
              <w:spacing w:before="120" w:beforeAutospacing="0" w:after="120" w:afterAutospacing="0" w:line="360" w:lineRule="auto"/>
              <w:textAlignment w:val="baseline"/>
              <w:rPr>
                <w:rStyle w:val="normaltextrun"/>
                <w:rFonts w:ascii="Arial" w:hAnsi="Arial" w:cs="Arial"/>
                <w:color w:val="000000"/>
                <w:sz w:val="23"/>
                <w:szCs w:val="23"/>
                <w:shd w:val="clear" w:color="auto" w:fill="FFFFFF"/>
              </w:rPr>
            </w:pPr>
            <w:r w:rsidRPr="0058354B">
              <w:rPr>
                <w:rStyle w:val="normaltextrun"/>
                <w:rFonts w:ascii="Arial" w:hAnsi="Arial" w:cs="Arial"/>
                <w:color w:val="000000"/>
                <w:sz w:val="22"/>
                <w:szCs w:val="22"/>
                <w:shd w:val="clear" w:color="auto" w:fill="FFFFFF"/>
              </w:rPr>
              <w:lastRenderedPageBreak/>
              <w:t>Enhance schools’ internal self-review and external quality assurance process for the purpose of monitoring and reviewing student learning gain.</w:t>
            </w:r>
            <w:r w:rsidRPr="0058354B">
              <w:rPr>
                <w:rStyle w:val="eop"/>
                <w:rFonts w:ascii="Arial" w:hAnsi="Arial" w:cs="Arial"/>
                <w:color w:val="000000"/>
                <w:sz w:val="22"/>
                <w:szCs w:val="22"/>
                <w:shd w:val="clear" w:color="auto" w:fill="FFFFFF"/>
              </w:rPr>
              <w:t> </w:t>
            </w:r>
          </w:p>
        </w:tc>
        <w:tc>
          <w:tcPr>
            <w:tcW w:w="0" w:type="auto"/>
            <w:tcBorders>
              <w:top w:val="single" w:sz="8" w:space="0" w:color="316F72"/>
              <w:left w:val="single" w:sz="8" w:space="0" w:color="316F72"/>
              <w:bottom w:val="single" w:sz="8" w:space="0" w:color="316F72"/>
              <w:right w:val="single" w:sz="8" w:space="0" w:color="316F72"/>
            </w:tcBorders>
          </w:tcPr>
          <w:p w14:paraId="17303068" w14:textId="1C0F606D" w:rsidR="00A4425E" w:rsidRPr="0058354B" w:rsidRDefault="00A4425E" w:rsidP="00902149">
            <w:pPr>
              <w:ind w:left="34"/>
              <w:jc w:val="center"/>
              <w:rPr>
                <w:rFonts w:ascii="Arial" w:hAnsi="Arial" w:cs="Arial"/>
              </w:rPr>
            </w:pPr>
            <w:r w:rsidRPr="0058354B">
              <w:rPr>
                <w:rFonts w:ascii="Arial" w:hAnsi="Arial" w:cs="Arial"/>
              </w:rPr>
              <w:t>Independent</w:t>
            </w:r>
          </w:p>
        </w:tc>
        <w:tc>
          <w:tcPr>
            <w:tcW w:w="0" w:type="auto"/>
            <w:tcBorders>
              <w:top w:val="single" w:sz="8" w:space="0" w:color="316F72"/>
              <w:left w:val="single" w:sz="8" w:space="0" w:color="316F72"/>
              <w:bottom w:val="single" w:sz="8" w:space="0" w:color="316F72"/>
              <w:right w:val="single" w:sz="8" w:space="0" w:color="316F72"/>
            </w:tcBorders>
          </w:tcPr>
          <w:p w14:paraId="2EBDBEE1" w14:textId="56280A5D" w:rsidR="00A4425E" w:rsidRPr="0058354B" w:rsidRDefault="00A4425E" w:rsidP="00902149">
            <w:pPr>
              <w:ind w:left="34"/>
              <w:jc w:val="center"/>
              <w:rPr>
                <w:rFonts w:ascii="Arial" w:hAnsi="Arial" w:cs="Arial"/>
              </w:rPr>
            </w:pPr>
            <w:r w:rsidRPr="0058354B">
              <w:rPr>
                <w:rFonts w:ascii="Arial" w:hAnsi="Arial" w:cs="Arial"/>
              </w:rPr>
              <w:t>Ongoing</w:t>
            </w:r>
          </w:p>
        </w:tc>
        <w:tc>
          <w:tcPr>
            <w:tcW w:w="0" w:type="auto"/>
            <w:tcBorders>
              <w:top w:val="single" w:sz="8" w:space="0" w:color="316F72"/>
              <w:left w:val="single" w:sz="8" w:space="0" w:color="316F72"/>
              <w:bottom w:val="single" w:sz="8" w:space="0" w:color="316F72"/>
              <w:right w:val="single" w:sz="8" w:space="0" w:color="316F72"/>
            </w:tcBorders>
          </w:tcPr>
          <w:p w14:paraId="405080F3" w14:textId="133B6964" w:rsidR="00A4425E" w:rsidRPr="0058354B" w:rsidRDefault="00A4425E" w:rsidP="0058354B">
            <w:pPr>
              <w:pStyle w:val="ListParagraph"/>
              <w:numPr>
                <w:ilvl w:val="0"/>
                <w:numId w:val="20"/>
              </w:numPr>
              <w:spacing w:line="360" w:lineRule="auto"/>
              <w:contextualSpacing w:val="0"/>
              <w:rPr>
                <w:rFonts w:ascii="Arial" w:hAnsi="Arial" w:cs="Arial"/>
                <w:sz w:val="23"/>
                <w:szCs w:val="23"/>
              </w:rPr>
            </w:pPr>
            <w:r w:rsidRPr="0058354B">
              <w:rPr>
                <w:rFonts w:ascii="Arial" w:hAnsi="Arial" w:cs="Arial"/>
              </w:rPr>
              <w:t>In 2022, the IST consultancy team continued to work with schools to develop and enhance their data literacy skills. Schools were assisted to monitor and review student learning gain, with a particular focus upon the review of NAPLAN standardised longitudinal data.</w:t>
            </w:r>
          </w:p>
        </w:tc>
      </w:tr>
      <w:tr w:rsidR="00A4425E" w:rsidRPr="00E621EE" w14:paraId="70223366" w14:textId="77777777" w:rsidTr="00CE30EB">
        <w:trPr>
          <w:trHeight w:val="1060"/>
        </w:trPr>
        <w:tc>
          <w:tcPr>
            <w:tcW w:w="0" w:type="auto"/>
            <w:tcBorders>
              <w:top w:val="single" w:sz="8" w:space="0" w:color="316F72"/>
              <w:left w:val="single" w:sz="8" w:space="0" w:color="316F72"/>
              <w:bottom w:val="single" w:sz="8" w:space="0" w:color="316F72"/>
              <w:right w:val="single" w:sz="8" w:space="0" w:color="316F72"/>
            </w:tcBorders>
          </w:tcPr>
          <w:p w14:paraId="757DD065" w14:textId="0EC0CA05" w:rsidR="00A4425E" w:rsidRPr="009C4677" w:rsidRDefault="00A4425E" w:rsidP="009C4677">
            <w:pPr>
              <w:pStyle w:val="paragraph"/>
              <w:spacing w:before="120" w:beforeAutospacing="0" w:after="120" w:afterAutospacing="0" w:line="360" w:lineRule="auto"/>
              <w:textAlignment w:val="baseline"/>
              <w:rPr>
                <w:rStyle w:val="normaltextrun"/>
                <w:rFonts w:ascii="Arial" w:hAnsi="Arial" w:cs="Arial"/>
                <w:color w:val="000000"/>
                <w:sz w:val="23"/>
                <w:szCs w:val="23"/>
                <w:shd w:val="clear" w:color="auto" w:fill="FFFFFF"/>
              </w:rPr>
            </w:pPr>
            <w:r w:rsidRPr="009C4677">
              <w:rPr>
                <w:rStyle w:val="normaltextrun"/>
                <w:rFonts w:ascii="Arial" w:hAnsi="Arial" w:cs="Arial"/>
                <w:color w:val="000000"/>
                <w:sz w:val="22"/>
                <w:szCs w:val="22"/>
                <w:shd w:val="clear" w:color="auto" w:fill="FFFFFF"/>
              </w:rPr>
              <w:t>Continue to improve school improvement frameworks consistent with the ACER National School Improvement Tool and its nine domains.</w:t>
            </w:r>
            <w:r w:rsidRPr="009C4677">
              <w:rPr>
                <w:rStyle w:val="eop"/>
                <w:rFonts w:ascii="Arial" w:hAnsi="Arial" w:cs="Arial"/>
                <w:color w:val="000000"/>
                <w:sz w:val="22"/>
                <w:szCs w:val="22"/>
                <w:shd w:val="clear" w:color="auto" w:fill="FFFFFF"/>
              </w:rPr>
              <w:t> </w:t>
            </w:r>
          </w:p>
        </w:tc>
        <w:tc>
          <w:tcPr>
            <w:tcW w:w="0" w:type="auto"/>
            <w:tcBorders>
              <w:top w:val="single" w:sz="8" w:space="0" w:color="316F72"/>
              <w:left w:val="single" w:sz="8" w:space="0" w:color="316F72"/>
              <w:bottom w:val="single" w:sz="8" w:space="0" w:color="316F72"/>
              <w:right w:val="single" w:sz="8" w:space="0" w:color="316F72"/>
            </w:tcBorders>
          </w:tcPr>
          <w:p w14:paraId="76B0A794" w14:textId="39B11408" w:rsidR="00A4425E" w:rsidRPr="009C4677" w:rsidRDefault="00A4425E" w:rsidP="0038684F">
            <w:pPr>
              <w:ind w:left="34"/>
              <w:jc w:val="center"/>
              <w:rPr>
                <w:rFonts w:ascii="Arial" w:hAnsi="Arial" w:cs="Arial"/>
              </w:rPr>
            </w:pPr>
            <w:r w:rsidRPr="009C4677">
              <w:rPr>
                <w:rFonts w:ascii="Arial" w:hAnsi="Arial" w:cs="Arial"/>
              </w:rPr>
              <w:t>Catholic</w:t>
            </w:r>
          </w:p>
        </w:tc>
        <w:tc>
          <w:tcPr>
            <w:tcW w:w="0" w:type="auto"/>
            <w:tcBorders>
              <w:top w:val="single" w:sz="8" w:space="0" w:color="316F72"/>
              <w:left w:val="single" w:sz="8" w:space="0" w:color="316F72"/>
              <w:bottom w:val="single" w:sz="8" w:space="0" w:color="316F72"/>
              <w:right w:val="single" w:sz="8" w:space="0" w:color="316F72"/>
            </w:tcBorders>
          </w:tcPr>
          <w:p w14:paraId="7219C064" w14:textId="0BF47A57" w:rsidR="00A4425E" w:rsidRPr="009C4677" w:rsidRDefault="00A4425E" w:rsidP="0038684F">
            <w:pPr>
              <w:ind w:left="34"/>
              <w:jc w:val="center"/>
              <w:rPr>
                <w:rFonts w:ascii="Arial" w:hAnsi="Arial" w:cs="Arial"/>
              </w:rPr>
            </w:pPr>
            <w:r w:rsidRPr="009C4677">
              <w:rPr>
                <w:rFonts w:ascii="Arial" w:hAnsi="Arial" w:cs="Arial"/>
              </w:rPr>
              <w:t>Ongoing</w:t>
            </w:r>
          </w:p>
        </w:tc>
        <w:tc>
          <w:tcPr>
            <w:tcW w:w="0" w:type="auto"/>
            <w:tcBorders>
              <w:top w:val="single" w:sz="8" w:space="0" w:color="316F72"/>
              <w:left w:val="single" w:sz="8" w:space="0" w:color="316F72"/>
              <w:bottom w:val="single" w:sz="8" w:space="0" w:color="316F72"/>
              <w:right w:val="single" w:sz="8" w:space="0" w:color="316F72"/>
            </w:tcBorders>
          </w:tcPr>
          <w:p w14:paraId="0ED88E5E" w14:textId="216F955A" w:rsidR="00A4425E" w:rsidRPr="009C4677" w:rsidRDefault="00A4425E" w:rsidP="009C4677">
            <w:pPr>
              <w:pStyle w:val="ListParagraph"/>
              <w:numPr>
                <w:ilvl w:val="0"/>
                <w:numId w:val="38"/>
              </w:numPr>
              <w:spacing w:line="360" w:lineRule="auto"/>
              <w:contextualSpacing w:val="0"/>
              <w:rPr>
                <w:rFonts w:ascii="Arial" w:hAnsi="Arial" w:cs="Arial"/>
              </w:rPr>
            </w:pPr>
            <w:r w:rsidRPr="009C4677">
              <w:rPr>
                <w:rFonts w:ascii="Arial" w:hAnsi="Arial" w:cs="Arial"/>
              </w:rPr>
              <w:t>Since April 2018, the Tasmanian non-Government Schools Registration Board has registered the Catholic Education Commission Tasmania as the approved authority for registration of a ‘System of non-Government Schools.’</w:t>
            </w:r>
          </w:p>
          <w:p w14:paraId="0760C614" w14:textId="701DE3B2" w:rsidR="00A4425E" w:rsidRPr="009C4677" w:rsidRDefault="00A4425E" w:rsidP="009C4677">
            <w:pPr>
              <w:pStyle w:val="ListParagraph"/>
              <w:numPr>
                <w:ilvl w:val="0"/>
                <w:numId w:val="38"/>
              </w:numPr>
              <w:spacing w:line="360" w:lineRule="auto"/>
              <w:contextualSpacing w:val="0"/>
              <w:rPr>
                <w:rFonts w:ascii="Arial" w:hAnsi="Arial" w:cs="Arial"/>
              </w:rPr>
            </w:pPr>
            <w:r w:rsidRPr="009C4677">
              <w:rPr>
                <w:rFonts w:ascii="Arial" w:hAnsi="Arial" w:cs="Arial"/>
              </w:rPr>
              <w:t xml:space="preserve">During 2022 an external consultant was again employed to lead the validation process for the nine schools/colleges due for validation (five-year cycle).  These nine schools and colleges will receive their Validation Certificates during 2023. A comprehensive parent, staff, and student survey was </w:t>
            </w:r>
            <w:r w:rsidRPr="009C4677">
              <w:rPr>
                <w:rFonts w:ascii="Arial" w:hAnsi="Arial" w:cs="Arial"/>
              </w:rPr>
              <w:lastRenderedPageBreak/>
              <w:t xml:space="preserve">included in the validation process in 2022 and will continue annually. </w:t>
            </w:r>
          </w:p>
          <w:p w14:paraId="3AA933C0" w14:textId="242EDB2D" w:rsidR="00A4425E" w:rsidRPr="009C4677" w:rsidRDefault="00A4425E" w:rsidP="009C4677">
            <w:pPr>
              <w:pStyle w:val="ListParagraph"/>
              <w:numPr>
                <w:ilvl w:val="0"/>
                <w:numId w:val="38"/>
              </w:numPr>
              <w:spacing w:line="360" w:lineRule="auto"/>
              <w:contextualSpacing w:val="0"/>
              <w:rPr>
                <w:rFonts w:ascii="Arial" w:hAnsi="Arial" w:cs="Arial"/>
              </w:rPr>
            </w:pPr>
            <w:r w:rsidRPr="009C4677">
              <w:rPr>
                <w:rFonts w:ascii="Arial" w:hAnsi="Arial" w:cs="Arial"/>
              </w:rPr>
              <w:t>These three externally managed surveys provide all stakeholders with an opportunity for consultation in the validation process and will supply quality objective evidence and data to inform the schools’ review and planning efforts.</w:t>
            </w:r>
          </w:p>
          <w:p w14:paraId="60F69E42" w14:textId="083313B6" w:rsidR="00A4425E" w:rsidRPr="00E621EE" w:rsidRDefault="00A4425E" w:rsidP="009C4677">
            <w:pPr>
              <w:pStyle w:val="ListParagraph"/>
              <w:numPr>
                <w:ilvl w:val="0"/>
                <w:numId w:val="38"/>
              </w:numPr>
              <w:spacing w:line="360" w:lineRule="auto"/>
              <w:contextualSpacing w:val="0"/>
              <w:rPr>
                <w:rFonts w:asciiTheme="majorHAnsi" w:hAnsiTheme="majorHAnsi" w:cstheme="majorHAnsi"/>
                <w:sz w:val="23"/>
                <w:szCs w:val="23"/>
              </w:rPr>
            </w:pPr>
            <w:r w:rsidRPr="009C4677">
              <w:rPr>
                <w:rFonts w:ascii="Arial" w:hAnsi="Arial" w:cs="Arial"/>
              </w:rPr>
              <w:t>In 2022, the validation process was extended to include a specific focus on the Early Years; a point-in-time opportunity to explore the school’s current achievements and goals in its process of quality improvement within the Early Years.</w:t>
            </w:r>
          </w:p>
        </w:tc>
      </w:tr>
      <w:tr w:rsidR="00A4425E" w:rsidRPr="00E621EE" w14:paraId="1B053575" w14:textId="77777777" w:rsidTr="00CE30EB">
        <w:trPr>
          <w:trHeight w:val="521"/>
        </w:trPr>
        <w:tc>
          <w:tcPr>
            <w:tcW w:w="0" w:type="auto"/>
            <w:tcBorders>
              <w:top w:val="single" w:sz="8" w:space="0" w:color="316F72"/>
              <w:left w:val="single" w:sz="8" w:space="0" w:color="316F72"/>
              <w:bottom w:val="single" w:sz="8" w:space="0" w:color="316F72"/>
              <w:right w:val="single" w:sz="8" w:space="0" w:color="316F72"/>
            </w:tcBorders>
          </w:tcPr>
          <w:p w14:paraId="58F5CD9B" w14:textId="18D19732" w:rsidR="00A4425E" w:rsidRPr="009C4677" w:rsidRDefault="00A4425E" w:rsidP="009C4677">
            <w:pPr>
              <w:pStyle w:val="paragraph"/>
              <w:spacing w:before="120" w:beforeAutospacing="0" w:after="120" w:afterAutospacing="0" w:line="360" w:lineRule="auto"/>
              <w:textAlignment w:val="baseline"/>
              <w:rPr>
                <w:rStyle w:val="normaltextrun"/>
                <w:rFonts w:ascii="Arial" w:hAnsi="Arial" w:cs="Arial"/>
                <w:color w:val="000000"/>
                <w:sz w:val="22"/>
                <w:szCs w:val="22"/>
                <w:shd w:val="clear" w:color="auto" w:fill="FFFFFF"/>
              </w:rPr>
            </w:pPr>
            <w:r w:rsidRPr="009C4677">
              <w:rPr>
                <w:rStyle w:val="normaltextrun"/>
                <w:rFonts w:ascii="Arial" w:hAnsi="Arial" w:cs="Arial"/>
                <w:color w:val="000000"/>
                <w:sz w:val="22"/>
                <w:szCs w:val="22"/>
                <w:shd w:val="clear" w:color="auto" w:fill="FFFFFF"/>
              </w:rPr>
              <w:lastRenderedPageBreak/>
              <w:t>Undertake a review of the approaches to, and levels of family engagement in schools to drive continued improvement across the government system.</w:t>
            </w:r>
            <w:r w:rsidRPr="009C4677">
              <w:rPr>
                <w:rStyle w:val="eop"/>
                <w:rFonts w:ascii="Arial" w:hAnsi="Arial" w:cs="Arial"/>
                <w:color w:val="000000"/>
                <w:sz w:val="22"/>
                <w:szCs w:val="22"/>
                <w:shd w:val="clear" w:color="auto" w:fill="FFFFFF"/>
              </w:rPr>
              <w:t> </w:t>
            </w:r>
          </w:p>
        </w:tc>
        <w:tc>
          <w:tcPr>
            <w:tcW w:w="0" w:type="auto"/>
            <w:tcBorders>
              <w:top w:val="single" w:sz="8" w:space="0" w:color="316F72"/>
              <w:left w:val="single" w:sz="8" w:space="0" w:color="316F72"/>
              <w:bottom w:val="single" w:sz="8" w:space="0" w:color="316F72"/>
              <w:right w:val="single" w:sz="8" w:space="0" w:color="316F72"/>
            </w:tcBorders>
          </w:tcPr>
          <w:p w14:paraId="68DD9025" w14:textId="7A87FD7E" w:rsidR="00A4425E" w:rsidRPr="009C4677" w:rsidRDefault="00A4425E" w:rsidP="0038684F">
            <w:pPr>
              <w:ind w:left="34"/>
              <w:jc w:val="center"/>
              <w:rPr>
                <w:rFonts w:ascii="Arial" w:hAnsi="Arial" w:cs="Arial"/>
                <w:sz w:val="23"/>
                <w:szCs w:val="23"/>
              </w:rPr>
            </w:pPr>
            <w:r w:rsidRPr="009C4677">
              <w:rPr>
                <w:rFonts w:ascii="Arial" w:hAnsi="Arial" w:cs="Arial"/>
              </w:rPr>
              <w:t>Government</w:t>
            </w:r>
          </w:p>
        </w:tc>
        <w:tc>
          <w:tcPr>
            <w:tcW w:w="0" w:type="auto"/>
            <w:tcBorders>
              <w:top w:val="single" w:sz="8" w:space="0" w:color="316F72"/>
              <w:left w:val="single" w:sz="8" w:space="0" w:color="316F72"/>
              <w:bottom w:val="single" w:sz="8" w:space="0" w:color="316F72"/>
              <w:right w:val="single" w:sz="8" w:space="0" w:color="316F72"/>
            </w:tcBorders>
          </w:tcPr>
          <w:p w14:paraId="16EFB74E" w14:textId="6356680F" w:rsidR="00A4425E" w:rsidRPr="009C4677" w:rsidRDefault="00A4425E" w:rsidP="0038684F">
            <w:pPr>
              <w:ind w:left="34"/>
              <w:jc w:val="center"/>
              <w:rPr>
                <w:rFonts w:ascii="Arial" w:hAnsi="Arial" w:cs="Arial"/>
                <w:sz w:val="23"/>
                <w:szCs w:val="23"/>
              </w:rPr>
            </w:pPr>
            <w:r w:rsidRPr="009C4677">
              <w:rPr>
                <w:rFonts w:ascii="Arial" w:hAnsi="Arial" w:cs="Arial"/>
              </w:rPr>
              <w:t>2019</w:t>
            </w:r>
          </w:p>
        </w:tc>
        <w:tc>
          <w:tcPr>
            <w:tcW w:w="0" w:type="auto"/>
            <w:tcBorders>
              <w:top w:val="single" w:sz="8" w:space="0" w:color="316F72"/>
              <w:left w:val="single" w:sz="8" w:space="0" w:color="316F72"/>
              <w:bottom w:val="single" w:sz="8" w:space="0" w:color="316F72"/>
              <w:right w:val="single" w:sz="8" w:space="0" w:color="316F72"/>
            </w:tcBorders>
          </w:tcPr>
          <w:p w14:paraId="6C2828B0" w14:textId="1820EE9F" w:rsidR="00A4425E" w:rsidRPr="009C4677" w:rsidRDefault="00A4425E" w:rsidP="009C4677">
            <w:pPr>
              <w:spacing w:line="360" w:lineRule="auto"/>
              <w:ind w:left="34"/>
              <w:rPr>
                <w:rFonts w:ascii="Arial" w:hAnsi="Arial" w:cs="Arial"/>
                <w:u w:val="single"/>
              </w:rPr>
            </w:pPr>
            <w:r w:rsidRPr="009C4677">
              <w:rPr>
                <w:rFonts w:ascii="Arial" w:hAnsi="Arial" w:cs="Arial"/>
                <w:b/>
                <w:bCs/>
              </w:rPr>
              <w:t>DECYP Business Unit:</w:t>
            </w:r>
            <w:r w:rsidRPr="009C4677">
              <w:rPr>
                <w:rFonts w:ascii="Arial" w:hAnsi="Arial" w:cs="Arial"/>
              </w:rPr>
              <w:t xml:space="preserve"> Strategic Policy and Projects</w:t>
            </w:r>
          </w:p>
          <w:p w14:paraId="0557F957" w14:textId="491D7D8A" w:rsidR="00A4425E" w:rsidRPr="00A704DF" w:rsidRDefault="00A4425E" w:rsidP="009C4677">
            <w:pPr>
              <w:spacing w:line="360" w:lineRule="auto"/>
              <w:ind w:left="34"/>
              <w:rPr>
                <w:rFonts w:asciiTheme="majorHAnsi" w:hAnsiTheme="majorHAnsi" w:cstheme="majorHAnsi"/>
                <w:sz w:val="23"/>
                <w:szCs w:val="23"/>
              </w:rPr>
            </w:pPr>
            <w:r w:rsidRPr="009C4677">
              <w:rPr>
                <w:rFonts w:ascii="Arial" w:hAnsi="Arial" w:cs="Arial"/>
              </w:rPr>
              <w:t>Completed in 2019</w:t>
            </w:r>
          </w:p>
        </w:tc>
      </w:tr>
      <w:tr w:rsidR="00A4425E" w:rsidRPr="00E621EE" w14:paraId="59BDCA46" w14:textId="77777777" w:rsidTr="00CE30EB">
        <w:trPr>
          <w:trHeight w:val="521"/>
        </w:trPr>
        <w:tc>
          <w:tcPr>
            <w:tcW w:w="0" w:type="auto"/>
            <w:tcBorders>
              <w:top w:val="single" w:sz="8" w:space="0" w:color="316F72"/>
              <w:left w:val="single" w:sz="8" w:space="0" w:color="316F72"/>
              <w:bottom w:val="single" w:sz="8" w:space="0" w:color="316F72"/>
              <w:right w:val="single" w:sz="8" w:space="0" w:color="316F72"/>
            </w:tcBorders>
          </w:tcPr>
          <w:p w14:paraId="5A533031" w14:textId="76416590" w:rsidR="00A4425E" w:rsidRPr="009C4677" w:rsidRDefault="00A4425E" w:rsidP="009C4677">
            <w:pPr>
              <w:pStyle w:val="paragraph"/>
              <w:spacing w:before="120" w:beforeAutospacing="0" w:after="120" w:afterAutospacing="0" w:line="360" w:lineRule="auto"/>
              <w:textAlignment w:val="baseline"/>
              <w:rPr>
                <w:rStyle w:val="normaltextrun"/>
                <w:rFonts w:ascii="Arial" w:hAnsi="Arial" w:cs="Arial"/>
                <w:color w:val="000000"/>
                <w:sz w:val="23"/>
                <w:szCs w:val="23"/>
                <w:shd w:val="clear" w:color="auto" w:fill="FFFFFF"/>
              </w:rPr>
            </w:pPr>
            <w:r w:rsidRPr="009C4677">
              <w:rPr>
                <w:rStyle w:val="normaltextrun"/>
                <w:rFonts w:ascii="Arial" w:hAnsi="Arial" w:cs="Arial"/>
                <w:color w:val="000000"/>
                <w:sz w:val="22"/>
                <w:szCs w:val="22"/>
                <w:shd w:val="clear" w:color="auto" w:fill="FFFFFF"/>
              </w:rPr>
              <w:t>Consult with the Aboriginal Education Reference Group on relevant initiatives.</w:t>
            </w:r>
            <w:r w:rsidRPr="009C4677">
              <w:rPr>
                <w:rStyle w:val="eop"/>
                <w:rFonts w:ascii="Arial" w:hAnsi="Arial" w:cs="Arial"/>
                <w:color w:val="000000"/>
                <w:sz w:val="22"/>
                <w:szCs w:val="22"/>
                <w:shd w:val="clear" w:color="auto" w:fill="FFFFFF"/>
              </w:rPr>
              <w:t> </w:t>
            </w:r>
          </w:p>
        </w:tc>
        <w:tc>
          <w:tcPr>
            <w:tcW w:w="0" w:type="auto"/>
            <w:tcBorders>
              <w:top w:val="single" w:sz="8" w:space="0" w:color="316F72"/>
              <w:left w:val="single" w:sz="8" w:space="0" w:color="316F72"/>
              <w:bottom w:val="single" w:sz="8" w:space="0" w:color="316F72"/>
              <w:right w:val="single" w:sz="8" w:space="0" w:color="316F72"/>
            </w:tcBorders>
          </w:tcPr>
          <w:p w14:paraId="446C9E1E" w14:textId="4E031D3B" w:rsidR="00A4425E" w:rsidRPr="009C4677" w:rsidRDefault="00A4425E" w:rsidP="0038684F">
            <w:pPr>
              <w:ind w:left="34"/>
              <w:jc w:val="center"/>
              <w:rPr>
                <w:rFonts w:ascii="Arial" w:hAnsi="Arial" w:cs="Arial"/>
              </w:rPr>
            </w:pPr>
            <w:r w:rsidRPr="009C4677">
              <w:rPr>
                <w:rFonts w:ascii="Arial" w:hAnsi="Arial" w:cs="Arial"/>
              </w:rPr>
              <w:t>All sectors</w:t>
            </w:r>
          </w:p>
        </w:tc>
        <w:tc>
          <w:tcPr>
            <w:tcW w:w="0" w:type="auto"/>
            <w:tcBorders>
              <w:top w:val="single" w:sz="8" w:space="0" w:color="316F72"/>
              <w:left w:val="single" w:sz="8" w:space="0" w:color="316F72"/>
              <w:bottom w:val="single" w:sz="8" w:space="0" w:color="316F72"/>
              <w:right w:val="single" w:sz="8" w:space="0" w:color="316F72"/>
            </w:tcBorders>
          </w:tcPr>
          <w:p w14:paraId="15FAC855" w14:textId="2DE699A3" w:rsidR="00A4425E" w:rsidRPr="009C4677" w:rsidRDefault="00A4425E" w:rsidP="0038684F">
            <w:pPr>
              <w:ind w:left="34"/>
              <w:jc w:val="center"/>
              <w:rPr>
                <w:rFonts w:ascii="Arial" w:hAnsi="Arial" w:cs="Arial"/>
              </w:rPr>
            </w:pPr>
            <w:r w:rsidRPr="009C4677">
              <w:rPr>
                <w:rFonts w:ascii="Arial" w:hAnsi="Arial" w:cs="Arial"/>
              </w:rPr>
              <w:t>Ongoing</w:t>
            </w:r>
          </w:p>
        </w:tc>
        <w:tc>
          <w:tcPr>
            <w:tcW w:w="0" w:type="auto"/>
            <w:tcBorders>
              <w:top w:val="single" w:sz="8" w:space="0" w:color="316F72"/>
              <w:left w:val="single" w:sz="8" w:space="0" w:color="316F72"/>
              <w:bottom w:val="single" w:sz="8" w:space="0" w:color="316F72"/>
              <w:right w:val="single" w:sz="8" w:space="0" w:color="316F72"/>
            </w:tcBorders>
          </w:tcPr>
          <w:p w14:paraId="5728EDBA" w14:textId="6817AF06" w:rsidR="00A4425E" w:rsidRPr="009C4677" w:rsidRDefault="00A4425E" w:rsidP="009C4677">
            <w:pPr>
              <w:spacing w:line="360" w:lineRule="auto"/>
              <w:rPr>
                <w:rStyle w:val="normaltextrun"/>
                <w:rFonts w:ascii="Arial" w:hAnsi="Arial" w:cs="Arial"/>
              </w:rPr>
            </w:pPr>
            <w:r w:rsidRPr="009C4677">
              <w:rPr>
                <w:rFonts w:ascii="Arial" w:hAnsi="Arial" w:cs="Arial"/>
                <w:b/>
                <w:bCs/>
              </w:rPr>
              <w:t>DECYP Business Unit:</w:t>
            </w:r>
            <w:r w:rsidRPr="009C4677">
              <w:rPr>
                <w:rFonts w:ascii="Arial" w:hAnsi="Arial" w:cs="Arial"/>
              </w:rPr>
              <w:t xml:space="preserve"> Inclusion and Diversity Services</w:t>
            </w:r>
          </w:p>
          <w:p w14:paraId="4360B3BF" w14:textId="126566E4" w:rsidR="00A4425E" w:rsidRPr="009C4677" w:rsidRDefault="00A4425E" w:rsidP="009C4677">
            <w:pPr>
              <w:spacing w:line="360" w:lineRule="auto"/>
              <w:rPr>
                <w:rFonts w:ascii="Arial" w:hAnsi="Arial" w:cs="Arial"/>
                <w:b/>
                <w:bCs/>
                <w:shd w:val="clear" w:color="auto" w:fill="FFFFFF"/>
                <w:lang w:val="en-GB"/>
              </w:rPr>
            </w:pPr>
            <w:r w:rsidRPr="009C4677">
              <w:rPr>
                <w:rStyle w:val="normaltextrun"/>
                <w:rFonts w:ascii="Arial" w:hAnsi="Arial" w:cs="Arial"/>
                <w:b/>
                <w:bCs/>
                <w:shd w:val="clear" w:color="auto" w:fill="FFFFFF"/>
                <w:lang w:val="en-GB"/>
              </w:rPr>
              <w:t>Government</w:t>
            </w:r>
          </w:p>
          <w:p w14:paraId="2BE7E7D3" w14:textId="099F67E0" w:rsidR="00A4425E" w:rsidRPr="009C4677" w:rsidRDefault="00A4425E" w:rsidP="009C4677">
            <w:pPr>
              <w:pStyle w:val="ListParagraph"/>
              <w:numPr>
                <w:ilvl w:val="0"/>
                <w:numId w:val="38"/>
              </w:numPr>
              <w:spacing w:line="360" w:lineRule="auto"/>
              <w:contextualSpacing w:val="0"/>
              <w:rPr>
                <w:rFonts w:ascii="Arial" w:hAnsi="Arial" w:cs="Arial"/>
              </w:rPr>
            </w:pPr>
            <w:r w:rsidRPr="009C4677">
              <w:rPr>
                <w:rFonts w:ascii="Arial" w:hAnsi="Arial" w:cs="Arial"/>
              </w:rPr>
              <w:lastRenderedPageBreak/>
              <w:t>Content within DECYP’s online platform “The Orb” has been developed in collaboration with the Tasmanian Aboriginal Community via the Aboriginal Education Reference Group (AERG)</w:t>
            </w:r>
          </w:p>
          <w:p w14:paraId="7AB55BEC" w14:textId="77777777" w:rsidR="00A4425E" w:rsidRPr="009C4677" w:rsidRDefault="00A4425E" w:rsidP="009C4677">
            <w:pPr>
              <w:pStyle w:val="ListParagraph"/>
              <w:numPr>
                <w:ilvl w:val="0"/>
                <w:numId w:val="38"/>
              </w:numPr>
              <w:spacing w:line="360" w:lineRule="auto"/>
              <w:contextualSpacing w:val="0"/>
              <w:rPr>
                <w:rFonts w:ascii="Arial" w:hAnsi="Arial" w:cs="Arial"/>
              </w:rPr>
            </w:pPr>
            <w:r w:rsidRPr="009C4677">
              <w:rPr>
                <w:rFonts w:ascii="Arial" w:hAnsi="Arial" w:cs="Arial"/>
              </w:rPr>
              <w:t xml:space="preserve">The AERG meet regularly as an advisory group to support new resources to be used in classrooms to build knowledge and skills for learners to gain deeper understanding and value Aboriginal and Torres Strait Islander histories and cultures. </w:t>
            </w:r>
          </w:p>
          <w:p w14:paraId="47EDE9EC" w14:textId="3A23F43E" w:rsidR="00A4425E" w:rsidRPr="009C4677" w:rsidRDefault="00A4425E" w:rsidP="009C4677">
            <w:pPr>
              <w:pStyle w:val="ListParagraph"/>
              <w:numPr>
                <w:ilvl w:val="0"/>
                <w:numId w:val="38"/>
              </w:numPr>
              <w:spacing w:line="360" w:lineRule="auto"/>
              <w:contextualSpacing w:val="0"/>
              <w:rPr>
                <w:rFonts w:ascii="Arial" w:hAnsi="Arial" w:cs="Arial"/>
              </w:rPr>
            </w:pPr>
            <w:r w:rsidRPr="009C4677">
              <w:rPr>
                <w:rFonts w:ascii="Arial" w:hAnsi="Arial" w:cs="Arial"/>
              </w:rPr>
              <w:t xml:space="preserve">The Connected Beginnings partnership in the </w:t>
            </w:r>
            <w:proofErr w:type="spellStart"/>
            <w:r w:rsidRPr="009C4677">
              <w:rPr>
                <w:rFonts w:ascii="Arial" w:hAnsi="Arial" w:cs="Arial"/>
              </w:rPr>
              <w:t>Kutalayna</w:t>
            </w:r>
            <w:proofErr w:type="spellEnd"/>
            <w:r w:rsidRPr="009C4677">
              <w:rPr>
                <w:rFonts w:ascii="Arial" w:hAnsi="Arial" w:cs="Arial"/>
              </w:rPr>
              <w:t xml:space="preserve">/Bridgewater area work closely with the Aboriginal Education Services team based in the area to provide excellent and relevant services to Aboriginal and Torres Strait Islander families in the community. </w:t>
            </w:r>
          </w:p>
          <w:p w14:paraId="0D33D875" w14:textId="77777777" w:rsidR="00A4425E" w:rsidRPr="009C4677" w:rsidRDefault="00A4425E" w:rsidP="009C4677">
            <w:pPr>
              <w:spacing w:line="360" w:lineRule="auto"/>
              <w:ind w:left="34"/>
              <w:rPr>
                <w:rFonts w:ascii="Arial" w:hAnsi="Arial" w:cs="Arial"/>
                <w:b/>
                <w:bCs/>
              </w:rPr>
            </w:pPr>
            <w:r w:rsidRPr="009C4677">
              <w:rPr>
                <w:rFonts w:ascii="Arial" w:hAnsi="Arial" w:cs="Arial"/>
                <w:b/>
                <w:bCs/>
              </w:rPr>
              <w:t>Catholic</w:t>
            </w:r>
          </w:p>
          <w:p w14:paraId="533DC6DE" w14:textId="77777777" w:rsidR="00A4425E" w:rsidRPr="009C4677" w:rsidRDefault="00A4425E" w:rsidP="009C4677">
            <w:pPr>
              <w:pStyle w:val="ListParagraph"/>
              <w:numPr>
                <w:ilvl w:val="0"/>
                <w:numId w:val="38"/>
              </w:numPr>
              <w:spacing w:line="360" w:lineRule="auto"/>
              <w:contextualSpacing w:val="0"/>
              <w:rPr>
                <w:rFonts w:ascii="Arial" w:hAnsi="Arial" w:cs="Arial"/>
              </w:rPr>
            </w:pPr>
            <w:r w:rsidRPr="009C4677">
              <w:rPr>
                <w:rFonts w:ascii="Arial" w:hAnsi="Arial" w:cs="Arial"/>
              </w:rPr>
              <w:t xml:space="preserve">CET encourages all Tasmanian Catholic schools to develop autonomous partnerships with Aboriginal and Torres Strait </w:t>
            </w:r>
            <w:r w:rsidRPr="009C4677">
              <w:rPr>
                <w:rFonts w:ascii="Arial" w:hAnsi="Arial" w:cs="Arial"/>
              </w:rPr>
              <w:lastRenderedPageBreak/>
              <w:t>Islander local community members. These partnerships are the point of reference for consultation of relevant initiatives.</w:t>
            </w:r>
          </w:p>
          <w:p w14:paraId="45560437" w14:textId="50EDF0DA" w:rsidR="00A4425E" w:rsidRPr="009C4677" w:rsidRDefault="00A4425E" w:rsidP="009C4677">
            <w:pPr>
              <w:pStyle w:val="ListParagraph"/>
              <w:numPr>
                <w:ilvl w:val="0"/>
                <w:numId w:val="38"/>
              </w:numPr>
              <w:spacing w:line="360" w:lineRule="auto"/>
              <w:contextualSpacing w:val="0"/>
              <w:rPr>
                <w:rFonts w:ascii="Arial" w:hAnsi="Arial" w:cs="Arial"/>
              </w:rPr>
            </w:pPr>
            <w:r w:rsidRPr="009C4677">
              <w:rPr>
                <w:rFonts w:ascii="Arial" w:eastAsia="Calibri" w:hAnsi="Arial" w:cs="Arial"/>
                <w:highlight w:val="white"/>
              </w:rPr>
              <w:t>The Tasmanian Catholic Education Office’s valued and on-going partnerships include:</w:t>
            </w:r>
          </w:p>
          <w:p w14:paraId="0FEC8215" w14:textId="77777777" w:rsidR="00A4425E" w:rsidRPr="009C4677" w:rsidRDefault="00A4425E" w:rsidP="009C4677">
            <w:pPr>
              <w:numPr>
                <w:ilvl w:val="1"/>
                <w:numId w:val="29"/>
              </w:numPr>
              <w:spacing w:line="360" w:lineRule="auto"/>
              <w:rPr>
                <w:rFonts w:ascii="Arial" w:eastAsia="Calibri" w:hAnsi="Arial" w:cs="Arial"/>
                <w:highlight w:val="white"/>
              </w:rPr>
            </w:pPr>
            <w:r w:rsidRPr="009C4677">
              <w:rPr>
                <w:rFonts w:ascii="Arial" w:eastAsia="Calibri" w:hAnsi="Arial" w:cs="Arial"/>
                <w:highlight w:val="white"/>
              </w:rPr>
              <w:t>The</w:t>
            </w:r>
            <w:r w:rsidRPr="009C4677">
              <w:rPr>
                <w:rFonts w:ascii="Arial" w:eastAsia="Calibri" w:hAnsi="Arial" w:cs="Arial"/>
                <w:color w:val="202124"/>
                <w:highlight w:val="white"/>
              </w:rPr>
              <w:t xml:space="preserve"> National Aboriginal and Torres Strait Islander Catholic Council</w:t>
            </w:r>
          </w:p>
          <w:p w14:paraId="7F4719C5" w14:textId="77777777" w:rsidR="00A4425E" w:rsidRPr="009C4677" w:rsidRDefault="00A4425E" w:rsidP="009C4677">
            <w:pPr>
              <w:numPr>
                <w:ilvl w:val="1"/>
                <w:numId w:val="29"/>
              </w:numPr>
              <w:spacing w:line="360" w:lineRule="auto"/>
              <w:rPr>
                <w:rFonts w:ascii="Arial" w:eastAsia="Calibri" w:hAnsi="Arial" w:cs="Arial"/>
                <w:highlight w:val="white"/>
              </w:rPr>
            </w:pPr>
            <w:r w:rsidRPr="009C4677">
              <w:rPr>
                <w:rFonts w:ascii="Arial" w:eastAsia="Calibri" w:hAnsi="Arial" w:cs="Arial"/>
                <w:highlight w:val="white"/>
              </w:rPr>
              <w:t>Reconciliation Tasmania, Reconciliation Australia, Indigenous Connect</w:t>
            </w:r>
          </w:p>
          <w:p w14:paraId="65B498F8" w14:textId="77777777" w:rsidR="00A4425E" w:rsidRPr="009C4677" w:rsidRDefault="00A4425E" w:rsidP="009C4677">
            <w:pPr>
              <w:numPr>
                <w:ilvl w:val="1"/>
                <w:numId w:val="29"/>
              </w:numPr>
              <w:spacing w:line="360" w:lineRule="auto"/>
              <w:rPr>
                <w:rFonts w:ascii="Arial" w:eastAsia="Calibri" w:hAnsi="Arial" w:cs="Arial"/>
                <w:highlight w:val="white"/>
              </w:rPr>
            </w:pPr>
            <w:r w:rsidRPr="009C4677">
              <w:rPr>
                <w:rFonts w:ascii="Arial" w:eastAsia="Calibri" w:hAnsi="Arial" w:cs="Arial"/>
                <w:highlight w:val="white"/>
              </w:rPr>
              <w:t>Supply Nation</w:t>
            </w:r>
          </w:p>
          <w:p w14:paraId="5C5D4C6A" w14:textId="77777777" w:rsidR="00A4425E" w:rsidRPr="009C4677" w:rsidRDefault="00301AA9" w:rsidP="009C4677">
            <w:pPr>
              <w:numPr>
                <w:ilvl w:val="1"/>
                <w:numId w:val="29"/>
              </w:numPr>
              <w:spacing w:line="360" w:lineRule="auto"/>
              <w:rPr>
                <w:rFonts w:ascii="Arial" w:eastAsia="Calibri" w:hAnsi="Arial" w:cs="Arial"/>
                <w:highlight w:val="white"/>
              </w:rPr>
            </w:pPr>
            <w:hyperlink r:id="rId18">
              <w:proofErr w:type="spellStart"/>
              <w:r w:rsidR="00A4425E" w:rsidRPr="009C4677">
                <w:rPr>
                  <w:rFonts w:ascii="Arial" w:eastAsia="Calibri" w:hAnsi="Arial" w:cs="Arial"/>
                  <w:highlight w:val="white"/>
                </w:rPr>
                <w:t>Wayti</w:t>
              </w:r>
              <w:proofErr w:type="spellEnd"/>
              <w:r w:rsidR="00A4425E" w:rsidRPr="009C4677">
                <w:rPr>
                  <w:rFonts w:ascii="Arial" w:eastAsia="Calibri" w:hAnsi="Arial" w:cs="Arial"/>
                  <w:highlight w:val="white"/>
                </w:rPr>
                <w:t xml:space="preserve"> Culture &amp; Knowledge</w:t>
              </w:r>
            </w:hyperlink>
          </w:p>
          <w:p w14:paraId="0249750C" w14:textId="77777777" w:rsidR="00A4425E" w:rsidRPr="009C4677" w:rsidRDefault="00A4425E" w:rsidP="009C4677">
            <w:pPr>
              <w:numPr>
                <w:ilvl w:val="1"/>
                <w:numId w:val="29"/>
              </w:numPr>
              <w:spacing w:line="360" w:lineRule="auto"/>
              <w:rPr>
                <w:rFonts w:ascii="Arial" w:eastAsia="Calibri" w:hAnsi="Arial" w:cs="Arial"/>
                <w:highlight w:val="white"/>
              </w:rPr>
            </w:pPr>
            <w:r w:rsidRPr="009C4677">
              <w:rPr>
                <w:rFonts w:ascii="Arial" w:eastAsia="Calibri" w:hAnsi="Arial" w:cs="Arial"/>
                <w:highlight w:val="white"/>
              </w:rPr>
              <w:t>National Catholic Education Commission for Aboriginal and Torres Strait Islander education</w:t>
            </w:r>
          </w:p>
          <w:p w14:paraId="1903AC31" w14:textId="2F7E3A72" w:rsidR="00A4425E" w:rsidRPr="009C4677" w:rsidRDefault="00A4425E" w:rsidP="009C4677">
            <w:pPr>
              <w:pStyle w:val="ListParagraph"/>
              <w:numPr>
                <w:ilvl w:val="0"/>
                <w:numId w:val="38"/>
              </w:numPr>
              <w:spacing w:line="360" w:lineRule="auto"/>
              <w:contextualSpacing w:val="0"/>
              <w:rPr>
                <w:rFonts w:ascii="Arial" w:eastAsia="Calibri" w:hAnsi="Arial" w:cs="Arial"/>
                <w:highlight w:val="white"/>
              </w:rPr>
            </w:pPr>
            <w:r w:rsidRPr="009C4677">
              <w:rPr>
                <w:rFonts w:ascii="Arial" w:eastAsia="Calibri" w:hAnsi="Arial" w:cs="Arial"/>
                <w:highlight w:val="white"/>
              </w:rPr>
              <w:t>CET has appointed an Aboriginal Senior Consultant.  This role guides the development and implementation of strategic projects.</w:t>
            </w:r>
          </w:p>
          <w:p w14:paraId="5194E589" w14:textId="77777777" w:rsidR="00A4425E" w:rsidRPr="009C4677" w:rsidRDefault="00A4425E" w:rsidP="009C4677">
            <w:pPr>
              <w:spacing w:line="360" w:lineRule="auto"/>
              <w:ind w:left="34"/>
              <w:rPr>
                <w:rFonts w:ascii="Arial" w:hAnsi="Arial" w:cs="Arial"/>
                <w:b/>
                <w:bCs/>
              </w:rPr>
            </w:pPr>
            <w:r w:rsidRPr="009C4677">
              <w:rPr>
                <w:rFonts w:ascii="Arial" w:hAnsi="Arial" w:cs="Arial"/>
                <w:b/>
                <w:bCs/>
              </w:rPr>
              <w:t>Independent</w:t>
            </w:r>
          </w:p>
          <w:p w14:paraId="73DA7F8B" w14:textId="77777777" w:rsidR="00A4425E" w:rsidRPr="009C4677" w:rsidRDefault="00A4425E" w:rsidP="009C4677">
            <w:pPr>
              <w:pStyle w:val="ListParagraph"/>
              <w:numPr>
                <w:ilvl w:val="0"/>
                <w:numId w:val="38"/>
              </w:numPr>
              <w:spacing w:line="360" w:lineRule="auto"/>
              <w:contextualSpacing w:val="0"/>
              <w:rPr>
                <w:rFonts w:ascii="Arial" w:hAnsi="Arial" w:cs="Arial"/>
              </w:rPr>
            </w:pPr>
            <w:r w:rsidRPr="009C4677">
              <w:rPr>
                <w:rFonts w:ascii="Arial" w:eastAsia="Calibri" w:hAnsi="Arial" w:cs="Arial"/>
                <w:highlight w:val="white"/>
              </w:rPr>
              <w:lastRenderedPageBreak/>
              <w:t xml:space="preserve">IST staff continued to attend all relevant committees, including maintaining an active voice on the Reconciliation Tasmania committee. </w:t>
            </w:r>
          </w:p>
          <w:p w14:paraId="50E419C7" w14:textId="4580A8DA" w:rsidR="00A4425E" w:rsidRPr="005A0C91" w:rsidRDefault="00A4425E" w:rsidP="009C4677">
            <w:pPr>
              <w:pStyle w:val="ListParagraph"/>
              <w:numPr>
                <w:ilvl w:val="0"/>
                <w:numId w:val="38"/>
              </w:numPr>
              <w:spacing w:line="360" w:lineRule="auto"/>
              <w:contextualSpacing w:val="0"/>
              <w:rPr>
                <w:rFonts w:asciiTheme="majorHAnsi" w:hAnsiTheme="majorHAnsi" w:cstheme="majorHAnsi"/>
                <w:sz w:val="23"/>
                <w:szCs w:val="23"/>
              </w:rPr>
            </w:pPr>
            <w:r w:rsidRPr="009C4677">
              <w:rPr>
                <w:rFonts w:ascii="Arial" w:eastAsia="Calibri" w:hAnsi="Arial" w:cs="Arial"/>
                <w:highlight w:val="white"/>
              </w:rPr>
              <w:t>IST also operated a Respectful Relationships committee, with a focus upon developing enhanced relationships and understanding in this area.</w:t>
            </w:r>
          </w:p>
        </w:tc>
      </w:tr>
      <w:tr w:rsidR="00A4425E" w:rsidRPr="00E621EE" w14:paraId="69DAE5C7" w14:textId="77777777" w:rsidTr="00CE30EB">
        <w:trPr>
          <w:trHeight w:val="521"/>
        </w:trPr>
        <w:tc>
          <w:tcPr>
            <w:tcW w:w="0" w:type="auto"/>
            <w:tcBorders>
              <w:top w:val="single" w:sz="8" w:space="0" w:color="316F72"/>
              <w:left w:val="single" w:sz="8" w:space="0" w:color="316F72"/>
              <w:bottom w:val="single" w:sz="8" w:space="0" w:color="316F72"/>
              <w:right w:val="single" w:sz="8" w:space="0" w:color="316F72"/>
            </w:tcBorders>
          </w:tcPr>
          <w:p w14:paraId="1F730591" w14:textId="27F9117A" w:rsidR="00A4425E" w:rsidRPr="009C4677" w:rsidRDefault="00A4425E" w:rsidP="009C4677">
            <w:pPr>
              <w:pStyle w:val="paragraph"/>
              <w:spacing w:before="120" w:beforeAutospacing="0" w:after="120" w:afterAutospacing="0" w:line="360" w:lineRule="auto"/>
              <w:textAlignment w:val="baseline"/>
              <w:rPr>
                <w:rStyle w:val="normaltextrun"/>
                <w:rFonts w:ascii="Arial" w:hAnsi="Arial" w:cs="Arial"/>
                <w:color w:val="000000"/>
                <w:sz w:val="23"/>
                <w:szCs w:val="23"/>
                <w:shd w:val="clear" w:color="auto" w:fill="FFFFFF"/>
              </w:rPr>
            </w:pPr>
            <w:r w:rsidRPr="009C4677">
              <w:rPr>
                <w:rStyle w:val="normaltextrun"/>
                <w:rFonts w:ascii="Arial" w:hAnsi="Arial" w:cs="Arial"/>
                <w:color w:val="000000"/>
                <w:sz w:val="22"/>
                <w:szCs w:val="22"/>
                <w:shd w:val="clear" w:color="auto" w:fill="FFFFFF"/>
              </w:rPr>
              <w:lastRenderedPageBreak/>
              <w:t>Recognise, acknowledge and further utilise the existing high levels of parent engagement in our schools.</w:t>
            </w:r>
            <w:r w:rsidRPr="009C4677">
              <w:rPr>
                <w:rStyle w:val="eop"/>
                <w:rFonts w:ascii="Arial" w:hAnsi="Arial" w:cs="Arial"/>
                <w:color w:val="000000"/>
                <w:sz w:val="22"/>
                <w:szCs w:val="22"/>
                <w:shd w:val="clear" w:color="auto" w:fill="FFFFFF"/>
              </w:rPr>
              <w:t> </w:t>
            </w:r>
          </w:p>
        </w:tc>
        <w:tc>
          <w:tcPr>
            <w:tcW w:w="0" w:type="auto"/>
            <w:tcBorders>
              <w:top w:val="single" w:sz="8" w:space="0" w:color="316F72"/>
              <w:left w:val="single" w:sz="8" w:space="0" w:color="316F72"/>
              <w:bottom w:val="single" w:sz="8" w:space="0" w:color="316F72"/>
              <w:right w:val="single" w:sz="8" w:space="0" w:color="316F72"/>
            </w:tcBorders>
          </w:tcPr>
          <w:p w14:paraId="1AA9533C" w14:textId="3D86C6D7" w:rsidR="00A4425E" w:rsidRPr="009C4677" w:rsidRDefault="00A4425E" w:rsidP="0038684F">
            <w:pPr>
              <w:ind w:left="34"/>
              <w:jc w:val="center"/>
              <w:rPr>
                <w:rFonts w:ascii="Arial" w:hAnsi="Arial" w:cs="Arial"/>
              </w:rPr>
            </w:pPr>
            <w:r w:rsidRPr="009C4677">
              <w:rPr>
                <w:rFonts w:ascii="Arial" w:hAnsi="Arial" w:cs="Arial"/>
              </w:rPr>
              <w:t>All sectors</w:t>
            </w:r>
          </w:p>
        </w:tc>
        <w:tc>
          <w:tcPr>
            <w:tcW w:w="0" w:type="auto"/>
            <w:tcBorders>
              <w:top w:val="single" w:sz="8" w:space="0" w:color="316F72"/>
              <w:left w:val="single" w:sz="8" w:space="0" w:color="316F72"/>
              <w:bottom w:val="single" w:sz="8" w:space="0" w:color="316F72"/>
              <w:right w:val="single" w:sz="8" w:space="0" w:color="316F72"/>
            </w:tcBorders>
          </w:tcPr>
          <w:p w14:paraId="6CEAEA2E" w14:textId="5464207C" w:rsidR="00A4425E" w:rsidRPr="009C4677" w:rsidRDefault="00A4425E" w:rsidP="0038684F">
            <w:pPr>
              <w:ind w:left="34"/>
              <w:jc w:val="center"/>
              <w:rPr>
                <w:rFonts w:ascii="Arial" w:hAnsi="Arial" w:cs="Arial"/>
              </w:rPr>
            </w:pPr>
            <w:r w:rsidRPr="009C4677">
              <w:rPr>
                <w:rFonts w:ascii="Arial" w:hAnsi="Arial" w:cs="Arial"/>
              </w:rPr>
              <w:t>Ongoing</w:t>
            </w:r>
          </w:p>
        </w:tc>
        <w:tc>
          <w:tcPr>
            <w:tcW w:w="0" w:type="auto"/>
            <w:tcBorders>
              <w:top w:val="single" w:sz="8" w:space="0" w:color="316F72"/>
              <w:left w:val="single" w:sz="8" w:space="0" w:color="316F72"/>
              <w:bottom w:val="single" w:sz="8" w:space="0" w:color="316F72"/>
              <w:right w:val="single" w:sz="8" w:space="0" w:color="316F72"/>
            </w:tcBorders>
          </w:tcPr>
          <w:p w14:paraId="42350BE9" w14:textId="1A06CFFA" w:rsidR="00A4425E" w:rsidRPr="009C4677" w:rsidRDefault="00A4425E" w:rsidP="009C4677">
            <w:pPr>
              <w:spacing w:line="360" w:lineRule="auto"/>
              <w:rPr>
                <w:rFonts w:ascii="Arial" w:hAnsi="Arial" w:cs="Arial"/>
                <w:b/>
                <w:bCs/>
              </w:rPr>
            </w:pPr>
            <w:r w:rsidRPr="009C4677">
              <w:rPr>
                <w:rFonts w:ascii="Arial" w:hAnsi="Arial" w:cs="Arial"/>
                <w:b/>
                <w:bCs/>
              </w:rPr>
              <w:t>DECYP Business Unit: Strategic Policy and Projects</w:t>
            </w:r>
          </w:p>
          <w:p w14:paraId="480F7AEF" w14:textId="7AC066CF" w:rsidR="00A4425E" w:rsidRPr="009C4677" w:rsidRDefault="00A4425E" w:rsidP="009C4677">
            <w:pPr>
              <w:spacing w:line="360" w:lineRule="auto"/>
              <w:rPr>
                <w:rFonts w:ascii="Arial" w:hAnsi="Arial" w:cs="Arial"/>
                <w:b/>
                <w:bCs/>
              </w:rPr>
            </w:pPr>
            <w:r w:rsidRPr="009C4677">
              <w:rPr>
                <w:rFonts w:ascii="Arial" w:hAnsi="Arial" w:cs="Arial"/>
                <w:b/>
                <w:bCs/>
              </w:rPr>
              <w:t>Government</w:t>
            </w:r>
          </w:p>
          <w:p w14:paraId="4DFD3322" w14:textId="77777777" w:rsidR="00A4425E" w:rsidRPr="009C4677" w:rsidRDefault="00A4425E" w:rsidP="009C4677">
            <w:pPr>
              <w:pStyle w:val="ListParagraph"/>
              <w:numPr>
                <w:ilvl w:val="0"/>
                <w:numId w:val="38"/>
              </w:numPr>
              <w:spacing w:line="360" w:lineRule="auto"/>
              <w:contextualSpacing w:val="0"/>
              <w:rPr>
                <w:rFonts w:ascii="Arial" w:eastAsia="Calibri" w:hAnsi="Arial" w:cs="Arial"/>
                <w:highlight w:val="white"/>
              </w:rPr>
            </w:pPr>
            <w:r w:rsidRPr="009C4677">
              <w:rPr>
                <w:rFonts w:ascii="Arial" w:eastAsia="Calibri" w:hAnsi="Arial" w:cs="Arial"/>
                <w:highlight w:val="white"/>
              </w:rPr>
              <w:t>DECYP is committed to working in partnership with families to improve outcomes for our learners. The Together with Families approach outlines DECYP’s commitment to effectively engaging families in learning. The approach is supported by the delivery of professional learning to build staff capability to effectively engage with families.</w:t>
            </w:r>
          </w:p>
          <w:p w14:paraId="3BF57B2E" w14:textId="486D9D74" w:rsidR="00A4425E" w:rsidRPr="009C4677" w:rsidRDefault="00A4425E" w:rsidP="009C4677">
            <w:pPr>
              <w:pStyle w:val="ListParagraph"/>
              <w:numPr>
                <w:ilvl w:val="0"/>
                <w:numId w:val="38"/>
              </w:numPr>
              <w:spacing w:line="360" w:lineRule="auto"/>
              <w:contextualSpacing w:val="0"/>
              <w:rPr>
                <w:rFonts w:ascii="Arial" w:eastAsia="Calibri" w:hAnsi="Arial" w:cs="Arial"/>
                <w:highlight w:val="white"/>
              </w:rPr>
            </w:pPr>
            <w:r w:rsidRPr="009C4677">
              <w:rPr>
                <w:rFonts w:ascii="Arial" w:eastAsia="Calibri" w:hAnsi="Arial" w:cs="Arial"/>
                <w:highlight w:val="white"/>
              </w:rPr>
              <w:t xml:space="preserve">DECYP’s reporting and communication requirements have a strong focus on teacher, student, and family engagement. From 2022, more regular communication with families </w:t>
            </w:r>
            <w:r w:rsidRPr="009C4677">
              <w:rPr>
                <w:rFonts w:ascii="Arial" w:eastAsia="Calibri" w:hAnsi="Arial" w:cs="Arial"/>
                <w:highlight w:val="white"/>
              </w:rPr>
              <w:lastRenderedPageBreak/>
              <w:t>replaced written comments in mid-year and end-of-year reports. This change is to keep families up to date on their child/ren’s learning progress, application to learning and wellbeing across the entire school year.</w:t>
            </w:r>
          </w:p>
          <w:p w14:paraId="24D06008" w14:textId="77777777" w:rsidR="00A4425E" w:rsidRPr="009C4677" w:rsidRDefault="00A4425E" w:rsidP="009C4677">
            <w:pPr>
              <w:spacing w:line="360" w:lineRule="auto"/>
              <w:rPr>
                <w:rFonts w:ascii="Arial" w:hAnsi="Arial" w:cs="Arial"/>
                <w:b/>
                <w:bCs/>
              </w:rPr>
            </w:pPr>
            <w:r w:rsidRPr="009C4677">
              <w:rPr>
                <w:rFonts w:ascii="Arial" w:hAnsi="Arial" w:cs="Arial"/>
                <w:b/>
                <w:bCs/>
              </w:rPr>
              <w:t>Catholic</w:t>
            </w:r>
          </w:p>
          <w:p w14:paraId="02634DA2" w14:textId="24DD4B3A" w:rsidR="00A4425E" w:rsidRPr="009C4677" w:rsidRDefault="00A4425E" w:rsidP="009C4677">
            <w:pPr>
              <w:pStyle w:val="ListParagraph"/>
              <w:numPr>
                <w:ilvl w:val="0"/>
                <w:numId w:val="38"/>
              </w:numPr>
              <w:spacing w:line="360" w:lineRule="auto"/>
              <w:contextualSpacing w:val="0"/>
              <w:rPr>
                <w:rFonts w:ascii="Arial" w:eastAsia="Calibri" w:hAnsi="Arial" w:cs="Arial"/>
                <w:highlight w:val="white"/>
              </w:rPr>
            </w:pPr>
            <w:r w:rsidRPr="009C4677">
              <w:rPr>
                <w:rFonts w:ascii="Arial" w:eastAsia="Calibri" w:hAnsi="Arial" w:cs="Arial"/>
                <w:highlight w:val="white"/>
              </w:rPr>
              <w:t xml:space="preserve">Registered Seesaw Primary schools commenced submission of action plans to the Director of Teaching and Learning to respond to online feedback guidelines. At the end of 2022, online feedback was successfully implemented in all our primary schools. </w:t>
            </w:r>
          </w:p>
          <w:p w14:paraId="17F049A2" w14:textId="23073B11" w:rsidR="00A4425E" w:rsidRPr="009C4677" w:rsidRDefault="00A4425E" w:rsidP="009C4677">
            <w:pPr>
              <w:pStyle w:val="ListParagraph"/>
              <w:numPr>
                <w:ilvl w:val="0"/>
                <w:numId w:val="38"/>
              </w:numPr>
              <w:spacing w:line="360" w:lineRule="auto"/>
              <w:contextualSpacing w:val="0"/>
              <w:rPr>
                <w:rFonts w:ascii="Arial" w:eastAsia="Calibri" w:hAnsi="Arial" w:cs="Arial"/>
                <w:highlight w:val="white"/>
              </w:rPr>
            </w:pPr>
            <w:bookmarkStart w:id="13" w:name="_heading=h.2404ughx6bpg" w:colFirst="0" w:colLast="0"/>
            <w:bookmarkEnd w:id="13"/>
            <w:r w:rsidRPr="009C4677">
              <w:rPr>
                <w:rFonts w:ascii="Arial" w:eastAsia="Calibri" w:hAnsi="Arial" w:cs="Arial"/>
                <w:highlight w:val="white"/>
              </w:rPr>
              <w:t xml:space="preserve">Online feedback continued in our colleges. </w:t>
            </w:r>
            <w:bookmarkStart w:id="14" w:name="_heading=h.u0v0u2de1wru" w:colFirst="0" w:colLast="0"/>
            <w:bookmarkEnd w:id="14"/>
          </w:p>
          <w:p w14:paraId="60653124" w14:textId="73003456" w:rsidR="00A4425E" w:rsidRPr="009C4677" w:rsidRDefault="00A4425E" w:rsidP="009C4677">
            <w:pPr>
              <w:pStyle w:val="ListParagraph"/>
              <w:numPr>
                <w:ilvl w:val="0"/>
                <w:numId w:val="38"/>
              </w:numPr>
              <w:spacing w:line="360" w:lineRule="auto"/>
              <w:contextualSpacing w:val="0"/>
              <w:rPr>
                <w:rFonts w:ascii="Arial" w:eastAsia="Calibri" w:hAnsi="Arial" w:cs="Arial"/>
                <w:highlight w:val="white"/>
              </w:rPr>
            </w:pPr>
            <w:bookmarkStart w:id="15" w:name="_heading=h.863lgwrrj6dr" w:colFirst="0" w:colLast="0"/>
            <w:bookmarkEnd w:id="15"/>
            <w:r w:rsidRPr="009C4677">
              <w:rPr>
                <w:rFonts w:ascii="Arial" w:eastAsia="Calibri" w:hAnsi="Arial" w:cs="Arial"/>
                <w:highlight w:val="white"/>
              </w:rPr>
              <w:t>This has allowed parents/carers to have a snapshot of learning progress throughout the year, in place of the twice-yearly report.</w:t>
            </w:r>
          </w:p>
          <w:p w14:paraId="1E60F296" w14:textId="77777777" w:rsidR="00A4425E" w:rsidRPr="009C4677" w:rsidRDefault="00A4425E" w:rsidP="009C4677">
            <w:pPr>
              <w:spacing w:line="360" w:lineRule="auto"/>
              <w:rPr>
                <w:rFonts w:ascii="Arial" w:hAnsi="Arial" w:cs="Arial"/>
                <w:b/>
                <w:bCs/>
              </w:rPr>
            </w:pPr>
            <w:r w:rsidRPr="009C4677">
              <w:rPr>
                <w:rFonts w:ascii="Arial" w:hAnsi="Arial" w:cs="Arial"/>
                <w:b/>
                <w:bCs/>
              </w:rPr>
              <w:t>Independent</w:t>
            </w:r>
          </w:p>
          <w:p w14:paraId="14ED1ED4" w14:textId="77777777" w:rsidR="00A4425E" w:rsidRPr="009C4677" w:rsidRDefault="00A4425E" w:rsidP="009C4677">
            <w:pPr>
              <w:pStyle w:val="ListParagraph"/>
              <w:numPr>
                <w:ilvl w:val="0"/>
                <w:numId w:val="38"/>
              </w:numPr>
              <w:spacing w:line="360" w:lineRule="auto"/>
              <w:contextualSpacing w:val="0"/>
              <w:rPr>
                <w:rFonts w:ascii="Arial" w:eastAsia="Calibri" w:hAnsi="Arial" w:cs="Arial"/>
                <w:highlight w:val="white"/>
              </w:rPr>
            </w:pPr>
            <w:r w:rsidRPr="009C4677">
              <w:rPr>
                <w:rFonts w:ascii="Arial" w:eastAsia="Calibri" w:hAnsi="Arial" w:cs="Arial"/>
                <w:highlight w:val="white"/>
              </w:rPr>
              <w:t xml:space="preserve">IST offered a range of support mechanisms to independent schools to ensure that parents were active partners in each </w:t>
            </w:r>
            <w:r w:rsidRPr="009C4677">
              <w:rPr>
                <w:rFonts w:ascii="Arial" w:eastAsia="Calibri" w:hAnsi="Arial" w:cs="Arial"/>
                <w:highlight w:val="white"/>
              </w:rPr>
              <w:lastRenderedPageBreak/>
              <w:t>student’s education. Support documentation was created for 100 per cent of schools, as the Member resource section was continually updated on the IST website.</w:t>
            </w:r>
          </w:p>
          <w:p w14:paraId="0B26C832" w14:textId="0C33A490" w:rsidR="00A4425E" w:rsidRPr="006D6119" w:rsidRDefault="00A4425E" w:rsidP="009C4677">
            <w:pPr>
              <w:pStyle w:val="ListParagraph"/>
              <w:numPr>
                <w:ilvl w:val="0"/>
                <w:numId w:val="38"/>
              </w:numPr>
              <w:spacing w:line="360" w:lineRule="auto"/>
              <w:contextualSpacing w:val="0"/>
              <w:rPr>
                <w:rFonts w:asciiTheme="majorHAnsi" w:hAnsiTheme="majorHAnsi" w:cstheme="majorHAnsi"/>
                <w:sz w:val="23"/>
                <w:szCs w:val="23"/>
              </w:rPr>
            </w:pPr>
            <w:r w:rsidRPr="009C4677">
              <w:rPr>
                <w:rFonts w:ascii="Arial" w:eastAsia="Calibri" w:hAnsi="Arial" w:cs="Arial"/>
                <w:highlight w:val="white"/>
              </w:rPr>
              <w:t>IST also provided access to relevant professional learning and support documentation provided by Independent School Victoria.</w:t>
            </w:r>
          </w:p>
        </w:tc>
      </w:tr>
    </w:tbl>
    <w:p w14:paraId="05B4CE89" w14:textId="04641944" w:rsidR="00A04484" w:rsidRPr="00AA7333" w:rsidRDefault="00A04484" w:rsidP="00727B80">
      <w:pPr>
        <w:tabs>
          <w:tab w:val="left" w:pos="8730"/>
        </w:tabs>
        <w:spacing w:before="100" w:beforeAutospacing="1"/>
        <w:rPr>
          <w:rFonts w:asciiTheme="majorHAnsi" w:hAnsiTheme="majorHAnsi" w:cstheme="majorHAnsi"/>
        </w:rPr>
      </w:pPr>
    </w:p>
    <w:sectPr w:rsidR="00A04484" w:rsidRPr="00AA7333" w:rsidSect="00301AA9">
      <w:pgSz w:w="16840" w:h="11900" w:orient="landscape" w:code="9"/>
      <w:pgMar w:top="1440" w:right="1440" w:bottom="1440" w:left="1440" w:header="737"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0F4B0" w14:textId="77777777" w:rsidR="00695634" w:rsidRDefault="00695634">
      <w:r>
        <w:separator/>
      </w:r>
    </w:p>
    <w:p w14:paraId="5E5809AF" w14:textId="77777777" w:rsidR="00695634" w:rsidRDefault="00695634"/>
  </w:endnote>
  <w:endnote w:type="continuationSeparator" w:id="0">
    <w:p w14:paraId="0F37DCEC" w14:textId="77777777" w:rsidR="00695634" w:rsidRDefault="00695634">
      <w:r>
        <w:continuationSeparator/>
      </w:r>
    </w:p>
    <w:p w14:paraId="6D230932" w14:textId="77777777" w:rsidR="00695634" w:rsidRDefault="00695634"/>
  </w:endnote>
  <w:endnote w:type="continuationNotice" w:id="1">
    <w:p w14:paraId="408A68EE" w14:textId="77777777" w:rsidR="00695634" w:rsidRDefault="00695634"/>
    <w:p w14:paraId="18E83DEB" w14:textId="77777777" w:rsidR="00695634" w:rsidRDefault="00695634"/>
    <w:p w14:paraId="209C107A" w14:textId="77777777" w:rsidR="00695634" w:rsidRDefault="00695634" w:rsidP="00D02579">
      <w:pPr>
        <w:spacing w:after="55"/>
      </w:pPr>
      <w:r>
        <w:rPr>
          <w:rFonts w:ascii="Corbel" w:eastAsia="Corbel" w:hAnsi="Corbel" w:cs="Corbel"/>
          <w:b/>
          <w:color w:val="806000"/>
          <w:sz w:val="28"/>
        </w:rPr>
        <w:t xml:space="preserve">National School Reform Agreement – Bilateral Agreement Report – Australian Capital Territory – </w:t>
      </w:r>
      <w:r w:rsidRPr="00DC1704">
        <w:rPr>
          <w:rFonts w:ascii="Corbel" w:eastAsia="Corbel" w:hAnsi="Corbel" w:cs="Corbel"/>
          <w:b/>
          <w:color w:val="806000"/>
          <w:sz w:val="28"/>
        </w:rPr>
        <w:t>2019</w:t>
      </w:r>
      <w:r>
        <w:rPr>
          <w:rFonts w:ascii="Corbel" w:eastAsia="Corbel" w:hAnsi="Corbel" w:cs="Corbel"/>
          <w:b/>
          <w:color w:val="806000"/>
          <w:sz w:val="2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1F90F" w14:textId="77777777" w:rsidR="00A77DF9" w:rsidRDefault="00A77DF9" w:rsidP="005950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8C7B7C" w14:textId="77777777" w:rsidR="00A77DF9" w:rsidRDefault="00A77DF9" w:rsidP="00A77DF9">
    <w:pPr>
      <w:pStyle w:val="Footer"/>
      <w:ind w:right="360"/>
    </w:pPr>
  </w:p>
  <w:p w14:paraId="48FE9501" w14:textId="77777777" w:rsidR="003A7242" w:rsidRDefault="003A72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987777"/>
      <w:docPartObj>
        <w:docPartGallery w:val="Page Numbers (Bottom of Page)"/>
        <w:docPartUnique/>
      </w:docPartObj>
    </w:sdtPr>
    <w:sdtEndPr>
      <w:rPr>
        <w:noProof/>
      </w:rPr>
    </w:sdtEndPr>
    <w:sdtContent>
      <w:p w14:paraId="7269146B" w14:textId="77777777" w:rsidR="00401FA0" w:rsidRPr="0063566A" w:rsidRDefault="0063566A" w:rsidP="006356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97C1DD" w14:textId="77777777" w:rsidR="003A7242" w:rsidRDefault="003A724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0877342"/>
      <w:docPartObj>
        <w:docPartGallery w:val="Page Numbers (Bottom of Page)"/>
        <w:docPartUnique/>
      </w:docPartObj>
    </w:sdtPr>
    <w:sdtEndPr>
      <w:rPr>
        <w:noProof/>
      </w:rPr>
    </w:sdtEndPr>
    <w:sdtContent>
      <w:p w14:paraId="745059F2" w14:textId="4C9DC20C" w:rsidR="00301AA9" w:rsidRDefault="00301A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D220F4" w14:textId="77777777" w:rsidR="00301AA9" w:rsidRDefault="00301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E29F1" w14:textId="77777777" w:rsidR="00695634" w:rsidRDefault="00695634">
      <w:r>
        <w:separator/>
      </w:r>
    </w:p>
    <w:p w14:paraId="0F6BF8CA" w14:textId="77777777" w:rsidR="00695634" w:rsidRDefault="00695634"/>
  </w:footnote>
  <w:footnote w:type="continuationSeparator" w:id="0">
    <w:p w14:paraId="38152FF4" w14:textId="77777777" w:rsidR="00695634" w:rsidRDefault="00695634">
      <w:r>
        <w:continuationSeparator/>
      </w:r>
    </w:p>
    <w:p w14:paraId="1FDD6667" w14:textId="77777777" w:rsidR="00695634" w:rsidRDefault="00695634"/>
  </w:footnote>
  <w:footnote w:type="continuationNotice" w:id="1">
    <w:p w14:paraId="396D7B20" w14:textId="77777777" w:rsidR="00695634" w:rsidRDefault="00695634"/>
    <w:p w14:paraId="3819488D" w14:textId="77777777" w:rsidR="00695634" w:rsidRDefault="006956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DDB3" w14:textId="77777777" w:rsidR="00301AA9" w:rsidRDefault="00301A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E6E32" w14:textId="4067DD0E" w:rsidR="00D02579" w:rsidRPr="002E0A37" w:rsidRDefault="00D02579" w:rsidP="00096432">
    <w:pPr>
      <w:spacing w:line="360" w:lineRule="auto"/>
      <w:rPr>
        <w:rFonts w:ascii="Arial" w:hAnsi="Arial" w:cs="Arial"/>
      </w:rPr>
    </w:pPr>
    <w:bookmarkStart w:id="1" w:name="_Hlk54693655"/>
    <w:bookmarkStart w:id="2" w:name="_Hlk54693656"/>
    <w:bookmarkStart w:id="3" w:name="_Hlk54699604"/>
    <w:bookmarkStart w:id="4" w:name="_Hlk54699605"/>
    <w:r w:rsidRPr="002E0A37">
      <w:rPr>
        <w:rFonts w:ascii="Arial" w:eastAsia="Corbel" w:hAnsi="Arial" w:cs="Arial"/>
        <w:b/>
        <w:color w:val="806000"/>
        <w:sz w:val="28"/>
      </w:rPr>
      <w:t xml:space="preserve">National School Reform Agreement – Bilateral Agreement Report – </w:t>
    </w:r>
    <w:r w:rsidR="00766C99" w:rsidRPr="002E0A37">
      <w:rPr>
        <w:rFonts w:ascii="Arial" w:eastAsia="Corbel" w:hAnsi="Arial" w:cs="Arial"/>
        <w:b/>
        <w:color w:val="806000"/>
        <w:sz w:val="28"/>
      </w:rPr>
      <w:t>TAS</w:t>
    </w:r>
    <w:r w:rsidR="000A0340" w:rsidRPr="002E0A37">
      <w:rPr>
        <w:rFonts w:ascii="Arial" w:eastAsia="Corbel" w:hAnsi="Arial" w:cs="Arial"/>
        <w:b/>
        <w:color w:val="806000"/>
        <w:sz w:val="28"/>
      </w:rPr>
      <w:t xml:space="preserve"> </w:t>
    </w:r>
    <w:r w:rsidRPr="002E0A37">
      <w:rPr>
        <w:rFonts w:ascii="Arial" w:eastAsia="Corbel" w:hAnsi="Arial" w:cs="Arial"/>
        <w:b/>
        <w:color w:val="806000"/>
        <w:sz w:val="28"/>
      </w:rPr>
      <w:t xml:space="preserve">– </w:t>
    </w:r>
    <w:r w:rsidR="00727B80" w:rsidRPr="002E0A37">
      <w:rPr>
        <w:rFonts w:ascii="Arial" w:eastAsia="Corbel" w:hAnsi="Arial" w:cs="Arial"/>
        <w:b/>
        <w:color w:val="806000"/>
        <w:sz w:val="28"/>
      </w:rPr>
      <w:t>202</w:t>
    </w:r>
    <w:r w:rsidR="00DA27A6" w:rsidRPr="002E0A37">
      <w:rPr>
        <w:rFonts w:ascii="Arial" w:eastAsia="Corbel" w:hAnsi="Arial" w:cs="Arial"/>
        <w:b/>
        <w:color w:val="806000"/>
        <w:sz w:val="28"/>
      </w:rPr>
      <w:t>2</w:t>
    </w:r>
  </w:p>
  <w:bookmarkEnd w:id="1"/>
  <w:bookmarkEnd w:id="2"/>
  <w:bookmarkEnd w:id="3"/>
  <w:bookmarkEnd w:i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E76AD" w14:textId="77777777" w:rsidR="00301AA9" w:rsidRDefault="00301A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BA0"/>
    <w:multiLevelType w:val="hybridMultilevel"/>
    <w:tmpl w:val="F94C750A"/>
    <w:lvl w:ilvl="0" w:tplc="FFFFFFFF">
      <w:start w:val="1"/>
      <w:numFmt w:val="bullet"/>
      <w:lvlText w:val=""/>
      <w:lvlJc w:val="left"/>
      <w:pPr>
        <w:ind w:left="-198" w:hanging="360"/>
      </w:pPr>
      <w:rPr>
        <w:rFonts w:ascii="Symbol" w:hAnsi="Symbol" w:hint="default"/>
      </w:rPr>
    </w:lvl>
    <w:lvl w:ilvl="1" w:tplc="0C090003">
      <w:start w:val="1"/>
      <w:numFmt w:val="bullet"/>
      <w:lvlText w:val="o"/>
      <w:lvlJc w:val="left"/>
      <w:pPr>
        <w:ind w:left="522" w:hanging="360"/>
      </w:pPr>
      <w:rPr>
        <w:rFonts w:ascii="Courier New" w:hAnsi="Courier New" w:cs="Courier New" w:hint="default"/>
      </w:rPr>
    </w:lvl>
    <w:lvl w:ilvl="2" w:tplc="FFFFFFFF">
      <w:start w:val="1"/>
      <w:numFmt w:val="bullet"/>
      <w:lvlText w:val=""/>
      <w:lvlJc w:val="left"/>
      <w:pPr>
        <w:ind w:left="1242" w:hanging="360"/>
      </w:pPr>
      <w:rPr>
        <w:rFonts w:ascii="Wingdings" w:hAnsi="Wingdings" w:hint="default"/>
      </w:rPr>
    </w:lvl>
    <w:lvl w:ilvl="3" w:tplc="FFFFFFFF" w:tentative="1">
      <w:start w:val="1"/>
      <w:numFmt w:val="bullet"/>
      <w:lvlText w:val=""/>
      <w:lvlJc w:val="left"/>
      <w:pPr>
        <w:ind w:left="1962" w:hanging="360"/>
      </w:pPr>
      <w:rPr>
        <w:rFonts w:ascii="Symbol" w:hAnsi="Symbol" w:hint="default"/>
      </w:rPr>
    </w:lvl>
    <w:lvl w:ilvl="4" w:tplc="FFFFFFFF" w:tentative="1">
      <w:start w:val="1"/>
      <w:numFmt w:val="bullet"/>
      <w:lvlText w:val="o"/>
      <w:lvlJc w:val="left"/>
      <w:pPr>
        <w:ind w:left="2682" w:hanging="360"/>
      </w:pPr>
      <w:rPr>
        <w:rFonts w:ascii="Courier New" w:hAnsi="Courier New" w:cs="Courier New" w:hint="default"/>
      </w:rPr>
    </w:lvl>
    <w:lvl w:ilvl="5" w:tplc="FFFFFFFF" w:tentative="1">
      <w:start w:val="1"/>
      <w:numFmt w:val="bullet"/>
      <w:lvlText w:val=""/>
      <w:lvlJc w:val="left"/>
      <w:pPr>
        <w:ind w:left="3402" w:hanging="360"/>
      </w:pPr>
      <w:rPr>
        <w:rFonts w:ascii="Wingdings" w:hAnsi="Wingdings" w:hint="default"/>
      </w:rPr>
    </w:lvl>
    <w:lvl w:ilvl="6" w:tplc="FFFFFFFF" w:tentative="1">
      <w:start w:val="1"/>
      <w:numFmt w:val="bullet"/>
      <w:lvlText w:val=""/>
      <w:lvlJc w:val="left"/>
      <w:pPr>
        <w:ind w:left="4122" w:hanging="360"/>
      </w:pPr>
      <w:rPr>
        <w:rFonts w:ascii="Symbol" w:hAnsi="Symbol" w:hint="default"/>
      </w:rPr>
    </w:lvl>
    <w:lvl w:ilvl="7" w:tplc="FFFFFFFF" w:tentative="1">
      <w:start w:val="1"/>
      <w:numFmt w:val="bullet"/>
      <w:lvlText w:val="o"/>
      <w:lvlJc w:val="left"/>
      <w:pPr>
        <w:ind w:left="4842" w:hanging="360"/>
      </w:pPr>
      <w:rPr>
        <w:rFonts w:ascii="Courier New" w:hAnsi="Courier New" w:cs="Courier New" w:hint="default"/>
      </w:rPr>
    </w:lvl>
    <w:lvl w:ilvl="8" w:tplc="FFFFFFFF" w:tentative="1">
      <w:start w:val="1"/>
      <w:numFmt w:val="bullet"/>
      <w:lvlText w:val=""/>
      <w:lvlJc w:val="left"/>
      <w:pPr>
        <w:ind w:left="5562" w:hanging="360"/>
      </w:pPr>
      <w:rPr>
        <w:rFonts w:ascii="Wingdings" w:hAnsi="Wingdings" w:hint="default"/>
      </w:rPr>
    </w:lvl>
  </w:abstractNum>
  <w:abstractNum w:abstractNumId="1" w15:restartNumberingAfterBreak="0">
    <w:nsid w:val="034D491A"/>
    <w:multiLevelType w:val="hybridMultilevel"/>
    <w:tmpl w:val="6BE8FA02"/>
    <w:lvl w:ilvl="0" w:tplc="DAD4BA6C">
      <w:start w:val="1"/>
      <w:numFmt w:val="bullet"/>
      <w:lvlText w:val="•"/>
      <w:lvlJc w:val="left"/>
      <w:pPr>
        <w:ind w:left="36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33CA3656">
      <w:start w:val="1"/>
      <w:numFmt w:val="bullet"/>
      <w:lvlText w:val="o"/>
      <w:lvlJc w:val="left"/>
      <w:pPr>
        <w:ind w:left="108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2" w:tplc="ECA0679A">
      <w:start w:val="1"/>
      <w:numFmt w:val="bullet"/>
      <w:lvlText w:val="▪"/>
      <w:lvlJc w:val="left"/>
      <w:pPr>
        <w:ind w:left="18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3" w:tplc="18BA0D26">
      <w:start w:val="1"/>
      <w:numFmt w:val="bullet"/>
      <w:lvlText w:val="•"/>
      <w:lvlJc w:val="left"/>
      <w:pPr>
        <w:ind w:left="25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D76ABDAA">
      <w:start w:val="1"/>
      <w:numFmt w:val="bullet"/>
      <w:lvlText w:val="o"/>
      <w:lvlJc w:val="left"/>
      <w:pPr>
        <w:ind w:left="324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5" w:tplc="CB0036D8">
      <w:start w:val="1"/>
      <w:numFmt w:val="bullet"/>
      <w:lvlText w:val="▪"/>
      <w:lvlJc w:val="left"/>
      <w:pPr>
        <w:ind w:left="396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6" w:tplc="4CD60240">
      <w:start w:val="1"/>
      <w:numFmt w:val="bullet"/>
      <w:lvlText w:val="•"/>
      <w:lvlJc w:val="left"/>
      <w:pPr>
        <w:ind w:left="46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CB0E528A">
      <w:start w:val="1"/>
      <w:numFmt w:val="bullet"/>
      <w:lvlText w:val="o"/>
      <w:lvlJc w:val="left"/>
      <w:pPr>
        <w:ind w:left="54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8" w:tplc="029C5C66">
      <w:start w:val="1"/>
      <w:numFmt w:val="bullet"/>
      <w:lvlText w:val="▪"/>
      <w:lvlJc w:val="left"/>
      <w:pPr>
        <w:ind w:left="612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abstractNum>
  <w:abstractNum w:abstractNumId="2" w15:restartNumberingAfterBreak="0">
    <w:nsid w:val="040023B6"/>
    <w:multiLevelType w:val="hybridMultilevel"/>
    <w:tmpl w:val="71CC4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4857F1"/>
    <w:multiLevelType w:val="hybridMultilevel"/>
    <w:tmpl w:val="2E2CA2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553CBA"/>
    <w:multiLevelType w:val="hybridMultilevel"/>
    <w:tmpl w:val="6C683A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BC20EE"/>
    <w:multiLevelType w:val="hybridMultilevel"/>
    <w:tmpl w:val="07E2B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754576"/>
    <w:multiLevelType w:val="hybridMultilevel"/>
    <w:tmpl w:val="24B497AA"/>
    <w:lvl w:ilvl="0" w:tplc="407EB4D2">
      <w:start w:val="1"/>
      <w:numFmt w:val="bullet"/>
      <w:lvlText w:val=""/>
      <w:lvlJc w:val="left"/>
      <w:pPr>
        <w:ind w:left="59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3B472B"/>
    <w:multiLevelType w:val="hybridMultilevel"/>
    <w:tmpl w:val="1B3404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3">
      <w:start w:val="1"/>
      <w:numFmt w:val="bullet"/>
      <w:lvlText w:val="o"/>
      <w:lvlJc w:val="left"/>
      <w:pPr>
        <w:ind w:left="1440" w:hanging="360"/>
      </w:pPr>
      <w:rPr>
        <w:rFonts w:ascii="Courier New" w:hAnsi="Courier New" w:cs="Courier New"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8" w15:restartNumberingAfterBreak="0">
    <w:nsid w:val="1685137D"/>
    <w:multiLevelType w:val="hybridMultilevel"/>
    <w:tmpl w:val="862A8810"/>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9" w15:restartNumberingAfterBreak="0">
    <w:nsid w:val="22665AEE"/>
    <w:multiLevelType w:val="hybridMultilevel"/>
    <w:tmpl w:val="34505548"/>
    <w:lvl w:ilvl="0" w:tplc="0C090003">
      <w:start w:val="1"/>
      <w:numFmt w:val="bullet"/>
      <w:lvlText w:val="o"/>
      <w:lvlJc w:val="left"/>
      <w:pPr>
        <w:ind w:left="1103" w:hanging="360"/>
      </w:pPr>
      <w:rPr>
        <w:rFonts w:ascii="Courier New" w:hAnsi="Courier New" w:cs="Courier New"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0" w15:restartNumberingAfterBreak="0">
    <w:nsid w:val="25667DB5"/>
    <w:multiLevelType w:val="hybridMultilevel"/>
    <w:tmpl w:val="9AA4FE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6E3142F"/>
    <w:multiLevelType w:val="hybridMultilevel"/>
    <w:tmpl w:val="AA949CDE"/>
    <w:lvl w:ilvl="0" w:tplc="EB8E5E1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3364ED"/>
    <w:multiLevelType w:val="multilevel"/>
    <w:tmpl w:val="26FE6B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3" w15:restartNumberingAfterBreak="0">
    <w:nsid w:val="2ADD111A"/>
    <w:multiLevelType w:val="hybridMultilevel"/>
    <w:tmpl w:val="722C8288"/>
    <w:lvl w:ilvl="0" w:tplc="EB8E5E1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68600A"/>
    <w:multiLevelType w:val="hybridMultilevel"/>
    <w:tmpl w:val="6ABC3C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A7427E"/>
    <w:multiLevelType w:val="hybridMultilevel"/>
    <w:tmpl w:val="2E8C0D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531043"/>
    <w:multiLevelType w:val="hybridMultilevel"/>
    <w:tmpl w:val="E8DE4716"/>
    <w:lvl w:ilvl="0" w:tplc="407EB4D2">
      <w:start w:val="1"/>
      <w:numFmt w:val="bullet"/>
      <w:lvlText w:val=""/>
      <w:lvlJc w:val="left"/>
      <w:pPr>
        <w:ind w:left="590" w:hanging="363"/>
      </w:pPr>
      <w:rPr>
        <w:rFonts w:ascii="Symbol" w:hAnsi="Symbol" w:hint="default"/>
      </w:rPr>
    </w:lvl>
    <w:lvl w:ilvl="1" w:tplc="E72AFC72">
      <w:start w:val="1"/>
      <w:numFmt w:val="bullet"/>
      <w:lvlText w:val="o"/>
      <w:lvlJc w:val="left"/>
      <w:pPr>
        <w:ind w:left="1179" w:hanging="363"/>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E8557A3"/>
    <w:multiLevelType w:val="hybridMultilevel"/>
    <w:tmpl w:val="5148B8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CB7BA6"/>
    <w:multiLevelType w:val="hybridMultilevel"/>
    <w:tmpl w:val="FFECA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AA22FD"/>
    <w:multiLevelType w:val="hybridMultilevel"/>
    <w:tmpl w:val="AF68AEB4"/>
    <w:lvl w:ilvl="0" w:tplc="407EB4D2">
      <w:start w:val="1"/>
      <w:numFmt w:val="bullet"/>
      <w:lvlText w:val=""/>
      <w:lvlJc w:val="left"/>
      <w:pPr>
        <w:ind w:left="59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481AAA"/>
    <w:multiLevelType w:val="hybridMultilevel"/>
    <w:tmpl w:val="0BB81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763E6F"/>
    <w:multiLevelType w:val="hybridMultilevel"/>
    <w:tmpl w:val="B85C4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417DEF"/>
    <w:multiLevelType w:val="hybridMultilevel"/>
    <w:tmpl w:val="1F402C1C"/>
    <w:lvl w:ilvl="0" w:tplc="0C090001">
      <w:start w:val="1"/>
      <w:numFmt w:val="bullet"/>
      <w:lvlText w:val=""/>
      <w:lvlJc w:val="left"/>
      <w:pPr>
        <w:ind w:left="2256" w:hanging="360"/>
      </w:pPr>
      <w:rPr>
        <w:rFonts w:ascii="Symbol" w:hAnsi="Symbol" w:hint="default"/>
      </w:rPr>
    </w:lvl>
    <w:lvl w:ilvl="1" w:tplc="0C090003">
      <w:start w:val="1"/>
      <w:numFmt w:val="bullet"/>
      <w:lvlText w:val="o"/>
      <w:lvlJc w:val="left"/>
      <w:pPr>
        <w:ind w:left="1211" w:hanging="360"/>
      </w:pPr>
      <w:rPr>
        <w:rFonts w:ascii="Courier New" w:hAnsi="Courier New" w:cs="Courier New" w:hint="default"/>
      </w:rPr>
    </w:lvl>
    <w:lvl w:ilvl="2" w:tplc="0C090005" w:tentative="1">
      <w:start w:val="1"/>
      <w:numFmt w:val="bullet"/>
      <w:lvlText w:val=""/>
      <w:lvlJc w:val="left"/>
      <w:pPr>
        <w:ind w:left="3696" w:hanging="360"/>
      </w:pPr>
      <w:rPr>
        <w:rFonts w:ascii="Wingdings" w:hAnsi="Wingdings" w:hint="default"/>
      </w:rPr>
    </w:lvl>
    <w:lvl w:ilvl="3" w:tplc="0C090001" w:tentative="1">
      <w:start w:val="1"/>
      <w:numFmt w:val="bullet"/>
      <w:lvlText w:val=""/>
      <w:lvlJc w:val="left"/>
      <w:pPr>
        <w:ind w:left="4416" w:hanging="360"/>
      </w:pPr>
      <w:rPr>
        <w:rFonts w:ascii="Symbol" w:hAnsi="Symbol" w:hint="default"/>
      </w:rPr>
    </w:lvl>
    <w:lvl w:ilvl="4" w:tplc="0C090003" w:tentative="1">
      <w:start w:val="1"/>
      <w:numFmt w:val="bullet"/>
      <w:lvlText w:val="o"/>
      <w:lvlJc w:val="left"/>
      <w:pPr>
        <w:ind w:left="5136" w:hanging="360"/>
      </w:pPr>
      <w:rPr>
        <w:rFonts w:ascii="Courier New" w:hAnsi="Courier New" w:cs="Courier New" w:hint="default"/>
      </w:rPr>
    </w:lvl>
    <w:lvl w:ilvl="5" w:tplc="0C090005" w:tentative="1">
      <w:start w:val="1"/>
      <w:numFmt w:val="bullet"/>
      <w:lvlText w:val=""/>
      <w:lvlJc w:val="left"/>
      <w:pPr>
        <w:ind w:left="5856" w:hanging="360"/>
      </w:pPr>
      <w:rPr>
        <w:rFonts w:ascii="Wingdings" w:hAnsi="Wingdings" w:hint="default"/>
      </w:rPr>
    </w:lvl>
    <w:lvl w:ilvl="6" w:tplc="0C090001" w:tentative="1">
      <w:start w:val="1"/>
      <w:numFmt w:val="bullet"/>
      <w:lvlText w:val=""/>
      <w:lvlJc w:val="left"/>
      <w:pPr>
        <w:ind w:left="6576" w:hanging="360"/>
      </w:pPr>
      <w:rPr>
        <w:rFonts w:ascii="Symbol" w:hAnsi="Symbol" w:hint="default"/>
      </w:rPr>
    </w:lvl>
    <w:lvl w:ilvl="7" w:tplc="0C090003" w:tentative="1">
      <w:start w:val="1"/>
      <w:numFmt w:val="bullet"/>
      <w:lvlText w:val="o"/>
      <w:lvlJc w:val="left"/>
      <w:pPr>
        <w:ind w:left="7296" w:hanging="360"/>
      </w:pPr>
      <w:rPr>
        <w:rFonts w:ascii="Courier New" w:hAnsi="Courier New" w:cs="Courier New" w:hint="default"/>
      </w:rPr>
    </w:lvl>
    <w:lvl w:ilvl="8" w:tplc="0C090005" w:tentative="1">
      <w:start w:val="1"/>
      <w:numFmt w:val="bullet"/>
      <w:lvlText w:val=""/>
      <w:lvlJc w:val="left"/>
      <w:pPr>
        <w:ind w:left="8016" w:hanging="360"/>
      </w:pPr>
      <w:rPr>
        <w:rFonts w:ascii="Wingdings" w:hAnsi="Wingdings" w:hint="default"/>
      </w:rPr>
    </w:lvl>
  </w:abstractNum>
  <w:abstractNum w:abstractNumId="23" w15:restartNumberingAfterBreak="0">
    <w:nsid w:val="4B7C0B1B"/>
    <w:multiLevelType w:val="hybridMultilevel"/>
    <w:tmpl w:val="A1F4794E"/>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765" w:hanging="360"/>
      </w:pPr>
      <w:rPr>
        <w:rFonts w:ascii="Courier New" w:hAnsi="Courier New" w:cs="Courier New" w:hint="default"/>
      </w:rPr>
    </w:lvl>
    <w:lvl w:ilvl="2" w:tplc="0C090005" w:tentative="1">
      <w:start w:val="1"/>
      <w:numFmt w:val="bullet"/>
      <w:lvlText w:val=""/>
      <w:lvlJc w:val="left"/>
      <w:pPr>
        <w:ind w:left="1485" w:hanging="360"/>
      </w:pPr>
      <w:rPr>
        <w:rFonts w:ascii="Wingdings" w:hAnsi="Wingdings" w:hint="default"/>
      </w:rPr>
    </w:lvl>
    <w:lvl w:ilvl="3" w:tplc="0C090001" w:tentative="1">
      <w:start w:val="1"/>
      <w:numFmt w:val="bullet"/>
      <w:lvlText w:val=""/>
      <w:lvlJc w:val="left"/>
      <w:pPr>
        <w:ind w:left="2205" w:hanging="360"/>
      </w:pPr>
      <w:rPr>
        <w:rFonts w:ascii="Symbol" w:hAnsi="Symbol" w:hint="default"/>
      </w:rPr>
    </w:lvl>
    <w:lvl w:ilvl="4" w:tplc="0C090003" w:tentative="1">
      <w:start w:val="1"/>
      <w:numFmt w:val="bullet"/>
      <w:lvlText w:val="o"/>
      <w:lvlJc w:val="left"/>
      <w:pPr>
        <w:ind w:left="2925" w:hanging="360"/>
      </w:pPr>
      <w:rPr>
        <w:rFonts w:ascii="Courier New" w:hAnsi="Courier New" w:cs="Courier New" w:hint="default"/>
      </w:rPr>
    </w:lvl>
    <w:lvl w:ilvl="5" w:tplc="0C090005" w:tentative="1">
      <w:start w:val="1"/>
      <w:numFmt w:val="bullet"/>
      <w:lvlText w:val=""/>
      <w:lvlJc w:val="left"/>
      <w:pPr>
        <w:ind w:left="3645" w:hanging="360"/>
      </w:pPr>
      <w:rPr>
        <w:rFonts w:ascii="Wingdings" w:hAnsi="Wingdings" w:hint="default"/>
      </w:rPr>
    </w:lvl>
    <w:lvl w:ilvl="6" w:tplc="0C090001" w:tentative="1">
      <w:start w:val="1"/>
      <w:numFmt w:val="bullet"/>
      <w:lvlText w:val=""/>
      <w:lvlJc w:val="left"/>
      <w:pPr>
        <w:ind w:left="4365" w:hanging="360"/>
      </w:pPr>
      <w:rPr>
        <w:rFonts w:ascii="Symbol" w:hAnsi="Symbol" w:hint="default"/>
      </w:rPr>
    </w:lvl>
    <w:lvl w:ilvl="7" w:tplc="0C090003" w:tentative="1">
      <w:start w:val="1"/>
      <w:numFmt w:val="bullet"/>
      <w:lvlText w:val="o"/>
      <w:lvlJc w:val="left"/>
      <w:pPr>
        <w:ind w:left="5085" w:hanging="360"/>
      </w:pPr>
      <w:rPr>
        <w:rFonts w:ascii="Courier New" w:hAnsi="Courier New" w:cs="Courier New" w:hint="default"/>
      </w:rPr>
    </w:lvl>
    <w:lvl w:ilvl="8" w:tplc="0C090005" w:tentative="1">
      <w:start w:val="1"/>
      <w:numFmt w:val="bullet"/>
      <w:lvlText w:val=""/>
      <w:lvlJc w:val="left"/>
      <w:pPr>
        <w:ind w:left="5805" w:hanging="360"/>
      </w:pPr>
      <w:rPr>
        <w:rFonts w:ascii="Wingdings" w:hAnsi="Wingdings" w:hint="default"/>
      </w:rPr>
    </w:lvl>
  </w:abstractNum>
  <w:abstractNum w:abstractNumId="24" w15:restartNumberingAfterBreak="0">
    <w:nsid w:val="4D8A7224"/>
    <w:multiLevelType w:val="hybridMultilevel"/>
    <w:tmpl w:val="11345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BC3E28"/>
    <w:multiLevelType w:val="hybridMultilevel"/>
    <w:tmpl w:val="6B96C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4525FF"/>
    <w:multiLevelType w:val="hybridMultilevel"/>
    <w:tmpl w:val="7AC09616"/>
    <w:lvl w:ilvl="0" w:tplc="0C090001">
      <w:start w:val="1"/>
      <w:numFmt w:val="bullet"/>
      <w:lvlText w:val=""/>
      <w:lvlJc w:val="left"/>
      <w:pPr>
        <w:ind w:left="394" w:hanging="360"/>
      </w:pPr>
      <w:rPr>
        <w:rFonts w:ascii="Symbol" w:hAnsi="Symbol" w:hint="default"/>
      </w:rPr>
    </w:lvl>
    <w:lvl w:ilvl="1" w:tplc="0C090003">
      <w:start w:val="1"/>
      <w:numFmt w:val="bullet"/>
      <w:lvlText w:val="o"/>
      <w:lvlJc w:val="left"/>
      <w:pPr>
        <w:ind w:left="1114" w:hanging="360"/>
      </w:pPr>
      <w:rPr>
        <w:rFonts w:ascii="Courier New" w:hAnsi="Courier New" w:cs="Courier New" w:hint="default"/>
      </w:rPr>
    </w:lvl>
    <w:lvl w:ilvl="2" w:tplc="0C090005">
      <w:start w:val="1"/>
      <w:numFmt w:val="bullet"/>
      <w:lvlText w:val=""/>
      <w:lvlJc w:val="left"/>
      <w:pPr>
        <w:ind w:left="1834" w:hanging="360"/>
      </w:pPr>
      <w:rPr>
        <w:rFonts w:ascii="Wingdings" w:hAnsi="Wingdings" w:hint="default"/>
      </w:rPr>
    </w:lvl>
    <w:lvl w:ilvl="3" w:tplc="0C090001">
      <w:start w:val="1"/>
      <w:numFmt w:val="bullet"/>
      <w:lvlText w:val=""/>
      <w:lvlJc w:val="left"/>
      <w:pPr>
        <w:ind w:left="2554" w:hanging="360"/>
      </w:pPr>
      <w:rPr>
        <w:rFonts w:ascii="Symbol" w:hAnsi="Symbol" w:hint="default"/>
      </w:rPr>
    </w:lvl>
    <w:lvl w:ilvl="4" w:tplc="0C090003">
      <w:start w:val="1"/>
      <w:numFmt w:val="bullet"/>
      <w:lvlText w:val="o"/>
      <w:lvlJc w:val="left"/>
      <w:pPr>
        <w:ind w:left="3274" w:hanging="360"/>
      </w:pPr>
      <w:rPr>
        <w:rFonts w:ascii="Courier New" w:hAnsi="Courier New" w:cs="Courier New" w:hint="default"/>
      </w:rPr>
    </w:lvl>
    <w:lvl w:ilvl="5" w:tplc="0C090005">
      <w:start w:val="1"/>
      <w:numFmt w:val="bullet"/>
      <w:lvlText w:val=""/>
      <w:lvlJc w:val="left"/>
      <w:pPr>
        <w:ind w:left="3994" w:hanging="360"/>
      </w:pPr>
      <w:rPr>
        <w:rFonts w:ascii="Wingdings" w:hAnsi="Wingdings" w:hint="default"/>
      </w:rPr>
    </w:lvl>
    <w:lvl w:ilvl="6" w:tplc="0C090001">
      <w:start w:val="1"/>
      <w:numFmt w:val="bullet"/>
      <w:lvlText w:val=""/>
      <w:lvlJc w:val="left"/>
      <w:pPr>
        <w:ind w:left="4714" w:hanging="360"/>
      </w:pPr>
      <w:rPr>
        <w:rFonts w:ascii="Symbol" w:hAnsi="Symbol" w:hint="default"/>
      </w:rPr>
    </w:lvl>
    <w:lvl w:ilvl="7" w:tplc="0C090003">
      <w:start w:val="1"/>
      <w:numFmt w:val="bullet"/>
      <w:lvlText w:val="o"/>
      <w:lvlJc w:val="left"/>
      <w:pPr>
        <w:ind w:left="5434" w:hanging="360"/>
      </w:pPr>
      <w:rPr>
        <w:rFonts w:ascii="Courier New" w:hAnsi="Courier New" w:cs="Courier New" w:hint="default"/>
      </w:rPr>
    </w:lvl>
    <w:lvl w:ilvl="8" w:tplc="0C090005">
      <w:start w:val="1"/>
      <w:numFmt w:val="bullet"/>
      <w:lvlText w:val=""/>
      <w:lvlJc w:val="left"/>
      <w:pPr>
        <w:ind w:left="6154" w:hanging="360"/>
      </w:pPr>
      <w:rPr>
        <w:rFonts w:ascii="Wingdings" w:hAnsi="Wingdings" w:hint="default"/>
      </w:rPr>
    </w:lvl>
  </w:abstractNum>
  <w:abstractNum w:abstractNumId="27" w15:restartNumberingAfterBreak="0">
    <w:nsid w:val="55706223"/>
    <w:multiLevelType w:val="hybridMultilevel"/>
    <w:tmpl w:val="3FA2A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F0566F"/>
    <w:multiLevelType w:val="hybridMultilevel"/>
    <w:tmpl w:val="420AC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0F691A"/>
    <w:multiLevelType w:val="hybridMultilevel"/>
    <w:tmpl w:val="B64874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357751"/>
    <w:multiLevelType w:val="hybridMultilevel"/>
    <w:tmpl w:val="8774EF8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069"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AA53D0B"/>
    <w:multiLevelType w:val="hybridMultilevel"/>
    <w:tmpl w:val="A5A65678"/>
    <w:lvl w:ilvl="0" w:tplc="407EB4D2">
      <w:start w:val="1"/>
      <w:numFmt w:val="bullet"/>
      <w:lvlText w:val=""/>
      <w:lvlJc w:val="left"/>
      <w:pPr>
        <w:ind w:left="59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4203EC"/>
    <w:multiLevelType w:val="hybridMultilevel"/>
    <w:tmpl w:val="8078F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A37485"/>
    <w:multiLevelType w:val="hybridMultilevel"/>
    <w:tmpl w:val="3684C432"/>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4" w15:restartNumberingAfterBreak="0">
    <w:nsid w:val="68560014"/>
    <w:multiLevelType w:val="hybridMultilevel"/>
    <w:tmpl w:val="5A4EC7BE"/>
    <w:lvl w:ilvl="0" w:tplc="407EB4D2">
      <w:start w:val="1"/>
      <w:numFmt w:val="bullet"/>
      <w:lvlText w:val=""/>
      <w:lvlJc w:val="left"/>
      <w:pPr>
        <w:ind w:left="59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9FE14F8"/>
    <w:multiLevelType w:val="hybridMultilevel"/>
    <w:tmpl w:val="6B3068DA"/>
    <w:lvl w:ilvl="0" w:tplc="407EB4D2">
      <w:start w:val="1"/>
      <w:numFmt w:val="bullet"/>
      <w:lvlText w:val=""/>
      <w:lvlJc w:val="left"/>
      <w:pPr>
        <w:ind w:left="59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0564E5"/>
    <w:multiLevelType w:val="hybridMultilevel"/>
    <w:tmpl w:val="B30C7BD0"/>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4C219BC"/>
    <w:multiLevelType w:val="hybridMultilevel"/>
    <w:tmpl w:val="CA8CD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592D72"/>
    <w:multiLevelType w:val="hybridMultilevel"/>
    <w:tmpl w:val="434C2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0F0AE5"/>
    <w:multiLevelType w:val="hybridMultilevel"/>
    <w:tmpl w:val="9DE840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8833564">
    <w:abstractNumId w:val="1"/>
  </w:num>
  <w:num w:numId="2" w16cid:durableId="1522354585">
    <w:abstractNumId w:val="37"/>
  </w:num>
  <w:num w:numId="3" w16cid:durableId="958492523">
    <w:abstractNumId w:val="14"/>
  </w:num>
  <w:num w:numId="4" w16cid:durableId="345793125">
    <w:abstractNumId w:val="3"/>
  </w:num>
  <w:num w:numId="5" w16cid:durableId="1595163608">
    <w:abstractNumId w:val="36"/>
  </w:num>
  <w:num w:numId="6" w16cid:durableId="546526122">
    <w:abstractNumId w:val="0"/>
  </w:num>
  <w:num w:numId="7" w16cid:durableId="1913999324">
    <w:abstractNumId w:val="39"/>
  </w:num>
  <w:num w:numId="8" w16cid:durableId="1717392074">
    <w:abstractNumId w:val="28"/>
  </w:num>
  <w:num w:numId="9" w16cid:durableId="1961254975">
    <w:abstractNumId w:val="17"/>
  </w:num>
  <w:num w:numId="10" w16cid:durableId="1507751218">
    <w:abstractNumId w:val="29"/>
  </w:num>
  <w:num w:numId="11" w16cid:durableId="1039741525">
    <w:abstractNumId w:val="18"/>
  </w:num>
  <w:num w:numId="12" w16cid:durableId="138155787">
    <w:abstractNumId w:val="21"/>
  </w:num>
  <w:num w:numId="13" w16cid:durableId="570778023">
    <w:abstractNumId w:val="8"/>
  </w:num>
  <w:num w:numId="14" w16cid:durableId="1238630446">
    <w:abstractNumId w:val="2"/>
  </w:num>
  <w:num w:numId="15" w16cid:durableId="123280739">
    <w:abstractNumId w:val="4"/>
  </w:num>
  <w:num w:numId="16" w16cid:durableId="1965379032">
    <w:abstractNumId w:val="7"/>
  </w:num>
  <w:num w:numId="17" w16cid:durableId="1392459844">
    <w:abstractNumId w:val="20"/>
  </w:num>
  <w:num w:numId="18" w16cid:durableId="377050364">
    <w:abstractNumId w:val="12"/>
  </w:num>
  <w:num w:numId="19" w16cid:durableId="1205867287">
    <w:abstractNumId w:val="5"/>
  </w:num>
  <w:num w:numId="20" w16cid:durableId="2013753906">
    <w:abstractNumId w:val="16"/>
  </w:num>
  <w:num w:numId="21" w16cid:durableId="815495238">
    <w:abstractNumId w:val="16"/>
    <w:lvlOverride w:ilvl="0">
      <w:startOverride w:val="1"/>
    </w:lvlOverride>
  </w:num>
  <w:num w:numId="22" w16cid:durableId="220142896">
    <w:abstractNumId w:val="25"/>
  </w:num>
  <w:num w:numId="23" w16cid:durableId="1370062196">
    <w:abstractNumId w:val="24"/>
  </w:num>
  <w:num w:numId="24" w16cid:durableId="2056393939">
    <w:abstractNumId w:val="15"/>
  </w:num>
  <w:num w:numId="25" w16cid:durableId="681708245">
    <w:abstractNumId w:val="22"/>
  </w:num>
  <w:num w:numId="26" w16cid:durableId="1083986556">
    <w:abstractNumId w:val="26"/>
  </w:num>
  <w:num w:numId="27" w16cid:durableId="948975198">
    <w:abstractNumId w:val="10"/>
  </w:num>
  <w:num w:numId="28" w16cid:durableId="526523154">
    <w:abstractNumId w:val="32"/>
  </w:num>
  <w:num w:numId="29" w16cid:durableId="1114132590">
    <w:abstractNumId w:val="30"/>
  </w:num>
  <w:num w:numId="30" w16cid:durableId="647635743">
    <w:abstractNumId w:val="11"/>
  </w:num>
  <w:num w:numId="31" w16cid:durableId="1957835930">
    <w:abstractNumId w:val="13"/>
  </w:num>
  <w:num w:numId="32" w16cid:durableId="1967152242">
    <w:abstractNumId w:val="27"/>
  </w:num>
  <w:num w:numId="33" w16cid:durableId="222717331">
    <w:abstractNumId w:val="38"/>
  </w:num>
  <w:num w:numId="34" w16cid:durableId="1941991317">
    <w:abstractNumId w:val="34"/>
  </w:num>
  <w:num w:numId="35" w16cid:durableId="1735354953">
    <w:abstractNumId w:val="19"/>
  </w:num>
  <w:num w:numId="36" w16cid:durableId="737018855">
    <w:abstractNumId w:val="31"/>
  </w:num>
  <w:num w:numId="37" w16cid:durableId="1294408374">
    <w:abstractNumId w:val="35"/>
  </w:num>
  <w:num w:numId="38" w16cid:durableId="780957227">
    <w:abstractNumId w:val="6"/>
  </w:num>
  <w:num w:numId="39" w16cid:durableId="2098477900">
    <w:abstractNumId w:val="9"/>
  </w:num>
  <w:num w:numId="40" w16cid:durableId="1740395920">
    <w:abstractNumId w:val="23"/>
  </w:num>
  <w:num w:numId="41" w16cid:durableId="2011711681">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355"/>
    <w:rsid w:val="00003744"/>
    <w:rsid w:val="00006AB1"/>
    <w:rsid w:val="000108EA"/>
    <w:rsid w:val="000126EA"/>
    <w:rsid w:val="00012D0F"/>
    <w:rsid w:val="00014422"/>
    <w:rsid w:val="0001622F"/>
    <w:rsid w:val="00016D13"/>
    <w:rsid w:val="00023561"/>
    <w:rsid w:val="00023EE0"/>
    <w:rsid w:val="00026AC5"/>
    <w:rsid w:val="00031104"/>
    <w:rsid w:val="000319A9"/>
    <w:rsid w:val="00031B30"/>
    <w:rsid w:val="00031F67"/>
    <w:rsid w:val="00032796"/>
    <w:rsid w:val="0003351B"/>
    <w:rsid w:val="00035EE7"/>
    <w:rsid w:val="00040FAD"/>
    <w:rsid w:val="00041F43"/>
    <w:rsid w:val="000443BD"/>
    <w:rsid w:val="00045C5C"/>
    <w:rsid w:val="00051C3B"/>
    <w:rsid w:val="0005278D"/>
    <w:rsid w:val="00054C43"/>
    <w:rsid w:val="000558E0"/>
    <w:rsid w:val="00056E69"/>
    <w:rsid w:val="00057C37"/>
    <w:rsid w:val="00057D69"/>
    <w:rsid w:val="00060E56"/>
    <w:rsid w:val="00067700"/>
    <w:rsid w:val="00074C97"/>
    <w:rsid w:val="00074EDE"/>
    <w:rsid w:val="000757DE"/>
    <w:rsid w:val="00075B84"/>
    <w:rsid w:val="00075E6B"/>
    <w:rsid w:val="000822B0"/>
    <w:rsid w:val="00085130"/>
    <w:rsid w:val="00096432"/>
    <w:rsid w:val="00097986"/>
    <w:rsid w:val="000A0340"/>
    <w:rsid w:val="000B2388"/>
    <w:rsid w:val="000B2EEA"/>
    <w:rsid w:val="000B48DD"/>
    <w:rsid w:val="000B5835"/>
    <w:rsid w:val="000C4F60"/>
    <w:rsid w:val="000C52C3"/>
    <w:rsid w:val="000C531B"/>
    <w:rsid w:val="000C6299"/>
    <w:rsid w:val="000C6EC2"/>
    <w:rsid w:val="000C7BE6"/>
    <w:rsid w:val="000C7FA2"/>
    <w:rsid w:val="000D4523"/>
    <w:rsid w:val="000D4FB4"/>
    <w:rsid w:val="000D7BE3"/>
    <w:rsid w:val="000E2262"/>
    <w:rsid w:val="000F2D25"/>
    <w:rsid w:val="000F7300"/>
    <w:rsid w:val="000F781C"/>
    <w:rsid w:val="00103C93"/>
    <w:rsid w:val="00104772"/>
    <w:rsid w:val="00105EA5"/>
    <w:rsid w:val="00106D67"/>
    <w:rsid w:val="0011167B"/>
    <w:rsid w:val="00111699"/>
    <w:rsid w:val="00111D94"/>
    <w:rsid w:val="00117F7A"/>
    <w:rsid w:val="00120C8A"/>
    <w:rsid w:val="001214AD"/>
    <w:rsid w:val="0012397D"/>
    <w:rsid w:val="00125B29"/>
    <w:rsid w:val="001275D8"/>
    <w:rsid w:val="001311E2"/>
    <w:rsid w:val="00132382"/>
    <w:rsid w:val="001332ED"/>
    <w:rsid w:val="00135B00"/>
    <w:rsid w:val="00137FD9"/>
    <w:rsid w:val="00140030"/>
    <w:rsid w:val="001417DE"/>
    <w:rsid w:val="001500A6"/>
    <w:rsid w:val="00150578"/>
    <w:rsid w:val="001534C4"/>
    <w:rsid w:val="00153576"/>
    <w:rsid w:val="00154ED6"/>
    <w:rsid w:val="00157C2F"/>
    <w:rsid w:val="001625D1"/>
    <w:rsid w:val="001670BB"/>
    <w:rsid w:val="001735CF"/>
    <w:rsid w:val="00173DC6"/>
    <w:rsid w:val="001744CF"/>
    <w:rsid w:val="001764E4"/>
    <w:rsid w:val="00176D50"/>
    <w:rsid w:val="00177C87"/>
    <w:rsid w:val="0018711A"/>
    <w:rsid w:val="0019045E"/>
    <w:rsid w:val="0019117D"/>
    <w:rsid w:val="00192BF3"/>
    <w:rsid w:val="00195E4C"/>
    <w:rsid w:val="001A2702"/>
    <w:rsid w:val="001A310C"/>
    <w:rsid w:val="001B2584"/>
    <w:rsid w:val="001B521B"/>
    <w:rsid w:val="001C5D0F"/>
    <w:rsid w:val="001C65CA"/>
    <w:rsid w:val="001C77F2"/>
    <w:rsid w:val="001C7D1B"/>
    <w:rsid w:val="001D3813"/>
    <w:rsid w:val="001D4A6F"/>
    <w:rsid w:val="001D4E75"/>
    <w:rsid w:val="001E3FD8"/>
    <w:rsid w:val="001E6018"/>
    <w:rsid w:val="001E61E8"/>
    <w:rsid w:val="001F592D"/>
    <w:rsid w:val="0020102B"/>
    <w:rsid w:val="0020194D"/>
    <w:rsid w:val="00205787"/>
    <w:rsid w:val="00206DE3"/>
    <w:rsid w:val="002105A5"/>
    <w:rsid w:val="00210E4A"/>
    <w:rsid w:val="002114E6"/>
    <w:rsid w:val="0021192D"/>
    <w:rsid w:val="0021549D"/>
    <w:rsid w:val="0021647F"/>
    <w:rsid w:val="00216E20"/>
    <w:rsid w:val="00223695"/>
    <w:rsid w:val="00224725"/>
    <w:rsid w:val="00230008"/>
    <w:rsid w:val="00230B68"/>
    <w:rsid w:val="0023114B"/>
    <w:rsid w:val="00232800"/>
    <w:rsid w:val="00233F2B"/>
    <w:rsid w:val="002372C1"/>
    <w:rsid w:val="00237C87"/>
    <w:rsid w:val="0024089E"/>
    <w:rsid w:val="002556EE"/>
    <w:rsid w:val="0026149E"/>
    <w:rsid w:val="00261EC2"/>
    <w:rsid w:val="0026374C"/>
    <w:rsid w:val="002661BF"/>
    <w:rsid w:val="002666BB"/>
    <w:rsid w:val="0027312D"/>
    <w:rsid w:val="00273FFC"/>
    <w:rsid w:val="002743C4"/>
    <w:rsid w:val="00280522"/>
    <w:rsid w:val="0028306B"/>
    <w:rsid w:val="00290B64"/>
    <w:rsid w:val="00294FEA"/>
    <w:rsid w:val="0029735B"/>
    <w:rsid w:val="002A1FF5"/>
    <w:rsid w:val="002A4F04"/>
    <w:rsid w:val="002A7E42"/>
    <w:rsid w:val="002B156D"/>
    <w:rsid w:val="002B196D"/>
    <w:rsid w:val="002B34A8"/>
    <w:rsid w:val="002B460E"/>
    <w:rsid w:val="002B52FA"/>
    <w:rsid w:val="002B6F74"/>
    <w:rsid w:val="002C01D2"/>
    <w:rsid w:val="002C0D6A"/>
    <w:rsid w:val="002C4CBD"/>
    <w:rsid w:val="002C574C"/>
    <w:rsid w:val="002C6222"/>
    <w:rsid w:val="002D060A"/>
    <w:rsid w:val="002D3074"/>
    <w:rsid w:val="002D467C"/>
    <w:rsid w:val="002D6FCA"/>
    <w:rsid w:val="002D7EAC"/>
    <w:rsid w:val="002E0A37"/>
    <w:rsid w:val="002E3EE8"/>
    <w:rsid w:val="002E49CE"/>
    <w:rsid w:val="002E5FEB"/>
    <w:rsid w:val="002E6058"/>
    <w:rsid w:val="002E71F7"/>
    <w:rsid w:val="002E738E"/>
    <w:rsid w:val="002F1406"/>
    <w:rsid w:val="002F3445"/>
    <w:rsid w:val="002F50EB"/>
    <w:rsid w:val="002F58BF"/>
    <w:rsid w:val="002F7542"/>
    <w:rsid w:val="002F7C67"/>
    <w:rsid w:val="00301104"/>
    <w:rsid w:val="00301AA9"/>
    <w:rsid w:val="00301F2F"/>
    <w:rsid w:val="00304AB7"/>
    <w:rsid w:val="00307E15"/>
    <w:rsid w:val="003145FA"/>
    <w:rsid w:val="00314B03"/>
    <w:rsid w:val="00315E4F"/>
    <w:rsid w:val="00315EE7"/>
    <w:rsid w:val="003210E8"/>
    <w:rsid w:val="00322195"/>
    <w:rsid w:val="00322E5A"/>
    <w:rsid w:val="00325D45"/>
    <w:rsid w:val="003264A6"/>
    <w:rsid w:val="00327C51"/>
    <w:rsid w:val="0033000C"/>
    <w:rsid w:val="00330441"/>
    <w:rsid w:val="003308BD"/>
    <w:rsid w:val="00331034"/>
    <w:rsid w:val="0035081A"/>
    <w:rsid w:val="00352162"/>
    <w:rsid w:val="00356FB0"/>
    <w:rsid w:val="00361037"/>
    <w:rsid w:val="00364887"/>
    <w:rsid w:val="00370C30"/>
    <w:rsid w:val="003725A8"/>
    <w:rsid w:val="00376A75"/>
    <w:rsid w:val="0038684F"/>
    <w:rsid w:val="0038737F"/>
    <w:rsid w:val="00390D0A"/>
    <w:rsid w:val="00392EC2"/>
    <w:rsid w:val="003931C9"/>
    <w:rsid w:val="00394BF2"/>
    <w:rsid w:val="003A408E"/>
    <w:rsid w:val="003A7242"/>
    <w:rsid w:val="003B688A"/>
    <w:rsid w:val="003C271A"/>
    <w:rsid w:val="003C3B1B"/>
    <w:rsid w:val="003C4CAF"/>
    <w:rsid w:val="003C7011"/>
    <w:rsid w:val="003C7723"/>
    <w:rsid w:val="003D3048"/>
    <w:rsid w:val="003D3843"/>
    <w:rsid w:val="003E18EA"/>
    <w:rsid w:val="003E402E"/>
    <w:rsid w:val="003F2D32"/>
    <w:rsid w:val="003F4189"/>
    <w:rsid w:val="003F61E1"/>
    <w:rsid w:val="003F711A"/>
    <w:rsid w:val="00400CA9"/>
    <w:rsid w:val="00400EFA"/>
    <w:rsid w:val="00401FA0"/>
    <w:rsid w:val="00403ABA"/>
    <w:rsid w:val="00404900"/>
    <w:rsid w:val="0040564E"/>
    <w:rsid w:val="00412413"/>
    <w:rsid w:val="00412502"/>
    <w:rsid w:val="00412C4F"/>
    <w:rsid w:val="004133B7"/>
    <w:rsid w:val="00414068"/>
    <w:rsid w:val="00420297"/>
    <w:rsid w:val="004207EF"/>
    <w:rsid w:val="00422573"/>
    <w:rsid w:val="00425B25"/>
    <w:rsid w:val="00433159"/>
    <w:rsid w:val="00437CF8"/>
    <w:rsid w:val="00441F81"/>
    <w:rsid w:val="004442AC"/>
    <w:rsid w:val="00445FD4"/>
    <w:rsid w:val="00446543"/>
    <w:rsid w:val="004531F6"/>
    <w:rsid w:val="00453C50"/>
    <w:rsid w:val="00455030"/>
    <w:rsid w:val="00456A20"/>
    <w:rsid w:val="00457065"/>
    <w:rsid w:val="0046031C"/>
    <w:rsid w:val="004619F7"/>
    <w:rsid w:val="004638A8"/>
    <w:rsid w:val="00464909"/>
    <w:rsid w:val="004666F4"/>
    <w:rsid w:val="004718F1"/>
    <w:rsid w:val="00472595"/>
    <w:rsid w:val="00473A1A"/>
    <w:rsid w:val="00474C74"/>
    <w:rsid w:val="00480261"/>
    <w:rsid w:val="00480F05"/>
    <w:rsid w:val="00484D46"/>
    <w:rsid w:val="004851CA"/>
    <w:rsid w:val="0048707F"/>
    <w:rsid w:val="00490BB8"/>
    <w:rsid w:val="00491CBA"/>
    <w:rsid w:val="004920B1"/>
    <w:rsid w:val="004945D9"/>
    <w:rsid w:val="004972ED"/>
    <w:rsid w:val="004A2F33"/>
    <w:rsid w:val="004A3B4F"/>
    <w:rsid w:val="004A50FB"/>
    <w:rsid w:val="004A6FBC"/>
    <w:rsid w:val="004B0623"/>
    <w:rsid w:val="004B12DF"/>
    <w:rsid w:val="004B7999"/>
    <w:rsid w:val="004C0E5C"/>
    <w:rsid w:val="004C4417"/>
    <w:rsid w:val="004C4863"/>
    <w:rsid w:val="004D0468"/>
    <w:rsid w:val="004D16D7"/>
    <w:rsid w:val="004D7A82"/>
    <w:rsid w:val="004E10EF"/>
    <w:rsid w:val="004E2AC4"/>
    <w:rsid w:val="004E30D8"/>
    <w:rsid w:val="004E5E2F"/>
    <w:rsid w:val="004F17D9"/>
    <w:rsid w:val="004F2116"/>
    <w:rsid w:val="004F464D"/>
    <w:rsid w:val="004F5587"/>
    <w:rsid w:val="004F6766"/>
    <w:rsid w:val="00502D5C"/>
    <w:rsid w:val="005110A4"/>
    <w:rsid w:val="0051218D"/>
    <w:rsid w:val="00515A02"/>
    <w:rsid w:val="00521955"/>
    <w:rsid w:val="005227C1"/>
    <w:rsid w:val="005250FE"/>
    <w:rsid w:val="005262C1"/>
    <w:rsid w:val="00533898"/>
    <w:rsid w:val="00533D85"/>
    <w:rsid w:val="005355A8"/>
    <w:rsid w:val="00535965"/>
    <w:rsid w:val="005361A4"/>
    <w:rsid w:val="00536467"/>
    <w:rsid w:val="00536FFA"/>
    <w:rsid w:val="00544372"/>
    <w:rsid w:val="00544E44"/>
    <w:rsid w:val="00546B85"/>
    <w:rsid w:val="0055138F"/>
    <w:rsid w:val="0056028A"/>
    <w:rsid w:val="00562A35"/>
    <w:rsid w:val="005630BC"/>
    <w:rsid w:val="00571DAE"/>
    <w:rsid w:val="00574E28"/>
    <w:rsid w:val="005761AD"/>
    <w:rsid w:val="00582050"/>
    <w:rsid w:val="00582BB7"/>
    <w:rsid w:val="0058354B"/>
    <w:rsid w:val="005839BA"/>
    <w:rsid w:val="00586D1A"/>
    <w:rsid w:val="005912C4"/>
    <w:rsid w:val="00591917"/>
    <w:rsid w:val="005950BF"/>
    <w:rsid w:val="00596527"/>
    <w:rsid w:val="005965FE"/>
    <w:rsid w:val="005A08F5"/>
    <w:rsid w:val="005A0C91"/>
    <w:rsid w:val="005A2476"/>
    <w:rsid w:val="005A265C"/>
    <w:rsid w:val="005A6C8B"/>
    <w:rsid w:val="005B0587"/>
    <w:rsid w:val="005B0B2A"/>
    <w:rsid w:val="005B4AF6"/>
    <w:rsid w:val="005B60A4"/>
    <w:rsid w:val="005B777D"/>
    <w:rsid w:val="005B7D31"/>
    <w:rsid w:val="005C0183"/>
    <w:rsid w:val="005C4AF1"/>
    <w:rsid w:val="005C6336"/>
    <w:rsid w:val="005D0D70"/>
    <w:rsid w:val="005D62F8"/>
    <w:rsid w:val="005D6F53"/>
    <w:rsid w:val="005D7CCB"/>
    <w:rsid w:val="005E2781"/>
    <w:rsid w:val="005E3494"/>
    <w:rsid w:val="005E3823"/>
    <w:rsid w:val="005E465F"/>
    <w:rsid w:val="005F073B"/>
    <w:rsid w:val="005F215F"/>
    <w:rsid w:val="005F37E5"/>
    <w:rsid w:val="005F5423"/>
    <w:rsid w:val="005F5FB0"/>
    <w:rsid w:val="005F60E5"/>
    <w:rsid w:val="00600784"/>
    <w:rsid w:val="00601657"/>
    <w:rsid w:val="00602F9F"/>
    <w:rsid w:val="006035B9"/>
    <w:rsid w:val="0060447F"/>
    <w:rsid w:val="00607814"/>
    <w:rsid w:val="006079B1"/>
    <w:rsid w:val="00611E4E"/>
    <w:rsid w:val="006135A6"/>
    <w:rsid w:val="00613E28"/>
    <w:rsid w:val="00616ED5"/>
    <w:rsid w:val="006178C1"/>
    <w:rsid w:val="0062027F"/>
    <w:rsid w:val="0062112B"/>
    <w:rsid w:val="00624BBA"/>
    <w:rsid w:val="00627C76"/>
    <w:rsid w:val="0063110A"/>
    <w:rsid w:val="0063566A"/>
    <w:rsid w:val="0063583B"/>
    <w:rsid w:val="006362FE"/>
    <w:rsid w:val="00661EDB"/>
    <w:rsid w:val="00662793"/>
    <w:rsid w:val="00665854"/>
    <w:rsid w:val="00666F2A"/>
    <w:rsid w:val="006743E4"/>
    <w:rsid w:val="0068074F"/>
    <w:rsid w:val="00685313"/>
    <w:rsid w:val="00685ACE"/>
    <w:rsid w:val="006920BA"/>
    <w:rsid w:val="006926C9"/>
    <w:rsid w:val="006937E6"/>
    <w:rsid w:val="00695634"/>
    <w:rsid w:val="00695965"/>
    <w:rsid w:val="006A5280"/>
    <w:rsid w:val="006B1839"/>
    <w:rsid w:val="006B1FAA"/>
    <w:rsid w:val="006B43E7"/>
    <w:rsid w:val="006C1322"/>
    <w:rsid w:val="006C1ED4"/>
    <w:rsid w:val="006C4188"/>
    <w:rsid w:val="006C4537"/>
    <w:rsid w:val="006C5022"/>
    <w:rsid w:val="006D328C"/>
    <w:rsid w:val="006D6119"/>
    <w:rsid w:val="006D7335"/>
    <w:rsid w:val="006D787E"/>
    <w:rsid w:val="006E02A3"/>
    <w:rsid w:val="006E0EFE"/>
    <w:rsid w:val="006E6349"/>
    <w:rsid w:val="006E6D21"/>
    <w:rsid w:val="006E6FA8"/>
    <w:rsid w:val="006E7029"/>
    <w:rsid w:val="006F1BC2"/>
    <w:rsid w:val="006F25B9"/>
    <w:rsid w:val="006F6C97"/>
    <w:rsid w:val="00700ADC"/>
    <w:rsid w:val="00705A70"/>
    <w:rsid w:val="00706BB1"/>
    <w:rsid w:val="007071CC"/>
    <w:rsid w:val="0071027D"/>
    <w:rsid w:val="007217D0"/>
    <w:rsid w:val="007227A5"/>
    <w:rsid w:val="007267B4"/>
    <w:rsid w:val="00727B80"/>
    <w:rsid w:val="007303E2"/>
    <w:rsid w:val="00730859"/>
    <w:rsid w:val="00731526"/>
    <w:rsid w:val="00733712"/>
    <w:rsid w:val="00733B53"/>
    <w:rsid w:val="00736208"/>
    <w:rsid w:val="00736705"/>
    <w:rsid w:val="00742B01"/>
    <w:rsid w:val="0074580A"/>
    <w:rsid w:val="007460D0"/>
    <w:rsid w:val="00750446"/>
    <w:rsid w:val="00750D01"/>
    <w:rsid w:val="00754EEC"/>
    <w:rsid w:val="0076096C"/>
    <w:rsid w:val="0076361E"/>
    <w:rsid w:val="00766C99"/>
    <w:rsid w:val="00767A55"/>
    <w:rsid w:val="007706E3"/>
    <w:rsid w:val="00770DE4"/>
    <w:rsid w:val="00772B23"/>
    <w:rsid w:val="00772D4A"/>
    <w:rsid w:val="00775DE5"/>
    <w:rsid w:val="00777194"/>
    <w:rsid w:val="00777E70"/>
    <w:rsid w:val="00781136"/>
    <w:rsid w:val="00783AC5"/>
    <w:rsid w:val="00787316"/>
    <w:rsid w:val="00787999"/>
    <w:rsid w:val="007A0C5E"/>
    <w:rsid w:val="007A3DD0"/>
    <w:rsid w:val="007A67FB"/>
    <w:rsid w:val="007A6F42"/>
    <w:rsid w:val="007B0D8C"/>
    <w:rsid w:val="007B0E52"/>
    <w:rsid w:val="007B1D18"/>
    <w:rsid w:val="007B249C"/>
    <w:rsid w:val="007B27C5"/>
    <w:rsid w:val="007B316C"/>
    <w:rsid w:val="007B356D"/>
    <w:rsid w:val="007B42CD"/>
    <w:rsid w:val="007B6849"/>
    <w:rsid w:val="007B70DE"/>
    <w:rsid w:val="007C139F"/>
    <w:rsid w:val="007C148A"/>
    <w:rsid w:val="007C56D7"/>
    <w:rsid w:val="007C6101"/>
    <w:rsid w:val="007C7A15"/>
    <w:rsid w:val="007D010B"/>
    <w:rsid w:val="007D0A34"/>
    <w:rsid w:val="007D241A"/>
    <w:rsid w:val="007E2910"/>
    <w:rsid w:val="007E3B97"/>
    <w:rsid w:val="007E67EA"/>
    <w:rsid w:val="007E7B40"/>
    <w:rsid w:val="007F46BE"/>
    <w:rsid w:val="007F473F"/>
    <w:rsid w:val="00801294"/>
    <w:rsid w:val="00801430"/>
    <w:rsid w:val="008039B5"/>
    <w:rsid w:val="00804879"/>
    <w:rsid w:val="00805617"/>
    <w:rsid w:val="00805BBE"/>
    <w:rsid w:val="00805D21"/>
    <w:rsid w:val="00813E48"/>
    <w:rsid w:val="008226BC"/>
    <w:rsid w:val="00825573"/>
    <w:rsid w:val="0082718C"/>
    <w:rsid w:val="00827318"/>
    <w:rsid w:val="00833852"/>
    <w:rsid w:val="00836111"/>
    <w:rsid w:val="00836261"/>
    <w:rsid w:val="00836EF2"/>
    <w:rsid w:val="008372D8"/>
    <w:rsid w:val="00837933"/>
    <w:rsid w:val="00841C63"/>
    <w:rsid w:val="00846EE8"/>
    <w:rsid w:val="00853E50"/>
    <w:rsid w:val="008555E6"/>
    <w:rsid w:val="00855A7E"/>
    <w:rsid w:val="008618A4"/>
    <w:rsid w:val="00862D4F"/>
    <w:rsid w:val="0086367C"/>
    <w:rsid w:val="0086454C"/>
    <w:rsid w:val="008777B2"/>
    <w:rsid w:val="00886801"/>
    <w:rsid w:val="00892183"/>
    <w:rsid w:val="0089348D"/>
    <w:rsid w:val="0089368B"/>
    <w:rsid w:val="00894AC8"/>
    <w:rsid w:val="00895056"/>
    <w:rsid w:val="008A17B8"/>
    <w:rsid w:val="008A1B62"/>
    <w:rsid w:val="008A32E3"/>
    <w:rsid w:val="008A3772"/>
    <w:rsid w:val="008A3A1F"/>
    <w:rsid w:val="008A6A84"/>
    <w:rsid w:val="008B15EF"/>
    <w:rsid w:val="008B1C23"/>
    <w:rsid w:val="008B4B9A"/>
    <w:rsid w:val="008B5345"/>
    <w:rsid w:val="008B5BD0"/>
    <w:rsid w:val="008C04AD"/>
    <w:rsid w:val="008C3DC7"/>
    <w:rsid w:val="008C5643"/>
    <w:rsid w:val="008D32E4"/>
    <w:rsid w:val="008D3B6C"/>
    <w:rsid w:val="008D4A28"/>
    <w:rsid w:val="008D55CB"/>
    <w:rsid w:val="008D6404"/>
    <w:rsid w:val="008D742A"/>
    <w:rsid w:val="008D7EB3"/>
    <w:rsid w:val="008E0007"/>
    <w:rsid w:val="008E2F4E"/>
    <w:rsid w:val="008E2FCC"/>
    <w:rsid w:val="008E3739"/>
    <w:rsid w:val="008E4965"/>
    <w:rsid w:val="008E65DE"/>
    <w:rsid w:val="008F3E79"/>
    <w:rsid w:val="008F57A9"/>
    <w:rsid w:val="008F77EF"/>
    <w:rsid w:val="00901852"/>
    <w:rsid w:val="00902149"/>
    <w:rsid w:val="0090325F"/>
    <w:rsid w:val="009113AE"/>
    <w:rsid w:val="009116A4"/>
    <w:rsid w:val="00914A8C"/>
    <w:rsid w:val="009161A6"/>
    <w:rsid w:val="00923065"/>
    <w:rsid w:val="00925346"/>
    <w:rsid w:val="009257F2"/>
    <w:rsid w:val="00930233"/>
    <w:rsid w:val="00935635"/>
    <w:rsid w:val="00935F88"/>
    <w:rsid w:val="00940D97"/>
    <w:rsid w:val="009412CE"/>
    <w:rsid w:val="00941F36"/>
    <w:rsid w:val="00942082"/>
    <w:rsid w:val="00943968"/>
    <w:rsid w:val="00943FC6"/>
    <w:rsid w:val="00950523"/>
    <w:rsid w:val="00950E7F"/>
    <w:rsid w:val="00950F41"/>
    <w:rsid w:val="00952EAD"/>
    <w:rsid w:val="00957259"/>
    <w:rsid w:val="00957A6B"/>
    <w:rsid w:val="00957B0E"/>
    <w:rsid w:val="00961207"/>
    <w:rsid w:val="00963A23"/>
    <w:rsid w:val="009648AD"/>
    <w:rsid w:val="009658F0"/>
    <w:rsid w:val="009675B9"/>
    <w:rsid w:val="00971AE6"/>
    <w:rsid w:val="009775C9"/>
    <w:rsid w:val="0098126F"/>
    <w:rsid w:val="009856B6"/>
    <w:rsid w:val="00992C70"/>
    <w:rsid w:val="00994FC9"/>
    <w:rsid w:val="00996DC3"/>
    <w:rsid w:val="009B2D9C"/>
    <w:rsid w:val="009B3053"/>
    <w:rsid w:val="009B5520"/>
    <w:rsid w:val="009C4677"/>
    <w:rsid w:val="009D186F"/>
    <w:rsid w:val="009D3D29"/>
    <w:rsid w:val="009D7549"/>
    <w:rsid w:val="009E0921"/>
    <w:rsid w:val="009E2550"/>
    <w:rsid w:val="009E3E1E"/>
    <w:rsid w:val="009E5ACE"/>
    <w:rsid w:val="009F4F2F"/>
    <w:rsid w:val="009F7BF7"/>
    <w:rsid w:val="00A012AA"/>
    <w:rsid w:val="00A01F5F"/>
    <w:rsid w:val="00A03BB7"/>
    <w:rsid w:val="00A04484"/>
    <w:rsid w:val="00A06B5B"/>
    <w:rsid w:val="00A10FA1"/>
    <w:rsid w:val="00A11A47"/>
    <w:rsid w:val="00A12EFB"/>
    <w:rsid w:val="00A14F37"/>
    <w:rsid w:val="00A218E7"/>
    <w:rsid w:val="00A30AE6"/>
    <w:rsid w:val="00A30EAC"/>
    <w:rsid w:val="00A329F4"/>
    <w:rsid w:val="00A330E9"/>
    <w:rsid w:val="00A34C6C"/>
    <w:rsid w:val="00A423AD"/>
    <w:rsid w:val="00A44010"/>
    <w:rsid w:val="00A4425E"/>
    <w:rsid w:val="00A53338"/>
    <w:rsid w:val="00A541E8"/>
    <w:rsid w:val="00A61F3C"/>
    <w:rsid w:val="00A62B90"/>
    <w:rsid w:val="00A63F28"/>
    <w:rsid w:val="00A63F74"/>
    <w:rsid w:val="00A66B18"/>
    <w:rsid w:val="00A66F38"/>
    <w:rsid w:val="00A70088"/>
    <w:rsid w:val="00A703E8"/>
    <w:rsid w:val="00A704DF"/>
    <w:rsid w:val="00A719B5"/>
    <w:rsid w:val="00A73F45"/>
    <w:rsid w:val="00A775B1"/>
    <w:rsid w:val="00A77DF9"/>
    <w:rsid w:val="00A82BB7"/>
    <w:rsid w:val="00A832A1"/>
    <w:rsid w:val="00A871ED"/>
    <w:rsid w:val="00A91FA3"/>
    <w:rsid w:val="00A93F1D"/>
    <w:rsid w:val="00A95355"/>
    <w:rsid w:val="00AA6249"/>
    <w:rsid w:val="00AA7333"/>
    <w:rsid w:val="00AB0160"/>
    <w:rsid w:val="00AB19D7"/>
    <w:rsid w:val="00AB4619"/>
    <w:rsid w:val="00AC0607"/>
    <w:rsid w:val="00AC0E4F"/>
    <w:rsid w:val="00AC7E0D"/>
    <w:rsid w:val="00AD27E1"/>
    <w:rsid w:val="00AD62B7"/>
    <w:rsid w:val="00AE130E"/>
    <w:rsid w:val="00AE1E54"/>
    <w:rsid w:val="00AE2CAB"/>
    <w:rsid w:val="00AE3900"/>
    <w:rsid w:val="00AE4CB9"/>
    <w:rsid w:val="00AE52EF"/>
    <w:rsid w:val="00AE79BC"/>
    <w:rsid w:val="00AF0433"/>
    <w:rsid w:val="00AF4819"/>
    <w:rsid w:val="00AF6CB6"/>
    <w:rsid w:val="00AF6F17"/>
    <w:rsid w:val="00B02AD3"/>
    <w:rsid w:val="00B066F2"/>
    <w:rsid w:val="00B07B12"/>
    <w:rsid w:val="00B133BE"/>
    <w:rsid w:val="00B137C2"/>
    <w:rsid w:val="00B15CE4"/>
    <w:rsid w:val="00B1659D"/>
    <w:rsid w:val="00B2034C"/>
    <w:rsid w:val="00B204E7"/>
    <w:rsid w:val="00B24879"/>
    <w:rsid w:val="00B26984"/>
    <w:rsid w:val="00B26DC9"/>
    <w:rsid w:val="00B32377"/>
    <w:rsid w:val="00B324BD"/>
    <w:rsid w:val="00B3398C"/>
    <w:rsid w:val="00B36EA3"/>
    <w:rsid w:val="00B478B1"/>
    <w:rsid w:val="00B52C0A"/>
    <w:rsid w:val="00B53252"/>
    <w:rsid w:val="00B532FA"/>
    <w:rsid w:val="00B555AA"/>
    <w:rsid w:val="00B6185B"/>
    <w:rsid w:val="00B62B95"/>
    <w:rsid w:val="00B6374A"/>
    <w:rsid w:val="00B7147C"/>
    <w:rsid w:val="00B720CD"/>
    <w:rsid w:val="00B75215"/>
    <w:rsid w:val="00B777ED"/>
    <w:rsid w:val="00B819E3"/>
    <w:rsid w:val="00B830EB"/>
    <w:rsid w:val="00B85D44"/>
    <w:rsid w:val="00B861D0"/>
    <w:rsid w:val="00B86226"/>
    <w:rsid w:val="00B90EB0"/>
    <w:rsid w:val="00B94289"/>
    <w:rsid w:val="00B95293"/>
    <w:rsid w:val="00B95448"/>
    <w:rsid w:val="00B95D94"/>
    <w:rsid w:val="00B96CF3"/>
    <w:rsid w:val="00BA2903"/>
    <w:rsid w:val="00BA59B7"/>
    <w:rsid w:val="00BA72DC"/>
    <w:rsid w:val="00BB0FB7"/>
    <w:rsid w:val="00BB62E8"/>
    <w:rsid w:val="00BC2A09"/>
    <w:rsid w:val="00BC2BA1"/>
    <w:rsid w:val="00BC3E8A"/>
    <w:rsid w:val="00BC607D"/>
    <w:rsid w:val="00BC66A9"/>
    <w:rsid w:val="00BD100E"/>
    <w:rsid w:val="00BD270D"/>
    <w:rsid w:val="00BD602E"/>
    <w:rsid w:val="00BE2727"/>
    <w:rsid w:val="00BE3C0A"/>
    <w:rsid w:val="00BE3ED3"/>
    <w:rsid w:val="00BE7D95"/>
    <w:rsid w:val="00BF0361"/>
    <w:rsid w:val="00BF2344"/>
    <w:rsid w:val="00BF34AF"/>
    <w:rsid w:val="00C03123"/>
    <w:rsid w:val="00C03D2A"/>
    <w:rsid w:val="00C06D9D"/>
    <w:rsid w:val="00C10D43"/>
    <w:rsid w:val="00C11A2F"/>
    <w:rsid w:val="00C11DD0"/>
    <w:rsid w:val="00C1368B"/>
    <w:rsid w:val="00C14C51"/>
    <w:rsid w:val="00C15930"/>
    <w:rsid w:val="00C16C6F"/>
    <w:rsid w:val="00C16EFB"/>
    <w:rsid w:val="00C22BF5"/>
    <w:rsid w:val="00C22D01"/>
    <w:rsid w:val="00C235B9"/>
    <w:rsid w:val="00C24C08"/>
    <w:rsid w:val="00C2659B"/>
    <w:rsid w:val="00C26899"/>
    <w:rsid w:val="00C31824"/>
    <w:rsid w:val="00C41A48"/>
    <w:rsid w:val="00C41BB4"/>
    <w:rsid w:val="00C437BB"/>
    <w:rsid w:val="00C462BC"/>
    <w:rsid w:val="00C54B8B"/>
    <w:rsid w:val="00C55CF3"/>
    <w:rsid w:val="00C56233"/>
    <w:rsid w:val="00C57063"/>
    <w:rsid w:val="00C61F63"/>
    <w:rsid w:val="00C62E4F"/>
    <w:rsid w:val="00C63926"/>
    <w:rsid w:val="00C64F8B"/>
    <w:rsid w:val="00C66745"/>
    <w:rsid w:val="00C7318D"/>
    <w:rsid w:val="00C73C99"/>
    <w:rsid w:val="00C771FE"/>
    <w:rsid w:val="00C86313"/>
    <w:rsid w:val="00C91AEB"/>
    <w:rsid w:val="00C96D10"/>
    <w:rsid w:val="00C96FB3"/>
    <w:rsid w:val="00C97AFD"/>
    <w:rsid w:val="00CA0C9E"/>
    <w:rsid w:val="00CA19D6"/>
    <w:rsid w:val="00CA40A0"/>
    <w:rsid w:val="00CA48CC"/>
    <w:rsid w:val="00CA681E"/>
    <w:rsid w:val="00CB047E"/>
    <w:rsid w:val="00CB0B52"/>
    <w:rsid w:val="00CB4303"/>
    <w:rsid w:val="00CB755E"/>
    <w:rsid w:val="00CC1344"/>
    <w:rsid w:val="00CC50CC"/>
    <w:rsid w:val="00CC5788"/>
    <w:rsid w:val="00CE10E0"/>
    <w:rsid w:val="00CE30EB"/>
    <w:rsid w:val="00CE56BA"/>
    <w:rsid w:val="00CF131D"/>
    <w:rsid w:val="00CF1C50"/>
    <w:rsid w:val="00CF1FBF"/>
    <w:rsid w:val="00CF21A1"/>
    <w:rsid w:val="00CF40B0"/>
    <w:rsid w:val="00CF5497"/>
    <w:rsid w:val="00CF72CC"/>
    <w:rsid w:val="00CF7FC3"/>
    <w:rsid w:val="00D00662"/>
    <w:rsid w:val="00D007B1"/>
    <w:rsid w:val="00D00C22"/>
    <w:rsid w:val="00D01BA8"/>
    <w:rsid w:val="00D02579"/>
    <w:rsid w:val="00D07BDA"/>
    <w:rsid w:val="00D10097"/>
    <w:rsid w:val="00D12A07"/>
    <w:rsid w:val="00D168CD"/>
    <w:rsid w:val="00D225FF"/>
    <w:rsid w:val="00D30EE4"/>
    <w:rsid w:val="00D339D6"/>
    <w:rsid w:val="00D33F07"/>
    <w:rsid w:val="00D37F80"/>
    <w:rsid w:val="00D408B0"/>
    <w:rsid w:val="00D4506A"/>
    <w:rsid w:val="00D4742D"/>
    <w:rsid w:val="00D50C23"/>
    <w:rsid w:val="00D56911"/>
    <w:rsid w:val="00D619BD"/>
    <w:rsid w:val="00D637D2"/>
    <w:rsid w:val="00D670C9"/>
    <w:rsid w:val="00D67F61"/>
    <w:rsid w:val="00D71770"/>
    <w:rsid w:val="00D731EF"/>
    <w:rsid w:val="00D74252"/>
    <w:rsid w:val="00D76DA6"/>
    <w:rsid w:val="00D81E9C"/>
    <w:rsid w:val="00D82717"/>
    <w:rsid w:val="00D850BA"/>
    <w:rsid w:val="00D862EC"/>
    <w:rsid w:val="00D90F25"/>
    <w:rsid w:val="00D92ACC"/>
    <w:rsid w:val="00DA279C"/>
    <w:rsid w:val="00DA27A6"/>
    <w:rsid w:val="00DA5463"/>
    <w:rsid w:val="00DA5634"/>
    <w:rsid w:val="00DA708C"/>
    <w:rsid w:val="00DB1760"/>
    <w:rsid w:val="00DB1D4B"/>
    <w:rsid w:val="00DB4BA4"/>
    <w:rsid w:val="00DC0519"/>
    <w:rsid w:val="00DC1704"/>
    <w:rsid w:val="00DC1AAD"/>
    <w:rsid w:val="00DC3F00"/>
    <w:rsid w:val="00DD2824"/>
    <w:rsid w:val="00DD3551"/>
    <w:rsid w:val="00DD4C72"/>
    <w:rsid w:val="00DE0455"/>
    <w:rsid w:val="00DE3165"/>
    <w:rsid w:val="00DE4168"/>
    <w:rsid w:val="00DE4B61"/>
    <w:rsid w:val="00DF5B4A"/>
    <w:rsid w:val="00DF6AB4"/>
    <w:rsid w:val="00E072AD"/>
    <w:rsid w:val="00E1646D"/>
    <w:rsid w:val="00E22884"/>
    <w:rsid w:val="00E2390E"/>
    <w:rsid w:val="00E23BCC"/>
    <w:rsid w:val="00E35176"/>
    <w:rsid w:val="00E446BC"/>
    <w:rsid w:val="00E621EE"/>
    <w:rsid w:val="00E64463"/>
    <w:rsid w:val="00E64FDC"/>
    <w:rsid w:val="00E67DE9"/>
    <w:rsid w:val="00E7006C"/>
    <w:rsid w:val="00E75076"/>
    <w:rsid w:val="00E763A2"/>
    <w:rsid w:val="00E76C13"/>
    <w:rsid w:val="00E80B2F"/>
    <w:rsid w:val="00E81209"/>
    <w:rsid w:val="00E87BB3"/>
    <w:rsid w:val="00E929D1"/>
    <w:rsid w:val="00E9410D"/>
    <w:rsid w:val="00E94DA1"/>
    <w:rsid w:val="00E94EE0"/>
    <w:rsid w:val="00E94F32"/>
    <w:rsid w:val="00E95FD8"/>
    <w:rsid w:val="00E96F59"/>
    <w:rsid w:val="00EA556E"/>
    <w:rsid w:val="00EA5B74"/>
    <w:rsid w:val="00EA63D7"/>
    <w:rsid w:val="00EA652B"/>
    <w:rsid w:val="00EA7A5F"/>
    <w:rsid w:val="00EB10B3"/>
    <w:rsid w:val="00EB1B7D"/>
    <w:rsid w:val="00EB384C"/>
    <w:rsid w:val="00EB4D08"/>
    <w:rsid w:val="00EB4F08"/>
    <w:rsid w:val="00EB6190"/>
    <w:rsid w:val="00EB6325"/>
    <w:rsid w:val="00EB6846"/>
    <w:rsid w:val="00EC0207"/>
    <w:rsid w:val="00EC0B59"/>
    <w:rsid w:val="00EC1E80"/>
    <w:rsid w:val="00ED1DBA"/>
    <w:rsid w:val="00ED3CA8"/>
    <w:rsid w:val="00ED3DC4"/>
    <w:rsid w:val="00ED5928"/>
    <w:rsid w:val="00ED5BD6"/>
    <w:rsid w:val="00ED7ABC"/>
    <w:rsid w:val="00EE1C84"/>
    <w:rsid w:val="00EE28B1"/>
    <w:rsid w:val="00EE3B53"/>
    <w:rsid w:val="00EE4EEB"/>
    <w:rsid w:val="00EF0A46"/>
    <w:rsid w:val="00EF17AE"/>
    <w:rsid w:val="00EF22FD"/>
    <w:rsid w:val="00EF3BAE"/>
    <w:rsid w:val="00EF4FCC"/>
    <w:rsid w:val="00EF5AEC"/>
    <w:rsid w:val="00EF63C4"/>
    <w:rsid w:val="00F00746"/>
    <w:rsid w:val="00F03805"/>
    <w:rsid w:val="00F03BD0"/>
    <w:rsid w:val="00F04822"/>
    <w:rsid w:val="00F06B9C"/>
    <w:rsid w:val="00F06C60"/>
    <w:rsid w:val="00F24BE4"/>
    <w:rsid w:val="00F25BB7"/>
    <w:rsid w:val="00F3771E"/>
    <w:rsid w:val="00F40234"/>
    <w:rsid w:val="00F432A7"/>
    <w:rsid w:val="00F51F1F"/>
    <w:rsid w:val="00F54586"/>
    <w:rsid w:val="00F5470A"/>
    <w:rsid w:val="00F55581"/>
    <w:rsid w:val="00F57B5E"/>
    <w:rsid w:val="00F6013F"/>
    <w:rsid w:val="00F62DEF"/>
    <w:rsid w:val="00F70D65"/>
    <w:rsid w:val="00F72A5E"/>
    <w:rsid w:val="00F73827"/>
    <w:rsid w:val="00F73F1B"/>
    <w:rsid w:val="00F74C44"/>
    <w:rsid w:val="00F7651D"/>
    <w:rsid w:val="00F77132"/>
    <w:rsid w:val="00F80E6A"/>
    <w:rsid w:val="00F81DEC"/>
    <w:rsid w:val="00F81EA0"/>
    <w:rsid w:val="00F820E8"/>
    <w:rsid w:val="00F829C2"/>
    <w:rsid w:val="00F82AD9"/>
    <w:rsid w:val="00F861A0"/>
    <w:rsid w:val="00F87154"/>
    <w:rsid w:val="00F90659"/>
    <w:rsid w:val="00F910B3"/>
    <w:rsid w:val="00F94AE6"/>
    <w:rsid w:val="00F9540E"/>
    <w:rsid w:val="00F9671F"/>
    <w:rsid w:val="00FA147A"/>
    <w:rsid w:val="00FA2B76"/>
    <w:rsid w:val="00FA5B49"/>
    <w:rsid w:val="00FA6516"/>
    <w:rsid w:val="00FA6BB4"/>
    <w:rsid w:val="00FB04AE"/>
    <w:rsid w:val="00FB15A2"/>
    <w:rsid w:val="00FB1923"/>
    <w:rsid w:val="00FB1CBA"/>
    <w:rsid w:val="00FB2362"/>
    <w:rsid w:val="00FC4F23"/>
    <w:rsid w:val="00FC6225"/>
    <w:rsid w:val="00FC79FB"/>
    <w:rsid w:val="00FD00FA"/>
    <w:rsid w:val="00FD541E"/>
    <w:rsid w:val="00FD67D1"/>
    <w:rsid w:val="00FD73C0"/>
    <w:rsid w:val="00FD7D1A"/>
    <w:rsid w:val="00FE1CF3"/>
    <w:rsid w:val="00FE323A"/>
    <w:rsid w:val="00FE6F4E"/>
    <w:rsid w:val="00FE78A6"/>
    <w:rsid w:val="00FF29CB"/>
    <w:rsid w:val="110AA730"/>
    <w:rsid w:val="2D3C40E6"/>
    <w:rsid w:val="321C36F0"/>
    <w:rsid w:val="3B4E0250"/>
    <w:rsid w:val="468C0BA4"/>
    <w:rsid w:val="6608AE1A"/>
    <w:rsid w:val="6E5EAE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C76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AEB"/>
    <w:pPr>
      <w:spacing w:before="120" w:after="120" w:line="276" w:lineRule="auto"/>
    </w:pPr>
    <w:rPr>
      <w:rFonts w:ascii="Calibri" w:hAnsi="Calibri"/>
      <w:sz w:val="22"/>
    </w:rPr>
  </w:style>
  <w:style w:type="paragraph" w:styleId="Heading1">
    <w:name w:val="heading 1"/>
    <w:basedOn w:val="Normal"/>
    <w:next w:val="Normal"/>
    <w:qFormat/>
    <w:rsid w:val="00C24C08"/>
    <w:pPr>
      <w:spacing w:before="240"/>
      <w:outlineLvl w:val="0"/>
    </w:pPr>
    <w:rPr>
      <w:rFonts w:asciiTheme="majorHAnsi" w:eastAsia="Corbel" w:hAnsiTheme="majorHAnsi" w:cstheme="majorHAnsi"/>
      <w:b/>
      <w:sz w:val="32"/>
      <w:szCs w:val="22"/>
    </w:rPr>
  </w:style>
  <w:style w:type="paragraph" w:styleId="Heading2">
    <w:name w:val="heading 2"/>
    <w:basedOn w:val="Normal"/>
    <w:next w:val="Normal"/>
    <w:qFormat/>
    <w:rsid w:val="00C24C08"/>
    <w:pPr>
      <w:spacing w:before="240"/>
      <w:outlineLvl w:val="1"/>
    </w:pPr>
    <w:rPr>
      <w:rFonts w:ascii="Corbel" w:eastAsia="Corbel" w:hAnsi="Corbel" w:cs="Corbel"/>
      <w:b/>
      <w:sz w:val="28"/>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6">
    <w:name w:val="heading 6"/>
    <w:basedOn w:val="Normal"/>
    <w:next w:val="Normal"/>
    <w:qFormat/>
    <w:pPr>
      <w:keepNext/>
      <w:overflowPunct w:val="0"/>
      <w:autoSpaceDE w:val="0"/>
      <w:autoSpaceDN w:val="0"/>
      <w:adjustRightInd w:val="0"/>
      <w:spacing w:before="360" w:after="240"/>
      <w:textAlignment w:val="baseline"/>
      <w:outlineLvl w:val="5"/>
    </w:pPr>
    <w:rPr>
      <w:rFonts w:ascii="Arial" w:hAnsi="Arial"/>
      <w:b/>
      <w:sz w:val="28"/>
    </w:rPr>
  </w:style>
  <w:style w:type="paragraph" w:styleId="Heading7">
    <w:name w:val="heading 7"/>
    <w:basedOn w:val="Normal"/>
    <w:next w:val="Normal"/>
    <w:qFormat/>
    <w:pPr>
      <w:keepNext/>
      <w:overflowPunct w:val="0"/>
      <w:autoSpaceDE w:val="0"/>
      <w:autoSpaceDN w:val="0"/>
      <w:adjustRightInd w:val="0"/>
      <w:spacing w:after="60"/>
      <w:textAlignment w:val="baseline"/>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99"/>
    <w:pPr>
      <w:tabs>
        <w:tab w:val="right" w:pos="8720"/>
        <w:tab w:val="right" w:pos="9520"/>
      </w:tabs>
    </w:pPr>
    <w:rPr>
      <w:b/>
    </w:rPr>
  </w:style>
  <w:style w:type="paragraph" w:styleId="Footer">
    <w:name w:val="footer"/>
    <w:basedOn w:val="Normal"/>
    <w:link w:val="FooterChar"/>
    <w:uiPriority w:val="99"/>
    <w:pPr>
      <w:pBdr>
        <w:top w:val="single" w:sz="2" w:space="2" w:color="auto"/>
      </w:pBdr>
      <w:tabs>
        <w:tab w:val="center" w:pos="4252"/>
        <w:tab w:val="right" w:pos="9356"/>
      </w:tabs>
    </w:pPr>
    <w:rPr>
      <w:b/>
      <w:sz w:val="20"/>
    </w:rPr>
  </w:style>
  <w:style w:type="character" w:styleId="PageNumber">
    <w:name w:val="page number"/>
    <w:basedOn w:val="DefaultParagraphFont"/>
  </w:style>
  <w:style w:type="paragraph" w:styleId="Title">
    <w:name w:val="Title"/>
    <w:basedOn w:val="Heading1"/>
    <w:qFormat/>
    <w:rsid w:val="00C24C08"/>
    <w:rPr>
      <w:rFonts w:ascii="Arial" w:hAnsi="Arial" w:cs="Arial"/>
      <w:bCs/>
      <w:color w:val="008080"/>
      <w:sz w:val="56"/>
      <w:szCs w:val="56"/>
    </w:rPr>
  </w:style>
  <w:style w:type="paragraph" w:customStyle="1" w:styleId="heading-itemsummaryofpaper">
    <w:name w:val="heading-item/summary of paper"/>
    <w:basedOn w:val="Normal"/>
    <w:next w:val="Normal"/>
    <w:rsid w:val="00354B51"/>
    <w:pPr>
      <w:keepNext/>
      <w:tabs>
        <w:tab w:val="left" w:pos="851"/>
      </w:tabs>
      <w:spacing w:before="80" w:after="160"/>
      <w:ind w:left="1701" w:hanging="1701"/>
    </w:pPr>
    <w:rPr>
      <w:rFonts w:ascii="Arial" w:eastAsia="Times" w:hAnsi="Arial"/>
      <w:b/>
    </w:rPr>
  </w:style>
  <w:style w:type="paragraph" w:customStyle="1" w:styleId="textindent1">
    <w:name w:val="text indent 1"/>
    <w:aliases w:val="i1"/>
    <w:basedOn w:val="Normal"/>
    <w:rsid w:val="00354B51"/>
    <w:pPr>
      <w:spacing w:after="200"/>
      <w:ind w:left="851" w:hanging="851"/>
    </w:pPr>
    <w:rPr>
      <w:rFonts w:ascii="Arial" w:eastAsia="Times" w:hAnsi="Arial"/>
    </w:rPr>
  </w:style>
  <w:style w:type="paragraph" w:customStyle="1" w:styleId="textindent2">
    <w:name w:val="text indent 2"/>
    <w:aliases w:val="i2"/>
    <w:basedOn w:val="Normal"/>
    <w:rsid w:val="00354B51"/>
    <w:pPr>
      <w:spacing w:after="200"/>
      <w:ind w:left="1702" w:hanging="851"/>
    </w:pPr>
    <w:rPr>
      <w:rFonts w:ascii="Arial" w:eastAsia="Times" w:hAnsi="Arial"/>
    </w:rPr>
  </w:style>
  <w:style w:type="paragraph" w:customStyle="1" w:styleId="textindent3">
    <w:name w:val="text indent 3"/>
    <w:aliases w:val="i3"/>
    <w:basedOn w:val="Normal"/>
    <w:pPr>
      <w:spacing w:after="200"/>
      <w:ind w:left="2552" w:hanging="851"/>
    </w:pPr>
  </w:style>
  <w:style w:type="paragraph" w:customStyle="1" w:styleId="heading-allcaps">
    <w:name w:val="heading-all caps"/>
    <w:aliases w:val="hc"/>
    <w:basedOn w:val="Normal"/>
    <w:next w:val="Normal"/>
    <w:rsid w:val="00354B51"/>
    <w:pPr>
      <w:keepNext/>
      <w:tabs>
        <w:tab w:val="left" w:pos="851"/>
      </w:tabs>
      <w:spacing w:after="240"/>
      <w:ind w:left="1701" w:hanging="1701"/>
      <w:jc w:val="center"/>
    </w:pPr>
    <w:rPr>
      <w:rFonts w:ascii="Arial" w:hAnsi="Arial"/>
      <w:b/>
      <w:caps/>
    </w:rPr>
  </w:style>
  <w:style w:type="paragraph" w:customStyle="1" w:styleId="heading-sub-item">
    <w:name w:val="heading-sub-item"/>
    <w:aliases w:val="ih2"/>
    <w:basedOn w:val="Normal"/>
    <w:next w:val="Normal"/>
    <w:pPr>
      <w:keepNext/>
      <w:spacing w:before="80" w:after="160"/>
      <w:ind w:left="1702" w:hanging="851"/>
    </w:pPr>
    <w:rPr>
      <w:b/>
    </w:rPr>
  </w:style>
  <w:style w:type="paragraph" w:customStyle="1" w:styleId="Text">
    <w:name w:val="Text"/>
    <w:aliases w:val="t"/>
    <w:basedOn w:val="Normal"/>
    <w:rsid w:val="000C52C3"/>
    <w:pPr>
      <w:spacing w:after="200"/>
      <w:ind w:left="567" w:hanging="567"/>
    </w:pPr>
    <w:rPr>
      <w:rFonts w:ascii="Arial Narrow" w:eastAsia="Times" w:hAnsi="Arial Narrow"/>
      <w:sz w:val="20"/>
    </w:rPr>
  </w:style>
  <w:style w:type="paragraph" w:styleId="BodyText3">
    <w:name w:val="Body Text 3"/>
    <w:basedOn w:val="Normal"/>
    <w:pPr>
      <w:overflowPunct w:val="0"/>
      <w:autoSpaceDE w:val="0"/>
      <w:autoSpaceDN w:val="0"/>
      <w:adjustRightInd w:val="0"/>
      <w:jc w:val="center"/>
      <w:textAlignment w:val="baseline"/>
    </w:pPr>
    <w:rPr>
      <w:rFonts w:ascii="Arial" w:hAnsi="Arial"/>
      <w:vanish/>
      <w:color w:val="FF0000"/>
    </w:rPr>
  </w:style>
  <w:style w:type="paragraph" w:styleId="BodyText">
    <w:name w:val="Body Text"/>
    <w:basedOn w:val="Normal"/>
    <w:pPr>
      <w:jc w:val="center"/>
    </w:pPr>
    <w:rPr>
      <w:vanish/>
      <w:color w:val="0000FF"/>
    </w:rPr>
  </w:style>
  <w:style w:type="paragraph" w:styleId="BodyText2">
    <w:name w:val="Body Text 2"/>
    <w:basedOn w:val="Normal"/>
    <w:pPr>
      <w:overflowPunct w:val="0"/>
      <w:autoSpaceDE w:val="0"/>
      <w:autoSpaceDN w:val="0"/>
      <w:adjustRightInd w:val="0"/>
      <w:jc w:val="both"/>
      <w:textAlignment w:val="baseline"/>
    </w:pPr>
    <w:rPr>
      <w:rFonts w:ascii="Arial" w:hAnsi="Arial"/>
      <w:vanish/>
      <w:color w:val="FF0000"/>
    </w:rPr>
  </w:style>
  <w:style w:type="character" w:customStyle="1" w:styleId="HeaderChar">
    <w:name w:val="Header Char"/>
    <w:link w:val="Header"/>
    <w:uiPriority w:val="99"/>
    <w:rsid w:val="00AA6616"/>
    <w:rPr>
      <w:b/>
      <w:sz w:val="24"/>
      <w:lang w:val="en-AU"/>
    </w:rPr>
  </w:style>
  <w:style w:type="table" w:styleId="TableGrid">
    <w:name w:val="Table Grid"/>
    <w:basedOn w:val="TableNormal"/>
    <w:uiPriority w:val="59"/>
    <w:rsid w:val="002560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itemsummaryofpaper">
    <w:name w:val="Heading item/summary of paper"/>
    <w:basedOn w:val="Normal"/>
    <w:next w:val="Normal"/>
    <w:qFormat/>
    <w:rsid w:val="000C52C3"/>
    <w:pPr>
      <w:keepNext/>
      <w:spacing w:before="80" w:after="160"/>
      <w:ind w:left="1560" w:hanging="1560"/>
    </w:pPr>
    <w:rPr>
      <w:rFonts w:ascii="Arial Narrow" w:hAnsi="Arial Narrow"/>
      <w:b/>
      <w:szCs w:val="22"/>
    </w:rPr>
  </w:style>
  <w:style w:type="paragraph" w:customStyle="1" w:styleId="TextIndent10">
    <w:name w:val="Text Indent 1"/>
    <w:basedOn w:val="Normal"/>
    <w:qFormat/>
    <w:rsid w:val="00E1646D"/>
    <w:pPr>
      <w:spacing w:after="200"/>
      <w:ind w:left="567" w:hanging="567"/>
    </w:pPr>
    <w:rPr>
      <w:rFonts w:ascii="Arial Narrow" w:eastAsia="Times" w:hAnsi="Arial Narrow"/>
      <w:sz w:val="20"/>
    </w:rPr>
  </w:style>
  <w:style w:type="paragraph" w:styleId="ListParagraph">
    <w:name w:val="List Paragraph"/>
    <w:aliases w:val="Bullet point,Bulletr List Paragraph,Content descriptions,FooterText,L,List Paragraph1,List Paragraph11,List Paragraph2,List Paragraph21,Listeafsnit1,NFP GP Bulleted List,Paragraphe de liste1,Recommendation,numbered,リスト段落1,列,列出段,列出段落,列出段落1"/>
    <w:basedOn w:val="Normal"/>
    <w:link w:val="ListParagraphChar"/>
    <w:uiPriority w:val="34"/>
    <w:qFormat/>
    <w:rsid w:val="00546B85"/>
    <w:pPr>
      <w:ind w:left="720"/>
      <w:contextualSpacing/>
    </w:pPr>
  </w:style>
  <w:style w:type="paragraph" w:customStyle="1" w:styleId="Default">
    <w:name w:val="Default"/>
    <w:rsid w:val="00C0312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42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AD"/>
    <w:rPr>
      <w:rFonts w:ascii="Segoe UI" w:hAnsi="Segoe UI" w:cs="Segoe UI"/>
      <w:sz w:val="18"/>
      <w:szCs w:val="18"/>
    </w:rPr>
  </w:style>
  <w:style w:type="character" w:styleId="Hyperlink">
    <w:name w:val="Hyperlink"/>
    <w:basedOn w:val="DefaultParagraphFont"/>
    <w:uiPriority w:val="99"/>
    <w:unhideWhenUsed/>
    <w:rsid w:val="0029735B"/>
    <w:rPr>
      <w:color w:val="0000FF" w:themeColor="hyperlink"/>
      <w:u w:val="single"/>
    </w:rPr>
  </w:style>
  <w:style w:type="paragraph" w:customStyle="1" w:styleId="NumberedParagraph">
    <w:name w:val="Numbered Paragraph"/>
    <w:basedOn w:val="ListParagraph"/>
    <w:link w:val="NumberedParagraphChar"/>
    <w:qFormat/>
    <w:rsid w:val="00120C8A"/>
    <w:pPr>
      <w:spacing w:after="220"/>
      <w:ind w:left="0"/>
    </w:pPr>
    <w:rPr>
      <w:rFonts w:asciiTheme="minorHAnsi" w:hAnsiTheme="minorHAnsi"/>
      <w:szCs w:val="24"/>
      <w:lang w:eastAsia="en-AU"/>
    </w:rPr>
  </w:style>
  <w:style w:type="character" w:customStyle="1" w:styleId="NumberedParagraphChar">
    <w:name w:val="Numbered Paragraph Char"/>
    <w:basedOn w:val="DefaultParagraphFont"/>
    <w:link w:val="NumberedParagraph"/>
    <w:rsid w:val="00120C8A"/>
    <w:rPr>
      <w:rFonts w:asciiTheme="minorHAnsi" w:hAnsiTheme="minorHAnsi"/>
      <w:sz w:val="22"/>
      <w:szCs w:val="24"/>
      <w:lang w:eastAsia="en-AU"/>
    </w:rPr>
  </w:style>
  <w:style w:type="character" w:styleId="CommentReference">
    <w:name w:val="annotation reference"/>
    <w:basedOn w:val="DefaultParagraphFont"/>
    <w:uiPriority w:val="99"/>
    <w:semiHidden/>
    <w:unhideWhenUsed/>
    <w:rsid w:val="00895056"/>
    <w:rPr>
      <w:sz w:val="16"/>
      <w:szCs w:val="16"/>
    </w:rPr>
  </w:style>
  <w:style w:type="paragraph" w:styleId="CommentText">
    <w:name w:val="annotation text"/>
    <w:basedOn w:val="Normal"/>
    <w:link w:val="CommentTextChar"/>
    <w:uiPriority w:val="99"/>
    <w:unhideWhenUsed/>
    <w:rsid w:val="00895056"/>
    <w:rPr>
      <w:sz w:val="20"/>
    </w:rPr>
  </w:style>
  <w:style w:type="character" w:customStyle="1" w:styleId="CommentTextChar">
    <w:name w:val="Comment Text Char"/>
    <w:basedOn w:val="DefaultParagraphFont"/>
    <w:link w:val="CommentText"/>
    <w:uiPriority w:val="99"/>
    <w:rsid w:val="00895056"/>
  </w:style>
  <w:style w:type="paragraph" w:styleId="CommentSubject">
    <w:name w:val="annotation subject"/>
    <w:basedOn w:val="CommentText"/>
    <w:next w:val="CommentText"/>
    <w:link w:val="CommentSubjectChar"/>
    <w:uiPriority w:val="99"/>
    <w:semiHidden/>
    <w:unhideWhenUsed/>
    <w:rsid w:val="00895056"/>
    <w:rPr>
      <w:b/>
      <w:bCs/>
    </w:rPr>
  </w:style>
  <w:style w:type="character" w:customStyle="1" w:styleId="CommentSubjectChar">
    <w:name w:val="Comment Subject Char"/>
    <w:basedOn w:val="CommentTextChar"/>
    <w:link w:val="CommentSubject"/>
    <w:uiPriority w:val="99"/>
    <w:semiHidden/>
    <w:rsid w:val="00895056"/>
    <w:rPr>
      <w:b/>
      <w:bCs/>
    </w:rPr>
  </w:style>
  <w:style w:type="character" w:customStyle="1" w:styleId="ListParagraphChar">
    <w:name w:val="List Paragraph Char"/>
    <w:aliases w:val="Bullet point Char,Bulletr List Paragraph Char,Content descriptions Char,FooterText Char,L Char,List Paragraph1 Char,List Paragraph11 Char,List Paragraph2 Char,List Paragraph21 Char,Listeafsnit1 Char,NFP GP Bulleted List Char,列 Char"/>
    <w:basedOn w:val="DefaultParagraphFont"/>
    <w:link w:val="ListParagraph"/>
    <w:uiPriority w:val="34"/>
    <w:qFormat/>
    <w:locked/>
    <w:rsid w:val="00117F7A"/>
    <w:rPr>
      <w:sz w:val="24"/>
    </w:rPr>
  </w:style>
  <w:style w:type="table" w:customStyle="1" w:styleId="TableGrid1">
    <w:name w:val="Table Grid1"/>
    <w:basedOn w:val="TableNormal"/>
    <w:next w:val="TableGrid"/>
    <w:rsid w:val="0011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6233"/>
    <w:rPr>
      <w:sz w:val="24"/>
    </w:rPr>
  </w:style>
  <w:style w:type="table" w:customStyle="1" w:styleId="TableGrid0">
    <w:name w:val="TableGrid"/>
    <w:rsid w:val="0076096C"/>
    <w:rPr>
      <w:rFonts w:asciiTheme="minorHAnsi" w:eastAsiaTheme="minorEastAsia" w:hAnsiTheme="minorHAnsi" w:cstheme="minorBidi"/>
      <w:sz w:val="22"/>
      <w:szCs w:val="22"/>
      <w:lang w:eastAsia="en-AU"/>
    </w:rPr>
    <w:tblPr>
      <w:tblCellMar>
        <w:top w:w="0" w:type="dxa"/>
        <w:left w:w="0" w:type="dxa"/>
        <w:bottom w:w="0" w:type="dxa"/>
        <w:right w:w="0" w:type="dxa"/>
      </w:tblCellMar>
    </w:tblPr>
  </w:style>
  <w:style w:type="character" w:customStyle="1" w:styleId="FooterChar">
    <w:name w:val="Footer Char"/>
    <w:basedOn w:val="DefaultParagraphFont"/>
    <w:link w:val="Footer"/>
    <w:uiPriority w:val="99"/>
    <w:rsid w:val="00490BB8"/>
    <w:rPr>
      <w:b/>
    </w:rPr>
  </w:style>
  <w:style w:type="paragraph" w:styleId="Subtitle">
    <w:name w:val="Subtitle"/>
    <w:basedOn w:val="Heading2"/>
    <w:next w:val="Normal"/>
    <w:link w:val="SubtitleChar"/>
    <w:uiPriority w:val="11"/>
    <w:qFormat/>
    <w:rsid w:val="00C24C08"/>
    <w:rPr>
      <w:rFonts w:ascii="Arial" w:hAnsi="Arial" w:cs="Arial"/>
      <w:bCs/>
      <w:color w:val="008080"/>
      <w:sz w:val="48"/>
      <w:szCs w:val="48"/>
    </w:rPr>
  </w:style>
  <w:style w:type="character" w:customStyle="1" w:styleId="SubtitleChar">
    <w:name w:val="Subtitle Char"/>
    <w:basedOn w:val="DefaultParagraphFont"/>
    <w:link w:val="Subtitle"/>
    <w:uiPriority w:val="11"/>
    <w:rsid w:val="00C24C08"/>
    <w:rPr>
      <w:rFonts w:ascii="Arial" w:eastAsia="Corbel" w:hAnsi="Arial" w:cs="Arial"/>
      <w:b/>
      <w:bCs/>
      <w:color w:val="008080"/>
      <w:sz w:val="48"/>
      <w:szCs w:val="48"/>
    </w:rPr>
  </w:style>
  <w:style w:type="paragraph" w:customStyle="1" w:styleId="TableParagraph">
    <w:name w:val="Table Paragraph"/>
    <w:basedOn w:val="Normal"/>
    <w:uiPriority w:val="1"/>
    <w:qFormat/>
    <w:rsid w:val="009B2D9C"/>
    <w:pPr>
      <w:widowControl w:val="0"/>
      <w:autoSpaceDE w:val="0"/>
      <w:autoSpaceDN w:val="0"/>
      <w:spacing w:before="0" w:after="0" w:line="240" w:lineRule="auto"/>
    </w:pPr>
    <w:rPr>
      <w:rFonts w:ascii="Corbel" w:eastAsia="Corbel" w:hAnsi="Corbel" w:cs="Corbel"/>
      <w:szCs w:val="22"/>
    </w:rPr>
  </w:style>
  <w:style w:type="character" w:customStyle="1" w:styleId="normaltextrun">
    <w:name w:val="normaltextrun"/>
    <w:basedOn w:val="DefaultParagraphFont"/>
    <w:rsid w:val="00A11A47"/>
  </w:style>
  <w:style w:type="character" w:customStyle="1" w:styleId="eop">
    <w:name w:val="eop"/>
    <w:basedOn w:val="DefaultParagraphFont"/>
    <w:rsid w:val="00A11A47"/>
  </w:style>
  <w:style w:type="paragraph" w:customStyle="1" w:styleId="GuidanceText">
    <w:name w:val="Guidance Text"/>
    <w:basedOn w:val="Normal"/>
    <w:link w:val="GuidanceTextChar"/>
    <w:qFormat/>
    <w:rsid w:val="00ED5928"/>
    <w:rPr>
      <w:rFonts w:ascii="Corbel" w:eastAsiaTheme="minorHAnsi" w:hAnsi="Corbel" w:cstheme="minorBidi"/>
      <w:color w:val="1F497D" w:themeColor="text2"/>
      <w:szCs w:val="22"/>
      <w:lang w:val="en-GB"/>
    </w:rPr>
  </w:style>
  <w:style w:type="character" w:customStyle="1" w:styleId="GuidanceTextChar">
    <w:name w:val="Guidance Text Char"/>
    <w:link w:val="GuidanceText"/>
    <w:rsid w:val="00ED5928"/>
    <w:rPr>
      <w:rFonts w:ascii="Corbel" w:eastAsiaTheme="minorHAnsi" w:hAnsi="Corbel" w:cstheme="minorBidi"/>
      <w:color w:val="1F497D" w:themeColor="text2"/>
      <w:sz w:val="22"/>
      <w:szCs w:val="22"/>
      <w:lang w:val="en-GB"/>
    </w:rPr>
  </w:style>
  <w:style w:type="paragraph" w:customStyle="1" w:styleId="paragraph">
    <w:name w:val="paragraph"/>
    <w:basedOn w:val="Normal"/>
    <w:rsid w:val="00777194"/>
    <w:pPr>
      <w:spacing w:before="100" w:beforeAutospacing="1" w:after="100" w:afterAutospacing="1" w:line="240" w:lineRule="auto"/>
    </w:pPr>
    <w:rPr>
      <w:rFonts w:ascii="Times New Roman" w:hAnsi="Times New Roman"/>
      <w:sz w:val="24"/>
      <w:szCs w:val="24"/>
      <w:lang w:eastAsia="en-AU"/>
    </w:rPr>
  </w:style>
  <w:style w:type="paragraph" w:customStyle="1" w:styleId="ActionStatus">
    <w:name w:val="Action Status"/>
    <w:basedOn w:val="Normal"/>
    <w:link w:val="ActionStatusChar"/>
    <w:qFormat/>
    <w:rsid w:val="00700ADC"/>
    <w:pPr>
      <w:keepNext/>
      <w:spacing w:after="40" w:line="257" w:lineRule="auto"/>
    </w:pPr>
    <w:rPr>
      <w:rFonts w:ascii="Corbel" w:eastAsiaTheme="minorEastAsia" w:hAnsi="Corbel" w:cstheme="minorBidi"/>
      <w:b/>
      <w:sz w:val="23"/>
      <w:szCs w:val="22"/>
      <w:lang w:eastAsia="en-AU"/>
    </w:rPr>
  </w:style>
  <w:style w:type="character" w:customStyle="1" w:styleId="ActionStatusChar">
    <w:name w:val="Action Status Char"/>
    <w:basedOn w:val="DefaultParagraphFont"/>
    <w:link w:val="ActionStatus"/>
    <w:rsid w:val="00700ADC"/>
    <w:rPr>
      <w:rFonts w:ascii="Corbel" w:eastAsiaTheme="minorEastAsia" w:hAnsi="Corbel" w:cstheme="minorBidi"/>
      <w:b/>
      <w:sz w:val="23"/>
      <w:szCs w:val="22"/>
      <w:lang w:eastAsia="en-AU"/>
    </w:rPr>
  </w:style>
  <w:style w:type="paragraph" w:customStyle="1" w:styleId="Background">
    <w:name w:val="Background"/>
    <w:basedOn w:val="Normal"/>
    <w:rsid w:val="00325D45"/>
    <w:pPr>
      <w:keepNext/>
      <w:overflowPunct w:val="0"/>
      <w:autoSpaceDE w:val="0"/>
      <w:autoSpaceDN w:val="0"/>
      <w:spacing w:before="240" w:after="240" w:line="240" w:lineRule="auto"/>
      <w:jc w:val="both"/>
    </w:pPr>
    <w:rPr>
      <w:rFonts w:ascii="Times New Roman" w:eastAsiaTheme="minorHAnsi" w:hAnsi="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6648">
      <w:bodyDiv w:val="1"/>
      <w:marLeft w:val="0"/>
      <w:marRight w:val="0"/>
      <w:marTop w:val="0"/>
      <w:marBottom w:val="0"/>
      <w:divBdr>
        <w:top w:val="none" w:sz="0" w:space="0" w:color="auto"/>
        <w:left w:val="none" w:sz="0" w:space="0" w:color="auto"/>
        <w:bottom w:val="none" w:sz="0" w:space="0" w:color="auto"/>
        <w:right w:val="none" w:sz="0" w:space="0" w:color="auto"/>
      </w:divBdr>
      <w:divsChild>
        <w:div w:id="1613322898">
          <w:marLeft w:val="0"/>
          <w:marRight w:val="0"/>
          <w:marTop w:val="0"/>
          <w:marBottom w:val="0"/>
          <w:divBdr>
            <w:top w:val="none" w:sz="0" w:space="0" w:color="auto"/>
            <w:left w:val="none" w:sz="0" w:space="0" w:color="auto"/>
            <w:bottom w:val="none" w:sz="0" w:space="0" w:color="auto"/>
            <w:right w:val="none" w:sz="0" w:space="0" w:color="auto"/>
          </w:divBdr>
        </w:div>
        <w:div w:id="1880824690">
          <w:marLeft w:val="0"/>
          <w:marRight w:val="0"/>
          <w:marTop w:val="0"/>
          <w:marBottom w:val="0"/>
          <w:divBdr>
            <w:top w:val="none" w:sz="0" w:space="0" w:color="auto"/>
            <w:left w:val="none" w:sz="0" w:space="0" w:color="auto"/>
            <w:bottom w:val="none" w:sz="0" w:space="0" w:color="auto"/>
            <w:right w:val="none" w:sz="0" w:space="0" w:color="auto"/>
          </w:divBdr>
        </w:div>
      </w:divsChild>
    </w:div>
    <w:div w:id="92938208">
      <w:bodyDiv w:val="1"/>
      <w:marLeft w:val="0"/>
      <w:marRight w:val="0"/>
      <w:marTop w:val="0"/>
      <w:marBottom w:val="0"/>
      <w:divBdr>
        <w:top w:val="none" w:sz="0" w:space="0" w:color="auto"/>
        <w:left w:val="none" w:sz="0" w:space="0" w:color="auto"/>
        <w:bottom w:val="none" w:sz="0" w:space="0" w:color="auto"/>
        <w:right w:val="none" w:sz="0" w:space="0" w:color="auto"/>
      </w:divBdr>
    </w:div>
    <w:div w:id="112093825">
      <w:bodyDiv w:val="1"/>
      <w:marLeft w:val="0"/>
      <w:marRight w:val="0"/>
      <w:marTop w:val="0"/>
      <w:marBottom w:val="0"/>
      <w:divBdr>
        <w:top w:val="none" w:sz="0" w:space="0" w:color="auto"/>
        <w:left w:val="none" w:sz="0" w:space="0" w:color="auto"/>
        <w:bottom w:val="none" w:sz="0" w:space="0" w:color="auto"/>
        <w:right w:val="none" w:sz="0" w:space="0" w:color="auto"/>
      </w:divBdr>
      <w:divsChild>
        <w:div w:id="882718900">
          <w:marLeft w:val="0"/>
          <w:marRight w:val="0"/>
          <w:marTop w:val="0"/>
          <w:marBottom w:val="0"/>
          <w:divBdr>
            <w:top w:val="none" w:sz="0" w:space="0" w:color="auto"/>
            <w:left w:val="none" w:sz="0" w:space="0" w:color="auto"/>
            <w:bottom w:val="none" w:sz="0" w:space="0" w:color="auto"/>
            <w:right w:val="none" w:sz="0" w:space="0" w:color="auto"/>
          </w:divBdr>
        </w:div>
        <w:div w:id="1067724193">
          <w:marLeft w:val="0"/>
          <w:marRight w:val="0"/>
          <w:marTop w:val="0"/>
          <w:marBottom w:val="0"/>
          <w:divBdr>
            <w:top w:val="none" w:sz="0" w:space="0" w:color="auto"/>
            <w:left w:val="none" w:sz="0" w:space="0" w:color="auto"/>
            <w:bottom w:val="none" w:sz="0" w:space="0" w:color="auto"/>
            <w:right w:val="none" w:sz="0" w:space="0" w:color="auto"/>
          </w:divBdr>
        </w:div>
        <w:div w:id="1486773508">
          <w:marLeft w:val="0"/>
          <w:marRight w:val="0"/>
          <w:marTop w:val="0"/>
          <w:marBottom w:val="0"/>
          <w:divBdr>
            <w:top w:val="none" w:sz="0" w:space="0" w:color="auto"/>
            <w:left w:val="none" w:sz="0" w:space="0" w:color="auto"/>
            <w:bottom w:val="none" w:sz="0" w:space="0" w:color="auto"/>
            <w:right w:val="none" w:sz="0" w:space="0" w:color="auto"/>
          </w:divBdr>
        </w:div>
      </w:divsChild>
    </w:div>
    <w:div w:id="151796171">
      <w:bodyDiv w:val="1"/>
      <w:marLeft w:val="0"/>
      <w:marRight w:val="0"/>
      <w:marTop w:val="0"/>
      <w:marBottom w:val="0"/>
      <w:divBdr>
        <w:top w:val="none" w:sz="0" w:space="0" w:color="auto"/>
        <w:left w:val="none" w:sz="0" w:space="0" w:color="auto"/>
        <w:bottom w:val="none" w:sz="0" w:space="0" w:color="auto"/>
        <w:right w:val="none" w:sz="0" w:space="0" w:color="auto"/>
      </w:divBdr>
    </w:div>
    <w:div w:id="371539231">
      <w:bodyDiv w:val="1"/>
      <w:marLeft w:val="0"/>
      <w:marRight w:val="0"/>
      <w:marTop w:val="0"/>
      <w:marBottom w:val="0"/>
      <w:divBdr>
        <w:top w:val="none" w:sz="0" w:space="0" w:color="auto"/>
        <w:left w:val="none" w:sz="0" w:space="0" w:color="auto"/>
        <w:bottom w:val="none" w:sz="0" w:space="0" w:color="auto"/>
        <w:right w:val="none" w:sz="0" w:space="0" w:color="auto"/>
      </w:divBdr>
    </w:div>
    <w:div w:id="492836173">
      <w:bodyDiv w:val="1"/>
      <w:marLeft w:val="0"/>
      <w:marRight w:val="0"/>
      <w:marTop w:val="0"/>
      <w:marBottom w:val="0"/>
      <w:divBdr>
        <w:top w:val="none" w:sz="0" w:space="0" w:color="auto"/>
        <w:left w:val="none" w:sz="0" w:space="0" w:color="auto"/>
        <w:bottom w:val="none" w:sz="0" w:space="0" w:color="auto"/>
        <w:right w:val="none" w:sz="0" w:space="0" w:color="auto"/>
      </w:divBdr>
    </w:div>
    <w:div w:id="614750145">
      <w:bodyDiv w:val="1"/>
      <w:marLeft w:val="0"/>
      <w:marRight w:val="0"/>
      <w:marTop w:val="0"/>
      <w:marBottom w:val="0"/>
      <w:divBdr>
        <w:top w:val="none" w:sz="0" w:space="0" w:color="auto"/>
        <w:left w:val="none" w:sz="0" w:space="0" w:color="auto"/>
        <w:bottom w:val="none" w:sz="0" w:space="0" w:color="auto"/>
        <w:right w:val="none" w:sz="0" w:space="0" w:color="auto"/>
      </w:divBdr>
    </w:div>
    <w:div w:id="615455159">
      <w:bodyDiv w:val="1"/>
      <w:marLeft w:val="0"/>
      <w:marRight w:val="0"/>
      <w:marTop w:val="0"/>
      <w:marBottom w:val="0"/>
      <w:divBdr>
        <w:top w:val="none" w:sz="0" w:space="0" w:color="auto"/>
        <w:left w:val="none" w:sz="0" w:space="0" w:color="auto"/>
        <w:bottom w:val="none" w:sz="0" w:space="0" w:color="auto"/>
        <w:right w:val="none" w:sz="0" w:space="0" w:color="auto"/>
      </w:divBdr>
      <w:divsChild>
        <w:div w:id="1073742716">
          <w:marLeft w:val="0"/>
          <w:marRight w:val="0"/>
          <w:marTop w:val="0"/>
          <w:marBottom w:val="0"/>
          <w:divBdr>
            <w:top w:val="none" w:sz="0" w:space="0" w:color="auto"/>
            <w:left w:val="none" w:sz="0" w:space="0" w:color="auto"/>
            <w:bottom w:val="none" w:sz="0" w:space="0" w:color="auto"/>
            <w:right w:val="none" w:sz="0" w:space="0" w:color="auto"/>
          </w:divBdr>
          <w:divsChild>
            <w:div w:id="1067805907">
              <w:marLeft w:val="0"/>
              <w:marRight w:val="0"/>
              <w:marTop w:val="0"/>
              <w:marBottom w:val="0"/>
              <w:divBdr>
                <w:top w:val="none" w:sz="0" w:space="0" w:color="auto"/>
                <w:left w:val="none" w:sz="0" w:space="0" w:color="auto"/>
                <w:bottom w:val="none" w:sz="0" w:space="0" w:color="auto"/>
                <w:right w:val="none" w:sz="0" w:space="0" w:color="auto"/>
              </w:divBdr>
            </w:div>
            <w:div w:id="72775603">
              <w:marLeft w:val="0"/>
              <w:marRight w:val="0"/>
              <w:marTop w:val="0"/>
              <w:marBottom w:val="0"/>
              <w:divBdr>
                <w:top w:val="none" w:sz="0" w:space="0" w:color="auto"/>
                <w:left w:val="none" w:sz="0" w:space="0" w:color="auto"/>
                <w:bottom w:val="none" w:sz="0" w:space="0" w:color="auto"/>
                <w:right w:val="none" w:sz="0" w:space="0" w:color="auto"/>
              </w:divBdr>
            </w:div>
          </w:divsChild>
        </w:div>
        <w:div w:id="760756904">
          <w:marLeft w:val="0"/>
          <w:marRight w:val="0"/>
          <w:marTop w:val="0"/>
          <w:marBottom w:val="0"/>
          <w:divBdr>
            <w:top w:val="none" w:sz="0" w:space="0" w:color="auto"/>
            <w:left w:val="none" w:sz="0" w:space="0" w:color="auto"/>
            <w:bottom w:val="none" w:sz="0" w:space="0" w:color="auto"/>
            <w:right w:val="none" w:sz="0" w:space="0" w:color="auto"/>
          </w:divBdr>
          <w:divsChild>
            <w:div w:id="94412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32764">
      <w:bodyDiv w:val="1"/>
      <w:marLeft w:val="0"/>
      <w:marRight w:val="0"/>
      <w:marTop w:val="0"/>
      <w:marBottom w:val="0"/>
      <w:divBdr>
        <w:top w:val="none" w:sz="0" w:space="0" w:color="auto"/>
        <w:left w:val="none" w:sz="0" w:space="0" w:color="auto"/>
        <w:bottom w:val="none" w:sz="0" w:space="0" w:color="auto"/>
        <w:right w:val="none" w:sz="0" w:space="0" w:color="auto"/>
      </w:divBdr>
      <w:divsChild>
        <w:div w:id="1493906175">
          <w:marLeft w:val="0"/>
          <w:marRight w:val="0"/>
          <w:marTop w:val="0"/>
          <w:marBottom w:val="0"/>
          <w:divBdr>
            <w:top w:val="none" w:sz="0" w:space="0" w:color="auto"/>
            <w:left w:val="none" w:sz="0" w:space="0" w:color="auto"/>
            <w:bottom w:val="none" w:sz="0" w:space="0" w:color="auto"/>
            <w:right w:val="none" w:sz="0" w:space="0" w:color="auto"/>
          </w:divBdr>
        </w:div>
        <w:div w:id="892666165">
          <w:marLeft w:val="0"/>
          <w:marRight w:val="0"/>
          <w:marTop w:val="0"/>
          <w:marBottom w:val="0"/>
          <w:divBdr>
            <w:top w:val="none" w:sz="0" w:space="0" w:color="auto"/>
            <w:left w:val="none" w:sz="0" w:space="0" w:color="auto"/>
            <w:bottom w:val="none" w:sz="0" w:space="0" w:color="auto"/>
            <w:right w:val="none" w:sz="0" w:space="0" w:color="auto"/>
          </w:divBdr>
        </w:div>
        <w:div w:id="1778021615">
          <w:marLeft w:val="0"/>
          <w:marRight w:val="0"/>
          <w:marTop w:val="0"/>
          <w:marBottom w:val="0"/>
          <w:divBdr>
            <w:top w:val="none" w:sz="0" w:space="0" w:color="auto"/>
            <w:left w:val="none" w:sz="0" w:space="0" w:color="auto"/>
            <w:bottom w:val="none" w:sz="0" w:space="0" w:color="auto"/>
            <w:right w:val="none" w:sz="0" w:space="0" w:color="auto"/>
          </w:divBdr>
        </w:div>
      </w:divsChild>
    </w:div>
    <w:div w:id="702630108">
      <w:bodyDiv w:val="1"/>
      <w:marLeft w:val="0"/>
      <w:marRight w:val="0"/>
      <w:marTop w:val="0"/>
      <w:marBottom w:val="0"/>
      <w:divBdr>
        <w:top w:val="none" w:sz="0" w:space="0" w:color="auto"/>
        <w:left w:val="none" w:sz="0" w:space="0" w:color="auto"/>
        <w:bottom w:val="none" w:sz="0" w:space="0" w:color="auto"/>
        <w:right w:val="none" w:sz="0" w:space="0" w:color="auto"/>
      </w:divBdr>
      <w:divsChild>
        <w:div w:id="682586482">
          <w:marLeft w:val="0"/>
          <w:marRight w:val="0"/>
          <w:marTop w:val="0"/>
          <w:marBottom w:val="0"/>
          <w:divBdr>
            <w:top w:val="none" w:sz="0" w:space="0" w:color="auto"/>
            <w:left w:val="none" w:sz="0" w:space="0" w:color="auto"/>
            <w:bottom w:val="none" w:sz="0" w:space="0" w:color="auto"/>
            <w:right w:val="none" w:sz="0" w:space="0" w:color="auto"/>
          </w:divBdr>
        </w:div>
        <w:div w:id="1443963490">
          <w:marLeft w:val="0"/>
          <w:marRight w:val="0"/>
          <w:marTop w:val="0"/>
          <w:marBottom w:val="0"/>
          <w:divBdr>
            <w:top w:val="none" w:sz="0" w:space="0" w:color="auto"/>
            <w:left w:val="none" w:sz="0" w:space="0" w:color="auto"/>
            <w:bottom w:val="none" w:sz="0" w:space="0" w:color="auto"/>
            <w:right w:val="none" w:sz="0" w:space="0" w:color="auto"/>
          </w:divBdr>
        </w:div>
      </w:divsChild>
    </w:div>
    <w:div w:id="804734099">
      <w:bodyDiv w:val="1"/>
      <w:marLeft w:val="0"/>
      <w:marRight w:val="0"/>
      <w:marTop w:val="0"/>
      <w:marBottom w:val="0"/>
      <w:divBdr>
        <w:top w:val="none" w:sz="0" w:space="0" w:color="auto"/>
        <w:left w:val="none" w:sz="0" w:space="0" w:color="auto"/>
        <w:bottom w:val="none" w:sz="0" w:space="0" w:color="auto"/>
        <w:right w:val="none" w:sz="0" w:space="0" w:color="auto"/>
      </w:divBdr>
    </w:div>
    <w:div w:id="1024358671">
      <w:bodyDiv w:val="1"/>
      <w:marLeft w:val="0"/>
      <w:marRight w:val="0"/>
      <w:marTop w:val="0"/>
      <w:marBottom w:val="0"/>
      <w:divBdr>
        <w:top w:val="none" w:sz="0" w:space="0" w:color="auto"/>
        <w:left w:val="none" w:sz="0" w:space="0" w:color="auto"/>
        <w:bottom w:val="none" w:sz="0" w:space="0" w:color="auto"/>
        <w:right w:val="none" w:sz="0" w:space="0" w:color="auto"/>
      </w:divBdr>
      <w:divsChild>
        <w:div w:id="1828937916">
          <w:marLeft w:val="0"/>
          <w:marRight w:val="0"/>
          <w:marTop w:val="0"/>
          <w:marBottom w:val="0"/>
          <w:divBdr>
            <w:top w:val="none" w:sz="0" w:space="0" w:color="auto"/>
            <w:left w:val="none" w:sz="0" w:space="0" w:color="auto"/>
            <w:bottom w:val="none" w:sz="0" w:space="0" w:color="auto"/>
            <w:right w:val="none" w:sz="0" w:space="0" w:color="auto"/>
          </w:divBdr>
        </w:div>
        <w:div w:id="839778996">
          <w:marLeft w:val="0"/>
          <w:marRight w:val="0"/>
          <w:marTop w:val="0"/>
          <w:marBottom w:val="0"/>
          <w:divBdr>
            <w:top w:val="none" w:sz="0" w:space="0" w:color="auto"/>
            <w:left w:val="none" w:sz="0" w:space="0" w:color="auto"/>
            <w:bottom w:val="none" w:sz="0" w:space="0" w:color="auto"/>
            <w:right w:val="none" w:sz="0" w:space="0" w:color="auto"/>
          </w:divBdr>
        </w:div>
      </w:divsChild>
    </w:div>
    <w:div w:id="1041056529">
      <w:bodyDiv w:val="1"/>
      <w:marLeft w:val="0"/>
      <w:marRight w:val="0"/>
      <w:marTop w:val="0"/>
      <w:marBottom w:val="0"/>
      <w:divBdr>
        <w:top w:val="none" w:sz="0" w:space="0" w:color="auto"/>
        <w:left w:val="none" w:sz="0" w:space="0" w:color="auto"/>
        <w:bottom w:val="none" w:sz="0" w:space="0" w:color="auto"/>
        <w:right w:val="none" w:sz="0" w:space="0" w:color="auto"/>
      </w:divBdr>
      <w:divsChild>
        <w:div w:id="1631790067">
          <w:marLeft w:val="0"/>
          <w:marRight w:val="0"/>
          <w:marTop w:val="0"/>
          <w:marBottom w:val="0"/>
          <w:divBdr>
            <w:top w:val="none" w:sz="0" w:space="0" w:color="auto"/>
            <w:left w:val="none" w:sz="0" w:space="0" w:color="auto"/>
            <w:bottom w:val="none" w:sz="0" w:space="0" w:color="auto"/>
            <w:right w:val="none" w:sz="0" w:space="0" w:color="auto"/>
          </w:divBdr>
        </w:div>
        <w:div w:id="1540387946">
          <w:marLeft w:val="0"/>
          <w:marRight w:val="0"/>
          <w:marTop w:val="0"/>
          <w:marBottom w:val="0"/>
          <w:divBdr>
            <w:top w:val="none" w:sz="0" w:space="0" w:color="auto"/>
            <w:left w:val="none" w:sz="0" w:space="0" w:color="auto"/>
            <w:bottom w:val="none" w:sz="0" w:space="0" w:color="auto"/>
            <w:right w:val="none" w:sz="0" w:space="0" w:color="auto"/>
          </w:divBdr>
        </w:div>
      </w:divsChild>
    </w:div>
    <w:div w:id="1079211117">
      <w:bodyDiv w:val="1"/>
      <w:marLeft w:val="0"/>
      <w:marRight w:val="0"/>
      <w:marTop w:val="0"/>
      <w:marBottom w:val="0"/>
      <w:divBdr>
        <w:top w:val="none" w:sz="0" w:space="0" w:color="auto"/>
        <w:left w:val="none" w:sz="0" w:space="0" w:color="auto"/>
        <w:bottom w:val="none" w:sz="0" w:space="0" w:color="auto"/>
        <w:right w:val="none" w:sz="0" w:space="0" w:color="auto"/>
      </w:divBdr>
    </w:div>
    <w:div w:id="1129008062">
      <w:bodyDiv w:val="1"/>
      <w:marLeft w:val="0"/>
      <w:marRight w:val="0"/>
      <w:marTop w:val="0"/>
      <w:marBottom w:val="0"/>
      <w:divBdr>
        <w:top w:val="none" w:sz="0" w:space="0" w:color="auto"/>
        <w:left w:val="none" w:sz="0" w:space="0" w:color="auto"/>
        <w:bottom w:val="none" w:sz="0" w:space="0" w:color="auto"/>
        <w:right w:val="none" w:sz="0" w:space="0" w:color="auto"/>
      </w:divBdr>
      <w:divsChild>
        <w:div w:id="1741292931">
          <w:marLeft w:val="0"/>
          <w:marRight w:val="0"/>
          <w:marTop w:val="0"/>
          <w:marBottom w:val="0"/>
          <w:divBdr>
            <w:top w:val="none" w:sz="0" w:space="0" w:color="auto"/>
            <w:left w:val="none" w:sz="0" w:space="0" w:color="auto"/>
            <w:bottom w:val="none" w:sz="0" w:space="0" w:color="auto"/>
            <w:right w:val="none" w:sz="0" w:space="0" w:color="auto"/>
          </w:divBdr>
        </w:div>
        <w:div w:id="1042707072">
          <w:marLeft w:val="0"/>
          <w:marRight w:val="0"/>
          <w:marTop w:val="0"/>
          <w:marBottom w:val="0"/>
          <w:divBdr>
            <w:top w:val="none" w:sz="0" w:space="0" w:color="auto"/>
            <w:left w:val="none" w:sz="0" w:space="0" w:color="auto"/>
            <w:bottom w:val="none" w:sz="0" w:space="0" w:color="auto"/>
            <w:right w:val="none" w:sz="0" w:space="0" w:color="auto"/>
          </w:divBdr>
        </w:div>
      </w:divsChild>
    </w:div>
    <w:div w:id="1215895617">
      <w:bodyDiv w:val="1"/>
      <w:marLeft w:val="0"/>
      <w:marRight w:val="0"/>
      <w:marTop w:val="0"/>
      <w:marBottom w:val="0"/>
      <w:divBdr>
        <w:top w:val="none" w:sz="0" w:space="0" w:color="auto"/>
        <w:left w:val="none" w:sz="0" w:space="0" w:color="auto"/>
        <w:bottom w:val="none" w:sz="0" w:space="0" w:color="auto"/>
        <w:right w:val="none" w:sz="0" w:space="0" w:color="auto"/>
      </w:divBdr>
      <w:divsChild>
        <w:div w:id="1352760898">
          <w:marLeft w:val="0"/>
          <w:marRight w:val="0"/>
          <w:marTop w:val="0"/>
          <w:marBottom w:val="0"/>
          <w:divBdr>
            <w:top w:val="none" w:sz="0" w:space="0" w:color="auto"/>
            <w:left w:val="none" w:sz="0" w:space="0" w:color="auto"/>
            <w:bottom w:val="none" w:sz="0" w:space="0" w:color="auto"/>
            <w:right w:val="none" w:sz="0" w:space="0" w:color="auto"/>
          </w:divBdr>
        </w:div>
        <w:div w:id="1173763461">
          <w:marLeft w:val="0"/>
          <w:marRight w:val="0"/>
          <w:marTop w:val="0"/>
          <w:marBottom w:val="0"/>
          <w:divBdr>
            <w:top w:val="none" w:sz="0" w:space="0" w:color="auto"/>
            <w:left w:val="none" w:sz="0" w:space="0" w:color="auto"/>
            <w:bottom w:val="none" w:sz="0" w:space="0" w:color="auto"/>
            <w:right w:val="none" w:sz="0" w:space="0" w:color="auto"/>
          </w:divBdr>
        </w:div>
      </w:divsChild>
    </w:div>
    <w:div w:id="1408502074">
      <w:bodyDiv w:val="1"/>
      <w:marLeft w:val="0"/>
      <w:marRight w:val="0"/>
      <w:marTop w:val="0"/>
      <w:marBottom w:val="0"/>
      <w:divBdr>
        <w:top w:val="none" w:sz="0" w:space="0" w:color="auto"/>
        <w:left w:val="none" w:sz="0" w:space="0" w:color="auto"/>
        <w:bottom w:val="none" w:sz="0" w:space="0" w:color="auto"/>
        <w:right w:val="none" w:sz="0" w:space="0" w:color="auto"/>
      </w:divBdr>
      <w:divsChild>
        <w:div w:id="2043676246">
          <w:marLeft w:val="0"/>
          <w:marRight w:val="0"/>
          <w:marTop w:val="0"/>
          <w:marBottom w:val="0"/>
          <w:divBdr>
            <w:top w:val="none" w:sz="0" w:space="0" w:color="auto"/>
            <w:left w:val="none" w:sz="0" w:space="0" w:color="auto"/>
            <w:bottom w:val="none" w:sz="0" w:space="0" w:color="auto"/>
            <w:right w:val="none" w:sz="0" w:space="0" w:color="auto"/>
          </w:divBdr>
        </w:div>
        <w:div w:id="1419406149">
          <w:marLeft w:val="0"/>
          <w:marRight w:val="0"/>
          <w:marTop w:val="0"/>
          <w:marBottom w:val="0"/>
          <w:divBdr>
            <w:top w:val="none" w:sz="0" w:space="0" w:color="auto"/>
            <w:left w:val="none" w:sz="0" w:space="0" w:color="auto"/>
            <w:bottom w:val="none" w:sz="0" w:space="0" w:color="auto"/>
            <w:right w:val="none" w:sz="0" w:space="0" w:color="auto"/>
          </w:divBdr>
        </w:div>
      </w:divsChild>
    </w:div>
    <w:div w:id="1533764879">
      <w:bodyDiv w:val="1"/>
      <w:marLeft w:val="0"/>
      <w:marRight w:val="0"/>
      <w:marTop w:val="0"/>
      <w:marBottom w:val="0"/>
      <w:divBdr>
        <w:top w:val="none" w:sz="0" w:space="0" w:color="auto"/>
        <w:left w:val="none" w:sz="0" w:space="0" w:color="auto"/>
        <w:bottom w:val="none" w:sz="0" w:space="0" w:color="auto"/>
        <w:right w:val="none" w:sz="0" w:space="0" w:color="auto"/>
      </w:divBdr>
      <w:divsChild>
        <w:div w:id="1155686298">
          <w:marLeft w:val="0"/>
          <w:marRight w:val="0"/>
          <w:marTop w:val="0"/>
          <w:marBottom w:val="0"/>
          <w:divBdr>
            <w:top w:val="none" w:sz="0" w:space="0" w:color="auto"/>
            <w:left w:val="none" w:sz="0" w:space="0" w:color="auto"/>
            <w:bottom w:val="none" w:sz="0" w:space="0" w:color="auto"/>
            <w:right w:val="none" w:sz="0" w:space="0" w:color="auto"/>
          </w:divBdr>
        </w:div>
        <w:div w:id="1072463526">
          <w:marLeft w:val="0"/>
          <w:marRight w:val="0"/>
          <w:marTop w:val="0"/>
          <w:marBottom w:val="0"/>
          <w:divBdr>
            <w:top w:val="none" w:sz="0" w:space="0" w:color="auto"/>
            <w:left w:val="none" w:sz="0" w:space="0" w:color="auto"/>
            <w:bottom w:val="none" w:sz="0" w:space="0" w:color="auto"/>
            <w:right w:val="none" w:sz="0" w:space="0" w:color="auto"/>
          </w:divBdr>
        </w:div>
      </w:divsChild>
    </w:div>
    <w:div w:id="1539125650">
      <w:bodyDiv w:val="1"/>
      <w:marLeft w:val="0"/>
      <w:marRight w:val="0"/>
      <w:marTop w:val="0"/>
      <w:marBottom w:val="0"/>
      <w:divBdr>
        <w:top w:val="none" w:sz="0" w:space="0" w:color="auto"/>
        <w:left w:val="none" w:sz="0" w:space="0" w:color="auto"/>
        <w:bottom w:val="none" w:sz="0" w:space="0" w:color="auto"/>
        <w:right w:val="none" w:sz="0" w:space="0" w:color="auto"/>
      </w:divBdr>
    </w:div>
    <w:div w:id="1590501525">
      <w:bodyDiv w:val="1"/>
      <w:marLeft w:val="0"/>
      <w:marRight w:val="0"/>
      <w:marTop w:val="0"/>
      <w:marBottom w:val="0"/>
      <w:divBdr>
        <w:top w:val="none" w:sz="0" w:space="0" w:color="auto"/>
        <w:left w:val="none" w:sz="0" w:space="0" w:color="auto"/>
        <w:bottom w:val="none" w:sz="0" w:space="0" w:color="auto"/>
        <w:right w:val="none" w:sz="0" w:space="0" w:color="auto"/>
      </w:divBdr>
    </w:div>
    <w:div w:id="1614819582">
      <w:bodyDiv w:val="1"/>
      <w:marLeft w:val="0"/>
      <w:marRight w:val="0"/>
      <w:marTop w:val="0"/>
      <w:marBottom w:val="0"/>
      <w:divBdr>
        <w:top w:val="none" w:sz="0" w:space="0" w:color="auto"/>
        <w:left w:val="none" w:sz="0" w:space="0" w:color="auto"/>
        <w:bottom w:val="none" w:sz="0" w:space="0" w:color="auto"/>
        <w:right w:val="none" w:sz="0" w:space="0" w:color="auto"/>
      </w:divBdr>
      <w:divsChild>
        <w:div w:id="977878682">
          <w:marLeft w:val="0"/>
          <w:marRight w:val="0"/>
          <w:marTop w:val="0"/>
          <w:marBottom w:val="0"/>
          <w:divBdr>
            <w:top w:val="none" w:sz="0" w:space="0" w:color="auto"/>
            <w:left w:val="none" w:sz="0" w:space="0" w:color="auto"/>
            <w:bottom w:val="none" w:sz="0" w:space="0" w:color="auto"/>
            <w:right w:val="none" w:sz="0" w:space="0" w:color="auto"/>
          </w:divBdr>
        </w:div>
        <w:div w:id="1250851173">
          <w:marLeft w:val="0"/>
          <w:marRight w:val="0"/>
          <w:marTop w:val="0"/>
          <w:marBottom w:val="0"/>
          <w:divBdr>
            <w:top w:val="none" w:sz="0" w:space="0" w:color="auto"/>
            <w:left w:val="none" w:sz="0" w:space="0" w:color="auto"/>
            <w:bottom w:val="none" w:sz="0" w:space="0" w:color="auto"/>
            <w:right w:val="none" w:sz="0" w:space="0" w:color="auto"/>
          </w:divBdr>
        </w:div>
        <w:div w:id="1509559770">
          <w:marLeft w:val="0"/>
          <w:marRight w:val="0"/>
          <w:marTop w:val="0"/>
          <w:marBottom w:val="0"/>
          <w:divBdr>
            <w:top w:val="none" w:sz="0" w:space="0" w:color="auto"/>
            <w:left w:val="none" w:sz="0" w:space="0" w:color="auto"/>
            <w:bottom w:val="none" w:sz="0" w:space="0" w:color="auto"/>
            <w:right w:val="none" w:sz="0" w:space="0" w:color="auto"/>
          </w:divBdr>
        </w:div>
      </w:divsChild>
    </w:div>
    <w:div w:id="1667854950">
      <w:bodyDiv w:val="1"/>
      <w:marLeft w:val="0"/>
      <w:marRight w:val="0"/>
      <w:marTop w:val="0"/>
      <w:marBottom w:val="0"/>
      <w:divBdr>
        <w:top w:val="none" w:sz="0" w:space="0" w:color="auto"/>
        <w:left w:val="none" w:sz="0" w:space="0" w:color="auto"/>
        <w:bottom w:val="none" w:sz="0" w:space="0" w:color="auto"/>
        <w:right w:val="none" w:sz="0" w:space="0" w:color="auto"/>
      </w:divBdr>
      <w:divsChild>
        <w:div w:id="843740702">
          <w:marLeft w:val="0"/>
          <w:marRight w:val="0"/>
          <w:marTop w:val="0"/>
          <w:marBottom w:val="0"/>
          <w:divBdr>
            <w:top w:val="none" w:sz="0" w:space="0" w:color="auto"/>
            <w:left w:val="none" w:sz="0" w:space="0" w:color="auto"/>
            <w:bottom w:val="none" w:sz="0" w:space="0" w:color="auto"/>
            <w:right w:val="none" w:sz="0" w:space="0" w:color="auto"/>
          </w:divBdr>
        </w:div>
        <w:div w:id="1493335171">
          <w:marLeft w:val="0"/>
          <w:marRight w:val="0"/>
          <w:marTop w:val="0"/>
          <w:marBottom w:val="0"/>
          <w:divBdr>
            <w:top w:val="none" w:sz="0" w:space="0" w:color="auto"/>
            <w:left w:val="none" w:sz="0" w:space="0" w:color="auto"/>
            <w:bottom w:val="none" w:sz="0" w:space="0" w:color="auto"/>
            <w:right w:val="none" w:sz="0" w:space="0" w:color="auto"/>
          </w:divBdr>
        </w:div>
      </w:divsChild>
    </w:div>
    <w:div w:id="1849439910">
      <w:bodyDiv w:val="1"/>
      <w:marLeft w:val="0"/>
      <w:marRight w:val="0"/>
      <w:marTop w:val="0"/>
      <w:marBottom w:val="0"/>
      <w:divBdr>
        <w:top w:val="none" w:sz="0" w:space="0" w:color="auto"/>
        <w:left w:val="none" w:sz="0" w:space="0" w:color="auto"/>
        <w:bottom w:val="none" w:sz="0" w:space="0" w:color="auto"/>
        <w:right w:val="none" w:sz="0" w:space="0" w:color="auto"/>
      </w:divBdr>
      <w:divsChild>
        <w:div w:id="1399398843">
          <w:marLeft w:val="0"/>
          <w:marRight w:val="0"/>
          <w:marTop w:val="0"/>
          <w:marBottom w:val="0"/>
          <w:divBdr>
            <w:top w:val="none" w:sz="0" w:space="0" w:color="auto"/>
            <w:left w:val="none" w:sz="0" w:space="0" w:color="auto"/>
            <w:bottom w:val="none" w:sz="0" w:space="0" w:color="auto"/>
            <w:right w:val="none" w:sz="0" w:space="0" w:color="auto"/>
          </w:divBdr>
        </w:div>
        <w:div w:id="1858499134">
          <w:marLeft w:val="0"/>
          <w:marRight w:val="0"/>
          <w:marTop w:val="0"/>
          <w:marBottom w:val="0"/>
          <w:divBdr>
            <w:top w:val="none" w:sz="0" w:space="0" w:color="auto"/>
            <w:left w:val="none" w:sz="0" w:space="0" w:color="auto"/>
            <w:bottom w:val="none" w:sz="0" w:space="0" w:color="auto"/>
            <w:right w:val="none" w:sz="0" w:space="0" w:color="auto"/>
          </w:divBdr>
        </w:div>
      </w:divsChild>
    </w:div>
    <w:div w:id="1893036079">
      <w:bodyDiv w:val="1"/>
      <w:marLeft w:val="0"/>
      <w:marRight w:val="0"/>
      <w:marTop w:val="0"/>
      <w:marBottom w:val="0"/>
      <w:divBdr>
        <w:top w:val="none" w:sz="0" w:space="0" w:color="auto"/>
        <w:left w:val="none" w:sz="0" w:space="0" w:color="auto"/>
        <w:bottom w:val="none" w:sz="0" w:space="0" w:color="auto"/>
        <w:right w:val="none" w:sz="0" w:space="0" w:color="auto"/>
      </w:divBdr>
      <w:divsChild>
        <w:div w:id="718087952">
          <w:marLeft w:val="0"/>
          <w:marRight w:val="0"/>
          <w:marTop w:val="0"/>
          <w:marBottom w:val="0"/>
          <w:divBdr>
            <w:top w:val="none" w:sz="0" w:space="0" w:color="auto"/>
            <w:left w:val="none" w:sz="0" w:space="0" w:color="auto"/>
            <w:bottom w:val="none" w:sz="0" w:space="0" w:color="auto"/>
            <w:right w:val="none" w:sz="0" w:space="0" w:color="auto"/>
          </w:divBdr>
        </w:div>
        <w:div w:id="1893881301">
          <w:marLeft w:val="0"/>
          <w:marRight w:val="0"/>
          <w:marTop w:val="0"/>
          <w:marBottom w:val="0"/>
          <w:divBdr>
            <w:top w:val="none" w:sz="0" w:space="0" w:color="auto"/>
            <w:left w:val="none" w:sz="0" w:space="0" w:color="auto"/>
            <w:bottom w:val="none" w:sz="0" w:space="0" w:color="auto"/>
            <w:right w:val="none" w:sz="0" w:space="0" w:color="auto"/>
          </w:divBdr>
        </w:div>
      </w:divsChild>
    </w:div>
    <w:div w:id="1999456010">
      <w:bodyDiv w:val="1"/>
      <w:marLeft w:val="0"/>
      <w:marRight w:val="0"/>
      <w:marTop w:val="0"/>
      <w:marBottom w:val="0"/>
      <w:divBdr>
        <w:top w:val="none" w:sz="0" w:space="0" w:color="auto"/>
        <w:left w:val="none" w:sz="0" w:space="0" w:color="auto"/>
        <w:bottom w:val="none" w:sz="0" w:space="0" w:color="auto"/>
        <w:right w:val="none" w:sz="0" w:space="0" w:color="auto"/>
      </w:divBdr>
    </w:div>
    <w:div w:id="2069916775">
      <w:bodyDiv w:val="1"/>
      <w:marLeft w:val="0"/>
      <w:marRight w:val="0"/>
      <w:marTop w:val="0"/>
      <w:marBottom w:val="0"/>
      <w:divBdr>
        <w:top w:val="none" w:sz="0" w:space="0" w:color="auto"/>
        <w:left w:val="none" w:sz="0" w:space="0" w:color="auto"/>
        <w:bottom w:val="none" w:sz="0" w:space="0" w:color="auto"/>
        <w:right w:val="none" w:sz="0" w:space="0" w:color="auto"/>
      </w:divBdr>
    </w:div>
    <w:div w:id="2103606795">
      <w:bodyDiv w:val="1"/>
      <w:marLeft w:val="0"/>
      <w:marRight w:val="0"/>
      <w:marTop w:val="0"/>
      <w:marBottom w:val="0"/>
      <w:divBdr>
        <w:top w:val="none" w:sz="0" w:space="0" w:color="auto"/>
        <w:left w:val="none" w:sz="0" w:space="0" w:color="auto"/>
        <w:bottom w:val="none" w:sz="0" w:space="0" w:color="auto"/>
        <w:right w:val="none" w:sz="0" w:space="0" w:color="auto"/>
      </w:divBdr>
      <w:divsChild>
        <w:div w:id="1213926069">
          <w:marLeft w:val="0"/>
          <w:marRight w:val="0"/>
          <w:marTop w:val="0"/>
          <w:marBottom w:val="0"/>
          <w:divBdr>
            <w:top w:val="none" w:sz="0" w:space="0" w:color="auto"/>
            <w:left w:val="none" w:sz="0" w:space="0" w:color="auto"/>
            <w:bottom w:val="none" w:sz="0" w:space="0" w:color="auto"/>
            <w:right w:val="none" w:sz="0" w:space="0" w:color="auto"/>
          </w:divBdr>
        </w:div>
        <w:div w:id="1029137535">
          <w:marLeft w:val="0"/>
          <w:marRight w:val="0"/>
          <w:marTop w:val="0"/>
          <w:marBottom w:val="0"/>
          <w:divBdr>
            <w:top w:val="none" w:sz="0" w:space="0" w:color="auto"/>
            <w:left w:val="none" w:sz="0" w:space="0" w:color="auto"/>
            <w:bottom w:val="none" w:sz="0" w:space="0" w:color="auto"/>
            <w:right w:val="none" w:sz="0" w:space="0" w:color="auto"/>
          </w:divBdr>
        </w:div>
      </w:divsChild>
    </w:div>
    <w:div w:id="2122676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catholicedutas.wpengine.com/businesses/wayti-culture-knowled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aus01.safelinks.protection.outlook.com/?url=https%3A%2F%2Fwww.theorb.tas.gov.au%2F&amp;data=05%7C01%7Chayley.mason%40decyp.tas.gov.au%7C4cfc2124119a4966ee7b08db5593a6ec%7Ca9be3ac70c60491e8b3ba32f8f46aec8%7C0%7C0%7C638197864864949894%7CUnknown%7CTWFpbGZsb3d8eyJWIjoiMC4wLjAwMDAiLCJQIjoiV2luMzIiLCJBTiI6Ik1haWwiLCJXVCI6Mn0%3D%7C3000%7C%7C%7C&amp;sdata=wW8sDI5oZV3XYi42Y9FOptGjxOh3%2B7ImPDDzK5vt6Q8%3D&amp;reserved=0"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54BC86A8723743B7BA5AC09EB06F0E" ma:contentTypeVersion="7" ma:contentTypeDescription="Create a new document." ma:contentTypeScope="" ma:versionID="c1f94e2faa54bfcccd614a3911793a0c">
  <xsd:schema xmlns:xsd="http://www.w3.org/2001/XMLSchema" xmlns:xs="http://www.w3.org/2001/XMLSchema" xmlns:p="http://schemas.microsoft.com/office/2006/metadata/properties" xmlns:ns2="ee4a207e-7b80-4e90-b194-bce8ab9d81cc" xmlns:ns3="c5020e2f-1e7c-444c-ba66-5d259398e682" targetNamespace="http://schemas.microsoft.com/office/2006/metadata/properties" ma:root="true" ma:fieldsID="43591e7d8b7b4e0570f0d2a4255dceff" ns2:_="" ns3:_="">
    <xsd:import namespace="ee4a207e-7b80-4e90-b194-bce8ab9d81cc"/>
    <xsd:import namespace="c5020e2f-1e7c-444c-ba66-5d259398e6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a207e-7b80-4e90-b194-bce8ab9d8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020e2f-1e7c-444c-ba66-5d259398e6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6E50C1-5F5C-42C0-BFEB-DCB96A207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a207e-7b80-4e90-b194-bce8ab9d81cc"/>
    <ds:schemaRef ds:uri="c5020e2f-1e7c-444c-ba66-5d259398e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5A50B3-E17F-458B-A8F8-26735E7CDA44}">
  <ds:schemaRefs>
    <ds:schemaRef ds:uri="http://schemas.openxmlformats.org/officeDocument/2006/bibliography"/>
  </ds:schemaRefs>
</ds:datastoreItem>
</file>

<file path=customXml/itemProps3.xml><?xml version="1.0" encoding="utf-8"?>
<ds:datastoreItem xmlns:ds="http://schemas.openxmlformats.org/officeDocument/2006/customXml" ds:itemID="{8AF5F05F-0624-46A4-B9C8-BDC9D052D0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237EE2-D069-4C25-BA74-E9C730EAF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4340</Words>
  <Characters>26721</Characters>
  <Application>Microsoft Office Word</Application>
  <DocSecurity>4</DocSecurity>
  <Lines>222</Lines>
  <Paragraphs>61</Paragraphs>
  <ScaleCrop>false</ScaleCrop>
  <HeadingPairs>
    <vt:vector size="2" baseType="variant">
      <vt:variant>
        <vt:lpstr>Title</vt:lpstr>
      </vt:variant>
      <vt:variant>
        <vt:i4>1</vt:i4>
      </vt:variant>
    </vt:vector>
  </HeadingPairs>
  <TitlesOfParts>
    <vt:vector size="1" baseType="lpstr">
      <vt:lpstr>National School Reform Agreement - Australian Capital Territory Bilateral Agreement: 2019 Progress Report</vt:lpstr>
    </vt:vector>
  </TitlesOfParts>
  <Company/>
  <LinksUpToDate>false</LinksUpToDate>
  <CharactersWithSpaces>31000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School Reform Agreement - Australian Capital Territory Bilateral Agreement: 2019 Progress Report</dc:title>
  <dc:subject/>
  <dc:creator/>
  <cp:keywords/>
  <cp:lastModifiedBy/>
  <cp:revision>1</cp:revision>
  <dcterms:created xsi:type="dcterms:W3CDTF">2023-11-29T04:28:00Z</dcterms:created>
  <dcterms:modified xsi:type="dcterms:W3CDTF">2023-11-29T04:28:00Z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2023-04-18T01:33:54Z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62cc12fc-a292-4593-8282-709cd58d98fa</vt:lpwstr>
  </property>
  <property fmtid="{D5CDD505-2E9C-101B-9397-08002B2CF9AE}" pid="8" name="MSIP_Label_5f877481-9e35-4b68-b667-876a73c6db41_ContentBits">
    <vt:lpwstr>0</vt:lpwstr>
  </property>
  <property fmtid="{D5CDD505-2E9C-101B-9397-08002B2CF9AE}" pid="9" name="ContentTypeId">
    <vt:lpwstr>0x0101007454BC86A8723743B7BA5AC09EB06F0E</vt:lpwstr>
  </property>
</Properties>
</file>