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CC6F" w14:textId="77777777" w:rsidR="00ED0B4F" w:rsidRPr="00ED0B4F" w:rsidRDefault="00E7352E" w:rsidP="00ED0B4F">
      <w:r w:rsidRPr="00ED0B4F">
        <w:rPr>
          <w:noProof/>
        </w:rPr>
        <w:drawing>
          <wp:inline distT="0" distB="0" distL="0" distR="0" wp14:anchorId="6FE9FD5E" wp14:editId="24C58038">
            <wp:extent cx="2705956" cy="1080000"/>
            <wp:effectExtent l="0" t="0" r="0" b="0"/>
            <wp:docPr id="228965898" name="Picture 228965898"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65898" name="Picture 228965898" descr="Australian Government"/>
                    <pic:cNvPicPr>
                      <a:picLocks noChangeAspect="1" noChangeArrowheads="1"/>
                    </pic:cNvPicPr>
                  </pic:nvPicPr>
                  <pic:blipFill rotWithShape="1">
                    <a:blip r:embed="rId11">
                      <a:extLst>
                        <a:ext uri="{28A0092B-C50C-407E-A947-70E740481C1C}">
                          <a14:useLocalDpi xmlns:a14="http://schemas.microsoft.com/office/drawing/2010/main" val="0"/>
                        </a:ext>
                      </a:extLst>
                    </a:blip>
                    <a:srcRect t="19994"/>
                    <a:stretch/>
                  </pic:blipFill>
                  <pic:spPr bwMode="auto">
                    <a:xfrm>
                      <a:off x="0" y="0"/>
                      <a:ext cx="2705956" cy="1080000"/>
                    </a:xfrm>
                    <a:prstGeom prst="rect">
                      <a:avLst/>
                    </a:prstGeom>
                    <a:noFill/>
                    <a:ln>
                      <a:noFill/>
                    </a:ln>
                    <a:extLst>
                      <a:ext uri="{53640926-AAD7-44D8-BBD7-CCE9431645EC}">
                        <a14:shadowObscured xmlns:a14="http://schemas.microsoft.com/office/drawing/2010/main"/>
                      </a:ext>
                    </a:extLst>
                  </pic:spPr>
                </pic:pic>
              </a:graphicData>
            </a:graphic>
          </wp:inline>
        </w:drawing>
      </w:r>
    </w:p>
    <w:p w14:paraId="73EC736E" w14:textId="77777777" w:rsidR="00ED0B4F" w:rsidRDefault="008E1D1A" w:rsidP="00ED0B4F">
      <w:pPr>
        <w:pStyle w:val="Title"/>
      </w:pPr>
      <w:r w:rsidRPr="00ED0B4F">
        <w:t>National School Reform Agreement</w:t>
      </w:r>
    </w:p>
    <w:p w14:paraId="76149C10" w14:textId="363A6564" w:rsidR="008E1D1A" w:rsidRPr="00ED0B4F" w:rsidRDefault="008E1D1A" w:rsidP="00ED0B4F">
      <w:pPr>
        <w:pStyle w:val="Subtitle"/>
      </w:pPr>
      <w:r w:rsidRPr="00ED0B4F">
        <w:t>202</w:t>
      </w:r>
      <w:r w:rsidR="00EC4140" w:rsidRPr="00ED0B4F">
        <w:t>2</w:t>
      </w:r>
      <w:r w:rsidRPr="00ED0B4F">
        <w:t xml:space="preserve"> Annual Report on progress in implementing the national policy </w:t>
      </w:r>
      <w:proofErr w:type="gramStart"/>
      <w:r w:rsidRPr="00ED0B4F">
        <w:t>initiatives</w:t>
      </w:r>
      <w:proofErr w:type="gramEnd"/>
    </w:p>
    <w:p w14:paraId="05E042F4" w14:textId="655C3EBC" w:rsidR="008E1D1A" w:rsidRPr="00ED0B4F" w:rsidRDefault="008E1D1A" w:rsidP="00ED0B4F">
      <w:pPr>
        <w:spacing w:before="6720"/>
        <w:rPr>
          <w:rFonts w:eastAsiaTheme="minorHAnsi"/>
          <w:szCs w:val="18"/>
        </w:rPr>
      </w:pPr>
      <w:r w:rsidRPr="00ED0B4F">
        <w:rPr>
          <w:rFonts w:eastAsiaTheme="minorHAnsi"/>
          <w:szCs w:val="18"/>
        </w:rPr>
        <w:t xml:space="preserve">With the exception of any material protected by a trademark and where otherwise noted, all material presented in this document is provided under a </w:t>
      </w:r>
      <w:hyperlink r:id="rId12" w:history="1">
        <w:r w:rsidRPr="00ED0B4F">
          <w:rPr>
            <w:rStyle w:val="Hyperlink"/>
            <w:rFonts w:eastAsiaTheme="minorHAnsi"/>
            <w:szCs w:val="18"/>
          </w:rPr>
          <w:t>Creative Commons Attribution-No Derivative 4.0 International</w:t>
        </w:r>
      </w:hyperlink>
      <w:r w:rsidRPr="00ED0B4F">
        <w:rPr>
          <w:rFonts w:eastAsiaTheme="minorHAnsi"/>
          <w:szCs w:val="18"/>
        </w:rPr>
        <w:t xml:space="preserve"> (https://creativecommons.org/licenses/by-nd/4.0/).</w:t>
      </w:r>
      <w:r w:rsidR="00ED0B4F">
        <w:rPr>
          <w:rFonts w:eastAsiaTheme="minorHAnsi"/>
          <w:szCs w:val="18"/>
        </w:rPr>
        <w:br/>
      </w:r>
      <w:r w:rsidRPr="00ED0B4F">
        <w:rPr>
          <w:rFonts w:eastAsiaTheme="minorHAnsi"/>
          <w:szCs w:val="18"/>
        </w:rPr>
        <w:t xml:space="preserve">The details of the relevant licence conditions are available on the Creative Commons website (accessible using the links provided) as is the full legal code for the </w:t>
      </w:r>
      <w:hyperlink r:id="rId13" w:history="1">
        <w:r w:rsidRPr="00ED0B4F">
          <w:rPr>
            <w:rStyle w:val="Hyperlink"/>
            <w:rFonts w:eastAsiaTheme="minorHAnsi"/>
            <w:szCs w:val="18"/>
          </w:rPr>
          <w:t>CC BY-ND 4.0 International licence</w:t>
        </w:r>
      </w:hyperlink>
      <w:r w:rsidRPr="00ED0B4F">
        <w:rPr>
          <w:rFonts w:eastAsiaTheme="minorHAnsi"/>
          <w:szCs w:val="18"/>
        </w:rPr>
        <w:t xml:space="preserve"> (https://creativecommons.org/licenses/by-nd/4.0/legalcode).</w:t>
      </w:r>
    </w:p>
    <w:p w14:paraId="585441AF" w14:textId="2C2490D5" w:rsidR="00954648" w:rsidRPr="00ED0B4F" w:rsidRDefault="00954648" w:rsidP="00ED0B4F">
      <w:r>
        <w:br w:type="page"/>
      </w:r>
    </w:p>
    <w:p w14:paraId="37F3D589" w14:textId="3D44C803" w:rsidR="008E1D1A" w:rsidRPr="00FD7DF9" w:rsidRDefault="008E1D1A" w:rsidP="00A06002">
      <w:pPr>
        <w:pStyle w:val="Heading1"/>
      </w:pPr>
      <w:r w:rsidRPr="00FD7DF9">
        <w:lastRenderedPageBreak/>
        <w:t>National School Reform Agreement: 202</w:t>
      </w:r>
      <w:r w:rsidR="00C62588">
        <w:t>2</w:t>
      </w:r>
      <w:r w:rsidRPr="00FD7DF9">
        <w:t xml:space="preserve"> Annual Report on progress in implementing the national policy </w:t>
      </w:r>
      <w:proofErr w:type="gramStart"/>
      <w:r w:rsidRPr="00FD7DF9">
        <w:t>initiatives</w:t>
      </w:r>
      <w:proofErr w:type="gramEnd"/>
    </w:p>
    <w:p w14:paraId="2053C78E" w14:textId="691C45B0" w:rsidR="008E1D1A" w:rsidRPr="00ED0B4F" w:rsidRDefault="008E1D1A" w:rsidP="00ED0B4F">
      <w:r w:rsidRPr="00ED0B4F">
        <w:t>This report outlines the progress towards implementing the national policy initiatives in 202</w:t>
      </w:r>
      <w:r w:rsidR="00C62588" w:rsidRPr="00ED0B4F">
        <w:t>2</w:t>
      </w:r>
      <w:r w:rsidRPr="00ED0B4F">
        <w:t xml:space="preserve"> against agreed milestones contained in the </w:t>
      </w:r>
      <w:r w:rsidRPr="00ED0B4F">
        <w:rPr>
          <w:i/>
          <w:iCs/>
        </w:rPr>
        <w:t>National School Reform Agreement</w:t>
      </w:r>
      <w:r w:rsidR="00C456ED" w:rsidRPr="00ED0B4F">
        <w:t xml:space="preserve"> (the Agreement)</w:t>
      </w:r>
      <w:r w:rsidRPr="00ED0B4F">
        <w:t xml:space="preserve">. It is the </w:t>
      </w:r>
      <w:r w:rsidR="00B42DF1" w:rsidRPr="00ED0B4F">
        <w:t>fourth</w:t>
      </w:r>
      <w:r w:rsidR="00611B4B" w:rsidRPr="00ED0B4F">
        <w:t xml:space="preserve"> </w:t>
      </w:r>
      <w:r w:rsidRPr="00ED0B4F">
        <w:t>annual public report, as required by clause 53.a. of the Agreement</w:t>
      </w:r>
      <w:r w:rsidR="00114476" w:rsidRPr="00ED0B4F">
        <w:t>,</w:t>
      </w:r>
      <w:r w:rsidRPr="00ED0B4F">
        <w:t xml:space="preserve"> and follows publication of the </w:t>
      </w:r>
      <w:r w:rsidR="00A95421" w:rsidRPr="00ED0B4F">
        <w:t>2019</w:t>
      </w:r>
      <w:r w:rsidR="00C62588" w:rsidRPr="00ED0B4F">
        <w:t xml:space="preserve">, </w:t>
      </w:r>
      <w:r w:rsidRPr="00ED0B4F">
        <w:t>20</w:t>
      </w:r>
      <w:r w:rsidR="0051318C" w:rsidRPr="00ED0B4F">
        <w:t>20</w:t>
      </w:r>
      <w:r w:rsidR="00C62588" w:rsidRPr="00ED0B4F">
        <w:t xml:space="preserve"> and 2021</w:t>
      </w:r>
      <w:r w:rsidRPr="00ED0B4F">
        <w:t xml:space="preserve"> progress report</w:t>
      </w:r>
      <w:r w:rsidR="00A95421" w:rsidRPr="00ED0B4F">
        <w:t>s</w:t>
      </w:r>
      <w:r w:rsidRPr="00ED0B4F">
        <w:t>.</w:t>
      </w:r>
    </w:p>
    <w:p w14:paraId="491B63CF" w14:textId="654423AE" w:rsidR="008E1D1A" w:rsidRPr="00ED0B4F" w:rsidRDefault="5B556D24" w:rsidP="00ED0B4F">
      <w:r w:rsidRPr="00ED0B4F">
        <w:t xml:space="preserve">The Agreement features </w:t>
      </w:r>
      <w:r w:rsidR="008E1D1A" w:rsidRPr="00ED0B4F">
        <w:t>three</w:t>
      </w:r>
      <w:r w:rsidRPr="00ED0B4F">
        <w:t xml:space="preserve"> reform directions that focus on supporting students, student learning and achievement; supporting teaching, school leadership and school improvement; and enhancing the national evidence base. </w:t>
      </w:r>
    </w:p>
    <w:p w14:paraId="3AD0D225" w14:textId="0219BC55" w:rsidR="008E1D1A" w:rsidRPr="00ED0B4F" w:rsidRDefault="008E1D1A" w:rsidP="00ED0B4F">
      <w:r w:rsidRPr="00ED0B4F">
        <w:t xml:space="preserve">The reform directions are being progressed nationally through the eight national policy initiatives, together with a suite of state-specific activities outlined in bilateral agreements between the Commonwealth and states or territories. </w:t>
      </w:r>
    </w:p>
    <w:p w14:paraId="781A9607" w14:textId="157ACF01" w:rsidR="008E1D1A" w:rsidRPr="00ED0B4F" w:rsidRDefault="008E1D1A" w:rsidP="00ED0B4F">
      <w:r w:rsidRPr="00ED0B4F">
        <w:t>The national policy initiatives are being developed in close consultation and collaboration with government and non-government education authorities and broader education stakeholders including, but not limited to, teachers, school leaders and parents.</w:t>
      </w:r>
      <w:r w:rsidR="00C439B1" w:rsidRPr="00ED0B4F">
        <w:t xml:space="preserve"> </w:t>
      </w:r>
    </w:p>
    <w:p w14:paraId="3B7AA818" w14:textId="10015778" w:rsidR="00B97EC5" w:rsidRPr="00ED0B4F" w:rsidRDefault="00D34DE1" w:rsidP="00ED0B4F">
      <w:pPr>
        <w:pStyle w:val="ListParagraph"/>
        <w:numPr>
          <w:ilvl w:val="0"/>
          <w:numId w:val="18"/>
        </w:numPr>
      </w:pPr>
      <w:bookmarkStart w:id="0" w:name="_Hlk94872376"/>
      <w:r w:rsidRPr="00ED0B4F">
        <w:t xml:space="preserve">On 15 December 2022, </w:t>
      </w:r>
      <w:r w:rsidR="0075781E" w:rsidRPr="00ED0B4F">
        <w:t xml:space="preserve">Education Ministers </w:t>
      </w:r>
      <w:r w:rsidR="00B97EC5" w:rsidRPr="00ED0B4F">
        <w:t xml:space="preserve">made key agreements to the following national policy initiatives: </w:t>
      </w:r>
    </w:p>
    <w:bookmarkEnd w:id="0"/>
    <w:p w14:paraId="17E83720" w14:textId="77777777" w:rsidR="00771A21" w:rsidRPr="00ED0B4F" w:rsidRDefault="00771A21" w:rsidP="00ED0B4F">
      <w:pPr>
        <w:pStyle w:val="ListParagraph"/>
        <w:numPr>
          <w:ilvl w:val="1"/>
          <w:numId w:val="18"/>
        </w:numPr>
        <w:rPr>
          <w:rFonts w:eastAsia="Arial Narrow"/>
        </w:rPr>
      </w:pPr>
      <w:r w:rsidRPr="00ED0B4F">
        <w:rPr>
          <w:rFonts w:eastAsia="Arial Narrow"/>
        </w:rPr>
        <w:t>A(</w:t>
      </w:r>
      <w:proofErr w:type="spellStart"/>
      <w:r w:rsidRPr="00ED0B4F">
        <w:rPr>
          <w:rFonts w:eastAsia="Arial Narrow"/>
        </w:rPr>
        <w:t>i</w:t>
      </w:r>
      <w:proofErr w:type="spellEnd"/>
      <w:r w:rsidRPr="00ED0B4F">
        <w:rPr>
          <w:rFonts w:eastAsia="Arial Narrow"/>
        </w:rPr>
        <w:t xml:space="preserve">) and A(ii) Online Formative Assessment Initiative: Education Ministers agreed to a suite of actions to share existing assessments and assessment items. The assessment resources will be made available to all teachers nationally on an opt-in basis through the establishment of a national bank of formative assessments. </w:t>
      </w:r>
    </w:p>
    <w:p w14:paraId="42977FCC" w14:textId="1B586B85" w:rsidR="00771A21" w:rsidRPr="00ED0B4F" w:rsidRDefault="00771A21" w:rsidP="00ED0B4F">
      <w:pPr>
        <w:pStyle w:val="ListParagraph"/>
        <w:numPr>
          <w:ilvl w:val="1"/>
          <w:numId w:val="18"/>
        </w:numPr>
        <w:rPr>
          <w:rFonts w:eastAsia="Arial Narrow"/>
        </w:rPr>
      </w:pPr>
      <w:r w:rsidRPr="00ED0B4F">
        <w:rPr>
          <w:rFonts w:eastAsia="Arial Narrow"/>
        </w:rPr>
        <w:t>C(</w:t>
      </w:r>
      <w:proofErr w:type="spellStart"/>
      <w:r w:rsidRPr="00ED0B4F">
        <w:rPr>
          <w:rFonts w:eastAsia="Arial Narrow"/>
        </w:rPr>
        <w:t>i</w:t>
      </w:r>
      <w:proofErr w:type="spellEnd"/>
      <w:r w:rsidRPr="00ED0B4F">
        <w:rPr>
          <w:rFonts w:eastAsia="Arial Narrow"/>
        </w:rPr>
        <w:t>) Unique Student Identifier: Education Ministers agreed on a model to roll-out the Unique Student Identifier (USI) nationally to all school students. Ministers also agreed that a baseline use of the schools USI will be to support the transfer of student information when they move between schools and systems through the inclusion of the USI in the agreed data set under the Student Data Transfer Protocol once operating.</w:t>
      </w:r>
    </w:p>
    <w:p w14:paraId="6DBD91FC" w14:textId="249AE0B6" w:rsidR="2EB2ED77" w:rsidRPr="00ED0B4F" w:rsidRDefault="00012EC3" w:rsidP="00ED0B4F">
      <w:pPr>
        <w:pStyle w:val="ListParagraph"/>
        <w:numPr>
          <w:ilvl w:val="0"/>
          <w:numId w:val="14"/>
        </w:numPr>
        <w:rPr>
          <w:rFonts w:eastAsia="Arial Narrow"/>
        </w:rPr>
      </w:pPr>
      <w:r w:rsidRPr="00ED0B4F">
        <w:rPr>
          <w:rFonts w:eastAsia="Arial Narrow"/>
        </w:rPr>
        <w:t>By 31 December 2022, three projects u</w:t>
      </w:r>
      <w:r w:rsidR="2EB2ED77" w:rsidRPr="00ED0B4F">
        <w:rPr>
          <w:rFonts w:eastAsia="Arial Narrow"/>
        </w:rPr>
        <w:t xml:space="preserve">nder national policy </w:t>
      </w:r>
      <w:r w:rsidR="0E2D54F5" w:rsidRPr="00ED0B4F">
        <w:rPr>
          <w:rFonts w:eastAsia="Arial Narrow"/>
        </w:rPr>
        <w:t>initiative</w:t>
      </w:r>
      <w:r w:rsidR="2EB2ED77" w:rsidRPr="00ED0B4F">
        <w:rPr>
          <w:rFonts w:eastAsia="Arial Narrow"/>
        </w:rPr>
        <w:t xml:space="preserve"> C(iii), improving the evidence base, </w:t>
      </w:r>
      <w:r w:rsidR="1EA8FB7A" w:rsidRPr="00ED0B4F">
        <w:rPr>
          <w:rFonts w:eastAsia="Arial Narrow"/>
        </w:rPr>
        <w:t>near</w:t>
      </w:r>
      <w:r w:rsidRPr="00ED0B4F">
        <w:rPr>
          <w:rFonts w:eastAsia="Arial Narrow"/>
        </w:rPr>
        <w:t>ed</w:t>
      </w:r>
      <w:r w:rsidR="1EA8FB7A" w:rsidRPr="00ED0B4F">
        <w:rPr>
          <w:rFonts w:eastAsia="Arial Narrow"/>
        </w:rPr>
        <w:t xml:space="preserve"> completion:</w:t>
      </w:r>
    </w:p>
    <w:p w14:paraId="0373AD50" w14:textId="511FD0A5" w:rsidR="1EA8FB7A" w:rsidRPr="00ED0B4F" w:rsidRDefault="1EA8FB7A" w:rsidP="00ED0B4F">
      <w:pPr>
        <w:pStyle w:val="ListParagraph"/>
        <w:numPr>
          <w:ilvl w:val="1"/>
          <w:numId w:val="14"/>
        </w:numPr>
        <w:rPr>
          <w:rFonts w:eastAsia="Arial Narrow"/>
        </w:rPr>
      </w:pPr>
      <w:r w:rsidRPr="00ED0B4F">
        <w:rPr>
          <w:rFonts w:eastAsia="Arial Narrow"/>
        </w:rPr>
        <w:t xml:space="preserve">The final report for the School Readiness Project will be circulated to ministers in </w:t>
      </w:r>
      <w:r w:rsidR="00F23826" w:rsidRPr="00ED0B4F">
        <w:rPr>
          <w:rFonts w:eastAsia="Arial Narrow"/>
        </w:rPr>
        <w:t xml:space="preserve">early </w:t>
      </w:r>
      <w:proofErr w:type="gramStart"/>
      <w:r w:rsidRPr="00ED0B4F">
        <w:rPr>
          <w:rFonts w:eastAsia="Arial Narrow"/>
        </w:rPr>
        <w:t>2023;</w:t>
      </w:r>
      <w:proofErr w:type="gramEnd"/>
    </w:p>
    <w:p w14:paraId="7DA2CEB0" w14:textId="5AE785CD" w:rsidR="1EA8FB7A" w:rsidRPr="00ED0B4F" w:rsidRDefault="66962851" w:rsidP="00ED0B4F">
      <w:pPr>
        <w:pStyle w:val="ListParagraph"/>
        <w:numPr>
          <w:ilvl w:val="1"/>
          <w:numId w:val="14"/>
        </w:numPr>
        <w:rPr>
          <w:rFonts w:eastAsia="Arial Narrow"/>
        </w:rPr>
      </w:pPr>
      <w:r w:rsidRPr="00ED0B4F">
        <w:rPr>
          <w:rFonts w:eastAsia="Arial Narrow"/>
        </w:rPr>
        <w:t xml:space="preserve">The final report for the Post-School Destinations proof-of-concept data linkage project </w:t>
      </w:r>
      <w:r w:rsidR="18AFE107" w:rsidRPr="00ED0B4F">
        <w:rPr>
          <w:rFonts w:eastAsia="Arial Narrow"/>
        </w:rPr>
        <w:t>is expected to</w:t>
      </w:r>
      <w:r w:rsidRPr="00ED0B4F">
        <w:rPr>
          <w:rFonts w:eastAsia="Arial Narrow"/>
        </w:rPr>
        <w:t xml:space="preserve"> be circulated to </w:t>
      </w:r>
      <w:r w:rsidR="362013C9" w:rsidRPr="00ED0B4F">
        <w:rPr>
          <w:rFonts w:eastAsia="Arial Narrow"/>
        </w:rPr>
        <w:t>ministers</w:t>
      </w:r>
      <w:r w:rsidR="1F2AC482" w:rsidRPr="00ED0B4F">
        <w:rPr>
          <w:rFonts w:eastAsia="Arial Narrow"/>
        </w:rPr>
        <w:t xml:space="preserve"> </w:t>
      </w:r>
      <w:r w:rsidRPr="00ED0B4F">
        <w:rPr>
          <w:rFonts w:eastAsia="Arial Narrow"/>
        </w:rPr>
        <w:t xml:space="preserve">in </w:t>
      </w:r>
      <w:r w:rsidR="39E4CFA2" w:rsidRPr="00ED0B4F">
        <w:rPr>
          <w:rFonts w:eastAsia="Arial Narrow"/>
        </w:rPr>
        <w:t>mid-</w:t>
      </w:r>
      <w:proofErr w:type="gramStart"/>
      <w:r w:rsidRPr="00ED0B4F">
        <w:rPr>
          <w:rFonts w:eastAsia="Arial Narrow"/>
        </w:rPr>
        <w:t>2023;</w:t>
      </w:r>
      <w:proofErr w:type="gramEnd"/>
    </w:p>
    <w:p w14:paraId="656A29FC" w14:textId="4C942D85" w:rsidR="344BA58C" w:rsidRPr="00ED0B4F" w:rsidRDefault="344BA58C" w:rsidP="00ED0B4F">
      <w:pPr>
        <w:pStyle w:val="ListParagraph"/>
        <w:numPr>
          <w:ilvl w:val="1"/>
          <w:numId w:val="14"/>
        </w:numPr>
        <w:rPr>
          <w:rFonts w:eastAsia="Arial Narrow"/>
        </w:rPr>
      </w:pPr>
      <w:r w:rsidRPr="00ED0B4F">
        <w:rPr>
          <w:rFonts w:eastAsia="Arial Narrow"/>
        </w:rPr>
        <w:t xml:space="preserve">The </w:t>
      </w:r>
      <w:r w:rsidRPr="00ED0B4F">
        <w:rPr>
          <w:rFonts w:eastAsia="Arial Narrow"/>
          <w:i/>
          <w:iCs/>
        </w:rPr>
        <w:t>Student Wellbeing Project</w:t>
      </w:r>
      <w:r w:rsidRPr="00ED0B4F">
        <w:rPr>
          <w:rFonts w:eastAsia="Arial Narrow"/>
        </w:rPr>
        <w:t xml:space="preserve"> has been completed as commissioned under the Agreement. Updated advice will be provided to Education Ministers </w:t>
      </w:r>
      <w:r w:rsidR="00F23826" w:rsidRPr="00ED0B4F">
        <w:rPr>
          <w:rFonts w:eastAsia="Arial Narrow"/>
        </w:rPr>
        <w:t>over</w:t>
      </w:r>
      <w:r w:rsidRPr="00ED0B4F">
        <w:rPr>
          <w:rFonts w:eastAsia="Arial Narrow"/>
        </w:rPr>
        <w:t xml:space="preserve"> 2023.</w:t>
      </w:r>
    </w:p>
    <w:p w14:paraId="5703C25B" w14:textId="05CBDB36" w:rsidR="3B6DCC9B" w:rsidRPr="00B06A8B" w:rsidRDefault="3B6DCC9B" w:rsidP="00B06A8B">
      <w:pPr>
        <w:pStyle w:val="ListParagraph"/>
        <w:rPr>
          <w:rFonts w:ascii="Arial Narrow" w:eastAsia="Arial Narrow" w:hAnsi="Arial Narrow" w:cs="Arial Narrow"/>
          <w:szCs w:val="22"/>
        </w:rPr>
      </w:pPr>
    </w:p>
    <w:p w14:paraId="4C19CCB9" w14:textId="3FC03FE4" w:rsidR="001E32A8" w:rsidRPr="00ED0B4F" w:rsidRDefault="00676F95" w:rsidP="00ED0B4F">
      <w:r w:rsidRPr="00ED0B4F">
        <w:t>Australia’s Education Ministers continue to collaborate</w:t>
      </w:r>
      <w:r w:rsidR="00FD6C53" w:rsidRPr="00ED0B4F">
        <w:t xml:space="preserve"> and implement</w:t>
      </w:r>
      <w:r w:rsidRPr="00ED0B4F">
        <w:t xml:space="preserve"> the remaining national policy initiatives</w:t>
      </w:r>
      <w:r w:rsidR="002E4F0D" w:rsidRPr="00ED0B4F">
        <w:t xml:space="preserve"> </w:t>
      </w:r>
      <w:r w:rsidR="009D5BA9" w:rsidRPr="00ED0B4F">
        <w:t>throughout</w:t>
      </w:r>
      <w:r w:rsidRPr="00ED0B4F">
        <w:t xml:space="preserve"> the remainder of the Agreement (</w:t>
      </w:r>
      <w:r w:rsidR="00012EC3" w:rsidRPr="00ED0B4F">
        <w:t xml:space="preserve">expected to be </w:t>
      </w:r>
      <w:r w:rsidRPr="00ED0B4F">
        <w:t>to 31 December 202</w:t>
      </w:r>
      <w:r w:rsidR="004D3E54" w:rsidRPr="00ED0B4F">
        <w:t>4</w:t>
      </w:r>
      <w:r w:rsidR="00012EC3" w:rsidRPr="00ED0B4F">
        <w:t>, subject to agreement of First Ministers</w:t>
      </w:r>
      <w:r w:rsidRPr="00ED0B4F">
        <w:t>).</w:t>
      </w:r>
    </w:p>
    <w:p w14:paraId="1CD65059" w14:textId="3DC10B7A" w:rsidR="003A49CD" w:rsidRPr="00ED0B4F" w:rsidRDefault="003A49CD" w:rsidP="00ED0B4F">
      <w:r w:rsidRPr="00ED0B4F">
        <w:t>An independent review was commissioned on behalf of Education Ministers in accordance with clauses 29-32 of the Agreement, which included an assessment of the effectiveness of the national policy initiatives and the appropriateness of the measurement framework. The review was conducted by the Productivity Commission and the final report was released publ</w:t>
      </w:r>
      <w:r w:rsidR="004568C9" w:rsidRPr="00ED0B4F">
        <w:t>i</w:t>
      </w:r>
      <w:r w:rsidRPr="00ED0B4F">
        <w:t>c</w:t>
      </w:r>
      <w:r w:rsidR="004568C9" w:rsidRPr="00ED0B4F">
        <w:t>l</w:t>
      </w:r>
      <w:r w:rsidRPr="00ED0B4F">
        <w:t>y in January 2023.</w:t>
      </w:r>
      <w:r w:rsidR="00D45D85" w:rsidRPr="00ED0B4F">
        <w:t xml:space="preserve"> </w:t>
      </w:r>
      <w:r w:rsidRPr="00ED0B4F">
        <w:t>The review will help inform an expert panel that will provide advice on the development of the next</w:t>
      </w:r>
      <w:r w:rsidR="008A6670" w:rsidRPr="00ED0B4F">
        <w:t xml:space="preserve"> N</w:t>
      </w:r>
      <w:r w:rsidRPr="00ED0B4F">
        <w:t xml:space="preserve">ational </w:t>
      </w:r>
      <w:r w:rsidR="008A6670" w:rsidRPr="00ED0B4F">
        <w:t>School R</w:t>
      </w:r>
      <w:r w:rsidRPr="00ED0B4F">
        <w:t xml:space="preserve">eform </w:t>
      </w:r>
      <w:r w:rsidR="008A6670" w:rsidRPr="00ED0B4F">
        <w:t>A</w:t>
      </w:r>
      <w:r w:rsidRPr="00ED0B4F">
        <w:t xml:space="preserve">greement. </w:t>
      </w:r>
    </w:p>
    <w:p w14:paraId="310694ED" w14:textId="35828627" w:rsidR="009F10EF" w:rsidRPr="00ED0B4F" w:rsidRDefault="008E1D1A" w:rsidP="00ED0B4F">
      <w:pPr>
        <w:rPr>
          <w:rFonts w:eastAsia="Cambria"/>
          <w:lang w:eastAsia="ja-JP"/>
        </w:rPr>
      </w:pPr>
      <w:r w:rsidRPr="00ED0B4F">
        <w:t xml:space="preserve">Under clauses 51-55 of the </w:t>
      </w:r>
      <w:r w:rsidR="001E32A8" w:rsidRPr="00ED0B4F">
        <w:t>Agreement</w:t>
      </w:r>
      <w:r w:rsidRPr="00ED0B4F">
        <w:t xml:space="preserve">, all parties have committed to reporting on progress in implementing agreed national policy initiatives outlined in Schedule B to give the community confidence that Education Ministers are making efforts to improve the quality and equity of Australia’s schooling system. Table 1 of this report reflects progress as </w:t>
      </w:r>
      <w:proofErr w:type="gramStart"/>
      <w:r w:rsidRPr="00ED0B4F">
        <w:t>at</w:t>
      </w:r>
      <w:proofErr w:type="gramEnd"/>
      <w:r w:rsidRPr="00ED0B4F">
        <w:t xml:space="preserve"> 31 December 202</w:t>
      </w:r>
      <w:r w:rsidR="005D7E1C" w:rsidRPr="00ED0B4F">
        <w:t>2</w:t>
      </w:r>
      <w:r w:rsidRPr="00ED0B4F">
        <w:t xml:space="preserve"> against revised National School Reform Agreement Schedule B milestones approved by Education Ministers on</w:t>
      </w:r>
      <w:r w:rsidR="000E2B36" w:rsidRPr="00ED0B4F">
        <w:t xml:space="preserve"> </w:t>
      </w:r>
      <w:r w:rsidRPr="00ED0B4F">
        <w:t>4 September 2020.</w:t>
      </w:r>
    </w:p>
    <w:p w14:paraId="6D5DF89C" w14:textId="77777777" w:rsidR="009F10EF" w:rsidRDefault="009F10EF" w:rsidP="009F10EF">
      <w:pPr>
        <w:rPr>
          <w:rFonts w:ascii="Calibri" w:eastAsia="Cambria" w:hAnsi="Calibri" w:cs="Calibri"/>
        </w:rPr>
      </w:pPr>
    </w:p>
    <w:p w14:paraId="531FABFC" w14:textId="5D0D248E" w:rsidR="009F10EF" w:rsidRDefault="009F10EF" w:rsidP="00C350AD">
      <w:pPr>
        <w:rPr>
          <w:rFonts w:ascii="Calibri" w:eastAsia="Cambria" w:hAnsi="Calibri" w:cs="Calibri"/>
        </w:rPr>
        <w:sectPr w:rsidR="009F10EF" w:rsidSect="00C2159E">
          <w:footerReference w:type="default" r:id="rId14"/>
          <w:pgSz w:w="11900" w:h="16840" w:code="9"/>
          <w:pgMar w:top="992" w:right="1134" w:bottom="1134" w:left="1134" w:header="737" w:footer="340" w:gutter="0"/>
          <w:pgNumType w:start="1"/>
          <w:cols w:space="720"/>
          <w:docGrid w:linePitch="326"/>
        </w:sectPr>
      </w:pPr>
    </w:p>
    <w:p w14:paraId="18F97D88" w14:textId="40F121B1" w:rsidR="007A78EA" w:rsidRPr="007A78EA" w:rsidRDefault="007A78EA" w:rsidP="007A78EA">
      <w:pPr>
        <w:pStyle w:val="Caption"/>
      </w:pPr>
      <w:r w:rsidRPr="007A78EA">
        <w:t xml:space="preserve">Table 1: Progress in implementing the national policy initiatives against milestones in Schedule B of the </w:t>
      </w:r>
      <w:r w:rsidRPr="007A78EA">
        <w:rPr>
          <w:i/>
          <w:iCs/>
        </w:rPr>
        <w:t>National School Reform Agreement</w:t>
      </w:r>
      <w:r w:rsidRPr="007A78EA">
        <w:t xml:space="preserve"> </w:t>
      </w:r>
      <w:r w:rsidR="00C456ED">
        <w:t>(up to 31 December 202</w:t>
      </w:r>
      <w:r w:rsidR="000B5F13">
        <w:t>2</w:t>
      </w:r>
      <w:r w:rsidR="00C456ED">
        <w:t>)</w:t>
      </w:r>
    </w:p>
    <w:tbl>
      <w:tblPr>
        <w:tblpPr w:leftFromText="180" w:rightFromText="180" w:vertAnchor="text" w:tblpY="1"/>
        <w:tblOverlap w:val="never"/>
        <w:tblW w:w="14671" w:type="dxa"/>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ayout w:type="fixed"/>
        <w:tblCellMar>
          <w:top w:w="17" w:type="dxa"/>
          <w:bottom w:w="17" w:type="dxa"/>
        </w:tblCellMar>
        <w:tblLook w:val="04A0" w:firstRow="1" w:lastRow="0" w:firstColumn="1" w:lastColumn="0" w:noHBand="0" w:noVBand="1"/>
        <w:tblCaption w:val="Table 1: Progress in the implementation of the national policy initiatives against milestones in Schedule B of the National School Reform Agreement "/>
        <w:tblDescription w:val="The first column lists the National Policy Initiatives, which split into multiple rows across the remaining columns, representing that there are multiple milestones per national policy initiative. There is a description of whether the milestone has been met, and an explanaiton if one has not been met. Links to further information on projects are provided if available. "/>
      </w:tblPr>
      <w:tblGrid>
        <w:gridCol w:w="2400"/>
        <w:gridCol w:w="4678"/>
        <w:gridCol w:w="1276"/>
        <w:gridCol w:w="2693"/>
        <w:gridCol w:w="3624"/>
      </w:tblGrid>
      <w:tr w:rsidR="00AF24CD" w14:paraId="7E075393" w14:textId="77777777" w:rsidTr="00591488">
        <w:trPr>
          <w:tblHeader/>
        </w:trPr>
        <w:tc>
          <w:tcPr>
            <w:tcW w:w="2400" w:type="dxa"/>
            <w:tcBorders>
              <w:top w:val="single" w:sz="24" w:space="0" w:color="316F72"/>
              <w:bottom w:val="single" w:sz="24" w:space="0" w:color="316F72"/>
            </w:tcBorders>
            <w:shd w:val="clear" w:color="auto" w:fill="auto"/>
          </w:tcPr>
          <w:p w14:paraId="0F9F55ED" w14:textId="3DF64217" w:rsidR="004E1A5A" w:rsidRPr="00F13CAC" w:rsidRDefault="008F2ADD" w:rsidP="00863FEE">
            <w:pPr>
              <w:spacing w:line="276" w:lineRule="auto"/>
              <w:rPr>
                <w:rFonts w:asciiTheme="minorBidi" w:hAnsiTheme="minorBidi" w:cstheme="minorBidi"/>
                <w:b/>
                <w:szCs w:val="22"/>
              </w:rPr>
            </w:pPr>
            <w:r w:rsidRPr="00F13CAC">
              <w:rPr>
                <w:rFonts w:asciiTheme="minorBidi" w:hAnsiTheme="minorBidi" w:cstheme="minorBidi"/>
                <w:b/>
                <w:szCs w:val="22"/>
              </w:rPr>
              <w:t>National Policy Initiative</w:t>
            </w:r>
          </w:p>
        </w:tc>
        <w:tc>
          <w:tcPr>
            <w:tcW w:w="4678" w:type="dxa"/>
            <w:tcBorders>
              <w:top w:val="single" w:sz="24" w:space="0" w:color="316F72"/>
              <w:bottom w:val="single" w:sz="24" w:space="0" w:color="316F72"/>
            </w:tcBorders>
            <w:shd w:val="clear" w:color="auto" w:fill="auto"/>
          </w:tcPr>
          <w:p w14:paraId="6EB018CC" w14:textId="77777777" w:rsidR="00BD7B13" w:rsidRPr="00F13CAC" w:rsidRDefault="008F2ADD" w:rsidP="00863FEE">
            <w:pPr>
              <w:spacing w:line="276" w:lineRule="auto"/>
              <w:rPr>
                <w:rFonts w:asciiTheme="minorBidi" w:hAnsiTheme="minorBidi" w:cstheme="minorBidi"/>
                <w:b/>
                <w:szCs w:val="22"/>
              </w:rPr>
            </w:pPr>
            <w:r w:rsidRPr="00F13CAC">
              <w:rPr>
                <w:rFonts w:asciiTheme="minorBidi" w:hAnsiTheme="minorBidi" w:cstheme="minorBidi"/>
                <w:b/>
                <w:szCs w:val="22"/>
              </w:rPr>
              <w:t>Milestone</w:t>
            </w:r>
          </w:p>
        </w:tc>
        <w:tc>
          <w:tcPr>
            <w:tcW w:w="1276" w:type="dxa"/>
            <w:tcBorders>
              <w:top w:val="single" w:sz="24" w:space="0" w:color="316F72"/>
              <w:bottom w:val="single" w:sz="24" w:space="0" w:color="316F72"/>
            </w:tcBorders>
            <w:shd w:val="clear" w:color="auto" w:fill="auto"/>
          </w:tcPr>
          <w:p w14:paraId="74B430AF" w14:textId="77777777" w:rsidR="00BD7B13" w:rsidRPr="00F13CAC" w:rsidRDefault="008F2ADD" w:rsidP="00863FEE">
            <w:pPr>
              <w:spacing w:line="276" w:lineRule="auto"/>
              <w:rPr>
                <w:rFonts w:asciiTheme="minorBidi" w:hAnsiTheme="minorBidi" w:cstheme="minorBidi"/>
                <w:b/>
                <w:szCs w:val="22"/>
              </w:rPr>
            </w:pPr>
            <w:r w:rsidRPr="00F13CAC">
              <w:rPr>
                <w:rFonts w:asciiTheme="minorBidi" w:hAnsiTheme="minorBidi" w:cstheme="minorBidi"/>
                <w:b/>
                <w:szCs w:val="22"/>
              </w:rPr>
              <w:t>Timing</w:t>
            </w:r>
          </w:p>
        </w:tc>
        <w:tc>
          <w:tcPr>
            <w:tcW w:w="2693" w:type="dxa"/>
            <w:tcBorders>
              <w:top w:val="single" w:sz="24" w:space="0" w:color="316F72"/>
              <w:bottom w:val="single" w:sz="24" w:space="0" w:color="316F72"/>
            </w:tcBorders>
          </w:tcPr>
          <w:p w14:paraId="3FBC9D0A" w14:textId="77777777" w:rsidR="00BD7B13" w:rsidRPr="00F13CAC" w:rsidRDefault="008F2ADD" w:rsidP="00863FEE">
            <w:pPr>
              <w:spacing w:line="276" w:lineRule="auto"/>
              <w:rPr>
                <w:rFonts w:asciiTheme="minorBidi" w:hAnsiTheme="minorBidi" w:cstheme="minorBidi"/>
                <w:b/>
                <w:szCs w:val="22"/>
              </w:rPr>
            </w:pPr>
            <w:r w:rsidRPr="00F13CAC">
              <w:rPr>
                <w:rFonts w:asciiTheme="minorBidi" w:hAnsiTheme="minorBidi" w:cstheme="minorBidi"/>
                <w:b/>
                <w:szCs w:val="22"/>
              </w:rPr>
              <w:t>Has the milestone been met? Y/N, partially, or not yet applicable</w:t>
            </w:r>
          </w:p>
        </w:tc>
        <w:tc>
          <w:tcPr>
            <w:tcW w:w="3624" w:type="dxa"/>
            <w:tcBorders>
              <w:top w:val="single" w:sz="24" w:space="0" w:color="316F72"/>
              <w:bottom w:val="single" w:sz="24" w:space="0" w:color="316F72"/>
            </w:tcBorders>
          </w:tcPr>
          <w:p w14:paraId="41E15F06" w14:textId="23C322BF" w:rsidR="00BD7B13" w:rsidRPr="00F13CAC" w:rsidRDefault="008F2ADD" w:rsidP="00863FEE">
            <w:pPr>
              <w:spacing w:line="276" w:lineRule="auto"/>
              <w:rPr>
                <w:rFonts w:asciiTheme="minorBidi" w:hAnsiTheme="minorBidi" w:cstheme="minorBidi"/>
                <w:b/>
                <w:szCs w:val="22"/>
              </w:rPr>
            </w:pPr>
            <w:r w:rsidRPr="00F13CAC">
              <w:rPr>
                <w:rFonts w:asciiTheme="minorBidi" w:hAnsiTheme="minorBidi" w:cstheme="minorBidi"/>
                <w:b/>
                <w:szCs w:val="22"/>
              </w:rPr>
              <w:t>If no, or partially, the reason is:</w:t>
            </w:r>
          </w:p>
        </w:tc>
      </w:tr>
      <w:tr w:rsidR="00AF24CD" w14:paraId="67C03219" w14:textId="77777777" w:rsidTr="00591488">
        <w:tc>
          <w:tcPr>
            <w:tcW w:w="2400" w:type="dxa"/>
            <w:vMerge w:val="restart"/>
            <w:tcBorders>
              <w:top w:val="single" w:sz="2" w:space="0" w:color="316F72"/>
            </w:tcBorders>
            <w:shd w:val="clear" w:color="auto" w:fill="auto"/>
          </w:tcPr>
          <w:p w14:paraId="0BE2B008" w14:textId="3C20C15D" w:rsidR="01E3C39F" w:rsidRPr="00863FEE" w:rsidRDefault="0BFA112A" w:rsidP="00863FEE">
            <w:pPr>
              <w:spacing w:after="360" w:line="276" w:lineRule="auto"/>
              <w:rPr>
                <w:rFonts w:cs="Arial"/>
                <w:iCs/>
                <w:szCs w:val="22"/>
              </w:rPr>
            </w:pPr>
            <w:r w:rsidRPr="00F13CAC">
              <w:rPr>
                <w:rFonts w:cs="Arial"/>
                <w:b/>
                <w:bCs/>
                <w:iCs/>
                <w:szCs w:val="22"/>
              </w:rPr>
              <w:t>Note</w:t>
            </w:r>
            <w:r w:rsidRPr="00F13CAC">
              <w:rPr>
                <w:rFonts w:cs="Arial"/>
                <w:iCs/>
                <w:szCs w:val="22"/>
              </w:rPr>
              <w:t>: A(</w:t>
            </w:r>
            <w:proofErr w:type="spellStart"/>
            <w:r w:rsidRPr="00F13CAC">
              <w:rPr>
                <w:rFonts w:cs="Arial"/>
                <w:iCs/>
                <w:szCs w:val="22"/>
              </w:rPr>
              <w:t>i</w:t>
            </w:r>
            <w:proofErr w:type="spellEnd"/>
            <w:r w:rsidRPr="00F13CAC">
              <w:rPr>
                <w:rFonts w:cs="Arial"/>
                <w:iCs/>
                <w:szCs w:val="22"/>
              </w:rPr>
              <w:t>) and A(ii) are being progressed jointly</w:t>
            </w:r>
          </w:p>
          <w:p w14:paraId="728746B5" w14:textId="4B349ABA" w:rsidR="00BD7B13" w:rsidRPr="00863FEE" w:rsidRDefault="008F2ADD" w:rsidP="00863FEE">
            <w:pPr>
              <w:spacing w:line="276" w:lineRule="auto"/>
              <w:rPr>
                <w:rFonts w:cs="Arial"/>
                <w:szCs w:val="22"/>
              </w:rPr>
            </w:pPr>
            <w:r w:rsidRPr="00F13CAC">
              <w:rPr>
                <w:rFonts w:cs="Arial"/>
                <w:szCs w:val="22"/>
              </w:rPr>
              <w:t>A (</w:t>
            </w:r>
            <w:proofErr w:type="spellStart"/>
            <w:r w:rsidRPr="00F13CAC">
              <w:rPr>
                <w:rFonts w:cs="Arial"/>
                <w:szCs w:val="22"/>
              </w:rPr>
              <w:t>i</w:t>
            </w:r>
            <w:proofErr w:type="spellEnd"/>
            <w:r w:rsidRPr="00F13CAC">
              <w:rPr>
                <w:rFonts w:cs="Arial"/>
                <w:szCs w:val="22"/>
              </w:rPr>
              <w:t>) Enhancing the Australian Curriculum to support teacher assessment of student attainment and growth against clear descriptors</w:t>
            </w:r>
          </w:p>
        </w:tc>
        <w:tc>
          <w:tcPr>
            <w:tcW w:w="4678" w:type="dxa"/>
            <w:tcBorders>
              <w:top w:val="single" w:sz="2" w:space="0" w:color="316F72"/>
            </w:tcBorders>
            <w:shd w:val="clear" w:color="auto" w:fill="auto"/>
          </w:tcPr>
          <w:p w14:paraId="4AB08F74" w14:textId="77777777" w:rsidR="00BD7B13" w:rsidRPr="00F13CAC" w:rsidRDefault="008F2ADD" w:rsidP="00863FEE">
            <w:pPr>
              <w:pStyle w:val="ListParagraph"/>
              <w:numPr>
                <w:ilvl w:val="0"/>
                <w:numId w:val="5"/>
              </w:numPr>
              <w:spacing w:line="276" w:lineRule="auto"/>
              <w:ind w:left="357" w:hanging="357"/>
              <w:contextualSpacing w:val="0"/>
              <w:rPr>
                <w:rFonts w:cs="Arial"/>
                <w:szCs w:val="22"/>
                <w:lang w:val="en-US"/>
              </w:rPr>
            </w:pPr>
            <w:r w:rsidRPr="00F13CAC">
              <w:rPr>
                <w:rFonts w:cs="Arial"/>
                <w:szCs w:val="22"/>
              </w:rPr>
              <w:t>Education Council consider proposal(s) for the development of learning progressions across the Australian Curriculum learning areas and general capabilities, including consideration of existing progressions and development stages, timelines and estimated costs.</w:t>
            </w:r>
            <w:r w:rsidRPr="00F13CAC">
              <w:rPr>
                <w:rFonts w:cs="Arial"/>
                <w:szCs w:val="22"/>
                <w:lang w:val="en-US"/>
              </w:rPr>
              <w:t xml:space="preserve"> </w:t>
            </w:r>
          </w:p>
        </w:tc>
        <w:tc>
          <w:tcPr>
            <w:tcW w:w="1276" w:type="dxa"/>
            <w:tcBorders>
              <w:top w:val="single" w:sz="2" w:space="0" w:color="316F72"/>
            </w:tcBorders>
            <w:shd w:val="clear" w:color="auto" w:fill="auto"/>
          </w:tcPr>
          <w:p w14:paraId="727C3F29" w14:textId="77777777" w:rsidR="00BD7B13" w:rsidRPr="00F13CAC" w:rsidRDefault="008F2ADD" w:rsidP="00863FEE">
            <w:pPr>
              <w:spacing w:line="276" w:lineRule="auto"/>
              <w:rPr>
                <w:rFonts w:cs="Arial"/>
                <w:szCs w:val="22"/>
              </w:rPr>
            </w:pPr>
            <w:r w:rsidRPr="00F13CAC">
              <w:rPr>
                <w:rFonts w:cs="Arial"/>
                <w:szCs w:val="22"/>
              </w:rPr>
              <w:t>Early 2019</w:t>
            </w:r>
          </w:p>
        </w:tc>
        <w:tc>
          <w:tcPr>
            <w:tcW w:w="2693" w:type="dxa"/>
            <w:tcBorders>
              <w:top w:val="single" w:sz="2" w:space="0" w:color="316F72"/>
            </w:tcBorders>
          </w:tcPr>
          <w:p w14:paraId="67B3177B" w14:textId="2B10C8DB" w:rsidR="00BD7B13" w:rsidRPr="00F13CAC" w:rsidRDefault="008F2ADD" w:rsidP="00863FEE">
            <w:pPr>
              <w:spacing w:line="276" w:lineRule="auto"/>
              <w:rPr>
                <w:rFonts w:cs="Arial"/>
                <w:szCs w:val="22"/>
              </w:rPr>
            </w:pPr>
            <w:r w:rsidRPr="00F13CAC">
              <w:rPr>
                <w:rFonts w:cs="Arial"/>
                <w:szCs w:val="22"/>
              </w:rPr>
              <w:t>Yes.</w:t>
            </w:r>
          </w:p>
        </w:tc>
        <w:tc>
          <w:tcPr>
            <w:tcW w:w="3624" w:type="dxa"/>
            <w:tcBorders>
              <w:top w:val="single" w:sz="2" w:space="0" w:color="316F72"/>
            </w:tcBorders>
          </w:tcPr>
          <w:p w14:paraId="5C98AA0A" w14:textId="77777777" w:rsidR="00BD7B13" w:rsidRPr="00F13CAC" w:rsidRDefault="00BD7B13" w:rsidP="00863FEE">
            <w:pPr>
              <w:tabs>
                <w:tab w:val="left" w:pos="1140"/>
              </w:tabs>
              <w:spacing w:line="276" w:lineRule="auto"/>
              <w:rPr>
                <w:rFonts w:cs="Arial"/>
                <w:szCs w:val="22"/>
              </w:rPr>
            </w:pPr>
          </w:p>
        </w:tc>
      </w:tr>
      <w:tr w:rsidR="00AF24CD" w14:paraId="483FB5B5" w14:textId="77777777" w:rsidTr="00591488">
        <w:tc>
          <w:tcPr>
            <w:tcW w:w="2400" w:type="dxa"/>
            <w:vMerge/>
          </w:tcPr>
          <w:p w14:paraId="534EDB92" w14:textId="77777777" w:rsidR="00BD7B13" w:rsidRPr="00F13CAC" w:rsidRDefault="00BD7B13" w:rsidP="00863FEE">
            <w:pPr>
              <w:spacing w:line="276" w:lineRule="auto"/>
              <w:rPr>
                <w:rFonts w:cs="Arial"/>
                <w:szCs w:val="22"/>
                <w:highlight w:val="lightGray"/>
              </w:rPr>
            </w:pPr>
          </w:p>
        </w:tc>
        <w:tc>
          <w:tcPr>
            <w:tcW w:w="4678" w:type="dxa"/>
            <w:tcBorders>
              <w:top w:val="single" w:sz="2" w:space="0" w:color="316F72"/>
            </w:tcBorders>
            <w:shd w:val="clear" w:color="auto" w:fill="auto"/>
          </w:tcPr>
          <w:p w14:paraId="134A5EDC" w14:textId="77777777" w:rsidR="00BD7B13" w:rsidRPr="00F13CAC" w:rsidRDefault="008F2ADD" w:rsidP="00863FEE">
            <w:pPr>
              <w:pStyle w:val="ListParagraph"/>
              <w:numPr>
                <w:ilvl w:val="0"/>
                <w:numId w:val="5"/>
              </w:numPr>
              <w:spacing w:line="276" w:lineRule="auto"/>
              <w:ind w:left="357" w:hanging="357"/>
              <w:contextualSpacing w:val="0"/>
              <w:rPr>
                <w:rFonts w:cs="Arial"/>
                <w:szCs w:val="22"/>
                <w:lang w:val="en-US"/>
              </w:rPr>
            </w:pPr>
            <w:r w:rsidRPr="00F13CAC">
              <w:rPr>
                <w:rFonts w:cs="Arial"/>
                <w:szCs w:val="22"/>
              </w:rPr>
              <w:t>Subject to Education Council agreement at a), develop and trial learning progressions and formative assessment capability for learning areas and general capabilities, with priority on literacy and numeracy in the early years of schooling.</w:t>
            </w:r>
          </w:p>
        </w:tc>
        <w:tc>
          <w:tcPr>
            <w:tcW w:w="1276" w:type="dxa"/>
            <w:tcBorders>
              <w:top w:val="single" w:sz="2" w:space="0" w:color="316F72"/>
            </w:tcBorders>
            <w:shd w:val="clear" w:color="auto" w:fill="auto"/>
          </w:tcPr>
          <w:p w14:paraId="2725EA33" w14:textId="47C03787" w:rsidR="00BD7B13" w:rsidRPr="00863FEE" w:rsidRDefault="008F2ADD" w:rsidP="00863FEE">
            <w:pPr>
              <w:spacing w:line="276" w:lineRule="auto"/>
              <w:rPr>
                <w:rFonts w:cs="Arial"/>
                <w:szCs w:val="22"/>
              </w:rPr>
            </w:pPr>
            <w:r w:rsidRPr="00863FEE">
              <w:rPr>
                <w:rFonts w:cs="Arial"/>
                <w:szCs w:val="22"/>
                <w:lang w:val="en-US"/>
              </w:rPr>
              <w:t xml:space="preserve">Early </w:t>
            </w:r>
            <w:r w:rsidR="00351FCE" w:rsidRPr="00863FEE">
              <w:rPr>
                <w:rFonts w:cs="Arial"/>
                <w:szCs w:val="22"/>
                <w:lang w:val="en-US"/>
              </w:rPr>
              <w:t>2021</w:t>
            </w:r>
          </w:p>
        </w:tc>
        <w:tc>
          <w:tcPr>
            <w:tcW w:w="2693" w:type="dxa"/>
            <w:tcBorders>
              <w:top w:val="single" w:sz="2" w:space="0" w:color="316F72"/>
            </w:tcBorders>
          </w:tcPr>
          <w:p w14:paraId="74967CEB" w14:textId="64DD5482" w:rsidR="00BD7B13" w:rsidRPr="00F13CAC" w:rsidRDefault="45B0C1C4" w:rsidP="00863FEE">
            <w:pPr>
              <w:spacing w:line="276" w:lineRule="auto"/>
              <w:rPr>
                <w:rFonts w:cs="Arial"/>
                <w:szCs w:val="22"/>
              </w:rPr>
            </w:pPr>
            <w:r w:rsidRPr="00F13CAC">
              <w:rPr>
                <w:rFonts w:cs="Arial"/>
                <w:szCs w:val="22"/>
              </w:rPr>
              <w:t xml:space="preserve">Partially. </w:t>
            </w:r>
          </w:p>
        </w:tc>
        <w:tc>
          <w:tcPr>
            <w:tcW w:w="3624" w:type="dxa"/>
            <w:tcBorders>
              <w:top w:val="single" w:sz="2" w:space="0" w:color="316F72"/>
            </w:tcBorders>
          </w:tcPr>
          <w:p w14:paraId="47B9E779" w14:textId="6A0D735D" w:rsidR="003079FF" w:rsidRPr="00F13CAC" w:rsidRDefault="56DCB760" w:rsidP="00863FEE">
            <w:pPr>
              <w:spacing w:line="276" w:lineRule="auto"/>
              <w:rPr>
                <w:rFonts w:cs="Arial"/>
                <w:szCs w:val="22"/>
              </w:rPr>
            </w:pPr>
            <w:r w:rsidRPr="00F13CAC">
              <w:rPr>
                <w:rFonts w:eastAsia="Arial Narrow" w:cs="Arial"/>
                <w:szCs w:val="22"/>
              </w:rPr>
              <w:t>Trialling</w:t>
            </w:r>
            <w:r w:rsidR="1781A6AD" w:rsidRPr="00F13CAC">
              <w:rPr>
                <w:rFonts w:eastAsia="Arial Narrow" w:cs="Arial"/>
                <w:szCs w:val="22"/>
              </w:rPr>
              <w:t xml:space="preserve"> </w:t>
            </w:r>
            <w:r w:rsidR="00D72011" w:rsidRPr="00F13CAC">
              <w:rPr>
                <w:rFonts w:eastAsia="Arial Narrow" w:cs="Arial"/>
                <w:szCs w:val="22"/>
              </w:rPr>
              <w:t xml:space="preserve">was </w:t>
            </w:r>
            <w:r w:rsidR="1781A6AD" w:rsidRPr="00F13CAC">
              <w:rPr>
                <w:rFonts w:eastAsia="Arial Narrow" w:cs="Arial"/>
                <w:szCs w:val="22"/>
              </w:rPr>
              <w:t>not s</w:t>
            </w:r>
            <w:r w:rsidR="1BC6A178" w:rsidRPr="00F13CAC">
              <w:rPr>
                <w:rFonts w:eastAsia="Arial Narrow" w:cs="Arial"/>
                <w:szCs w:val="22"/>
              </w:rPr>
              <w:t>c</w:t>
            </w:r>
            <w:r w:rsidR="1781A6AD" w:rsidRPr="00F13CAC">
              <w:rPr>
                <w:rFonts w:eastAsia="Arial Narrow" w:cs="Arial"/>
                <w:szCs w:val="22"/>
              </w:rPr>
              <w:t>heduled to occur until th</w:t>
            </w:r>
            <w:r w:rsidR="00337D80" w:rsidRPr="00F13CAC">
              <w:rPr>
                <w:rFonts w:eastAsia="Arial Narrow" w:cs="Arial"/>
                <w:szCs w:val="22"/>
              </w:rPr>
              <w:t xml:space="preserve">is initiative </w:t>
            </w:r>
            <w:r w:rsidR="1781A6AD" w:rsidRPr="00F13CAC">
              <w:rPr>
                <w:rFonts w:eastAsia="Arial Narrow" w:cs="Arial"/>
                <w:szCs w:val="22"/>
              </w:rPr>
              <w:t>enter</w:t>
            </w:r>
            <w:r w:rsidR="00B87632" w:rsidRPr="00F13CAC">
              <w:rPr>
                <w:rFonts w:eastAsia="Arial Narrow" w:cs="Arial"/>
                <w:szCs w:val="22"/>
              </w:rPr>
              <w:t>ed</w:t>
            </w:r>
            <w:r w:rsidR="1781A6AD" w:rsidRPr="00F13CAC">
              <w:rPr>
                <w:rFonts w:eastAsia="Arial Narrow" w:cs="Arial"/>
                <w:szCs w:val="22"/>
              </w:rPr>
              <w:t xml:space="preserve"> the Beta phase. Ministers </w:t>
            </w:r>
            <w:r w:rsidR="00D72011" w:rsidRPr="00F13CAC">
              <w:rPr>
                <w:rFonts w:eastAsia="Arial Narrow" w:cs="Arial"/>
                <w:szCs w:val="22"/>
              </w:rPr>
              <w:t xml:space="preserve">were </w:t>
            </w:r>
            <w:r w:rsidR="1781A6AD" w:rsidRPr="00F13CAC">
              <w:rPr>
                <w:rFonts w:eastAsia="Arial Narrow" w:cs="Arial"/>
                <w:szCs w:val="22"/>
              </w:rPr>
              <w:t xml:space="preserve">scheduled to consider </w:t>
            </w:r>
            <w:r w:rsidR="00337D80" w:rsidRPr="00F13CAC">
              <w:rPr>
                <w:rFonts w:eastAsia="Arial Narrow" w:cs="Arial"/>
                <w:szCs w:val="22"/>
              </w:rPr>
              <w:t>progression to the</w:t>
            </w:r>
            <w:r w:rsidR="1781A6AD" w:rsidRPr="00F13CAC">
              <w:rPr>
                <w:rFonts w:eastAsia="Arial Narrow" w:cs="Arial"/>
                <w:szCs w:val="22"/>
              </w:rPr>
              <w:t xml:space="preserve"> Beta </w:t>
            </w:r>
            <w:r w:rsidR="00337D80" w:rsidRPr="00F13CAC">
              <w:rPr>
                <w:rFonts w:eastAsia="Arial Narrow" w:cs="Arial"/>
                <w:szCs w:val="22"/>
              </w:rPr>
              <w:t>p</w:t>
            </w:r>
            <w:r w:rsidR="1781A6AD" w:rsidRPr="00F13CAC">
              <w:rPr>
                <w:rFonts w:eastAsia="Arial Narrow" w:cs="Arial"/>
                <w:szCs w:val="22"/>
              </w:rPr>
              <w:t xml:space="preserve">hase in </w:t>
            </w:r>
            <w:proofErr w:type="spellStart"/>
            <w:r w:rsidR="1781A6AD" w:rsidRPr="00F13CAC">
              <w:rPr>
                <w:rFonts w:eastAsia="Arial Narrow" w:cs="Arial"/>
                <w:szCs w:val="22"/>
              </w:rPr>
              <w:t>mid</w:t>
            </w:r>
            <w:r w:rsidR="7AB6736C" w:rsidRPr="00F13CAC">
              <w:rPr>
                <w:rFonts w:eastAsia="Arial Narrow" w:cs="Arial"/>
                <w:szCs w:val="22"/>
              </w:rPr>
              <w:t xml:space="preserve"> </w:t>
            </w:r>
            <w:r w:rsidR="6BC57C43" w:rsidRPr="00F13CAC">
              <w:rPr>
                <w:rFonts w:cs="Arial"/>
                <w:szCs w:val="22"/>
              </w:rPr>
              <w:t>2022</w:t>
            </w:r>
            <w:proofErr w:type="spellEnd"/>
            <w:r w:rsidR="6BC57C43" w:rsidRPr="00F13CAC">
              <w:rPr>
                <w:rFonts w:cs="Arial"/>
                <w:szCs w:val="22"/>
              </w:rPr>
              <w:t>.</w:t>
            </w:r>
            <w:r w:rsidR="00D72011" w:rsidRPr="00F13CAC">
              <w:rPr>
                <w:rFonts w:cs="Arial"/>
                <w:szCs w:val="22"/>
              </w:rPr>
              <w:t xml:space="preserve"> </w:t>
            </w:r>
          </w:p>
          <w:p w14:paraId="4C432DC5" w14:textId="45A53549" w:rsidR="00117D3C" w:rsidRPr="00F13CAC" w:rsidRDefault="00D72011" w:rsidP="00863FEE">
            <w:pPr>
              <w:spacing w:before="240" w:line="276" w:lineRule="auto"/>
              <w:rPr>
                <w:rFonts w:eastAsia="Times" w:cs="Arial"/>
                <w:color w:val="000000" w:themeColor="text1"/>
                <w:szCs w:val="22"/>
              </w:rPr>
            </w:pPr>
            <w:r w:rsidRPr="00F13CAC">
              <w:rPr>
                <w:rFonts w:cs="Arial"/>
                <w:szCs w:val="22"/>
              </w:rPr>
              <w:t xml:space="preserve">In August 2022, Ministers </w:t>
            </w:r>
            <w:r w:rsidR="008B5FFE" w:rsidRPr="00F13CAC">
              <w:rPr>
                <w:rFonts w:cs="Arial"/>
                <w:szCs w:val="22"/>
              </w:rPr>
              <w:t xml:space="preserve">noted advice on the Beta Development Phase </w:t>
            </w:r>
            <w:r w:rsidR="00D74434" w:rsidRPr="00F13CAC">
              <w:rPr>
                <w:rFonts w:cs="Arial"/>
                <w:szCs w:val="22"/>
              </w:rPr>
              <w:t xml:space="preserve">and that </w:t>
            </w:r>
            <w:r w:rsidR="008B5FFE" w:rsidRPr="00F13CAC">
              <w:rPr>
                <w:rFonts w:eastAsia="Arial Narrow" w:cs="Arial"/>
                <w:szCs w:val="22"/>
              </w:rPr>
              <w:t>some jurisdictions ha</w:t>
            </w:r>
            <w:r w:rsidR="00B87632" w:rsidRPr="00F13CAC">
              <w:rPr>
                <w:rFonts w:eastAsia="Arial Narrow" w:cs="Arial"/>
                <w:szCs w:val="22"/>
              </w:rPr>
              <w:t>d</w:t>
            </w:r>
            <w:r w:rsidR="008B5FFE" w:rsidRPr="00F13CAC">
              <w:rPr>
                <w:rFonts w:eastAsia="Arial Narrow" w:cs="Arial"/>
                <w:szCs w:val="22"/>
              </w:rPr>
              <w:t xml:space="preserve"> matured considerably in their capability over recent years, especially during COVID-19, and that the option to share that material to meet the online formative assessment need should be explored</w:t>
            </w:r>
            <w:r w:rsidR="00D74434" w:rsidRPr="00F13CAC">
              <w:rPr>
                <w:rFonts w:eastAsia="Arial Narrow" w:cs="Arial"/>
                <w:szCs w:val="22"/>
              </w:rPr>
              <w:t xml:space="preserve">. Ministers </w:t>
            </w:r>
            <w:r w:rsidR="008B5FFE" w:rsidRPr="00F13CAC">
              <w:rPr>
                <w:rFonts w:eastAsia="Arial Narrow" w:cs="Arial"/>
                <w:szCs w:val="22"/>
              </w:rPr>
              <w:t>agreed not to proceed with the next phase of the project at this stage</w:t>
            </w:r>
            <w:r w:rsidR="00D74434" w:rsidRPr="00F13CAC">
              <w:rPr>
                <w:rFonts w:eastAsia="Arial Narrow" w:cs="Arial"/>
                <w:szCs w:val="22"/>
              </w:rPr>
              <w:t xml:space="preserve"> and to consider advice on </w:t>
            </w:r>
            <w:r w:rsidR="008B5FFE" w:rsidRPr="00F13CAC">
              <w:rPr>
                <w:rFonts w:eastAsia="Arial Narrow" w:cs="Arial"/>
                <w:szCs w:val="22"/>
              </w:rPr>
              <w:t>whether resources currently available in some states could be used to meet the needs of smaller jurisdictions</w:t>
            </w:r>
            <w:r w:rsidR="003079FF" w:rsidRPr="00F13CAC">
              <w:rPr>
                <w:rFonts w:eastAsia="Arial Narrow" w:cs="Arial"/>
                <w:szCs w:val="22"/>
              </w:rPr>
              <w:t xml:space="preserve"> and a way </w:t>
            </w:r>
            <w:r w:rsidR="008B5FFE" w:rsidRPr="00F13CAC">
              <w:rPr>
                <w:rFonts w:eastAsia="Arial Narrow" w:cs="Arial"/>
                <w:szCs w:val="22"/>
              </w:rPr>
              <w:t xml:space="preserve">forward. </w:t>
            </w:r>
          </w:p>
        </w:tc>
      </w:tr>
      <w:tr w:rsidR="00AF24CD" w14:paraId="5F0064B6" w14:textId="77777777" w:rsidTr="00591488">
        <w:tc>
          <w:tcPr>
            <w:tcW w:w="2400" w:type="dxa"/>
            <w:vMerge/>
          </w:tcPr>
          <w:p w14:paraId="4F2AC41C" w14:textId="77777777" w:rsidR="00BD7B13" w:rsidRPr="00F13CAC" w:rsidRDefault="00BD7B13" w:rsidP="00863FEE">
            <w:pPr>
              <w:spacing w:line="276" w:lineRule="auto"/>
              <w:rPr>
                <w:rFonts w:cs="Arial"/>
                <w:szCs w:val="22"/>
                <w:highlight w:val="lightGray"/>
              </w:rPr>
            </w:pPr>
          </w:p>
        </w:tc>
        <w:tc>
          <w:tcPr>
            <w:tcW w:w="4678" w:type="dxa"/>
            <w:tcBorders>
              <w:top w:val="single" w:sz="2" w:space="0" w:color="316F72"/>
            </w:tcBorders>
            <w:shd w:val="clear" w:color="auto" w:fill="auto"/>
          </w:tcPr>
          <w:p w14:paraId="36B23A78" w14:textId="77777777" w:rsidR="00BD7B13" w:rsidRPr="00F13CAC" w:rsidRDefault="008F2ADD" w:rsidP="00863FEE">
            <w:pPr>
              <w:pStyle w:val="ListParagraph"/>
              <w:numPr>
                <w:ilvl w:val="0"/>
                <w:numId w:val="5"/>
              </w:numPr>
              <w:spacing w:line="276" w:lineRule="auto"/>
              <w:ind w:left="357" w:hanging="357"/>
              <w:contextualSpacing w:val="0"/>
              <w:rPr>
                <w:rFonts w:cs="Arial"/>
                <w:szCs w:val="22"/>
              </w:rPr>
            </w:pPr>
            <w:r w:rsidRPr="00F13CAC">
              <w:rPr>
                <w:rFonts w:cs="Arial"/>
                <w:szCs w:val="22"/>
              </w:rPr>
              <w:t>Subject to Education Council agreement to a) and b) above, existing and new learning progressions and formative assessment capability for agreed Australian Curriculum learning areas and general capabilities are progressively made available.</w:t>
            </w:r>
          </w:p>
        </w:tc>
        <w:tc>
          <w:tcPr>
            <w:tcW w:w="1276" w:type="dxa"/>
            <w:tcBorders>
              <w:top w:val="single" w:sz="2" w:space="0" w:color="316F72"/>
            </w:tcBorders>
            <w:shd w:val="clear" w:color="auto" w:fill="auto"/>
          </w:tcPr>
          <w:p w14:paraId="6E79CE54" w14:textId="77777777" w:rsidR="00BD7B13" w:rsidRPr="00F13CAC" w:rsidRDefault="008F2ADD" w:rsidP="00863FEE">
            <w:pPr>
              <w:spacing w:line="276" w:lineRule="auto"/>
              <w:rPr>
                <w:rFonts w:cs="Arial"/>
                <w:szCs w:val="22"/>
                <w:lang w:val="en-US"/>
              </w:rPr>
            </w:pPr>
            <w:r w:rsidRPr="00F13CAC">
              <w:rPr>
                <w:rFonts w:cs="Arial"/>
                <w:szCs w:val="22"/>
                <w:lang w:val="en-US"/>
              </w:rPr>
              <w:t>From 2022</w:t>
            </w:r>
          </w:p>
        </w:tc>
        <w:tc>
          <w:tcPr>
            <w:tcW w:w="2693" w:type="dxa"/>
            <w:tcBorders>
              <w:top w:val="single" w:sz="2" w:space="0" w:color="316F72"/>
            </w:tcBorders>
          </w:tcPr>
          <w:p w14:paraId="51ED6A52" w14:textId="0768011B" w:rsidR="00BD7B13" w:rsidRPr="00F13CAC" w:rsidRDefault="7DAB5AAF" w:rsidP="00863FEE">
            <w:pPr>
              <w:spacing w:line="276" w:lineRule="auto"/>
              <w:rPr>
                <w:rFonts w:cs="Arial"/>
                <w:szCs w:val="22"/>
              </w:rPr>
            </w:pPr>
            <w:r w:rsidRPr="00F13CAC">
              <w:rPr>
                <w:rFonts w:cs="Arial"/>
                <w:szCs w:val="22"/>
              </w:rPr>
              <w:t>No</w:t>
            </w:r>
            <w:r w:rsidR="008F2ADD" w:rsidRPr="00F13CAC">
              <w:rPr>
                <w:rFonts w:cs="Arial"/>
                <w:szCs w:val="22"/>
              </w:rPr>
              <w:t>.</w:t>
            </w:r>
          </w:p>
        </w:tc>
        <w:tc>
          <w:tcPr>
            <w:tcW w:w="3624" w:type="dxa"/>
            <w:tcBorders>
              <w:top w:val="single" w:sz="2" w:space="0" w:color="316F72"/>
            </w:tcBorders>
          </w:tcPr>
          <w:p w14:paraId="7802BFF5" w14:textId="1B01A13D" w:rsidR="00BD7B13" w:rsidRPr="00F13CAC" w:rsidRDefault="2CBC47E0" w:rsidP="00863FEE">
            <w:pPr>
              <w:spacing w:line="276" w:lineRule="auto"/>
              <w:rPr>
                <w:rFonts w:cs="Arial"/>
                <w:szCs w:val="22"/>
              </w:rPr>
            </w:pPr>
            <w:r w:rsidRPr="00F13CAC">
              <w:rPr>
                <w:rFonts w:cs="Arial"/>
                <w:szCs w:val="22"/>
              </w:rPr>
              <w:t>On 15 December 2022, EMM agreed that the Australian Government, on behalf of AESOC, will work with ACARA, ESA, NSW, Victoria and Queensland to develop a detailed approach to sharing existing assessments and assessment items to establish a bank of assessments and an approach to:</w:t>
            </w:r>
          </w:p>
          <w:p w14:paraId="715B50DA" w14:textId="0755F4DF" w:rsidR="00BD7B13" w:rsidRPr="00F13CAC" w:rsidRDefault="2CBC47E0" w:rsidP="00863FEE">
            <w:pPr>
              <w:pStyle w:val="ListParagraph"/>
              <w:numPr>
                <w:ilvl w:val="0"/>
                <w:numId w:val="16"/>
              </w:numPr>
              <w:spacing w:line="276" w:lineRule="auto"/>
              <w:contextualSpacing w:val="0"/>
              <w:rPr>
                <w:rFonts w:cs="Arial"/>
                <w:szCs w:val="22"/>
              </w:rPr>
            </w:pPr>
            <w:r w:rsidRPr="00F13CAC">
              <w:rPr>
                <w:rFonts w:cs="Arial"/>
                <w:szCs w:val="22"/>
              </w:rPr>
              <w:t xml:space="preserve">aligning the assessment/assessment items to Version 9.0 of the Australian Curriculum, which has aligned and embedded the literacy and numeracy learning </w:t>
            </w:r>
            <w:proofErr w:type="gramStart"/>
            <w:r w:rsidRPr="00F13CAC">
              <w:rPr>
                <w:rFonts w:cs="Arial"/>
                <w:szCs w:val="22"/>
              </w:rPr>
              <w:t>progressions;</w:t>
            </w:r>
            <w:proofErr w:type="gramEnd"/>
          </w:p>
          <w:p w14:paraId="6F17CE0C" w14:textId="238965E6" w:rsidR="00BD7B13" w:rsidRPr="00F13CAC" w:rsidRDefault="2CBC47E0" w:rsidP="00863FEE">
            <w:pPr>
              <w:pStyle w:val="ListParagraph"/>
              <w:numPr>
                <w:ilvl w:val="0"/>
                <w:numId w:val="16"/>
              </w:numPr>
              <w:spacing w:line="276" w:lineRule="auto"/>
              <w:contextualSpacing w:val="0"/>
              <w:rPr>
                <w:rFonts w:cs="Arial"/>
                <w:szCs w:val="22"/>
              </w:rPr>
            </w:pPr>
            <w:r w:rsidRPr="00F13CAC">
              <w:rPr>
                <w:rFonts w:cs="Arial"/>
                <w:szCs w:val="22"/>
              </w:rPr>
              <w:t xml:space="preserve">developing suitable measurement scales for each learning area linked to the Achievement Standards and learning progressions in the Australian </w:t>
            </w:r>
            <w:proofErr w:type="gramStart"/>
            <w:r w:rsidRPr="00F13CAC">
              <w:rPr>
                <w:rFonts w:cs="Arial"/>
                <w:szCs w:val="22"/>
              </w:rPr>
              <w:t>Curriculum;</w:t>
            </w:r>
            <w:proofErr w:type="gramEnd"/>
          </w:p>
          <w:p w14:paraId="60264590" w14:textId="668AED2D" w:rsidR="00BD7B13" w:rsidRPr="00F13CAC" w:rsidRDefault="2CBC47E0" w:rsidP="00863FEE">
            <w:pPr>
              <w:pStyle w:val="ListParagraph"/>
              <w:numPr>
                <w:ilvl w:val="0"/>
                <w:numId w:val="16"/>
              </w:numPr>
              <w:spacing w:line="276" w:lineRule="auto"/>
              <w:contextualSpacing w:val="0"/>
              <w:rPr>
                <w:rFonts w:cs="Arial"/>
                <w:szCs w:val="22"/>
              </w:rPr>
            </w:pPr>
            <w:r w:rsidRPr="00F13CAC">
              <w:rPr>
                <w:rFonts w:cs="Arial"/>
                <w:szCs w:val="22"/>
              </w:rPr>
              <w:t xml:space="preserve">identifying the most cost-effective and expedient way to share assessments with teachers/systems across Australia, using existing national agency infrastructure or an existing share </w:t>
            </w:r>
            <w:proofErr w:type="gramStart"/>
            <w:r w:rsidRPr="00F13CAC">
              <w:rPr>
                <w:rFonts w:cs="Arial"/>
                <w:szCs w:val="22"/>
              </w:rPr>
              <w:t>platform;</w:t>
            </w:r>
            <w:proofErr w:type="gramEnd"/>
          </w:p>
          <w:p w14:paraId="50713E17" w14:textId="256D8C4C" w:rsidR="00BD7B13" w:rsidRPr="00F13CAC" w:rsidRDefault="2CBC47E0" w:rsidP="00863FEE">
            <w:pPr>
              <w:pStyle w:val="ListParagraph"/>
              <w:numPr>
                <w:ilvl w:val="0"/>
                <w:numId w:val="16"/>
              </w:numPr>
              <w:spacing w:line="276" w:lineRule="auto"/>
              <w:contextualSpacing w:val="0"/>
              <w:rPr>
                <w:rFonts w:cs="Arial"/>
                <w:szCs w:val="22"/>
              </w:rPr>
            </w:pPr>
            <w:r w:rsidRPr="00F13CAC">
              <w:rPr>
                <w:rFonts w:cs="Arial"/>
                <w:szCs w:val="22"/>
              </w:rPr>
              <w:t>making the assessments available on an opt-in basis for teachers across Australia to use; and</w:t>
            </w:r>
          </w:p>
          <w:p w14:paraId="1C14A4BB" w14:textId="63DCE726" w:rsidR="00BD7B13" w:rsidRPr="00F13CAC" w:rsidRDefault="2CBC47E0" w:rsidP="00863FEE">
            <w:pPr>
              <w:pStyle w:val="ListParagraph"/>
              <w:numPr>
                <w:ilvl w:val="0"/>
                <w:numId w:val="16"/>
              </w:numPr>
              <w:spacing w:line="276" w:lineRule="auto"/>
              <w:contextualSpacing w:val="0"/>
              <w:rPr>
                <w:rFonts w:cs="Arial"/>
                <w:szCs w:val="22"/>
              </w:rPr>
            </w:pPr>
            <w:r w:rsidRPr="00F13CAC">
              <w:rPr>
                <w:rFonts w:cs="Arial"/>
                <w:szCs w:val="22"/>
              </w:rPr>
              <w:t>ensuring that issues of intellectual property, assessment security and integrity are adequately addressed.</w:t>
            </w:r>
          </w:p>
        </w:tc>
      </w:tr>
      <w:tr w:rsidR="00AF24CD" w14:paraId="75B1514E" w14:textId="77777777" w:rsidTr="00591488">
        <w:tc>
          <w:tcPr>
            <w:tcW w:w="2400" w:type="dxa"/>
            <w:vMerge w:val="restart"/>
            <w:shd w:val="clear" w:color="auto" w:fill="auto"/>
          </w:tcPr>
          <w:p w14:paraId="40F147FD" w14:textId="6EBBA9D1" w:rsidR="1F01AA48" w:rsidRPr="00F13CAC" w:rsidRDefault="1834D2B6" w:rsidP="00863FEE">
            <w:pPr>
              <w:spacing w:after="360" w:line="276" w:lineRule="auto"/>
              <w:rPr>
                <w:rFonts w:cs="Arial"/>
                <w:szCs w:val="22"/>
              </w:rPr>
            </w:pPr>
            <w:r w:rsidRPr="00F13CAC">
              <w:rPr>
                <w:rFonts w:cs="Arial"/>
                <w:b/>
                <w:bCs/>
                <w:szCs w:val="22"/>
              </w:rPr>
              <w:t>Note</w:t>
            </w:r>
            <w:r w:rsidRPr="00F13CAC">
              <w:rPr>
                <w:rFonts w:cs="Arial"/>
                <w:szCs w:val="22"/>
              </w:rPr>
              <w:t>: A(</w:t>
            </w:r>
            <w:proofErr w:type="spellStart"/>
            <w:r w:rsidRPr="00F13CAC">
              <w:rPr>
                <w:rFonts w:cs="Arial"/>
                <w:szCs w:val="22"/>
              </w:rPr>
              <w:t>i</w:t>
            </w:r>
            <w:proofErr w:type="spellEnd"/>
            <w:r w:rsidRPr="00F13CAC">
              <w:rPr>
                <w:rFonts w:cs="Arial"/>
                <w:szCs w:val="22"/>
              </w:rPr>
              <w:t>) and A(ii) are being progressed jointly</w:t>
            </w:r>
          </w:p>
          <w:p w14:paraId="2D247E99" w14:textId="2A2B3492" w:rsidR="00BD7B13" w:rsidRPr="00F13CAC" w:rsidRDefault="008F2ADD" w:rsidP="00863FEE">
            <w:pPr>
              <w:spacing w:line="276" w:lineRule="auto"/>
              <w:rPr>
                <w:rFonts w:cs="Arial"/>
                <w:szCs w:val="22"/>
                <w:highlight w:val="lightGray"/>
              </w:rPr>
            </w:pPr>
            <w:r w:rsidRPr="00F13CAC">
              <w:rPr>
                <w:rFonts w:cs="Arial"/>
                <w:szCs w:val="22"/>
              </w:rPr>
              <w:t>A (ii) Assisting teachers monitor individual student progress and identify student learning needs through opt-in online and on demand student learning assessment tools with links to student learning resources, prioritising early years foundation skills</w:t>
            </w:r>
          </w:p>
        </w:tc>
        <w:tc>
          <w:tcPr>
            <w:tcW w:w="4678" w:type="dxa"/>
            <w:shd w:val="clear" w:color="auto" w:fill="auto"/>
          </w:tcPr>
          <w:p w14:paraId="6C197D4F" w14:textId="77777777" w:rsidR="00BD7B13" w:rsidRPr="00F13CAC" w:rsidRDefault="008F2ADD" w:rsidP="00863FEE">
            <w:pPr>
              <w:pStyle w:val="ListParagraph"/>
              <w:numPr>
                <w:ilvl w:val="0"/>
                <w:numId w:val="11"/>
              </w:numPr>
              <w:spacing w:line="276" w:lineRule="auto"/>
              <w:ind w:left="357" w:hanging="357"/>
              <w:contextualSpacing w:val="0"/>
              <w:rPr>
                <w:rFonts w:cs="Arial"/>
                <w:szCs w:val="22"/>
              </w:rPr>
            </w:pPr>
            <w:r w:rsidRPr="00F13CAC">
              <w:rPr>
                <w:rFonts w:cs="Arial"/>
                <w:szCs w:val="22"/>
              </w:rPr>
              <w:t>Education Council consider a proposal for the enhancement of formative assessment capabilities, including consideration of existing IT solutions, online assessment resources and digital learning resources and potential benefits to students, teachers and school leaders. It is expected the proposal will include development stages, timelines, governance arrangements and estimated costs. </w:t>
            </w:r>
          </w:p>
        </w:tc>
        <w:tc>
          <w:tcPr>
            <w:tcW w:w="1276" w:type="dxa"/>
            <w:shd w:val="clear" w:color="auto" w:fill="auto"/>
          </w:tcPr>
          <w:p w14:paraId="28E935B7" w14:textId="77777777" w:rsidR="00BD7B13" w:rsidRPr="00F13CAC" w:rsidRDefault="008F2ADD" w:rsidP="00863FEE">
            <w:pPr>
              <w:spacing w:line="276" w:lineRule="auto"/>
              <w:rPr>
                <w:rFonts w:cs="Arial"/>
                <w:szCs w:val="22"/>
              </w:rPr>
            </w:pPr>
            <w:r w:rsidRPr="00F13CAC">
              <w:rPr>
                <w:rFonts w:cs="Arial"/>
                <w:szCs w:val="22"/>
              </w:rPr>
              <w:t xml:space="preserve">Early 2019 </w:t>
            </w:r>
          </w:p>
        </w:tc>
        <w:tc>
          <w:tcPr>
            <w:tcW w:w="2693" w:type="dxa"/>
          </w:tcPr>
          <w:p w14:paraId="4418E2FC" w14:textId="210F9B0B" w:rsidR="00BD7B13" w:rsidRPr="00F13CAC" w:rsidRDefault="008F2ADD" w:rsidP="00863FEE">
            <w:pPr>
              <w:spacing w:line="276" w:lineRule="auto"/>
              <w:rPr>
                <w:rFonts w:cs="Arial"/>
                <w:szCs w:val="22"/>
              </w:rPr>
            </w:pPr>
            <w:r w:rsidRPr="00F13CAC">
              <w:rPr>
                <w:rFonts w:cs="Arial"/>
                <w:szCs w:val="22"/>
              </w:rPr>
              <w:t>Yes.</w:t>
            </w:r>
          </w:p>
        </w:tc>
        <w:tc>
          <w:tcPr>
            <w:tcW w:w="3624" w:type="dxa"/>
          </w:tcPr>
          <w:p w14:paraId="09C8C16E" w14:textId="5769EA67" w:rsidR="00BD7B13" w:rsidRPr="00F13CAC" w:rsidRDefault="00BD7B13" w:rsidP="00863FEE">
            <w:pPr>
              <w:spacing w:line="276" w:lineRule="auto"/>
              <w:rPr>
                <w:rFonts w:cs="Arial"/>
                <w:szCs w:val="22"/>
              </w:rPr>
            </w:pPr>
          </w:p>
        </w:tc>
      </w:tr>
      <w:tr w:rsidR="00B20518" w14:paraId="58A57006" w14:textId="77777777" w:rsidTr="00591488">
        <w:tc>
          <w:tcPr>
            <w:tcW w:w="2400" w:type="dxa"/>
            <w:vMerge/>
          </w:tcPr>
          <w:p w14:paraId="2E890DF4" w14:textId="77777777" w:rsidR="00B20518" w:rsidRPr="00F13CAC" w:rsidRDefault="00B20518" w:rsidP="00863FEE">
            <w:pPr>
              <w:spacing w:line="276" w:lineRule="auto"/>
              <w:ind w:left="1"/>
              <w:rPr>
                <w:rFonts w:cs="Arial"/>
                <w:szCs w:val="22"/>
                <w:highlight w:val="lightGray"/>
              </w:rPr>
            </w:pPr>
          </w:p>
        </w:tc>
        <w:tc>
          <w:tcPr>
            <w:tcW w:w="4678" w:type="dxa"/>
            <w:shd w:val="clear" w:color="auto" w:fill="auto"/>
          </w:tcPr>
          <w:p w14:paraId="5AE923C7" w14:textId="77777777" w:rsidR="00B20518" w:rsidRPr="00F13CAC" w:rsidRDefault="00B20518" w:rsidP="00863FEE">
            <w:pPr>
              <w:pStyle w:val="ListParagraph"/>
              <w:numPr>
                <w:ilvl w:val="0"/>
                <w:numId w:val="11"/>
              </w:numPr>
              <w:spacing w:line="276" w:lineRule="auto"/>
              <w:ind w:left="357" w:hanging="357"/>
              <w:contextualSpacing w:val="0"/>
              <w:rPr>
                <w:rFonts w:cs="Arial"/>
                <w:szCs w:val="22"/>
              </w:rPr>
            </w:pPr>
            <w:r w:rsidRPr="00F13CAC">
              <w:rPr>
                <w:rFonts w:cs="Arial"/>
                <w:szCs w:val="22"/>
              </w:rPr>
              <w:t>Subject to Education Council agreement at a), Education Council commission:</w:t>
            </w:r>
          </w:p>
          <w:p w14:paraId="3D0E76D7" w14:textId="77777777" w:rsidR="00B20518" w:rsidRPr="00F13CAC" w:rsidRDefault="00B20518" w:rsidP="00863FEE">
            <w:pPr>
              <w:pStyle w:val="ListParagraph"/>
              <w:numPr>
                <w:ilvl w:val="0"/>
                <w:numId w:val="12"/>
              </w:numPr>
              <w:spacing w:line="276" w:lineRule="auto"/>
              <w:contextualSpacing w:val="0"/>
              <w:rPr>
                <w:rFonts w:cs="Arial"/>
                <w:szCs w:val="22"/>
              </w:rPr>
            </w:pPr>
            <w:r w:rsidRPr="00F13CAC">
              <w:rPr>
                <w:rFonts w:cs="Arial"/>
                <w:szCs w:val="22"/>
              </w:rPr>
              <w:t>the design, build and piloting of an opt-in formative assessment facility with priority on early years literacy and numeracy. Assessments should be matched to agreed learning progressions (such as English, mathematics, science and critical and creative thinking), and</w:t>
            </w:r>
          </w:p>
          <w:p w14:paraId="6EF1DF02" w14:textId="77777777" w:rsidR="00B20518" w:rsidRPr="00F13CAC" w:rsidRDefault="00B20518" w:rsidP="00863FEE">
            <w:pPr>
              <w:pStyle w:val="ListParagraph"/>
              <w:numPr>
                <w:ilvl w:val="0"/>
                <w:numId w:val="12"/>
              </w:numPr>
              <w:spacing w:line="276" w:lineRule="auto"/>
              <w:contextualSpacing w:val="0"/>
              <w:rPr>
                <w:rFonts w:cs="Arial"/>
                <w:szCs w:val="22"/>
                <w:lang w:val="en-US"/>
              </w:rPr>
            </w:pPr>
            <w:r w:rsidRPr="00F13CAC">
              <w:rPr>
                <w:rFonts w:cs="Arial"/>
                <w:szCs w:val="22"/>
              </w:rPr>
              <w:t>the development of supporting professional learning modules to build teacher and school leader capacity and capability to use effective formative assessment practices.</w:t>
            </w:r>
          </w:p>
        </w:tc>
        <w:tc>
          <w:tcPr>
            <w:tcW w:w="1276" w:type="dxa"/>
            <w:shd w:val="clear" w:color="auto" w:fill="auto"/>
          </w:tcPr>
          <w:p w14:paraId="500545D0" w14:textId="77777777" w:rsidR="00B20518" w:rsidRPr="00F13CAC" w:rsidRDefault="00B20518" w:rsidP="00863FEE">
            <w:pPr>
              <w:spacing w:line="276" w:lineRule="auto"/>
              <w:rPr>
                <w:rFonts w:cs="Arial"/>
                <w:szCs w:val="22"/>
              </w:rPr>
            </w:pPr>
            <w:r w:rsidRPr="00F13CAC">
              <w:rPr>
                <w:rFonts w:cs="Arial"/>
                <w:szCs w:val="22"/>
              </w:rPr>
              <w:t>Early 2021</w:t>
            </w:r>
          </w:p>
        </w:tc>
        <w:tc>
          <w:tcPr>
            <w:tcW w:w="2693" w:type="dxa"/>
          </w:tcPr>
          <w:p w14:paraId="75542097" w14:textId="439B1CD8" w:rsidR="00B20518" w:rsidRPr="00F13CAC" w:rsidRDefault="00B20518" w:rsidP="00863FEE">
            <w:pPr>
              <w:spacing w:line="276" w:lineRule="auto"/>
              <w:rPr>
                <w:rFonts w:cs="Arial"/>
                <w:szCs w:val="22"/>
              </w:rPr>
            </w:pPr>
            <w:r w:rsidRPr="00F13CAC">
              <w:rPr>
                <w:rFonts w:cs="Arial"/>
                <w:szCs w:val="22"/>
              </w:rPr>
              <w:t>Partially.</w:t>
            </w:r>
          </w:p>
        </w:tc>
        <w:tc>
          <w:tcPr>
            <w:tcW w:w="3624" w:type="dxa"/>
          </w:tcPr>
          <w:p w14:paraId="37732D81" w14:textId="1A139504" w:rsidR="00B20518" w:rsidRPr="00863FEE" w:rsidRDefault="00E525B9" w:rsidP="00863FEE">
            <w:pPr>
              <w:spacing w:line="276" w:lineRule="auto"/>
              <w:rPr>
                <w:rFonts w:cs="Arial"/>
                <w:iCs/>
                <w:szCs w:val="22"/>
              </w:rPr>
            </w:pPr>
            <w:r w:rsidRPr="00863FEE">
              <w:rPr>
                <w:rFonts w:cs="Arial"/>
                <w:iCs/>
                <w:szCs w:val="22"/>
              </w:rPr>
              <w:t>As in A(</w:t>
            </w:r>
            <w:proofErr w:type="spellStart"/>
            <w:r w:rsidRPr="00863FEE">
              <w:rPr>
                <w:rFonts w:cs="Arial"/>
                <w:iCs/>
                <w:szCs w:val="22"/>
              </w:rPr>
              <w:t>i</w:t>
            </w:r>
            <w:proofErr w:type="spellEnd"/>
            <w:r w:rsidRPr="00863FEE">
              <w:rPr>
                <w:rFonts w:cs="Arial"/>
                <w:iCs/>
                <w:szCs w:val="22"/>
              </w:rPr>
              <w:t>)(b) above.</w:t>
            </w:r>
          </w:p>
        </w:tc>
      </w:tr>
      <w:tr w:rsidR="00B20518" w14:paraId="55265804" w14:textId="77777777" w:rsidTr="00591488">
        <w:tc>
          <w:tcPr>
            <w:tcW w:w="2400" w:type="dxa"/>
            <w:vMerge/>
          </w:tcPr>
          <w:p w14:paraId="5DC77EEE" w14:textId="77777777" w:rsidR="00B20518" w:rsidRPr="00F13CAC" w:rsidRDefault="00B20518" w:rsidP="00863FEE">
            <w:pPr>
              <w:spacing w:line="276" w:lineRule="auto"/>
              <w:ind w:left="1"/>
              <w:rPr>
                <w:rFonts w:cs="Arial"/>
                <w:szCs w:val="22"/>
                <w:highlight w:val="lightGray"/>
              </w:rPr>
            </w:pPr>
          </w:p>
        </w:tc>
        <w:tc>
          <w:tcPr>
            <w:tcW w:w="4678" w:type="dxa"/>
            <w:shd w:val="clear" w:color="auto" w:fill="auto"/>
          </w:tcPr>
          <w:p w14:paraId="495D47C1" w14:textId="77777777" w:rsidR="00B20518" w:rsidRPr="00F13CAC" w:rsidRDefault="00B20518" w:rsidP="00863FEE">
            <w:pPr>
              <w:pStyle w:val="ListParagraph"/>
              <w:numPr>
                <w:ilvl w:val="0"/>
                <w:numId w:val="11"/>
              </w:numPr>
              <w:spacing w:line="276" w:lineRule="auto"/>
              <w:ind w:left="357" w:hanging="357"/>
              <w:contextualSpacing w:val="0"/>
              <w:rPr>
                <w:rFonts w:cs="Arial"/>
                <w:szCs w:val="22"/>
              </w:rPr>
            </w:pPr>
            <w:r w:rsidRPr="00F13CAC">
              <w:rPr>
                <w:rFonts w:cs="Arial"/>
                <w:szCs w:val="22"/>
              </w:rPr>
              <w:t>Subject to Education Council agreement at a) and b), progressively develop and release nationally available online on-demand formative assessment resources (linked to the development schedule for learning progressions across Australian Curriculum learning areas and general capabilities), refine the online formative assessment facility based on feedback from the pilot and align digital teaching resources to the learning progressions.</w:t>
            </w:r>
          </w:p>
        </w:tc>
        <w:tc>
          <w:tcPr>
            <w:tcW w:w="1276" w:type="dxa"/>
            <w:shd w:val="clear" w:color="auto" w:fill="auto"/>
          </w:tcPr>
          <w:p w14:paraId="1A96820B" w14:textId="77777777" w:rsidR="00B20518" w:rsidRPr="00F13CAC" w:rsidRDefault="00B20518" w:rsidP="00863FEE">
            <w:pPr>
              <w:spacing w:line="276" w:lineRule="auto"/>
              <w:rPr>
                <w:rFonts w:cs="Arial"/>
                <w:szCs w:val="22"/>
              </w:rPr>
            </w:pPr>
            <w:r w:rsidRPr="00F13CAC">
              <w:rPr>
                <w:rFonts w:cs="Arial"/>
                <w:szCs w:val="22"/>
              </w:rPr>
              <w:t>From 2022</w:t>
            </w:r>
          </w:p>
        </w:tc>
        <w:tc>
          <w:tcPr>
            <w:tcW w:w="2693" w:type="dxa"/>
          </w:tcPr>
          <w:p w14:paraId="1B07AC0D" w14:textId="7C487259" w:rsidR="00B20518" w:rsidRPr="00F13CAC" w:rsidRDefault="3388A11C" w:rsidP="00863FEE">
            <w:pPr>
              <w:spacing w:line="276" w:lineRule="auto"/>
              <w:rPr>
                <w:rFonts w:cs="Arial"/>
                <w:szCs w:val="22"/>
              </w:rPr>
            </w:pPr>
            <w:r w:rsidRPr="00F13CAC">
              <w:rPr>
                <w:rFonts w:cs="Arial"/>
                <w:szCs w:val="22"/>
              </w:rPr>
              <w:t>No.</w:t>
            </w:r>
          </w:p>
        </w:tc>
        <w:tc>
          <w:tcPr>
            <w:tcW w:w="3624" w:type="dxa"/>
          </w:tcPr>
          <w:p w14:paraId="10603037" w14:textId="40A40EA1" w:rsidR="00B20518" w:rsidRPr="00FC47F3" w:rsidRDefault="674933FE" w:rsidP="00863FEE">
            <w:pPr>
              <w:spacing w:line="276" w:lineRule="auto"/>
              <w:rPr>
                <w:rFonts w:cs="Arial"/>
                <w:iCs/>
                <w:szCs w:val="22"/>
              </w:rPr>
            </w:pPr>
            <w:r w:rsidRPr="00FC47F3">
              <w:rPr>
                <w:rFonts w:cs="Arial"/>
                <w:iCs/>
                <w:szCs w:val="22"/>
              </w:rPr>
              <w:t xml:space="preserve">As </w:t>
            </w:r>
            <w:r w:rsidR="00633D82" w:rsidRPr="00FC47F3">
              <w:rPr>
                <w:rFonts w:cs="Arial"/>
                <w:iCs/>
                <w:szCs w:val="22"/>
              </w:rPr>
              <w:t>in A(</w:t>
            </w:r>
            <w:proofErr w:type="spellStart"/>
            <w:r w:rsidR="00633D82" w:rsidRPr="00FC47F3">
              <w:rPr>
                <w:rFonts w:cs="Arial"/>
                <w:iCs/>
                <w:szCs w:val="22"/>
              </w:rPr>
              <w:t>i</w:t>
            </w:r>
            <w:proofErr w:type="spellEnd"/>
            <w:r w:rsidR="00633D82" w:rsidRPr="00FC47F3">
              <w:rPr>
                <w:rFonts w:cs="Arial"/>
                <w:iCs/>
                <w:szCs w:val="22"/>
              </w:rPr>
              <w:t>)(c)</w:t>
            </w:r>
            <w:r w:rsidRPr="00FC47F3">
              <w:rPr>
                <w:rFonts w:cs="Arial"/>
                <w:iCs/>
                <w:szCs w:val="22"/>
              </w:rPr>
              <w:t xml:space="preserve"> above.</w:t>
            </w:r>
          </w:p>
        </w:tc>
      </w:tr>
      <w:tr w:rsidR="00B20518" w14:paraId="33F22AB2" w14:textId="77777777" w:rsidTr="00591488">
        <w:tc>
          <w:tcPr>
            <w:tcW w:w="2400" w:type="dxa"/>
            <w:vMerge w:val="restart"/>
            <w:shd w:val="clear" w:color="auto" w:fill="auto"/>
          </w:tcPr>
          <w:p w14:paraId="3B0B6779" w14:textId="77777777" w:rsidR="00B20518" w:rsidRPr="00F13CAC" w:rsidRDefault="00B20518" w:rsidP="00863FEE">
            <w:pPr>
              <w:spacing w:line="276" w:lineRule="auto"/>
              <w:ind w:left="1"/>
              <w:rPr>
                <w:rFonts w:cs="Arial"/>
                <w:szCs w:val="22"/>
                <w:highlight w:val="lightGray"/>
              </w:rPr>
            </w:pPr>
            <w:r w:rsidRPr="00F13CAC">
              <w:rPr>
                <w:rFonts w:cs="Arial"/>
                <w:szCs w:val="22"/>
              </w:rPr>
              <w:t>A (iii) Reviewing senior secondary pathways into work, further education and training</w:t>
            </w:r>
          </w:p>
        </w:tc>
        <w:tc>
          <w:tcPr>
            <w:tcW w:w="4678" w:type="dxa"/>
            <w:shd w:val="clear" w:color="auto" w:fill="auto"/>
          </w:tcPr>
          <w:p w14:paraId="3F8D5484" w14:textId="77777777" w:rsidR="00B20518" w:rsidRPr="00F13CAC" w:rsidRDefault="00B20518" w:rsidP="00863FEE">
            <w:pPr>
              <w:pStyle w:val="ListParagraph"/>
              <w:numPr>
                <w:ilvl w:val="0"/>
                <w:numId w:val="7"/>
              </w:numPr>
              <w:spacing w:line="276" w:lineRule="auto"/>
              <w:ind w:left="357" w:hanging="357"/>
              <w:contextualSpacing w:val="0"/>
              <w:rPr>
                <w:rFonts w:cs="Arial"/>
                <w:szCs w:val="22"/>
              </w:rPr>
            </w:pPr>
            <w:r w:rsidRPr="00F13CAC">
              <w:rPr>
                <w:rFonts w:cs="Arial"/>
                <w:szCs w:val="22"/>
                <w:lang w:val="en-US"/>
              </w:rPr>
              <w:t>Education Council agree panel membership and terms of reference for a review of senior secondary education, pathways to work, further education and training and consideration of prerequisites for university entry.</w:t>
            </w:r>
          </w:p>
        </w:tc>
        <w:tc>
          <w:tcPr>
            <w:tcW w:w="1276" w:type="dxa"/>
            <w:shd w:val="clear" w:color="auto" w:fill="auto"/>
          </w:tcPr>
          <w:p w14:paraId="2BF01157" w14:textId="77777777" w:rsidR="00B20518" w:rsidRPr="00F13CAC" w:rsidRDefault="00B20518" w:rsidP="00863FEE">
            <w:pPr>
              <w:spacing w:line="276" w:lineRule="auto"/>
              <w:rPr>
                <w:rFonts w:cs="Arial"/>
                <w:szCs w:val="22"/>
              </w:rPr>
            </w:pPr>
            <w:r w:rsidRPr="00F13CAC">
              <w:rPr>
                <w:rFonts w:cs="Arial"/>
                <w:szCs w:val="22"/>
              </w:rPr>
              <w:t xml:space="preserve">Early 2019 </w:t>
            </w:r>
          </w:p>
        </w:tc>
        <w:tc>
          <w:tcPr>
            <w:tcW w:w="2693" w:type="dxa"/>
          </w:tcPr>
          <w:p w14:paraId="33D5F1BA" w14:textId="77777777" w:rsidR="00B20518" w:rsidRPr="00F13CAC" w:rsidRDefault="00B20518" w:rsidP="00863FEE">
            <w:pPr>
              <w:spacing w:line="276" w:lineRule="auto"/>
              <w:rPr>
                <w:rFonts w:cs="Arial"/>
                <w:szCs w:val="22"/>
              </w:rPr>
            </w:pPr>
            <w:r w:rsidRPr="00F13CAC">
              <w:rPr>
                <w:rFonts w:cs="Arial"/>
                <w:szCs w:val="22"/>
              </w:rPr>
              <w:t xml:space="preserve">Yes. </w:t>
            </w:r>
          </w:p>
          <w:p w14:paraId="31A72C1C" w14:textId="7DC153C7" w:rsidR="00B20518" w:rsidRPr="00F13CAC" w:rsidRDefault="00B20518" w:rsidP="00863FEE">
            <w:pPr>
              <w:spacing w:line="276" w:lineRule="auto"/>
              <w:rPr>
                <w:rFonts w:cs="Arial"/>
                <w:szCs w:val="22"/>
              </w:rPr>
            </w:pPr>
            <w:r w:rsidRPr="00F13CAC">
              <w:rPr>
                <w:rFonts w:cs="Arial"/>
                <w:szCs w:val="22"/>
              </w:rPr>
              <w:t xml:space="preserve">More information is available </w:t>
            </w:r>
            <w:r w:rsidR="003528DD" w:rsidRPr="00F13CAC">
              <w:rPr>
                <w:rFonts w:cs="Arial"/>
                <w:szCs w:val="22"/>
              </w:rPr>
              <w:t>from</w:t>
            </w:r>
            <w:r w:rsidRPr="00F13CAC">
              <w:rPr>
                <w:rFonts w:cs="Arial"/>
                <w:szCs w:val="22"/>
              </w:rPr>
              <w:t xml:space="preserve"> the</w:t>
            </w:r>
            <w:r w:rsidR="00944E1E" w:rsidRPr="00F13CAC">
              <w:rPr>
                <w:rFonts w:cs="Arial"/>
                <w:szCs w:val="22"/>
              </w:rPr>
              <w:t xml:space="preserve"> </w:t>
            </w:r>
            <w:hyperlink r:id="rId15" w:history="1">
              <w:r w:rsidR="00944E1E" w:rsidRPr="00F13CAC">
                <w:rPr>
                  <w:rStyle w:val="Hyperlink"/>
                  <w:rFonts w:cs="Arial"/>
                  <w:szCs w:val="22"/>
                </w:rPr>
                <w:t>Department of Education</w:t>
              </w:r>
            </w:hyperlink>
            <w:r w:rsidR="00944E1E" w:rsidRPr="00F13CAC">
              <w:rPr>
                <w:rFonts w:cs="Arial"/>
                <w:szCs w:val="22"/>
              </w:rPr>
              <w:t xml:space="preserve"> </w:t>
            </w:r>
            <w:r w:rsidR="003528DD" w:rsidRPr="00F13CAC">
              <w:rPr>
                <w:rFonts w:cs="Arial"/>
                <w:szCs w:val="22"/>
              </w:rPr>
              <w:t>website.</w:t>
            </w:r>
          </w:p>
        </w:tc>
        <w:tc>
          <w:tcPr>
            <w:tcW w:w="3624" w:type="dxa"/>
          </w:tcPr>
          <w:p w14:paraId="75540935" w14:textId="77777777" w:rsidR="00B20518" w:rsidRPr="00F13CAC" w:rsidRDefault="00B20518" w:rsidP="00863FEE">
            <w:pPr>
              <w:spacing w:line="276" w:lineRule="auto"/>
              <w:rPr>
                <w:rFonts w:cs="Arial"/>
                <w:szCs w:val="22"/>
              </w:rPr>
            </w:pPr>
          </w:p>
        </w:tc>
      </w:tr>
      <w:tr w:rsidR="00B20518" w14:paraId="2D2DB7B7" w14:textId="77777777" w:rsidTr="00591488">
        <w:tc>
          <w:tcPr>
            <w:tcW w:w="2400" w:type="dxa"/>
            <w:vMerge/>
          </w:tcPr>
          <w:p w14:paraId="6C5CACA1" w14:textId="77777777" w:rsidR="00B20518" w:rsidRPr="00F13CAC" w:rsidRDefault="00B20518" w:rsidP="00863FEE">
            <w:pPr>
              <w:spacing w:line="276" w:lineRule="auto"/>
              <w:ind w:left="1"/>
              <w:rPr>
                <w:rFonts w:cs="Arial"/>
                <w:szCs w:val="22"/>
                <w:highlight w:val="lightGray"/>
              </w:rPr>
            </w:pPr>
          </w:p>
        </w:tc>
        <w:tc>
          <w:tcPr>
            <w:tcW w:w="4678" w:type="dxa"/>
            <w:shd w:val="clear" w:color="auto" w:fill="auto"/>
          </w:tcPr>
          <w:p w14:paraId="3A577EA5" w14:textId="77777777" w:rsidR="00B20518" w:rsidRPr="00F13CAC" w:rsidRDefault="00B20518" w:rsidP="00863FEE">
            <w:pPr>
              <w:pStyle w:val="ListParagraph"/>
              <w:numPr>
                <w:ilvl w:val="0"/>
                <w:numId w:val="7"/>
              </w:numPr>
              <w:spacing w:line="276" w:lineRule="auto"/>
              <w:ind w:left="357" w:hanging="357"/>
              <w:contextualSpacing w:val="0"/>
              <w:rPr>
                <w:rFonts w:cs="Arial"/>
                <w:szCs w:val="22"/>
                <w:lang w:val="en-US"/>
              </w:rPr>
            </w:pPr>
            <w:r w:rsidRPr="00F13CAC">
              <w:rPr>
                <w:rFonts w:cs="Arial"/>
                <w:szCs w:val="22"/>
                <w:lang w:val="en-US"/>
              </w:rPr>
              <w:t>Subject to Education Council agreement at a), Education Council receive review report and consider recommendations for any national initiatives to strengthen student pathways, with States and Territories to independently consider recommendations for local response.</w:t>
            </w:r>
          </w:p>
        </w:tc>
        <w:tc>
          <w:tcPr>
            <w:tcW w:w="1276" w:type="dxa"/>
            <w:shd w:val="clear" w:color="auto" w:fill="auto"/>
          </w:tcPr>
          <w:p w14:paraId="49A257FB" w14:textId="77777777" w:rsidR="00B20518" w:rsidRPr="00F13CAC" w:rsidRDefault="00B20518" w:rsidP="00863FEE">
            <w:pPr>
              <w:pStyle w:val="Text"/>
              <w:spacing w:after="120" w:line="276" w:lineRule="auto"/>
              <w:rPr>
                <w:rFonts w:ascii="Arial" w:hAnsi="Arial" w:cs="Arial"/>
                <w:sz w:val="22"/>
                <w:szCs w:val="22"/>
              </w:rPr>
            </w:pPr>
            <w:r w:rsidRPr="00F13CAC">
              <w:rPr>
                <w:rFonts w:ascii="Arial" w:hAnsi="Arial" w:cs="Arial"/>
                <w:sz w:val="22"/>
                <w:szCs w:val="22"/>
              </w:rPr>
              <w:t>June 2020</w:t>
            </w:r>
          </w:p>
        </w:tc>
        <w:tc>
          <w:tcPr>
            <w:tcW w:w="2693" w:type="dxa"/>
          </w:tcPr>
          <w:p w14:paraId="7416226E" w14:textId="5E8EB19D" w:rsidR="00B20518" w:rsidRPr="00F13CAC" w:rsidRDefault="00B20518" w:rsidP="00863FEE">
            <w:pPr>
              <w:spacing w:line="276" w:lineRule="auto"/>
              <w:rPr>
                <w:rFonts w:cs="Arial"/>
                <w:szCs w:val="22"/>
              </w:rPr>
            </w:pPr>
            <w:r w:rsidRPr="00F13CAC">
              <w:rPr>
                <w:rFonts w:cs="Arial"/>
                <w:szCs w:val="22"/>
              </w:rPr>
              <w:t>Yes.</w:t>
            </w:r>
          </w:p>
        </w:tc>
        <w:tc>
          <w:tcPr>
            <w:tcW w:w="3624" w:type="dxa"/>
          </w:tcPr>
          <w:p w14:paraId="1033C588" w14:textId="5A7ABC17" w:rsidR="00B20518" w:rsidRPr="00F13CAC" w:rsidRDefault="00B20518" w:rsidP="00863FEE">
            <w:pPr>
              <w:spacing w:line="276" w:lineRule="auto"/>
              <w:rPr>
                <w:rFonts w:cs="Arial"/>
                <w:szCs w:val="22"/>
              </w:rPr>
            </w:pPr>
          </w:p>
        </w:tc>
      </w:tr>
      <w:tr w:rsidR="00BC681A" w14:paraId="5FC48013" w14:textId="77777777" w:rsidTr="00591488">
        <w:tc>
          <w:tcPr>
            <w:tcW w:w="2400" w:type="dxa"/>
            <w:vMerge/>
          </w:tcPr>
          <w:p w14:paraId="4DEDC1FE" w14:textId="77777777" w:rsidR="00BC681A" w:rsidRPr="00F13CAC" w:rsidRDefault="00BC681A" w:rsidP="00863FEE">
            <w:pPr>
              <w:spacing w:line="276" w:lineRule="auto"/>
              <w:ind w:left="1"/>
              <w:rPr>
                <w:rFonts w:cs="Arial"/>
                <w:szCs w:val="22"/>
                <w:highlight w:val="lightGray"/>
              </w:rPr>
            </w:pPr>
          </w:p>
        </w:tc>
        <w:tc>
          <w:tcPr>
            <w:tcW w:w="4678" w:type="dxa"/>
            <w:shd w:val="clear" w:color="auto" w:fill="auto"/>
          </w:tcPr>
          <w:p w14:paraId="3538174C" w14:textId="77777777" w:rsidR="00BC681A" w:rsidRPr="00F13CAC" w:rsidRDefault="00BC681A" w:rsidP="00863FEE">
            <w:pPr>
              <w:pStyle w:val="ListParagraph"/>
              <w:numPr>
                <w:ilvl w:val="0"/>
                <w:numId w:val="7"/>
              </w:numPr>
              <w:spacing w:line="276" w:lineRule="auto"/>
              <w:ind w:left="357" w:hanging="357"/>
              <w:contextualSpacing w:val="0"/>
              <w:rPr>
                <w:rFonts w:cs="Arial"/>
                <w:szCs w:val="22"/>
                <w:lang w:val="en-US"/>
              </w:rPr>
            </w:pPr>
            <w:r w:rsidRPr="00F13CAC">
              <w:rPr>
                <w:rFonts w:cs="Arial"/>
                <w:szCs w:val="22"/>
                <w:lang w:val="en-US"/>
              </w:rPr>
              <w:t>Subject to Education Council agreement at a) and b), Education Council has implemented, or is progressing, agreed recommendations as appropriate.</w:t>
            </w:r>
          </w:p>
        </w:tc>
        <w:tc>
          <w:tcPr>
            <w:tcW w:w="1276" w:type="dxa"/>
            <w:shd w:val="clear" w:color="auto" w:fill="auto"/>
          </w:tcPr>
          <w:p w14:paraId="43E29946" w14:textId="77777777" w:rsidR="00BC681A" w:rsidRPr="00F13CAC" w:rsidRDefault="00BC681A" w:rsidP="00863FEE">
            <w:pPr>
              <w:spacing w:line="276" w:lineRule="auto"/>
              <w:rPr>
                <w:rFonts w:cs="Arial"/>
                <w:szCs w:val="22"/>
              </w:rPr>
            </w:pPr>
            <w:r w:rsidRPr="00F13CAC">
              <w:rPr>
                <w:rFonts w:cs="Arial"/>
                <w:szCs w:val="22"/>
              </w:rPr>
              <w:t>End of the agreement</w:t>
            </w:r>
          </w:p>
        </w:tc>
        <w:tc>
          <w:tcPr>
            <w:tcW w:w="2693" w:type="dxa"/>
          </w:tcPr>
          <w:p w14:paraId="671EE406" w14:textId="22C79AE9" w:rsidR="00BC681A" w:rsidRPr="00F13CAC" w:rsidRDefault="00BC681A" w:rsidP="00863FEE">
            <w:pPr>
              <w:spacing w:line="276" w:lineRule="auto"/>
              <w:rPr>
                <w:rFonts w:cs="Arial"/>
                <w:szCs w:val="22"/>
              </w:rPr>
            </w:pPr>
            <w:r w:rsidRPr="00F13CAC">
              <w:rPr>
                <w:rFonts w:cs="Arial"/>
                <w:szCs w:val="22"/>
              </w:rPr>
              <w:t>Yes.</w:t>
            </w:r>
          </w:p>
        </w:tc>
        <w:tc>
          <w:tcPr>
            <w:tcW w:w="3624" w:type="dxa"/>
          </w:tcPr>
          <w:p w14:paraId="271EB2F7" w14:textId="1C0A5ADF" w:rsidR="00BC681A" w:rsidRPr="00F13CAC" w:rsidRDefault="00BC681A" w:rsidP="00863FEE">
            <w:pPr>
              <w:spacing w:line="276" w:lineRule="auto"/>
              <w:rPr>
                <w:rFonts w:cs="Arial"/>
                <w:strike/>
                <w:szCs w:val="22"/>
              </w:rPr>
            </w:pPr>
          </w:p>
        </w:tc>
      </w:tr>
      <w:tr w:rsidR="00BC681A" w14:paraId="467F7376" w14:textId="77777777" w:rsidTr="00591488">
        <w:tc>
          <w:tcPr>
            <w:tcW w:w="2400" w:type="dxa"/>
            <w:vMerge w:val="restart"/>
            <w:shd w:val="clear" w:color="auto" w:fill="F2F2F2" w:themeFill="background1" w:themeFillShade="F2"/>
          </w:tcPr>
          <w:p w14:paraId="0BA66B72" w14:textId="2340AD21" w:rsidR="00BC681A" w:rsidRPr="00863FEE" w:rsidRDefault="00BC681A" w:rsidP="00863FEE">
            <w:pPr>
              <w:spacing w:line="276" w:lineRule="auto"/>
              <w:rPr>
                <w:rFonts w:cs="Arial"/>
                <w:iCs/>
                <w:szCs w:val="22"/>
              </w:rPr>
            </w:pPr>
            <w:r w:rsidRPr="00F13CAC">
              <w:rPr>
                <w:rFonts w:cs="Arial"/>
                <w:szCs w:val="22"/>
              </w:rPr>
              <w:t>B (</w:t>
            </w:r>
            <w:proofErr w:type="spellStart"/>
            <w:r w:rsidRPr="00F13CAC">
              <w:rPr>
                <w:rFonts w:cs="Arial"/>
                <w:szCs w:val="22"/>
              </w:rPr>
              <w:t>i</w:t>
            </w:r>
            <w:proofErr w:type="spellEnd"/>
            <w:r w:rsidRPr="00F13CAC">
              <w:rPr>
                <w:rFonts w:cs="Arial"/>
                <w:szCs w:val="22"/>
              </w:rPr>
              <w:t>) Reviewing teacher workforce needs of the future to attract and retain the best and brightest to the teaching profession and attract teachers to areas of need</w:t>
            </w:r>
          </w:p>
        </w:tc>
        <w:tc>
          <w:tcPr>
            <w:tcW w:w="4678" w:type="dxa"/>
            <w:shd w:val="clear" w:color="auto" w:fill="F2F2F2" w:themeFill="background1" w:themeFillShade="F2"/>
          </w:tcPr>
          <w:p w14:paraId="0A749D2E" w14:textId="77777777" w:rsidR="00BC681A" w:rsidRPr="00F13CAC" w:rsidRDefault="00BC681A" w:rsidP="00863FEE">
            <w:pPr>
              <w:pStyle w:val="ListParagraph"/>
              <w:numPr>
                <w:ilvl w:val="0"/>
                <w:numId w:val="8"/>
              </w:numPr>
              <w:spacing w:line="276" w:lineRule="auto"/>
              <w:ind w:left="357" w:hanging="357"/>
              <w:contextualSpacing w:val="0"/>
              <w:rPr>
                <w:rFonts w:cs="Arial"/>
                <w:szCs w:val="22"/>
              </w:rPr>
            </w:pPr>
            <w:r w:rsidRPr="00F13CAC">
              <w:rPr>
                <w:rFonts w:cs="Arial"/>
                <w:szCs w:val="22"/>
              </w:rPr>
              <w:t>Education Council consider an implementation strategy for the recommendations of the National Review of Teacher Registration.</w:t>
            </w:r>
          </w:p>
        </w:tc>
        <w:tc>
          <w:tcPr>
            <w:tcW w:w="1276" w:type="dxa"/>
            <w:shd w:val="clear" w:color="auto" w:fill="F2F2F2" w:themeFill="background1" w:themeFillShade="F2"/>
          </w:tcPr>
          <w:p w14:paraId="36BE99FF" w14:textId="77777777" w:rsidR="00BC681A" w:rsidRPr="00F13CAC" w:rsidRDefault="00BC681A" w:rsidP="00863FEE">
            <w:pPr>
              <w:spacing w:line="276" w:lineRule="auto"/>
              <w:rPr>
                <w:rFonts w:cs="Arial"/>
                <w:szCs w:val="22"/>
              </w:rPr>
            </w:pPr>
            <w:r w:rsidRPr="00F13CAC">
              <w:rPr>
                <w:rFonts w:cs="Arial"/>
                <w:szCs w:val="22"/>
              </w:rPr>
              <w:t xml:space="preserve">Early 2019 </w:t>
            </w:r>
          </w:p>
        </w:tc>
        <w:tc>
          <w:tcPr>
            <w:tcW w:w="2693" w:type="dxa"/>
            <w:shd w:val="clear" w:color="auto" w:fill="F2F2F2" w:themeFill="background1" w:themeFillShade="F2"/>
          </w:tcPr>
          <w:p w14:paraId="66E9D60E" w14:textId="01B5D4B0" w:rsidR="00BC681A" w:rsidRPr="00F13CAC" w:rsidRDefault="00BC681A" w:rsidP="00863FEE">
            <w:pPr>
              <w:pStyle w:val="Text"/>
              <w:spacing w:after="120" w:line="276" w:lineRule="auto"/>
              <w:rPr>
                <w:rFonts w:ascii="Arial" w:hAnsi="Arial" w:cs="Arial"/>
                <w:sz w:val="22"/>
                <w:szCs w:val="22"/>
              </w:rPr>
            </w:pPr>
            <w:r w:rsidRPr="00F13CAC">
              <w:rPr>
                <w:rFonts w:ascii="Arial" w:hAnsi="Arial" w:cs="Arial"/>
                <w:sz w:val="22"/>
                <w:szCs w:val="22"/>
              </w:rPr>
              <w:t>Yes.</w:t>
            </w:r>
          </w:p>
        </w:tc>
        <w:tc>
          <w:tcPr>
            <w:tcW w:w="3624" w:type="dxa"/>
            <w:shd w:val="clear" w:color="auto" w:fill="F2F2F2" w:themeFill="background1" w:themeFillShade="F2"/>
          </w:tcPr>
          <w:p w14:paraId="33C5CE13" w14:textId="77777777" w:rsidR="00BC681A" w:rsidRPr="00F13CAC" w:rsidRDefault="00BC681A" w:rsidP="00863FEE">
            <w:pPr>
              <w:spacing w:line="276" w:lineRule="auto"/>
              <w:rPr>
                <w:rFonts w:cs="Arial"/>
                <w:szCs w:val="22"/>
              </w:rPr>
            </w:pPr>
          </w:p>
        </w:tc>
      </w:tr>
      <w:tr w:rsidR="00BC681A" w14:paraId="053AF093" w14:textId="77777777" w:rsidTr="00591488">
        <w:tc>
          <w:tcPr>
            <w:tcW w:w="2400" w:type="dxa"/>
            <w:vMerge/>
          </w:tcPr>
          <w:p w14:paraId="227D576D" w14:textId="77777777" w:rsidR="00BC681A" w:rsidRPr="00F13CAC" w:rsidRDefault="00BC681A" w:rsidP="00863FEE">
            <w:pPr>
              <w:spacing w:line="276" w:lineRule="auto"/>
              <w:rPr>
                <w:rFonts w:cs="Arial"/>
                <w:szCs w:val="22"/>
                <w:highlight w:val="lightGray"/>
              </w:rPr>
            </w:pPr>
          </w:p>
        </w:tc>
        <w:tc>
          <w:tcPr>
            <w:tcW w:w="4678" w:type="dxa"/>
            <w:shd w:val="clear" w:color="auto" w:fill="F2F2F2" w:themeFill="background1" w:themeFillShade="F2"/>
          </w:tcPr>
          <w:p w14:paraId="3D8FB71B" w14:textId="77777777" w:rsidR="00BC681A" w:rsidRPr="00F13CAC" w:rsidRDefault="00BC681A" w:rsidP="00863FEE">
            <w:pPr>
              <w:pStyle w:val="ListParagraph"/>
              <w:numPr>
                <w:ilvl w:val="0"/>
                <w:numId w:val="8"/>
              </w:numPr>
              <w:spacing w:line="276" w:lineRule="auto"/>
              <w:ind w:left="357" w:hanging="357"/>
              <w:contextualSpacing w:val="0"/>
              <w:rPr>
                <w:rFonts w:cs="Arial"/>
                <w:szCs w:val="22"/>
              </w:rPr>
            </w:pPr>
            <w:r w:rsidRPr="00F13CAC">
              <w:rPr>
                <w:rFonts w:cs="Arial"/>
                <w:szCs w:val="22"/>
              </w:rPr>
              <w:t>Education Council begin to develop options for a national teacher workforce strategy.</w:t>
            </w:r>
          </w:p>
        </w:tc>
        <w:tc>
          <w:tcPr>
            <w:tcW w:w="1276" w:type="dxa"/>
            <w:shd w:val="clear" w:color="auto" w:fill="F2F2F2" w:themeFill="background1" w:themeFillShade="F2"/>
          </w:tcPr>
          <w:p w14:paraId="4D705DBA" w14:textId="77777777" w:rsidR="00BC681A" w:rsidRPr="00F13CAC" w:rsidRDefault="00BC681A" w:rsidP="00863FEE">
            <w:pPr>
              <w:spacing w:line="276" w:lineRule="auto"/>
              <w:rPr>
                <w:rFonts w:cs="Arial"/>
                <w:szCs w:val="22"/>
              </w:rPr>
            </w:pPr>
            <w:r w:rsidRPr="00F13CAC">
              <w:rPr>
                <w:rFonts w:cs="Arial"/>
                <w:szCs w:val="22"/>
              </w:rPr>
              <w:t>Mid 2019</w:t>
            </w:r>
          </w:p>
        </w:tc>
        <w:tc>
          <w:tcPr>
            <w:tcW w:w="2693" w:type="dxa"/>
            <w:shd w:val="clear" w:color="auto" w:fill="F2F2F2" w:themeFill="background1" w:themeFillShade="F2"/>
          </w:tcPr>
          <w:p w14:paraId="278ADB7A" w14:textId="0FC59CA0" w:rsidR="00BC681A" w:rsidRPr="00F13CAC" w:rsidRDefault="00BC681A" w:rsidP="00863FEE">
            <w:pPr>
              <w:spacing w:line="276" w:lineRule="auto"/>
              <w:rPr>
                <w:rFonts w:cs="Arial"/>
                <w:szCs w:val="22"/>
              </w:rPr>
            </w:pPr>
            <w:r w:rsidRPr="00F13CAC">
              <w:rPr>
                <w:rFonts w:cs="Arial"/>
                <w:szCs w:val="22"/>
              </w:rPr>
              <w:t>Yes.</w:t>
            </w:r>
          </w:p>
        </w:tc>
        <w:tc>
          <w:tcPr>
            <w:tcW w:w="3624" w:type="dxa"/>
            <w:shd w:val="clear" w:color="auto" w:fill="F2F2F2" w:themeFill="background1" w:themeFillShade="F2"/>
          </w:tcPr>
          <w:p w14:paraId="15129716" w14:textId="77777777" w:rsidR="00BC681A" w:rsidRPr="00F13CAC" w:rsidRDefault="00BC681A" w:rsidP="00863FEE">
            <w:pPr>
              <w:spacing w:line="276" w:lineRule="auto"/>
              <w:rPr>
                <w:rFonts w:cs="Arial"/>
                <w:szCs w:val="22"/>
              </w:rPr>
            </w:pPr>
          </w:p>
        </w:tc>
      </w:tr>
      <w:tr w:rsidR="00BC681A" w14:paraId="643F7107" w14:textId="77777777" w:rsidTr="00591488">
        <w:tc>
          <w:tcPr>
            <w:tcW w:w="2400" w:type="dxa"/>
            <w:vMerge/>
          </w:tcPr>
          <w:p w14:paraId="412BF91D" w14:textId="77777777" w:rsidR="00BC681A" w:rsidRPr="00F13CAC" w:rsidRDefault="00BC681A" w:rsidP="00863FEE">
            <w:pPr>
              <w:spacing w:line="276" w:lineRule="auto"/>
              <w:rPr>
                <w:rFonts w:cs="Arial"/>
                <w:szCs w:val="22"/>
                <w:highlight w:val="lightGray"/>
              </w:rPr>
            </w:pPr>
          </w:p>
        </w:tc>
        <w:tc>
          <w:tcPr>
            <w:tcW w:w="4678" w:type="dxa"/>
            <w:shd w:val="clear" w:color="auto" w:fill="F2F2F2" w:themeFill="background1" w:themeFillShade="F2"/>
          </w:tcPr>
          <w:p w14:paraId="4F00B2D6" w14:textId="77777777" w:rsidR="00BC681A" w:rsidRPr="00F13CAC" w:rsidRDefault="00BC681A" w:rsidP="00863FEE">
            <w:pPr>
              <w:pStyle w:val="ListParagraph"/>
              <w:numPr>
                <w:ilvl w:val="0"/>
                <w:numId w:val="8"/>
              </w:numPr>
              <w:spacing w:line="276" w:lineRule="auto"/>
              <w:ind w:left="357" w:hanging="357"/>
              <w:contextualSpacing w:val="0"/>
              <w:rPr>
                <w:rFonts w:cs="Arial"/>
                <w:szCs w:val="22"/>
              </w:rPr>
            </w:pPr>
            <w:r w:rsidRPr="00F13CAC">
              <w:rPr>
                <w:rFonts w:cs="Arial"/>
                <w:szCs w:val="22"/>
              </w:rPr>
              <w:t>Subject to b), Education Council agree to an option for a national teacher workforce strategy to support decision making of teacher employers and initial teacher education (ITE) providers. It is anticipated the strategy would identify requirements to address workforce issues of supply, demand, retention, attrition, hard to staff schools, specialisation, teaching out of field, rural and remote workforce and any gaps in data identified by Parties and sectors.</w:t>
            </w:r>
          </w:p>
        </w:tc>
        <w:tc>
          <w:tcPr>
            <w:tcW w:w="1276" w:type="dxa"/>
            <w:shd w:val="clear" w:color="auto" w:fill="F2F2F2" w:themeFill="background1" w:themeFillShade="F2"/>
          </w:tcPr>
          <w:p w14:paraId="68D9ABC2" w14:textId="77777777" w:rsidR="00BC681A" w:rsidRPr="00F13CAC" w:rsidRDefault="00BC681A" w:rsidP="00863FEE">
            <w:pPr>
              <w:spacing w:line="276" w:lineRule="auto"/>
              <w:rPr>
                <w:rFonts w:cs="Arial"/>
                <w:szCs w:val="22"/>
              </w:rPr>
            </w:pPr>
            <w:r w:rsidRPr="00F13CAC">
              <w:rPr>
                <w:rFonts w:cs="Arial"/>
                <w:szCs w:val="22"/>
              </w:rPr>
              <w:t>September 2020</w:t>
            </w:r>
          </w:p>
        </w:tc>
        <w:tc>
          <w:tcPr>
            <w:tcW w:w="2693" w:type="dxa"/>
            <w:shd w:val="clear" w:color="auto" w:fill="F2F2F2" w:themeFill="background1" w:themeFillShade="F2"/>
          </w:tcPr>
          <w:p w14:paraId="50AF6F7F" w14:textId="2C9B95B7" w:rsidR="00BC681A" w:rsidRPr="00F13CAC" w:rsidRDefault="00BC681A" w:rsidP="00863FEE">
            <w:pPr>
              <w:spacing w:line="276" w:lineRule="auto"/>
              <w:rPr>
                <w:rFonts w:cs="Arial"/>
                <w:szCs w:val="22"/>
              </w:rPr>
            </w:pPr>
            <w:r w:rsidRPr="00F13CAC">
              <w:rPr>
                <w:rFonts w:cs="Arial"/>
                <w:szCs w:val="22"/>
              </w:rPr>
              <w:t>Yes</w:t>
            </w:r>
            <w:r w:rsidR="00ED6D74" w:rsidRPr="00F13CAC">
              <w:rPr>
                <w:rFonts w:cs="Arial"/>
                <w:szCs w:val="22"/>
              </w:rPr>
              <w:t>.</w:t>
            </w:r>
          </w:p>
        </w:tc>
        <w:tc>
          <w:tcPr>
            <w:tcW w:w="3624" w:type="dxa"/>
            <w:shd w:val="clear" w:color="auto" w:fill="F2F2F2" w:themeFill="background1" w:themeFillShade="F2"/>
          </w:tcPr>
          <w:p w14:paraId="75554B87" w14:textId="77777777" w:rsidR="00BC681A" w:rsidRPr="00F13CAC" w:rsidRDefault="00BC681A" w:rsidP="00863FEE">
            <w:pPr>
              <w:spacing w:line="276" w:lineRule="auto"/>
              <w:rPr>
                <w:rFonts w:cs="Arial"/>
                <w:szCs w:val="22"/>
              </w:rPr>
            </w:pPr>
          </w:p>
        </w:tc>
      </w:tr>
      <w:tr w:rsidR="00BC681A" w14:paraId="44A0C708" w14:textId="77777777" w:rsidTr="00591488">
        <w:tc>
          <w:tcPr>
            <w:tcW w:w="2400" w:type="dxa"/>
            <w:vMerge/>
          </w:tcPr>
          <w:p w14:paraId="70E00477" w14:textId="77777777" w:rsidR="00BC681A" w:rsidRPr="00F13CAC" w:rsidRDefault="00BC681A" w:rsidP="00863FEE">
            <w:pPr>
              <w:spacing w:line="276" w:lineRule="auto"/>
              <w:rPr>
                <w:rFonts w:cs="Arial"/>
                <w:szCs w:val="22"/>
                <w:highlight w:val="lightGray"/>
              </w:rPr>
            </w:pPr>
          </w:p>
        </w:tc>
        <w:tc>
          <w:tcPr>
            <w:tcW w:w="4678" w:type="dxa"/>
            <w:shd w:val="clear" w:color="auto" w:fill="F2F2F2" w:themeFill="background1" w:themeFillShade="F2"/>
          </w:tcPr>
          <w:p w14:paraId="5D182AC9" w14:textId="77777777" w:rsidR="00BC681A" w:rsidRPr="00F13CAC" w:rsidRDefault="00BC681A" w:rsidP="00863FEE">
            <w:pPr>
              <w:pStyle w:val="ListParagraph"/>
              <w:numPr>
                <w:ilvl w:val="0"/>
                <w:numId w:val="8"/>
              </w:numPr>
              <w:spacing w:line="276" w:lineRule="auto"/>
              <w:ind w:left="357" w:hanging="357"/>
              <w:contextualSpacing w:val="0"/>
              <w:rPr>
                <w:rFonts w:cs="Arial"/>
                <w:szCs w:val="22"/>
              </w:rPr>
            </w:pPr>
            <w:r w:rsidRPr="00F13CAC">
              <w:rPr>
                <w:rFonts w:cs="Arial"/>
                <w:szCs w:val="22"/>
              </w:rPr>
              <w:t>Subject to Education Council agreement at b) and c), Education Council implement a national teacher workforce strategy to respond to teacher workforce needs of the future and support decision making of teacher employers and ITE providers.</w:t>
            </w:r>
          </w:p>
        </w:tc>
        <w:tc>
          <w:tcPr>
            <w:tcW w:w="1276" w:type="dxa"/>
            <w:shd w:val="clear" w:color="auto" w:fill="F2F2F2" w:themeFill="background1" w:themeFillShade="F2"/>
          </w:tcPr>
          <w:p w14:paraId="032E4E0B" w14:textId="77777777" w:rsidR="00BC681A" w:rsidRPr="00F13CAC" w:rsidRDefault="00BC681A" w:rsidP="00863FEE">
            <w:pPr>
              <w:spacing w:line="276" w:lineRule="auto"/>
              <w:rPr>
                <w:rFonts w:cs="Arial"/>
                <w:szCs w:val="22"/>
              </w:rPr>
            </w:pPr>
            <w:r w:rsidRPr="00F13CAC">
              <w:rPr>
                <w:rFonts w:cs="Arial"/>
                <w:szCs w:val="22"/>
              </w:rPr>
              <w:t xml:space="preserve">From December 2020 </w:t>
            </w:r>
          </w:p>
        </w:tc>
        <w:tc>
          <w:tcPr>
            <w:tcW w:w="2693" w:type="dxa"/>
            <w:shd w:val="clear" w:color="auto" w:fill="F2F2F2" w:themeFill="background1" w:themeFillShade="F2"/>
          </w:tcPr>
          <w:p w14:paraId="23B48CCF" w14:textId="23D0CF2B" w:rsidR="00BC681A" w:rsidRPr="00F13CAC" w:rsidRDefault="00BC681A" w:rsidP="00863FEE">
            <w:pPr>
              <w:spacing w:line="276" w:lineRule="auto"/>
              <w:rPr>
                <w:rFonts w:cs="Arial"/>
                <w:szCs w:val="22"/>
              </w:rPr>
            </w:pPr>
            <w:r w:rsidRPr="00F13CAC">
              <w:rPr>
                <w:rFonts w:cs="Arial"/>
                <w:szCs w:val="22"/>
              </w:rPr>
              <w:t>Yes.</w:t>
            </w:r>
          </w:p>
        </w:tc>
        <w:tc>
          <w:tcPr>
            <w:tcW w:w="3624" w:type="dxa"/>
            <w:shd w:val="clear" w:color="auto" w:fill="F2F2F2" w:themeFill="background1" w:themeFillShade="F2"/>
          </w:tcPr>
          <w:p w14:paraId="608AB724" w14:textId="103D4292" w:rsidR="00857C6D" w:rsidRPr="00F13CAC" w:rsidRDefault="00857C6D" w:rsidP="00863FEE">
            <w:pPr>
              <w:spacing w:line="276" w:lineRule="auto"/>
              <w:rPr>
                <w:rFonts w:cs="Arial"/>
                <w:szCs w:val="22"/>
              </w:rPr>
            </w:pPr>
          </w:p>
        </w:tc>
      </w:tr>
      <w:tr w:rsidR="00BC681A" w14:paraId="73320FE9" w14:textId="77777777" w:rsidTr="00591488">
        <w:tc>
          <w:tcPr>
            <w:tcW w:w="2400" w:type="dxa"/>
            <w:vMerge w:val="restart"/>
            <w:shd w:val="clear" w:color="auto" w:fill="F2F2F2" w:themeFill="background1" w:themeFillShade="F2"/>
          </w:tcPr>
          <w:p w14:paraId="67004769" w14:textId="77777777" w:rsidR="00BC681A" w:rsidRPr="00F13CAC" w:rsidRDefault="00BC681A" w:rsidP="00863FEE">
            <w:pPr>
              <w:spacing w:line="276" w:lineRule="auto"/>
              <w:rPr>
                <w:rFonts w:cs="Arial"/>
                <w:szCs w:val="22"/>
              </w:rPr>
            </w:pPr>
            <w:bookmarkStart w:id="1" w:name="_Hlk68786436"/>
            <w:r w:rsidRPr="00F13CAC">
              <w:rPr>
                <w:rFonts w:cs="Arial"/>
                <w:szCs w:val="22"/>
              </w:rPr>
              <w:t>B (ii) Strengthening the initial teacher accreditation system</w:t>
            </w:r>
          </w:p>
          <w:p w14:paraId="10C06841" w14:textId="77777777" w:rsidR="00BC681A" w:rsidRPr="00F13CAC" w:rsidRDefault="00BC681A" w:rsidP="00863FEE">
            <w:pPr>
              <w:spacing w:line="276" w:lineRule="auto"/>
              <w:rPr>
                <w:rFonts w:cs="Arial"/>
                <w:szCs w:val="22"/>
                <w:highlight w:val="lightGray"/>
              </w:rPr>
            </w:pPr>
          </w:p>
        </w:tc>
        <w:tc>
          <w:tcPr>
            <w:tcW w:w="4678" w:type="dxa"/>
            <w:shd w:val="clear" w:color="auto" w:fill="F2F2F2" w:themeFill="background1" w:themeFillShade="F2"/>
          </w:tcPr>
          <w:p w14:paraId="406C48AD" w14:textId="08F4C0A1" w:rsidR="00BC681A" w:rsidRPr="00F13CAC" w:rsidRDefault="00BC681A" w:rsidP="00863FEE">
            <w:pPr>
              <w:pStyle w:val="ListParagraph"/>
              <w:numPr>
                <w:ilvl w:val="0"/>
                <w:numId w:val="6"/>
              </w:numPr>
              <w:spacing w:line="276" w:lineRule="auto"/>
              <w:ind w:left="357" w:hanging="357"/>
              <w:contextualSpacing w:val="0"/>
              <w:rPr>
                <w:rFonts w:cs="Arial"/>
                <w:szCs w:val="22"/>
              </w:rPr>
            </w:pPr>
            <w:r w:rsidRPr="00F13CAC">
              <w:rPr>
                <w:rFonts w:cs="Arial"/>
                <w:szCs w:val="22"/>
              </w:rPr>
              <w:t>States and Territories ensure that accredited initial teacher education programs require pre-service teachers to have successfully completed an endorsed final-year teaching performance assessment prior to graduation.</w:t>
            </w:r>
          </w:p>
        </w:tc>
        <w:tc>
          <w:tcPr>
            <w:tcW w:w="1276" w:type="dxa"/>
            <w:shd w:val="clear" w:color="auto" w:fill="F2F2F2" w:themeFill="background1" w:themeFillShade="F2"/>
          </w:tcPr>
          <w:p w14:paraId="152CDE21" w14:textId="77777777" w:rsidR="00BC681A" w:rsidRPr="00F13CAC" w:rsidRDefault="00BC681A" w:rsidP="00863FEE">
            <w:pPr>
              <w:spacing w:line="276" w:lineRule="auto"/>
              <w:rPr>
                <w:rFonts w:cs="Arial"/>
                <w:szCs w:val="22"/>
              </w:rPr>
            </w:pPr>
            <w:r w:rsidRPr="00F13CAC">
              <w:rPr>
                <w:rFonts w:cs="Arial"/>
                <w:szCs w:val="22"/>
              </w:rPr>
              <w:t xml:space="preserve">From January 2019 </w:t>
            </w:r>
          </w:p>
        </w:tc>
        <w:tc>
          <w:tcPr>
            <w:tcW w:w="2693" w:type="dxa"/>
            <w:shd w:val="clear" w:color="auto" w:fill="F2F2F2" w:themeFill="background1" w:themeFillShade="F2"/>
          </w:tcPr>
          <w:p w14:paraId="74DA7B39" w14:textId="73F3843F" w:rsidR="00BC681A" w:rsidRPr="00F13CAC" w:rsidRDefault="00BC681A" w:rsidP="00863FEE">
            <w:pPr>
              <w:spacing w:line="276" w:lineRule="auto"/>
              <w:rPr>
                <w:rFonts w:cs="Arial"/>
                <w:szCs w:val="22"/>
              </w:rPr>
            </w:pPr>
            <w:r w:rsidRPr="00F13CAC">
              <w:rPr>
                <w:rFonts w:cs="Arial"/>
                <w:szCs w:val="22"/>
              </w:rPr>
              <w:t>Yes.</w:t>
            </w:r>
          </w:p>
        </w:tc>
        <w:tc>
          <w:tcPr>
            <w:tcW w:w="3624" w:type="dxa"/>
            <w:shd w:val="clear" w:color="auto" w:fill="F2F2F2" w:themeFill="background1" w:themeFillShade="F2"/>
          </w:tcPr>
          <w:p w14:paraId="7CB62839" w14:textId="4FAD1E46" w:rsidR="00BC681A" w:rsidRPr="00F13CAC" w:rsidRDefault="00BC681A" w:rsidP="00863FEE">
            <w:pPr>
              <w:spacing w:line="276" w:lineRule="auto"/>
              <w:rPr>
                <w:rFonts w:cs="Arial"/>
                <w:szCs w:val="22"/>
              </w:rPr>
            </w:pPr>
          </w:p>
        </w:tc>
      </w:tr>
      <w:tr w:rsidR="00BC681A" w14:paraId="2DEA4519" w14:textId="77777777" w:rsidTr="00591488">
        <w:tc>
          <w:tcPr>
            <w:tcW w:w="2400" w:type="dxa"/>
            <w:vMerge/>
          </w:tcPr>
          <w:p w14:paraId="62994B90" w14:textId="77777777" w:rsidR="00BC681A" w:rsidRPr="00F13CAC" w:rsidRDefault="00BC681A" w:rsidP="00863FEE">
            <w:pPr>
              <w:spacing w:line="276" w:lineRule="auto"/>
              <w:rPr>
                <w:rFonts w:cs="Arial"/>
                <w:szCs w:val="22"/>
                <w:highlight w:val="lightGray"/>
              </w:rPr>
            </w:pPr>
          </w:p>
        </w:tc>
        <w:tc>
          <w:tcPr>
            <w:tcW w:w="4678" w:type="dxa"/>
            <w:shd w:val="clear" w:color="auto" w:fill="F2F2F2" w:themeFill="background1" w:themeFillShade="F2"/>
          </w:tcPr>
          <w:p w14:paraId="2DF4BF23" w14:textId="77777777" w:rsidR="00BC681A" w:rsidRPr="00F13CAC" w:rsidRDefault="00BC681A" w:rsidP="00863FEE">
            <w:pPr>
              <w:pStyle w:val="ListParagraph"/>
              <w:numPr>
                <w:ilvl w:val="0"/>
                <w:numId w:val="6"/>
              </w:numPr>
              <w:spacing w:line="276" w:lineRule="auto"/>
              <w:ind w:left="357" w:hanging="357"/>
              <w:contextualSpacing w:val="0"/>
              <w:rPr>
                <w:rFonts w:cs="Arial"/>
                <w:szCs w:val="22"/>
              </w:rPr>
            </w:pPr>
            <w:r w:rsidRPr="00F13CAC">
              <w:rPr>
                <w:rFonts w:cs="Arial"/>
                <w:szCs w:val="22"/>
              </w:rPr>
              <w:t>Commence national quality assurance activities in cooperation with all jurisdictional authorities.</w:t>
            </w:r>
          </w:p>
        </w:tc>
        <w:tc>
          <w:tcPr>
            <w:tcW w:w="1276" w:type="dxa"/>
            <w:shd w:val="clear" w:color="auto" w:fill="F2F2F2" w:themeFill="background1" w:themeFillShade="F2"/>
          </w:tcPr>
          <w:p w14:paraId="215563CE" w14:textId="77777777" w:rsidR="00BC681A" w:rsidRPr="00F13CAC" w:rsidRDefault="00BC681A" w:rsidP="00863FEE">
            <w:pPr>
              <w:spacing w:line="276" w:lineRule="auto"/>
              <w:rPr>
                <w:rFonts w:cs="Arial"/>
                <w:szCs w:val="22"/>
              </w:rPr>
            </w:pPr>
            <w:r w:rsidRPr="00F13CAC">
              <w:rPr>
                <w:rFonts w:cs="Arial"/>
                <w:szCs w:val="22"/>
              </w:rPr>
              <w:t>From January 2019</w:t>
            </w:r>
          </w:p>
        </w:tc>
        <w:tc>
          <w:tcPr>
            <w:tcW w:w="2693" w:type="dxa"/>
            <w:shd w:val="clear" w:color="auto" w:fill="F2F2F2" w:themeFill="background1" w:themeFillShade="F2"/>
          </w:tcPr>
          <w:p w14:paraId="63E29141" w14:textId="77777777" w:rsidR="00BC681A" w:rsidRPr="00F13CAC" w:rsidRDefault="00BC681A" w:rsidP="00863FEE">
            <w:pPr>
              <w:spacing w:line="276" w:lineRule="auto"/>
              <w:rPr>
                <w:rFonts w:cs="Arial"/>
                <w:szCs w:val="22"/>
              </w:rPr>
            </w:pPr>
            <w:r w:rsidRPr="00F13CAC">
              <w:rPr>
                <w:rFonts w:cs="Arial"/>
                <w:szCs w:val="22"/>
              </w:rPr>
              <w:t>Yes.</w:t>
            </w:r>
          </w:p>
        </w:tc>
        <w:tc>
          <w:tcPr>
            <w:tcW w:w="3624" w:type="dxa"/>
            <w:shd w:val="clear" w:color="auto" w:fill="F2F2F2" w:themeFill="background1" w:themeFillShade="F2"/>
          </w:tcPr>
          <w:p w14:paraId="05EB4608" w14:textId="77777777" w:rsidR="00BC681A" w:rsidRPr="00F13CAC" w:rsidRDefault="00BC681A" w:rsidP="00863FEE">
            <w:pPr>
              <w:spacing w:line="276" w:lineRule="auto"/>
              <w:rPr>
                <w:rFonts w:cs="Arial"/>
                <w:szCs w:val="22"/>
              </w:rPr>
            </w:pPr>
          </w:p>
        </w:tc>
      </w:tr>
      <w:bookmarkEnd w:id="1"/>
      <w:tr w:rsidR="00BC681A" w14:paraId="3FED7640" w14:textId="77777777" w:rsidTr="00591488">
        <w:trPr>
          <w:trHeight w:val="1309"/>
        </w:trPr>
        <w:tc>
          <w:tcPr>
            <w:tcW w:w="2400" w:type="dxa"/>
            <w:vMerge w:val="restart"/>
            <w:shd w:val="clear" w:color="auto" w:fill="auto"/>
          </w:tcPr>
          <w:p w14:paraId="0F699FA9" w14:textId="77777777" w:rsidR="00BC681A" w:rsidRPr="00F13CAC" w:rsidRDefault="00BC681A" w:rsidP="00863FEE">
            <w:pPr>
              <w:spacing w:line="276" w:lineRule="auto"/>
              <w:rPr>
                <w:rFonts w:cs="Arial"/>
                <w:szCs w:val="22"/>
                <w:highlight w:val="lightGray"/>
              </w:rPr>
            </w:pPr>
            <w:r w:rsidRPr="00F13CAC">
              <w:rPr>
                <w:rFonts w:cs="Arial"/>
                <w:szCs w:val="22"/>
              </w:rPr>
              <w:t>C (</w:t>
            </w:r>
            <w:proofErr w:type="spellStart"/>
            <w:r w:rsidRPr="00F13CAC">
              <w:rPr>
                <w:rFonts w:cs="Arial"/>
                <w:szCs w:val="22"/>
              </w:rPr>
              <w:t>i</w:t>
            </w:r>
            <w:proofErr w:type="spellEnd"/>
            <w:r w:rsidRPr="00F13CAC">
              <w:rPr>
                <w:rFonts w:cs="Arial"/>
                <w:szCs w:val="22"/>
              </w:rPr>
              <w:t xml:space="preserve">) Implementing a national unique student identifier (USI) that meets national privacy requirements </w:t>
            </w:r>
            <w:proofErr w:type="gramStart"/>
            <w:r w:rsidRPr="00F13CAC">
              <w:rPr>
                <w:rFonts w:cs="Arial"/>
                <w:szCs w:val="22"/>
              </w:rPr>
              <w:t>in order to</w:t>
            </w:r>
            <w:proofErr w:type="gramEnd"/>
            <w:r w:rsidRPr="00F13CAC">
              <w:rPr>
                <w:rFonts w:cs="Arial"/>
                <w:szCs w:val="22"/>
              </w:rPr>
              <w:t xml:space="preserve"> support better understanding of student progression and improve the national evidence base</w:t>
            </w:r>
          </w:p>
        </w:tc>
        <w:tc>
          <w:tcPr>
            <w:tcW w:w="4678" w:type="dxa"/>
            <w:vMerge w:val="restart"/>
            <w:shd w:val="clear" w:color="auto" w:fill="auto"/>
          </w:tcPr>
          <w:p w14:paraId="621EC61F" w14:textId="77777777" w:rsidR="00BC681A" w:rsidRPr="00F13CAC" w:rsidRDefault="00BC681A" w:rsidP="00863FEE">
            <w:pPr>
              <w:pStyle w:val="ListParagraph"/>
              <w:numPr>
                <w:ilvl w:val="0"/>
                <w:numId w:val="13"/>
              </w:numPr>
              <w:spacing w:line="276" w:lineRule="auto"/>
              <w:ind w:left="357" w:hanging="357"/>
              <w:contextualSpacing w:val="0"/>
              <w:rPr>
                <w:rFonts w:cs="Arial"/>
                <w:szCs w:val="22"/>
              </w:rPr>
            </w:pPr>
            <w:r w:rsidRPr="00F13CAC">
              <w:rPr>
                <w:rFonts w:cs="Arial"/>
                <w:szCs w:val="22"/>
              </w:rPr>
              <w:t>Education Council consider:</w:t>
            </w:r>
          </w:p>
          <w:p w14:paraId="51A38826" w14:textId="77777777" w:rsidR="00BC681A" w:rsidRPr="00F13CAC" w:rsidRDefault="00BC681A" w:rsidP="00863FEE">
            <w:pPr>
              <w:pStyle w:val="ListParagraph"/>
              <w:numPr>
                <w:ilvl w:val="1"/>
                <w:numId w:val="13"/>
              </w:numPr>
              <w:spacing w:line="276" w:lineRule="auto"/>
              <w:ind w:left="473"/>
              <w:contextualSpacing w:val="0"/>
              <w:rPr>
                <w:rFonts w:cs="Arial"/>
                <w:szCs w:val="22"/>
              </w:rPr>
            </w:pPr>
            <w:r w:rsidRPr="00F13CAC">
              <w:rPr>
                <w:rFonts w:cs="Arial"/>
                <w:szCs w:val="22"/>
              </w:rPr>
              <w:t xml:space="preserve">a proposal for a national USI to enhance school and system self-review and external quality assurance, including proposed approach and compatibility with existing </w:t>
            </w:r>
            <w:proofErr w:type="gramStart"/>
            <w:r w:rsidRPr="00F13CAC">
              <w:rPr>
                <w:rFonts w:cs="Arial"/>
                <w:szCs w:val="22"/>
              </w:rPr>
              <w:t>USIs</w:t>
            </w:r>
            <w:proofErr w:type="gramEnd"/>
          </w:p>
          <w:p w14:paraId="09AB016F" w14:textId="77777777" w:rsidR="00BC681A" w:rsidRPr="00F13CAC" w:rsidRDefault="00BC681A" w:rsidP="00863FEE">
            <w:pPr>
              <w:pStyle w:val="ListParagraph"/>
              <w:numPr>
                <w:ilvl w:val="1"/>
                <w:numId w:val="13"/>
              </w:numPr>
              <w:spacing w:line="276" w:lineRule="auto"/>
              <w:ind w:left="473"/>
              <w:contextualSpacing w:val="0"/>
              <w:rPr>
                <w:rFonts w:cs="Arial"/>
                <w:szCs w:val="22"/>
              </w:rPr>
            </w:pPr>
            <w:r w:rsidRPr="00F13CAC">
              <w:rPr>
                <w:rFonts w:cs="Arial"/>
                <w:szCs w:val="22"/>
              </w:rPr>
              <w:t>Governance, privacy protections, national data access protocols and protections and estimates and proposed allocations of costs.</w:t>
            </w:r>
          </w:p>
        </w:tc>
        <w:tc>
          <w:tcPr>
            <w:tcW w:w="1276" w:type="dxa"/>
            <w:shd w:val="clear" w:color="auto" w:fill="auto"/>
          </w:tcPr>
          <w:p w14:paraId="66A5C64E" w14:textId="033E7D58" w:rsidR="00BC681A" w:rsidRPr="00F13CAC" w:rsidRDefault="00BC681A" w:rsidP="00863FEE">
            <w:pPr>
              <w:spacing w:line="276" w:lineRule="auto"/>
              <w:rPr>
                <w:rFonts w:cs="Arial"/>
                <w:szCs w:val="22"/>
              </w:rPr>
            </w:pPr>
            <w:r w:rsidRPr="00F13CAC">
              <w:rPr>
                <w:rFonts w:cs="Arial"/>
                <w:szCs w:val="22"/>
              </w:rPr>
              <w:t>Late 2019</w:t>
            </w:r>
          </w:p>
        </w:tc>
        <w:tc>
          <w:tcPr>
            <w:tcW w:w="2693" w:type="dxa"/>
          </w:tcPr>
          <w:p w14:paraId="4FA775B0" w14:textId="0F5B4ED8" w:rsidR="00BC681A" w:rsidRPr="00F13CAC" w:rsidRDefault="00BC681A" w:rsidP="00863FEE">
            <w:pPr>
              <w:spacing w:line="276" w:lineRule="auto"/>
              <w:rPr>
                <w:rFonts w:cs="Arial"/>
                <w:szCs w:val="22"/>
              </w:rPr>
            </w:pPr>
            <w:r w:rsidRPr="00F13CAC">
              <w:rPr>
                <w:rFonts w:cs="Arial"/>
                <w:szCs w:val="22"/>
              </w:rPr>
              <w:t>Yes.</w:t>
            </w:r>
          </w:p>
        </w:tc>
        <w:tc>
          <w:tcPr>
            <w:tcW w:w="3624" w:type="dxa"/>
          </w:tcPr>
          <w:p w14:paraId="665AAEB6" w14:textId="77777777" w:rsidR="00BC681A" w:rsidRPr="00F13CAC" w:rsidRDefault="00BC681A" w:rsidP="00863FEE">
            <w:pPr>
              <w:spacing w:line="276" w:lineRule="auto"/>
              <w:rPr>
                <w:rFonts w:cs="Arial"/>
                <w:szCs w:val="22"/>
              </w:rPr>
            </w:pPr>
          </w:p>
        </w:tc>
      </w:tr>
      <w:tr w:rsidR="00BC681A" w14:paraId="6CD2F75C" w14:textId="77777777" w:rsidTr="00591488">
        <w:trPr>
          <w:trHeight w:val="1308"/>
        </w:trPr>
        <w:tc>
          <w:tcPr>
            <w:tcW w:w="2400" w:type="dxa"/>
            <w:vMerge/>
          </w:tcPr>
          <w:p w14:paraId="13DE51F0" w14:textId="77777777" w:rsidR="00BC681A" w:rsidRPr="00F13CAC" w:rsidRDefault="00BC681A" w:rsidP="00863FEE">
            <w:pPr>
              <w:spacing w:line="276" w:lineRule="auto"/>
              <w:rPr>
                <w:rFonts w:cs="Arial"/>
                <w:szCs w:val="22"/>
                <w:highlight w:val="lightGray"/>
              </w:rPr>
            </w:pPr>
          </w:p>
        </w:tc>
        <w:tc>
          <w:tcPr>
            <w:tcW w:w="4678" w:type="dxa"/>
            <w:vMerge/>
          </w:tcPr>
          <w:p w14:paraId="52FA321D" w14:textId="77777777" w:rsidR="00BC681A" w:rsidRPr="00F13CAC" w:rsidRDefault="00BC681A" w:rsidP="00863FEE">
            <w:pPr>
              <w:pStyle w:val="ListParagraph"/>
              <w:numPr>
                <w:ilvl w:val="0"/>
                <w:numId w:val="13"/>
              </w:numPr>
              <w:spacing w:line="276" w:lineRule="auto"/>
              <w:ind w:left="357" w:hanging="357"/>
              <w:contextualSpacing w:val="0"/>
              <w:rPr>
                <w:rFonts w:cs="Arial"/>
                <w:szCs w:val="22"/>
                <w:highlight w:val="lightGray"/>
              </w:rPr>
            </w:pPr>
          </w:p>
        </w:tc>
        <w:tc>
          <w:tcPr>
            <w:tcW w:w="1276" w:type="dxa"/>
            <w:shd w:val="clear" w:color="auto" w:fill="auto"/>
          </w:tcPr>
          <w:p w14:paraId="636158C7" w14:textId="77777777" w:rsidR="00BC681A" w:rsidRPr="00F13CAC" w:rsidRDefault="00BC681A" w:rsidP="00863FEE">
            <w:pPr>
              <w:spacing w:line="276" w:lineRule="auto"/>
              <w:rPr>
                <w:rFonts w:cs="Arial"/>
                <w:szCs w:val="22"/>
                <w:highlight w:val="lightGray"/>
              </w:rPr>
            </w:pPr>
            <w:r w:rsidRPr="00F13CAC">
              <w:rPr>
                <w:rFonts w:cs="Arial"/>
                <w:szCs w:val="22"/>
              </w:rPr>
              <w:t>September 2020</w:t>
            </w:r>
          </w:p>
        </w:tc>
        <w:tc>
          <w:tcPr>
            <w:tcW w:w="2693" w:type="dxa"/>
          </w:tcPr>
          <w:p w14:paraId="5CE5197F" w14:textId="3CEC7EF3" w:rsidR="00BC681A" w:rsidRPr="00F13CAC" w:rsidRDefault="00BC681A" w:rsidP="00863FEE">
            <w:pPr>
              <w:spacing w:line="276" w:lineRule="auto"/>
              <w:rPr>
                <w:rFonts w:cs="Arial"/>
                <w:szCs w:val="22"/>
              </w:rPr>
            </w:pPr>
            <w:r w:rsidRPr="00F13CAC">
              <w:rPr>
                <w:rFonts w:cs="Arial"/>
                <w:szCs w:val="22"/>
              </w:rPr>
              <w:t>Partially.</w:t>
            </w:r>
          </w:p>
        </w:tc>
        <w:tc>
          <w:tcPr>
            <w:tcW w:w="3624" w:type="dxa"/>
          </w:tcPr>
          <w:p w14:paraId="5C0FFFBE" w14:textId="04A5BC7F" w:rsidR="00BC681A" w:rsidRPr="00F13CAC" w:rsidRDefault="008C5CCA" w:rsidP="00863FEE">
            <w:pPr>
              <w:pStyle w:val="paragraph"/>
              <w:spacing w:before="120" w:beforeAutospacing="0" w:after="120" w:afterAutospacing="0" w:line="276" w:lineRule="auto"/>
              <w:textAlignment w:val="baseline"/>
              <w:rPr>
                <w:rFonts w:cs="Arial"/>
                <w:szCs w:val="22"/>
              </w:rPr>
            </w:pPr>
            <w:r w:rsidRPr="00F13CAC">
              <w:rPr>
                <w:rFonts w:cs="Arial"/>
                <w:szCs w:val="22"/>
              </w:rPr>
              <w:t xml:space="preserve">The governance, privacy protections, national data access protocols and protections and estimates and proposed allocations of costs were broadly considered </w:t>
            </w:r>
            <w:r w:rsidR="00D070F7" w:rsidRPr="00F13CAC">
              <w:rPr>
                <w:rFonts w:cs="Arial"/>
                <w:szCs w:val="22"/>
              </w:rPr>
              <w:t xml:space="preserve">by the end of 2020 with further development and refinement </w:t>
            </w:r>
            <w:r w:rsidR="00DC0156" w:rsidRPr="00F13CAC">
              <w:rPr>
                <w:rFonts w:cs="Arial"/>
                <w:szCs w:val="22"/>
              </w:rPr>
              <w:t xml:space="preserve">required. </w:t>
            </w:r>
          </w:p>
        </w:tc>
      </w:tr>
      <w:tr w:rsidR="00BC681A" w14:paraId="3A2E9CDC" w14:textId="77777777" w:rsidTr="00591488">
        <w:tc>
          <w:tcPr>
            <w:tcW w:w="2400" w:type="dxa"/>
            <w:vMerge/>
          </w:tcPr>
          <w:p w14:paraId="74686E5E" w14:textId="77777777" w:rsidR="00BC681A" w:rsidRPr="00F13CAC" w:rsidRDefault="00BC681A" w:rsidP="00863FEE">
            <w:pPr>
              <w:spacing w:line="276" w:lineRule="auto"/>
              <w:rPr>
                <w:rFonts w:cs="Arial"/>
                <w:szCs w:val="22"/>
                <w:highlight w:val="lightGray"/>
              </w:rPr>
            </w:pPr>
          </w:p>
        </w:tc>
        <w:tc>
          <w:tcPr>
            <w:tcW w:w="4678" w:type="dxa"/>
            <w:shd w:val="clear" w:color="auto" w:fill="auto"/>
          </w:tcPr>
          <w:p w14:paraId="655F065B" w14:textId="77777777" w:rsidR="00BC681A" w:rsidRPr="00F13CAC" w:rsidRDefault="00BC681A" w:rsidP="00863FEE">
            <w:pPr>
              <w:pStyle w:val="ListParagraph"/>
              <w:numPr>
                <w:ilvl w:val="0"/>
                <w:numId w:val="13"/>
              </w:numPr>
              <w:spacing w:line="276" w:lineRule="auto"/>
              <w:ind w:left="357" w:hanging="357"/>
              <w:contextualSpacing w:val="0"/>
              <w:rPr>
                <w:rFonts w:cs="Arial"/>
                <w:szCs w:val="22"/>
              </w:rPr>
            </w:pPr>
            <w:r w:rsidRPr="00F13CAC">
              <w:rPr>
                <w:rFonts w:cs="Arial"/>
                <w:szCs w:val="22"/>
              </w:rPr>
              <w:t>Subject to Education Council agreement at a), implement the institutional arrangements necessary to support the implementation of a national USI.</w:t>
            </w:r>
          </w:p>
        </w:tc>
        <w:tc>
          <w:tcPr>
            <w:tcW w:w="1276" w:type="dxa"/>
            <w:shd w:val="clear" w:color="auto" w:fill="auto"/>
          </w:tcPr>
          <w:p w14:paraId="0983B4CB" w14:textId="77777777" w:rsidR="00BC681A" w:rsidRPr="00F13CAC" w:rsidRDefault="00BC681A" w:rsidP="00863FEE">
            <w:pPr>
              <w:spacing w:line="276" w:lineRule="auto"/>
              <w:rPr>
                <w:rFonts w:cs="Arial"/>
                <w:szCs w:val="22"/>
              </w:rPr>
            </w:pPr>
            <w:r w:rsidRPr="00F13CAC">
              <w:rPr>
                <w:rFonts w:cs="Arial"/>
                <w:szCs w:val="22"/>
              </w:rPr>
              <w:t>March 2021</w:t>
            </w:r>
          </w:p>
        </w:tc>
        <w:tc>
          <w:tcPr>
            <w:tcW w:w="2693" w:type="dxa"/>
            <w:shd w:val="clear" w:color="auto" w:fill="auto"/>
          </w:tcPr>
          <w:p w14:paraId="1CBB7A28" w14:textId="0638CEFF" w:rsidR="00BC681A" w:rsidRPr="00F13CAC" w:rsidRDefault="00164DB2" w:rsidP="00863FEE">
            <w:pPr>
              <w:spacing w:line="276" w:lineRule="auto"/>
              <w:rPr>
                <w:rFonts w:cs="Arial"/>
                <w:szCs w:val="22"/>
              </w:rPr>
            </w:pPr>
            <w:r w:rsidRPr="00F13CAC">
              <w:rPr>
                <w:rFonts w:cs="Arial"/>
                <w:szCs w:val="22"/>
              </w:rPr>
              <w:t>No</w:t>
            </w:r>
          </w:p>
        </w:tc>
        <w:tc>
          <w:tcPr>
            <w:tcW w:w="3624" w:type="dxa"/>
          </w:tcPr>
          <w:p w14:paraId="794CAB83" w14:textId="6F6B7E02" w:rsidR="00DC0156" w:rsidRPr="00F13CAC" w:rsidRDefault="00DC0156" w:rsidP="00863FEE">
            <w:pPr>
              <w:pStyle w:val="paragraph"/>
              <w:spacing w:before="120" w:beforeAutospacing="0" w:after="240" w:afterAutospacing="0" w:line="276" w:lineRule="auto"/>
              <w:textAlignment w:val="baseline"/>
              <w:rPr>
                <w:rFonts w:eastAsia="Arial Narrow" w:cs="Arial"/>
                <w:szCs w:val="22"/>
              </w:rPr>
            </w:pPr>
            <w:r w:rsidRPr="00F13CAC">
              <w:rPr>
                <w:rFonts w:eastAsia="Arial Narrow" w:cs="Arial"/>
                <w:szCs w:val="22"/>
              </w:rPr>
              <w:t xml:space="preserve">In November 2021, Australia’s Education Ministers noted the approach to pilot an option for the USI with SA, NSW, NT, and the independent and Catholic school sectors within those jurisdictions. The pilot </w:t>
            </w:r>
            <w:r w:rsidR="00D777FE" w:rsidRPr="00F13CAC">
              <w:rPr>
                <w:rFonts w:eastAsia="Arial Narrow" w:cs="Arial"/>
                <w:szCs w:val="22"/>
              </w:rPr>
              <w:t xml:space="preserve">commenced in </w:t>
            </w:r>
            <w:r w:rsidR="009A1035" w:rsidRPr="00F13CAC">
              <w:rPr>
                <w:rFonts w:eastAsia="Arial Narrow" w:cs="Arial"/>
                <w:szCs w:val="22"/>
              </w:rPr>
              <w:t>January 2022 and conclude</w:t>
            </w:r>
            <w:r w:rsidR="00747DE8" w:rsidRPr="00F13CAC">
              <w:rPr>
                <w:rFonts w:eastAsia="Arial Narrow" w:cs="Arial"/>
                <w:szCs w:val="22"/>
              </w:rPr>
              <w:t>d</w:t>
            </w:r>
            <w:r w:rsidR="009A1035" w:rsidRPr="00F13CAC">
              <w:rPr>
                <w:rFonts w:eastAsia="Arial Narrow" w:cs="Arial"/>
                <w:szCs w:val="22"/>
              </w:rPr>
              <w:t xml:space="preserve"> in June 2022.</w:t>
            </w:r>
          </w:p>
          <w:p w14:paraId="5F4A2307" w14:textId="711F4FB3" w:rsidR="008C2A19" w:rsidRPr="00F13CAC" w:rsidRDefault="002B6850" w:rsidP="00863FEE">
            <w:pPr>
              <w:spacing w:line="276" w:lineRule="auto"/>
              <w:rPr>
                <w:rFonts w:cs="Arial"/>
                <w:color w:val="000000"/>
                <w:szCs w:val="22"/>
                <w:shd w:val="clear" w:color="auto" w:fill="FFFFFF"/>
              </w:rPr>
            </w:pPr>
            <w:r w:rsidRPr="00F13CAC">
              <w:rPr>
                <w:rFonts w:eastAsia="Arial Narrow" w:cs="Arial"/>
                <w:szCs w:val="22"/>
              </w:rPr>
              <w:t xml:space="preserve">In December 2022, Education Ministers </w:t>
            </w:r>
            <w:r w:rsidR="00747DE8" w:rsidRPr="00F13CAC">
              <w:rPr>
                <w:rFonts w:eastAsia="Arial Narrow" w:cs="Arial"/>
                <w:szCs w:val="22"/>
              </w:rPr>
              <w:t xml:space="preserve">noted </w:t>
            </w:r>
            <w:r w:rsidR="00085199" w:rsidRPr="00F13CAC">
              <w:rPr>
                <w:rFonts w:eastAsia="Arial Narrow" w:cs="Arial"/>
                <w:szCs w:val="22"/>
              </w:rPr>
              <w:t xml:space="preserve">the outcomes of the pilot and </w:t>
            </w:r>
            <w:r w:rsidRPr="00F13CAC">
              <w:rPr>
                <w:rFonts w:eastAsia="Arial Narrow" w:cs="Arial"/>
                <w:szCs w:val="22"/>
              </w:rPr>
              <w:t>agreed to the operating model for the schools U</w:t>
            </w:r>
            <w:r w:rsidR="00713B79" w:rsidRPr="00F13CAC">
              <w:rPr>
                <w:rFonts w:eastAsia="Arial Narrow" w:cs="Arial"/>
                <w:szCs w:val="22"/>
              </w:rPr>
              <w:t>SI</w:t>
            </w:r>
            <w:r w:rsidRPr="00F13CAC">
              <w:rPr>
                <w:rFonts w:eastAsia="Arial Narrow" w:cs="Arial"/>
                <w:szCs w:val="22"/>
              </w:rPr>
              <w:t xml:space="preserve"> as the basis for national implementation. Ministers als</w:t>
            </w:r>
            <w:r w:rsidR="00713B79" w:rsidRPr="00F13CAC">
              <w:rPr>
                <w:rFonts w:eastAsia="Arial Narrow" w:cs="Arial"/>
                <w:szCs w:val="22"/>
              </w:rPr>
              <w:t>o</w:t>
            </w:r>
            <w:r w:rsidRPr="00F13CAC">
              <w:rPr>
                <w:rFonts w:eastAsia="Arial Narrow" w:cs="Arial"/>
                <w:szCs w:val="22"/>
              </w:rPr>
              <w:t xml:space="preserve"> agreed that AESOC will oversee the development and implementation of a comprehensive workplan on legislative, information privacy, data governance, cybersecurity, technical, stakeholder and costing matters.</w:t>
            </w:r>
            <w:r w:rsidR="00F107A6" w:rsidRPr="00F13CAC">
              <w:rPr>
                <w:rFonts w:eastAsia="Arial Narrow" w:cs="Arial"/>
                <w:szCs w:val="22"/>
              </w:rPr>
              <w:t> </w:t>
            </w:r>
            <w:r w:rsidR="00F107A6" w:rsidRPr="00F13CAC">
              <w:rPr>
                <w:rStyle w:val="eop"/>
                <w:rFonts w:cs="Arial"/>
                <w:color w:val="000000"/>
                <w:szCs w:val="22"/>
                <w:shd w:val="clear" w:color="auto" w:fill="FFFFFF"/>
              </w:rPr>
              <w:t> </w:t>
            </w:r>
          </w:p>
        </w:tc>
      </w:tr>
      <w:tr w:rsidR="00BC681A" w14:paraId="3898C5BC" w14:textId="77777777" w:rsidTr="00591488">
        <w:tc>
          <w:tcPr>
            <w:tcW w:w="2400" w:type="dxa"/>
            <w:vMerge/>
          </w:tcPr>
          <w:p w14:paraId="29446B2E" w14:textId="77777777" w:rsidR="00BC681A" w:rsidRPr="00F13CAC" w:rsidRDefault="00BC681A" w:rsidP="00863FEE">
            <w:pPr>
              <w:spacing w:line="276" w:lineRule="auto"/>
              <w:rPr>
                <w:rFonts w:cs="Arial"/>
                <w:szCs w:val="22"/>
                <w:highlight w:val="lightGray"/>
              </w:rPr>
            </w:pPr>
          </w:p>
        </w:tc>
        <w:tc>
          <w:tcPr>
            <w:tcW w:w="4678" w:type="dxa"/>
            <w:shd w:val="clear" w:color="auto" w:fill="auto"/>
          </w:tcPr>
          <w:p w14:paraId="40D09396" w14:textId="77777777" w:rsidR="00BC681A" w:rsidRPr="00F13CAC" w:rsidRDefault="00BC681A" w:rsidP="00863FEE">
            <w:pPr>
              <w:pStyle w:val="ListParagraph"/>
              <w:numPr>
                <w:ilvl w:val="0"/>
                <w:numId w:val="13"/>
              </w:numPr>
              <w:spacing w:line="276" w:lineRule="auto"/>
              <w:ind w:left="357" w:hanging="357"/>
              <w:contextualSpacing w:val="0"/>
              <w:rPr>
                <w:rFonts w:cs="Arial"/>
                <w:szCs w:val="22"/>
              </w:rPr>
            </w:pPr>
            <w:r w:rsidRPr="00F13CAC">
              <w:rPr>
                <w:rFonts w:cs="Arial"/>
                <w:szCs w:val="22"/>
              </w:rPr>
              <w:t>Subject to Education Council agreement at a) and b), and subject to meeting national privacy requirements, schools and systems to progressively work to create a national USI for each student from 2021.</w:t>
            </w:r>
          </w:p>
        </w:tc>
        <w:tc>
          <w:tcPr>
            <w:tcW w:w="1276" w:type="dxa"/>
            <w:shd w:val="clear" w:color="auto" w:fill="auto"/>
          </w:tcPr>
          <w:p w14:paraId="1CBAAD19" w14:textId="77777777" w:rsidR="00BC681A" w:rsidRPr="00F13CAC" w:rsidRDefault="00BC681A" w:rsidP="00863FEE">
            <w:pPr>
              <w:spacing w:line="276" w:lineRule="auto"/>
              <w:rPr>
                <w:rFonts w:cs="Arial"/>
                <w:szCs w:val="22"/>
              </w:rPr>
            </w:pPr>
            <w:r w:rsidRPr="00F13CAC">
              <w:rPr>
                <w:rFonts w:cs="Arial"/>
                <w:szCs w:val="22"/>
              </w:rPr>
              <w:t>All students to have a USI by the end of the agreement</w:t>
            </w:r>
          </w:p>
        </w:tc>
        <w:tc>
          <w:tcPr>
            <w:tcW w:w="2693" w:type="dxa"/>
          </w:tcPr>
          <w:p w14:paraId="408F561F" w14:textId="77777777" w:rsidR="00BC681A" w:rsidRPr="00F13CAC" w:rsidRDefault="00BC681A" w:rsidP="00863FEE">
            <w:pPr>
              <w:spacing w:line="276" w:lineRule="auto"/>
              <w:rPr>
                <w:rFonts w:cs="Arial"/>
                <w:szCs w:val="22"/>
              </w:rPr>
            </w:pPr>
            <w:r w:rsidRPr="00F13CAC">
              <w:rPr>
                <w:rFonts w:cs="Arial"/>
                <w:szCs w:val="22"/>
              </w:rPr>
              <w:t>Not yet applicable.</w:t>
            </w:r>
          </w:p>
        </w:tc>
        <w:tc>
          <w:tcPr>
            <w:tcW w:w="3624" w:type="dxa"/>
          </w:tcPr>
          <w:p w14:paraId="55E7CC63" w14:textId="411C1DC7" w:rsidR="00BC681A" w:rsidRPr="00F13CAC" w:rsidRDefault="00BC681A" w:rsidP="00863FEE">
            <w:pPr>
              <w:spacing w:line="276" w:lineRule="auto"/>
              <w:rPr>
                <w:rFonts w:cs="Arial"/>
                <w:szCs w:val="22"/>
              </w:rPr>
            </w:pPr>
          </w:p>
        </w:tc>
      </w:tr>
      <w:tr w:rsidR="00BC681A" w14:paraId="70CB82D9" w14:textId="77777777" w:rsidTr="00591488">
        <w:tc>
          <w:tcPr>
            <w:tcW w:w="2400" w:type="dxa"/>
            <w:vMerge w:val="restart"/>
            <w:shd w:val="clear" w:color="auto" w:fill="F2F2F2" w:themeFill="background1" w:themeFillShade="F2"/>
          </w:tcPr>
          <w:p w14:paraId="57E699FB" w14:textId="77777777" w:rsidR="00BC681A" w:rsidRPr="00F13CAC" w:rsidRDefault="00BC681A" w:rsidP="00863FEE">
            <w:pPr>
              <w:spacing w:line="276" w:lineRule="auto"/>
              <w:rPr>
                <w:rFonts w:cs="Arial"/>
                <w:szCs w:val="22"/>
                <w:highlight w:val="lightGray"/>
              </w:rPr>
            </w:pPr>
            <w:r w:rsidRPr="00F13CAC">
              <w:rPr>
                <w:rFonts w:cs="Arial"/>
                <w:szCs w:val="22"/>
              </w:rPr>
              <w:t>C (ii) Establishing an independent national evidence institute to inform teacher practice, system improvement and policy development</w:t>
            </w:r>
          </w:p>
        </w:tc>
        <w:tc>
          <w:tcPr>
            <w:tcW w:w="4678" w:type="dxa"/>
            <w:shd w:val="clear" w:color="auto" w:fill="F2F2F2" w:themeFill="background1" w:themeFillShade="F2"/>
          </w:tcPr>
          <w:p w14:paraId="44AE2679" w14:textId="77777777" w:rsidR="00BC681A" w:rsidRPr="00F13CAC" w:rsidRDefault="00BC681A" w:rsidP="00863FEE">
            <w:pPr>
              <w:pStyle w:val="ListParagraph"/>
              <w:numPr>
                <w:ilvl w:val="0"/>
                <w:numId w:val="9"/>
              </w:numPr>
              <w:spacing w:line="276" w:lineRule="auto"/>
              <w:ind w:left="357" w:hanging="357"/>
              <w:contextualSpacing w:val="0"/>
              <w:rPr>
                <w:rFonts w:cs="Arial"/>
                <w:szCs w:val="22"/>
              </w:rPr>
            </w:pPr>
            <w:r w:rsidRPr="00F13CAC">
              <w:rPr>
                <w:rFonts w:cs="Arial"/>
                <w:szCs w:val="22"/>
              </w:rPr>
              <w:t>Education Council consider options for an independent national evidence institute, including scope of functions, potential for expansion of existing capabilities, interaction with existing national bodies, funding and governance arrangements.</w:t>
            </w:r>
          </w:p>
        </w:tc>
        <w:tc>
          <w:tcPr>
            <w:tcW w:w="1276" w:type="dxa"/>
            <w:shd w:val="clear" w:color="auto" w:fill="F2F2F2" w:themeFill="background1" w:themeFillShade="F2"/>
          </w:tcPr>
          <w:p w14:paraId="6806C633" w14:textId="77777777" w:rsidR="00BC681A" w:rsidRPr="00F13CAC" w:rsidRDefault="00BC681A" w:rsidP="00863FEE">
            <w:pPr>
              <w:spacing w:line="276" w:lineRule="auto"/>
              <w:rPr>
                <w:rFonts w:cs="Arial"/>
                <w:szCs w:val="22"/>
              </w:rPr>
            </w:pPr>
            <w:r w:rsidRPr="00F13CAC">
              <w:rPr>
                <w:rFonts w:cs="Arial"/>
                <w:szCs w:val="22"/>
              </w:rPr>
              <w:t xml:space="preserve">Late 2019 </w:t>
            </w:r>
          </w:p>
        </w:tc>
        <w:tc>
          <w:tcPr>
            <w:tcW w:w="2693" w:type="dxa"/>
            <w:shd w:val="clear" w:color="auto" w:fill="F2F2F2" w:themeFill="background1" w:themeFillShade="F2"/>
          </w:tcPr>
          <w:p w14:paraId="66EE6EFD" w14:textId="77777777" w:rsidR="00BC681A" w:rsidRPr="00F13CAC" w:rsidRDefault="00BC681A" w:rsidP="00863FEE">
            <w:pPr>
              <w:spacing w:line="276" w:lineRule="auto"/>
              <w:rPr>
                <w:rFonts w:cs="Arial"/>
                <w:szCs w:val="22"/>
              </w:rPr>
            </w:pPr>
            <w:r w:rsidRPr="00F13CAC">
              <w:rPr>
                <w:rFonts w:cs="Arial"/>
                <w:szCs w:val="22"/>
              </w:rPr>
              <w:t>Yes.</w:t>
            </w:r>
          </w:p>
        </w:tc>
        <w:tc>
          <w:tcPr>
            <w:tcW w:w="3624" w:type="dxa"/>
            <w:shd w:val="clear" w:color="auto" w:fill="F2F2F2" w:themeFill="background1" w:themeFillShade="F2"/>
          </w:tcPr>
          <w:p w14:paraId="6424BF4B" w14:textId="77777777" w:rsidR="00BC681A" w:rsidRPr="00F13CAC" w:rsidRDefault="00BC681A" w:rsidP="00863FEE">
            <w:pPr>
              <w:spacing w:line="276" w:lineRule="auto"/>
              <w:rPr>
                <w:rFonts w:cs="Arial"/>
                <w:szCs w:val="22"/>
              </w:rPr>
            </w:pPr>
          </w:p>
        </w:tc>
      </w:tr>
      <w:tr w:rsidR="00BC681A" w14:paraId="4634E2C3" w14:textId="77777777" w:rsidTr="00591488">
        <w:tc>
          <w:tcPr>
            <w:tcW w:w="2400" w:type="dxa"/>
            <w:vMerge/>
          </w:tcPr>
          <w:p w14:paraId="4A67C088" w14:textId="77777777" w:rsidR="00BC681A" w:rsidRPr="00F13CAC" w:rsidRDefault="00BC681A" w:rsidP="00863FEE">
            <w:pPr>
              <w:spacing w:line="276" w:lineRule="auto"/>
              <w:rPr>
                <w:rFonts w:cs="Arial"/>
                <w:szCs w:val="22"/>
                <w:highlight w:val="lightGray"/>
              </w:rPr>
            </w:pPr>
          </w:p>
        </w:tc>
        <w:tc>
          <w:tcPr>
            <w:tcW w:w="4678" w:type="dxa"/>
            <w:shd w:val="clear" w:color="auto" w:fill="F2F2F2" w:themeFill="background1" w:themeFillShade="F2"/>
          </w:tcPr>
          <w:p w14:paraId="09520B6F" w14:textId="77777777" w:rsidR="00BC681A" w:rsidRPr="00F13CAC" w:rsidRDefault="00BC681A" w:rsidP="00863FEE">
            <w:pPr>
              <w:pStyle w:val="ListParagraph"/>
              <w:numPr>
                <w:ilvl w:val="0"/>
                <w:numId w:val="9"/>
              </w:numPr>
              <w:spacing w:line="276" w:lineRule="auto"/>
              <w:ind w:left="357" w:hanging="357"/>
              <w:contextualSpacing w:val="0"/>
              <w:rPr>
                <w:rFonts w:cs="Arial"/>
                <w:szCs w:val="22"/>
              </w:rPr>
            </w:pPr>
            <w:r w:rsidRPr="00F13CAC">
              <w:rPr>
                <w:rFonts w:cs="Arial"/>
                <w:szCs w:val="22"/>
              </w:rPr>
              <w:t xml:space="preserve">Subject to Education Council agreement to an option at a), implement the institutional arrangements necessary to support an independent national evidence institute. </w:t>
            </w:r>
          </w:p>
        </w:tc>
        <w:tc>
          <w:tcPr>
            <w:tcW w:w="1276" w:type="dxa"/>
            <w:shd w:val="clear" w:color="auto" w:fill="F2F2F2" w:themeFill="background1" w:themeFillShade="F2"/>
          </w:tcPr>
          <w:p w14:paraId="2B8D55A0" w14:textId="77777777" w:rsidR="00BC681A" w:rsidRPr="00F13CAC" w:rsidRDefault="00BC681A" w:rsidP="00863FEE">
            <w:pPr>
              <w:spacing w:line="276" w:lineRule="auto"/>
              <w:rPr>
                <w:rFonts w:cs="Arial"/>
                <w:szCs w:val="22"/>
              </w:rPr>
            </w:pPr>
            <w:r w:rsidRPr="00F13CAC">
              <w:rPr>
                <w:rFonts w:cs="Arial"/>
                <w:szCs w:val="22"/>
              </w:rPr>
              <w:t xml:space="preserve">Mid 2020 </w:t>
            </w:r>
          </w:p>
        </w:tc>
        <w:tc>
          <w:tcPr>
            <w:tcW w:w="2693" w:type="dxa"/>
            <w:shd w:val="clear" w:color="auto" w:fill="F2F2F2" w:themeFill="background1" w:themeFillShade="F2"/>
          </w:tcPr>
          <w:p w14:paraId="3F6E7DD6" w14:textId="3E8E6AAE" w:rsidR="00BC681A" w:rsidRPr="00F13CAC" w:rsidRDefault="00BC681A" w:rsidP="00863FEE">
            <w:pPr>
              <w:spacing w:line="276" w:lineRule="auto"/>
              <w:rPr>
                <w:rFonts w:cs="Arial"/>
                <w:szCs w:val="22"/>
              </w:rPr>
            </w:pPr>
            <w:r w:rsidRPr="00F13CAC">
              <w:rPr>
                <w:rFonts w:cs="Arial"/>
                <w:szCs w:val="22"/>
              </w:rPr>
              <w:t>Yes.</w:t>
            </w:r>
          </w:p>
        </w:tc>
        <w:tc>
          <w:tcPr>
            <w:tcW w:w="3624" w:type="dxa"/>
            <w:shd w:val="clear" w:color="auto" w:fill="F2F2F2" w:themeFill="background1" w:themeFillShade="F2"/>
          </w:tcPr>
          <w:p w14:paraId="0CDE4620" w14:textId="77777777" w:rsidR="00BC681A" w:rsidRPr="00F13CAC" w:rsidRDefault="00BC681A" w:rsidP="00863FEE">
            <w:pPr>
              <w:spacing w:line="276" w:lineRule="auto"/>
              <w:rPr>
                <w:rFonts w:cs="Arial"/>
                <w:szCs w:val="22"/>
              </w:rPr>
            </w:pPr>
          </w:p>
        </w:tc>
      </w:tr>
      <w:tr w:rsidR="00BC681A" w14:paraId="068B5470" w14:textId="77777777" w:rsidTr="00591488">
        <w:trPr>
          <w:trHeight w:val="1018"/>
        </w:trPr>
        <w:tc>
          <w:tcPr>
            <w:tcW w:w="2400" w:type="dxa"/>
            <w:vMerge/>
          </w:tcPr>
          <w:p w14:paraId="75EC21F6" w14:textId="77777777" w:rsidR="00BC681A" w:rsidRPr="00F13CAC" w:rsidRDefault="00BC681A" w:rsidP="00863FEE">
            <w:pPr>
              <w:spacing w:line="276" w:lineRule="auto"/>
              <w:rPr>
                <w:rFonts w:cs="Arial"/>
                <w:szCs w:val="22"/>
                <w:highlight w:val="lightGray"/>
              </w:rPr>
            </w:pPr>
          </w:p>
        </w:tc>
        <w:tc>
          <w:tcPr>
            <w:tcW w:w="4678" w:type="dxa"/>
            <w:shd w:val="clear" w:color="auto" w:fill="F2F2F2" w:themeFill="background1" w:themeFillShade="F2"/>
          </w:tcPr>
          <w:p w14:paraId="7EDFD35F" w14:textId="77777777" w:rsidR="00BC681A" w:rsidRPr="00F13CAC" w:rsidRDefault="00BC681A" w:rsidP="00863FEE">
            <w:pPr>
              <w:pStyle w:val="ListParagraph"/>
              <w:numPr>
                <w:ilvl w:val="0"/>
                <w:numId w:val="9"/>
              </w:numPr>
              <w:spacing w:line="276" w:lineRule="auto"/>
              <w:ind w:left="357" w:hanging="357"/>
              <w:contextualSpacing w:val="0"/>
              <w:rPr>
                <w:rFonts w:cs="Arial"/>
                <w:szCs w:val="22"/>
              </w:rPr>
            </w:pPr>
            <w:r w:rsidRPr="00F13CAC">
              <w:rPr>
                <w:rFonts w:cs="Arial"/>
                <w:szCs w:val="22"/>
              </w:rPr>
              <w:t>Subject to Education Council agreement at a) and b), the national evidence institute commences operations from 2020, and inter alia, develops and implements a national research and evidence plan.</w:t>
            </w:r>
          </w:p>
        </w:tc>
        <w:tc>
          <w:tcPr>
            <w:tcW w:w="1276" w:type="dxa"/>
            <w:shd w:val="clear" w:color="auto" w:fill="F2F2F2" w:themeFill="background1" w:themeFillShade="F2"/>
          </w:tcPr>
          <w:p w14:paraId="6BBCF133" w14:textId="77777777" w:rsidR="00BC681A" w:rsidRPr="00F13CAC" w:rsidRDefault="00BC681A" w:rsidP="00863FEE">
            <w:pPr>
              <w:spacing w:line="276" w:lineRule="auto"/>
              <w:rPr>
                <w:rFonts w:cs="Arial"/>
                <w:szCs w:val="22"/>
              </w:rPr>
            </w:pPr>
            <w:r w:rsidRPr="00F13CAC">
              <w:rPr>
                <w:rFonts w:cs="Arial"/>
                <w:szCs w:val="22"/>
              </w:rPr>
              <w:t>From 2020</w:t>
            </w:r>
          </w:p>
        </w:tc>
        <w:tc>
          <w:tcPr>
            <w:tcW w:w="2693" w:type="dxa"/>
            <w:shd w:val="clear" w:color="auto" w:fill="F2F2F2" w:themeFill="background1" w:themeFillShade="F2"/>
          </w:tcPr>
          <w:p w14:paraId="4A618BB6" w14:textId="77777777" w:rsidR="00BC681A" w:rsidRPr="00F13CAC" w:rsidRDefault="00BC681A" w:rsidP="00863FEE">
            <w:pPr>
              <w:spacing w:line="276" w:lineRule="auto"/>
              <w:rPr>
                <w:rFonts w:cs="Arial"/>
                <w:szCs w:val="22"/>
              </w:rPr>
            </w:pPr>
            <w:r w:rsidRPr="00F13CAC">
              <w:rPr>
                <w:rFonts w:cs="Arial"/>
                <w:szCs w:val="22"/>
              </w:rPr>
              <w:t>Yes.</w:t>
            </w:r>
          </w:p>
          <w:p w14:paraId="4A7E1DF3" w14:textId="0006CF92" w:rsidR="00BC681A" w:rsidRPr="00F13CAC" w:rsidRDefault="00EB7040" w:rsidP="00863FEE">
            <w:pPr>
              <w:spacing w:line="276" w:lineRule="auto"/>
              <w:rPr>
                <w:rFonts w:cs="Arial"/>
                <w:strike/>
                <w:szCs w:val="22"/>
              </w:rPr>
            </w:pPr>
            <w:r w:rsidRPr="00F13CAC">
              <w:rPr>
                <w:rFonts w:cs="Arial"/>
                <w:szCs w:val="22"/>
              </w:rPr>
              <w:t>More information is available from the</w:t>
            </w:r>
            <w:r w:rsidR="003528DD" w:rsidRPr="00F13CAC">
              <w:rPr>
                <w:rFonts w:cs="Arial"/>
                <w:szCs w:val="22"/>
              </w:rPr>
              <w:t xml:space="preserve"> </w:t>
            </w:r>
            <w:hyperlink r:id="rId16" w:history="1">
              <w:r w:rsidRPr="00F13CAC">
                <w:rPr>
                  <w:rStyle w:val="Hyperlink"/>
                  <w:rFonts w:cs="Arial"/>
                  <w:szCs w:val="22"/>
                </w:rPr>
                <w:t xml:space="preserve">Australian Education </w:t>
              </w:r>
              <w:r w:rsidR="00AF1DC9" w:rsidRPr="00F13CAC">
                <w:rPr>
                  <w:rStyle w:val="Hyperlink"/>
                  <w:rFonts w:cs="Arial"/>
                  <w:szCs w:val="22"/>
                </w:rPr>
                <w:t>Research</w:t>
              </w:r>
              <w:r w:rsidRPr="00F13CAC">
                <w:rPr>
                  <w:rStyle w:val="Hyperlink"/>
                  <w:rFonts w:cs="Arial"/>
                  <w:szCs w:val="22"/>
                </w:rPr>
                <w:t xml:space="preserve"> Organisation web</w:t>
              </w:r>
              <w:r w:rsidR="00AF1DC9" w:rsidRPr="00F13CAC">
                <w:rPr>
                  <w:rStyle w:val="Hyperlink"/>
                  <w:rFonts w:cs="Arial"/>
                  <w:szCs w:val="22"/>
                </w:rPr>
                <w:t>s</w:t>
              </w:r>
              <w:r w:rsidRPr="00F13CAC">
                <w:rPr>
                  <w:rStyle w:val="Hyperlink"/>
                  <w:rFonts w:cs="Arial"/>
                  <w:szCs w:val="22"/>
                </w:rPr>
                <w:t>ite</w:t>
              </w:r>
            </w:hyperlink>
            <w:r w:rsidRPr="00F13CAC">
              <w:rPr>
                <w:rStyle w:val="Hyperlink"/>
                <w:rFonts w:cs="Arial"/>
                <w:szCs w:val="22"/>
              </w:rPr>
              <w:t>.</w:t>
            </w:r>
          </w:p>
        </w:tc>
        <w:tc>
          <w:tcPr>
            <w:tcW w:w="3624" w:type="dxa"/>
            <w:shd w:val="clear" w:color="auto" w:fill="F2F2F2" w:themeFill="background1" w:themeFillShade="F2"/>
          </w:tcPr>
          <w:p w14:paraId="634FC6D2" w14:textId="77777777" w:rsidR="00BC681A" w:rsidRPr="00F13CAC" w:rsidRDefault="00BC681A" w:rsidP="00863FEE">
            <w:pPr>
              <w:spacing w:line="276" w:lineRule="auto"/>
              <w:rPr>
                <w:rFonts w:cs="Arial"/>
                <w:szCs w:val="22"/>
              </w:rPr>
            </w:pPr>
          </w:p>
        </w:tc>
      </w:tr>
      <w:tr w:rsidR="00BC681A" w14:paraId="5F15FD9F" w14:textId="77777777" w:rsidTr="00591488">
        <w:tc>
          <w:tcPr>
            <w:tcW w:w="2400" w:type="dxa"/>
            <w:vMerge w:val="restart"/>
            <w:shd w:val="clear" w:color="auto" w:fill="auto"/>
          </w:tcPr>
          <w:p w14:paraId="2A33009D" w14:textId="77777777" w:rsidR="00BC681A" w:rsidRPr="00F13CAC" w:rsidRDefault="00BC681A" w:rsidP="00863FEE">
            <w:pPr>
              <w:spacing w:line="276" w:lineRule="auto"/>
              <w:rPr>
                <w:rFonts w:cs="Arial"/>
                <w:szCs w:val="22"/>
                <w:highlight w:val="lightGray"/>
              </w:rPr>
            </w:pPr>
            <w:r w:rsidRPr="00F13CAC">
              <w:rPr>
                <w:rFonts w:cs="Arial"/>
                <w:szCs w:val="22"/>
              </w:rPr>
              <w:t>C (iii) Improving national data quality, consistency and collection to improve the national evidence base and inform policy development.</w:t>
            </w:r>
          </w:p>
        </w:tc>
        <w:tc>
          <w:tcPr>
            <w:tcW w:w="4678" w:type="dxa"/>
            <w:shd w:val="clear" w:color="auto" w:fill="auto"/>
          </w:tcPr>
          <w:p w14:paraId="01AB5C28" w14:textId="77777777" w:rsidR="00BC681A" w:rsidRPr="00F13CAC" w:rsidRDefault="00BC681A" w:rsidP="00863FEE">
            <w:pPr>
              <w:pStyle w:val="ListParagraph"/>
              <w:numPr>
                <w:ilvl w:val="0"/>
                <w:numId w:val="10"/>
              </w:numPr>
              <w:spacing w:line="276" w:lineRule="auto"/>
              <w:ind w:left="357" w:hanging="357"/>
              <w:contextualSpacing w:val="0"/>
              <w:rPr>
                <w:rFonts w:cs="Arial"/>
                <w:szCs w:val="22"/>
              </w:rPr>
            </w:pPr>
            <w:r w:rsidRPr="00F13CAC">
              <w:rPr>
                <w:rFonts w:cs="Arial"/>
                <w:szCs w:val="22"/>
              </w:rPr>
              <w:t>Education Council agree equity and proficiency standards (for numeracy and literacy assessed by NAPLAN) as part of the scheduled review of the National Measurement Framework for Schooling.</w:t>
            </w:r>
          </w:p>
        </w:tc>
        <w:tc>
          <w:tcPr>
            <w:tcW w:w="1276" w:type="dxa"/>
            <w:shd w:val="clear" w:color="auto" w:fill="auto"/>
          </w:tcPr>
          <w:p w14:paraId="25FB2B32" w14:textId="2E566D7D" w:rsidR="00BC681A" w:rsidRPr="00F13CAC" w:rsidRDefault="0B7E112D" w:rsidP="00863FEE">
            <w:pPr>
              <w:spacing w:line="276" w:lineRule="auto"/>
              <w:rPr>
                <w:rFonts w:cs="Arial"/>
                <w:szCs w:val="22"/>
              </w:rPr>
            </w:pPr>
            <w:r w:rsidRPr="00F13CAC">
              <w:rPr>
                <w:rFonts w:cs="Arial"/>
                <w:szCs w:val="22"/>
              </w:rPr>
              <w:t xml:space="preserve">December 2018 </w:t>
            </w:r>
            <w:r w:rsidR="0035ADC7" w:rsidRPr="00F13CAC">
              <w:rPr>
                <w:rFonts w:cs="Arial"/>
                <w:szCs w:val="22"/>
              </w:rPr>
              <w:t>&amp; February 2023</w:t>
            </w:r>
          </w:p>
        </w:tc>
        <w:tc>
          <w:tcPr>
            <w:tcW w:w="2693" w:type="dxa"/>
          </w:tcPr>
          <w:p w14:paraId="2FB4EDA4" w14:textId="77777777" w:rsidR="00BC681A" w:rsidRPr="00F13CAC" w:rsidRDefault="00BC681A" w:rsidP="00863FEE">
            <w:pPr>
              <w:spacing w:line="276" w:lineRule="auto"/>
              <w:rPr>
                <w:rFonts w:cs="Arial"/>
                <w:szCs w:val="22"/>
              </w:rPr>
            </w:pPr>
            <w:r w:rsidRPr="00F13CAC">
              <w:rPr>
                <w:rFonts w:cs="Arial"/>
                <w:szCs w:val="22"/>
              </w:rPr>
              <w:t xml:space="preserve">Yes. </w:t>
            </w:r>
          </w:p>
        </w:tc>
        <w:tc>
          <w:tcPr>
            <w:tcW w:w="3624" w:type="dxa"/>
          </w:tcPr>
          <w:p w14:paraId="4B0D7A34" w14:textId="45E7F6D1" w:rsidR="00BC681A" w:rsidRPr="00F13CAC" w:rsidRDefault="1FEDA6A2" w:rsidP="00863FEE">
            <w:pPr>
              <w:spacing w:line="276" w:lineRule="auto"/>
              <w:rPr>
                <w:rFonts w:cs="Arial"/>
                <w:szCs w:val="22"/>
              </w:rPr>
            </w:pPr>
            <w:r w:rsidRPr="00F13CAC">
              <w:rPr>
                <w:rFonts w:cs="Arial"/>
                <w:szCs w:val="22"/>
              </w:rPr>
              <w:t xml:space="preserve">Education Ministers originally agreed to report by proficiency standards for NAPLAN results in 2018 through the National School Reform Agreement. In February 2023, </w:t>
            </w:r>
            <w:r w:rsidR="1E6FF7F0" w:rsidRPr="00F13CAC">
              <w:rPr>
                <w:rFonts w:cs="Arial"/>
                <w:szCs w:val="22"/>
              </w:rPr>
              <w:t>Education Ministers agreed to settings and nomenclature for Proficiency Standards to be implemented for NAPLAN 2023</w:t>
            </w:r>
            <w:r w:rsidRPr="00F13CAC">
              <w:rPr>
                <w:rFonts w:cs="Arial"/>
                <w:szCs w:val="22"/>
              </w:rPr>
              <w:t>.</w:t>
            </w:r>
            <w:r w:rsidR="1E6FF7F0" w:rsidRPr="00F13CAC">
              <w:rPr>
                <w:rFonts w:cs="Arial"/>
                <w:szCs w:val="22"/>
              </w:rPr>
              <w:t xml:space="preserve"> The implementation of these measures was dela</w:t>
            </w:r>
            <w:r w:rsidR="6AD083C5" w:rsidRPr="00F13CAC">
              <w:rPr>
                <w:rFonts w:cs="Arial"/>
                <w:szCs w:val="22"/>
              </w:rPr>
              <w:t xml:space="preserve">yed </w:t>
            </w:r>
            <w:proofErr w:type="gramStart"/>
            <w:r w:rsidR="6AD083C5" w:rsidRPr="00F13CAC">
              <w:rPr>
                <w:rFonts w:cs="Arial"/>
                <w:szCs w:val="22"/>
              </w:rPr>
              <w:t>to allow</w:t>
            </w:r>
            <w:proofErr w:type="gramEnd"/>
            <w:r w:rsidR="6AD083C5" w:rsidRPr="00F13CAC">
              <w:rPr>
                <w:rFonts w:cs="Arial"/>
                <w:szCs w:val="22"/>
              </w:rPr>
              <w:t xml:space="preserve"> for NAPLAN to transition to Online testing which was completed in 2022.</w:t>
            </w:r>
          </w:p>
        </w:tc>
      </w:tr>
      <w:tr w:rsidR="00BC681A" w14:paraId="706E4D6D" w14:textId="77777777" w:rsidTr="00752B4B">
        <w:trPr>
          <w:trHeight w:val="2379"/>
        </w:trPr>
        <w:tc>
          <w:tcPr>
            <w:tcW w:w="2400" w:type="dxa"/>
            <w:vMerge/>
          </w:tcPr>
          <w:p w14:paraId="69AFA9B5" w14:textId="77777777" w:rsidR="00BC681A" w:rsidRPr="00F13CAC" w:rsidRDefault="00BC681A" w:rsidP="00863FEE">
            <w:pPr>
              <w:spacing w:line="276" w:lineRule="auto"/>
              <w:rPr>
                <w:rFonts w:cs="Arial"/>
                <w:szCs w:val="22"/>
                <w:highlight w:val="lightGray"/>
              </w:rPr>
            </w:pPr>
          </w:p>
        </w:tc>
        <w:tc>
          <w:tcPr>
            <w:tcW w:w="4678" w:type="dxa"/>
            <w:shd w:val="clear" w:color="auto" w:fill="auto"/>
          </w:tcPr>
          <w:p w14:paraId="130E62A4" w14:textId="77777777" w:rsidR="00BC681A" w:rsidRPr="00F13CAC" w:rsidRDefault="00BC681A" w:rsidP="00863FEE">
            <w:pPr>
              <w:pStyle w:val="ListParagraph"/>
              <w:numPr>
                <w:ilvl w:val="0"/>
                <w:numId w:val="10"/>
              </w:numPr>
              <w:spacing w:line="276" w:lineRule="auto"/>
              <w:ind w:left="357" w:hanging="357"/>
              <w:contextualSpacing w:val="0"/>
              <w:rPr>
                <w:rFonts w:cs="Arial"/>
                <w:szCs w:val="22"/>
              </w:rPr>
            </w:pPr>
            <w:r w:rsidRPr="00F13CAC">
              <w:rPr>
                <w:rFonts w:cs="Arial"/>
                <w:szCs w:val="22"/>
              </w:rPr>
              <w:t>Education Council consider strategic opportunities to enhance the national evidence base, including options for measures of child development status at school entry, student learning gain, general capabilities, post-school destination information, attainment, retention, wellbeing, post-school outcomes.</w:t>
            </w:r>
          </w:p>
        </w:tc>
        <w:tc>
          <w:tcPr>
            <w:tcW w:w="1276" w:type="dxa"/>
            <w:shd w:val="clear" w:color="auto" w:fill="auto"/>
          </w:tcPr>
          <w:p w14:paraId="29EAF7E9" w14:textId="77777777" w:rsidR="00BC681A" w:rsidRPr="00F13CAC" w:rsidRDefault="00BC681A" w:rsidP="00863FEE">
            <w:pPr>
              <w:spacing w:line="276" w:lineRule="auto"/>
              <w:rPr>
                <w:rFonts w:cs="Arial"/>
                <w:szCs w:val="22"/>
              </w:rPr>
            </w:pPr>
            <w:r w:rsidRPr="00F13CAC">
              <w:rPr>
                <w:rFonts w:cs="Arial"/>
                <w:szCs w:val="22"/>
              </w:rPr>
              <w:t>Life of the agreement</w:t>
            </w:r>
          </w:p>
        </w:tc>
        <w:tc>
          <w:tcPr>
            <w:tcW w:w="2693" w:type="dxa"/>
          </w:tcPr>
          <w:p w14:paraId="38BCBF85" w14:textId="145D9AF6" w:rsidR="00BC681A" w:rsidRPr="00F13CAC" w:rsidRDefault="00BC681A" w:rsidP="00863FEE">
            <w:pPr>
              <w:spacing w:line="276" w:lineRule="auto"/>
              <w:rPr>
                <w:rFonts w:cs="Arial"/>
                <w:szCs w:val="22"/>
              </w:rPr>
            </w:pPr>
            <w:r w:rsidRPr="00F13CAC">
              <w:rPr>
                <w:rFonts w:cs="Arial"/>
                <w:szCs w:val="22"/>
              </w:rPr>
              <w:t>Partially.</w:t>
            </w:r>
          </w:p>
        </w:tc>
        <w:tc>
          <w:tcPr>
            <w:tcW w:w="3624" w:type="dxa"/>
          </w:tcPr>
          <w:p w14:paraId="651CA11E" w14:textId="360B6E8C" w:rsidR="0035361C" w:rsidRPr="00F13CAC" w:rsidRDefault="0035361C" w:rsidP="00863FEE">
            <w:pPr>
              <w:pStyle w:val="ListParagraph"/>
              <w:spacing w:line="276" w:lineRule="auto"/>
              <w:ind w:left="0"/>
              <w:contextualSpacing w:val="0"/>
              <w:rPr>
                <w:rFonts w:eastAsia="Arial Narrow" w:cs="Arial"/>
                <w:szCs w:val="22"/>
              </w:rPr>
            </w:pPr>
            <w:r w:rsidRPr="00F13CAC">
              <w:rPr>
                <w:rFonts w:eastAsia="Arial Narrow" w:cs="Arial"/>
                <w:szCs w:val="22"/>
              </w:rPr>
              <w:t>Of the 4 projects underway to enhance the national evidence base:</w:t>
            </w:r>
          </w:p>
          <w:p w14:paraId="41AB2D03" w14:textId="77777777" w:rsidR="009F42EE" w:rsidRPr="00F13CAC" w:rsidRDefault="40F6D6F6" w:rsidP="00863FEE">
            <w:pPr>
              <w:pStyle w:val="ListParagraph"/>
              <w:numPr>
                <w:ilvl w:val="0"/>
                <w:numId w:val="15"/>
              </w:numPr>
              <w:spacing w:line="276" w:lineRule="auto"/>
              <w:contextualSpacing w:val="0"/>
              <w:rPr>
                <w:rFonts w:cs="Arial"/>
                <w:szCs w:val="22"/>
              </w:rPr>
            </w:pPr>
            <w:r w:rsidRPr="00F13CAC">
              <w:rPr>
                <w:rFonts w:eastAsia="Arial Narrow" w:cs="Arial"/>
                <w:szCs w:val="22"/>
              </w:rPr>
              <w:t xml:space="preserve">The </w:t>
            </w:r>
            <w:r w:rsidRPr="00F13CAC">
              <w:rPr>
                <w:rFonts w:eastAsia="Arial Narrow" w:cs="Arial"/>
                <w:i/>
                <w:iCs/>
                <w:szCs w:val="22"/>
              </w:rPr>
              <w:t>Post-School Destinations Survey</w:t>
            </w:r>
            <w:r w:rsidRPr="00F13CAC">
              <w:rPr>
                <w:rFonts w:eastAsia="Arial Narrow" w:cs="Arial"/>
                <w:szCs w:val="22"/>
              </w:rPr>
              <w:t xml:space="preserve"> (</w:t>
            </w:r>
            <w:r w:rsidR="7AC370F1" w:rsidRPr="00F13CAC">
              <w:rPr>
                <w:rFonts w:eastAsia="Arial Narrow" w:cs="Arial"/>
                <w:szCs w:val="22"/>
              </w:rPr>
              <w:t>now known as GENERATION</w:t>
            </w:r>
            <w:r w:rsidRPr="00F13CAC">
              <w:rPr>
                <w:rFonts w:eastAsia="Arial Narrow" w:cs="Arial"/>
                <w:szCs w:val="22"/>
              </w:rPr>
              <w:t xml:space="preserve">) </w:t>
            </w:r>
            <w:r w:rsidR="2652FAE1" w:rsidRPr="00F13CAC">
              <w:rPr>
                <w:rFonts w:eastAsia="Arial Narrow" w:cs="Arial"/>
                <w:szCs w:val="22"/>
              </w:rPr>
              <w:t xml:space="preserve">is on track. </w:t>
            </w:r>
          </w:p>
          <w:p w14:paraId="5E596C4D" w14:textId="620637AE" w:rsidR="00BC681A" w:rsidRPr="00F13CAC" w:rsidRDefault="612B963D" w:rsidP="00863FEE">
            <w:pPr>
              <w:pStyle w:val="ListParagraph"/>
              <w:numPr>
                <w:ilvl w:val="0"/>
                <w:numId w:val="15"/>
              </w:numPr>
              <w:spacing w:line="276" w:lineRule="auto"/>
              <w:contextualSpacing w:val="0"/>
              <w:rPr>
                <w:rFonts w:cs="Arial"/>
                <w:szCs w:val="22"/>
              </w:rPr>
            </w:pPr>
            <w:r w:rsidRPr="00F13CAC">
              <w:rPr>
                <w:rFonts w:eastAsia="Arial Narrow" w:cs="Arial"/>
                <w:szCs w:val="22"/>
              </w:rPr>
              <w:t>T</w:t>
            </w:r>
            <w:r w:rsidR="40F6D6F6" w:rsidRPr="00F13CAC">
              <w:rPr>
                <w:rFonts w:eastAsia="Arial Narrow" w:cs="Arial"/>
                <w:szCs w:val="22"/>
              </w:rPr>
              <w:t xml:space="preserve">he </w:t>
            </w:r>
            <w:r w:rsidR="2024D94A" w:rsidRPr="00F13CAC">
              <w:rPr>
                <w:rFonts w:eastAsia="Arial Narrow" w:cs="Arial"/>
                <w:szCs w:val="22"/>
              </w:rPr>
              <w:t xml:space="preserve">final report for the </w:t>
            </w:r>
            <w:r w:rsidR="40F6D6F6" w:rsidRPr="00F13CAC">
              <w:rPr>
                <w:rFonts w:eastAsia="Arial Narrow" w:cs="Arial"/>
                <w:szCs w:val="22"/>
              </w:rPr>
              <w:t>post-school destinations proof</w:t>
            </w:r>
            <w:r w:rsidR="5A15E38A" w:rsidRPr="00F13CAC">
              <w:rPr>
                <w:rFonts w:eastAsia="Arial Narrow" w:cs="Arial"/>
                <w:szCs w:val="22"/>
              </w:rPr>
              <w:t>-</w:t>
            </w:r>
            <w:r w:rsidR="40F6D6F6" w:rsidRPr="00F13CAC">
              <w:rPr>
                <w:rFonts w:eastAsia="Arial Narrow" w:cs="Arial"/>
                <w:szCs w:val="22"/>
              </w:rPr>
              <w:t>of</w:t>
            </w:r>
            <w:r w:rsidR="625FF6D0" w:rsidRPr="00F13CAC">
              <w:rPr>
                <w:rFonts w:eastAsia="Arial Narrow" w:cs="Arial"/>
                <w:szCs w:val="22"/>
              </w:rPr>
              <w:t>-</w:t>
            </w:r>
            <w:r w:rsidR="40F6D6F6" w:rsidRPr="00F13CAC">
              <w:rPr>
                <w:rFonts w:eastAsia="Arial Narrow" w:cs="Arial"/>
                <w:szCs w:val="22"/>
              </w:rPr>
              <w:t xml:space="preserve">concept </w:t>
            </w:r>
            <w:r w:rsidR="40F6D6F6" w:rsidRPr="00F13CAC">
              <w:rPr>
                <w:rFonts w:eastAsia="Arial Narrow" w:cs="Arial"/>
                <w:i/>
                <w:iCs/>
                <w:szCs w:val="22"/>
              </w:rPr>
              <w:t>data linkage project</w:t>
            </w:r>
            <w:r w:rsidR="34C81BBF" w:rsidRPr="00F13CAC">
              <w:rPr>
                <w:rFonts w:eastAsia="Arial Narrow" w:cs="Arial"/>
                <w:i/>
                <w:iCs/>
                <w:szCs w:val="22"/>
              </w:rPr>
              <w:t xml:space="preserve"> </w:t>
            </w:r>
            <w:r w:rsidR="3660A3E6" w:rsidRPr="00F13CAC">
              <w:rPr>
                <w:rFonts w:eastAsia="Arial Narrow" w:cs="Arial"/>
                <w:szCs w:val="22"/>
              </w:rPr>
              <w:t xml:space="preserve">is expected to </w:t>
            </w:r>
            <w:r w:rsidR="2ECB780E" w:rsidRPr="00F13CAC">
              <w:rPr>
                <w:rFonts w:eastAsia="Arial Narrow" w:cs="Arial"/>
                <w:szCs w:val="22"/>
              </w:rPr>
              <w:t xml:space="preserve">be circulated to </w:t>
            </w:r>
            <w:r w:rsidR="009F42EE" w:rsidRPr="00F13CAC">
              <w:rPr>
                <w:rFonts w:eastAsia="Arial Narrow" w:cs="Arial"/>
                <w:szCs w:val="22"/>
              </w:rPr>
              <w:t>Education M</w:t>
            </w:r>
            <w:r w:rsidR="32D1FC71" w:rsidRPr="00F13CAC">
              <w:rPr>
                <w:rFonts w:eastAsia="Arial Narrow" w:cs="Arial"/>
                <w:szCs w:val="22"/>
              </w:rPr>
              <w:t>inisters</w:t>
            </w:r>
            <w:r w:rsidR="745CDA8D" w:rsidRPr="00F13CAC">
              <w:rPr>
                <w:rFonts w:eastAsia="Arial Narrow" w:cs="Arial"/>
                <w:szCs w:val="22"/>
              </w:rPr>
              <w:t xml:space="preserve"> i</w:t>
            </w:r>
            <w:r w:rsidR="2ECB780E" w:rsidRPr="00F13CAC">
              <w:rPr>
                <w:rFonts w:eastAsia="Arial Narrow" w:cs="Arial"/>
                <w:szCs w:val="22"/>
              </w:rPr>
              <w:t xml:space="preserve">n </w:t>
            </w:r>
            <w:r w:rsidR="009F42EE" w:rsidRPr="00F13CAC">
              <w:rPr>
                <w:rFonts w:eastAsia="Arial Narrow" w:cs="Arial"/>
                <w:szCs w:val="22"/>
              </w:rPr>
              <w:t>late</w:t>
            </w:r>
            <w:r w:rsidR="2A8CC27C" w:rsidRPr="00F13CAC">
              <w:rPr>
                <w:rFonts w:eastAsia="Arial Narrow" w:cs="Arial"/>
                <w:szCs w:val="22"/>
              </w:rPr>
              <w:t>-</w:t>
            </w:r>
            <w:r w:rsidR="2ECB780E" w:rsidRPr="00F13CAC">
              <w:rPr>
                <w:rFonts w:eastAsia="Arial Narrow" w:cs="Arial"/>
                <w:szCs w:val="22"/>
              </w:rPr>
              <w:t xml:space="preserve">2023. </w:t>
            </w:r>
          </w:p>
          <w:p w14:paraId="3BE1E5BB" w14:textId="523137DC" w:rsidR="00BC681A" w:rsidRPr="00F13CAC" w:rsidRDefault="20184F57" w:rsidP="00863FEE">
            <w:pPr>
              <w:pStyle w:val="ListParagraph"/>
              <w:numPr>
                <w:ilvl w:val="0"/>
                <w:numId w:val="15"/>
              </w:numPr>
              <w:spacing w:line="276" w:lineRule="auto"/>
              <w:contextualSpacing w:val="0"/>
              <w:rPr>
                <w:rFonts w:eastAsia="Calibri" w:cs="Arial"/>
                <w:szCs w:val="22"/>
              </w:rPr>
            </w:pPr>
            <w:r w:rsidRPr="00F13CAC">
              <w:rPr>
                <w:rFonts w:eastAsia="Calibri" w:cs="Arial"/>
                <w:szCs w:val="22"/>
              </w:rPr>
              <w:t xml:space="preserve">The </w:t>
            </w:r>
            <w:r w:rsidRPr="00F13CAC">
              <w:rPr>
                <w:rFonts w:eastAsia="Calibri" w:cs="Arial"/>
                <w:i/>
                <w:iCs/>
                <w:szCs w:val="22"/>
              </w:rPr>
              <w:t>National School Readiness Project</w:t>
            </w:r>
            <w:r w:rsidRPr="00F13CAC">
              <w:rPr>
                <w:rFonts w:eastAsia="Calibri" w:cs="Arial"/>
                <w:szCs w:val="22"/>
              </w:rPr>
              <w:t xml:space="preserve"> </w:t>
            </w:r>
            <w:r w:rsidR="009F42EE" w:rsidRPr="00F13CAC">
              <w:rPr>
                <w:rFonts w:eastAsia="Calibri" w:cs="Arial"/>
                <w:szCs w:val="22"/>
              </w:rPr>
              <w:t xml:space="preserve">Final </w:t>
            </w:r>
            <w:r w:rsidRPr="00F13CAC">
              <w:rPr>
                <w:rFonts w:eastAsia="Calibri" w:cs="Arial"/>
                <w:szCs w:val="22"/>
              </w:rPr>
              <w:t xml:space="preserve">Report </w:t>
            </w:r>
            <w:r w:rsidR="00262311" w:rsidRPr="00F13CAC">
              <w:rPr>
                <w:rFonts w:eastAsia="Calibri" w:cs="Arial"/>
                <w:szCs w:val="22"/>
              </w:rPr>
              <w:t>w</w:t>
            </w:r>
            <w:r w:rsidR="009F42EE" w:rsidRPr="00F13CAC">
              <w:rPr>
                <w:rFonts w:eastAsia="Calibri" w:cs="Arial"/>
                <w:szCs w:val="22"/>
              </w:rPr>
              <w:t xml:space="preserve">as noted by Education </w:t>
            </w:r>
            <w:r w:rsidRPr="00F13CAC">
              <w:rPr>
                <w:rFonts w:eastAsia="Calibri" w:cs="Arial"/>
                <w:szCs w:val="22"/>
              </w:rPr>
              <w:t xml:space="preserve">Ministers out of session in </w:t>
            </w:r>
            <w:r w:rsidR="00F23826" w:rsidRPr="00F13CAC">
              <w:rPr>
                <w:rFonts w:eastAsia="Calibri" w:cs="Arial"/>
                <w:szCs w:val="22"/>
              </w:rPr>
              <w:t xml:space="preserve">early </w:t>
            </w:r>
            <w:r w:rsidRPr="00F13CAC">
              <w:rPr>
                <w:rFonts w:eastAsia="Calibri" w:cs="Arial"/>
                <w:szCs w:val="22"/>
              </w:rPr>
              <w:t xml:space="preserve">2023. </w:t>
            </w:r>
            <w:r w:rsidR="00752B4B" w:rsidRPr="00F13CAC">
              <w:rPr>
                <w:rFonts w:eastAsia="Calibri" w:cs="Arial"/>
                <w:szCs w:val="22"/>
              </w:rPr>
              <w:t>The report will inform preschool outcome measures being progressed through the Preschool Reform Agreement. N</w:t>
            </w:r>
            <w:r w:rsidRPr="00F13CAC">
              <w:rPr>
                <w:rFonts w:eastAsia="Calibri" w:cs="Arial"/>
                <w:szCs w:val="22"/>
              </w:rPr>
              <w:t xml:space="preserve">o further action </w:t>
            </w:r>
            <w:r w:rsidR="00262311" w:rsidRPr="00F13CAC">
              <w:rPr>
                <w:rFonts w:eastAsia="Calibri" w:cs="Arial"/>
                <w:szCs w:val="22"/>
              </w:rPr>
              <w:t>is</w:t>
            </w:r>
            <w:r w:rsidRPr="00F13CAC">
              <w:rPr>
                <w:rFonts w:eastAsia="Calibri" w:cs="Arial"/>
                <w:szCs w:val="22"/>
              </w:rPr>
              <w:t xml:space="preserve"> required on the project.</w:t>
            </w:r>
            <w:r w:rsidRPr="00F13CAC">
              <w:rPr>
                <w:rFonts w:eastAsia="Arial Narrow" w:cs="Arial"/>
                <w:szCs w:val="22"/>
              </w:rPr>
              <w:t xml:space="preserve"> </w:t>
            </w:r>
          </w:p>
          <w:p w14:paraId="7FCEB94F" w14:textId="77777777" w:rsidR="00580B99" w:rsidRPr="00F13CAC" w:rsidRDefault="7D8DFA29" w:rsidP="00863FEE">
            <w:pPr>
              <w:pStyle w:val="ListParagraph"/>
              <w:numPr>
                <w:ilvl w:val="0"/>
                <w:numId w:val="15"/>
              </w:numPr>
              <w:spacing w:line="276" w:lineRule="auto"/>
              <w:contextualSpacing w:val="0"/>
              <w:rPr>
                <w:rFonts w:eastAsia="Calibri" w:cs="Arial"/>
                <w:szCs w:val="22"/>
              </w:rPr>
            </w:pPr>
            <w:r w:rsidRPr="00F13CAC">
              <w:rPr>
                <w:rFonts w:eastAsia="Calibri" w:cs="Arial"/>
                <w:szCs w:val="22"/>
              </w:rPr>
              <w:t>T</w:t>
            </w:r>
            <w:r w:rsidR="122D4A62" w:rsidRPr="00F13CAC">
              <w:rPr>
                <w:rFonts w:eastAsia="Calibri" w:cs="Arial"/>
                <w:szCs w:val="22"/>
              </w:rPr>
              <w:t xml:space="preserve">he </w:t>
            </w:r>
            <w:r w:rsidR="122D4A62" w:rsidRPr="00F13CAC">
              <w:rPr>
                <w:rFonts w:eastAsia="Calibri" w:cs="Arial"/>
                <w:i/>
                <w:iCs/>
                <w:szCs w:val="22"/>
              </w:rPr>
              <w:t>Student Wellbeing Project</w:t>
            </w:r>
            <w:r w:rsidR="122D4A62" w:rsidRPr="00F13CAC">
              <w:rPr>
                <w:rFonts w:eastAsia="Calibri" w:cs="Arial"/>
                <w:szCs w:val="22"/>
              </w:rPr>
              <w:t xml:space="preserve"> has been completed as commissioned under the Agreement. A new intergovernmental working group, led by the ACT, has been established to address contextual changes as well as consider commonalities and challenges in measuring student wellbeing. Updated advice will be provided to Education Ministers </w:t>
            </w:r>
            <w:r w:rsidR="00F23826" w:rsidRPr="00F13CAC">
              <w:rPr>
                <w:rFonts w:eastAsia="Calibri" w:cs="Arial"/>
                <w:szCs w:val="22"/>
              </w:rPr>
              <w:t xml:space="preserve">over </w:t>
            </w:r>
            <w:r w:rsidR="122D4A62" w:rsidRPr="00F13CAC">
              <w:rPr>
                <w:rFonts w:eastAsia="Calibri" w:cs="Arial"/>
                <w:szCs w:val="22"/>
              </w:rPr>
              <w:t xml:space="preserve">2023. </w:t>
            </w:r>
          </w:p>
          <w:p w14:paraId="72A444BC" w14:textId="77777777" w:rsidR="00120A85" w:rsidRPr="00F13CAC" w:rsidRDefault="00120A85" w:rsidP="00863FEE">
            <w:pPr>
              <w:spacing w:line="276" w:lineRule="auto"/>
              <w:rPr>
                <w:rFonts w:eastAsia="Calibri" w:cs="Arial"/>
                <w:szCs w:val="22"/>
              </w:rPr>
            </w:pPr>
            <w:r w:rsidRPr="00F13CAC">
              <w:rPr>
                <w:rFonts w:eastAsia="Calibri" w:cs="Arial"/>
                <w:szCs w:val="22"/>
              </w:rPr>
              <w:t xml:space="preserve">Core objectives of the </w:t>
            </w:r>
            <w:r w:rsidR="00571590" w:rsidRPr="00F13CAC">
              <w:rPr>
                <w:rFonts w:eastAsia="Calibri" w:cs="Arial"/>
                <w:szCs w:val="22"/>
              </w:rPr>
              <w:t>Australian Education Research Organisation (AERO)</w:t>
            </w:r>
            <w:r w:rsidRPr="00F13CAC">
              <w:rPr>
                <w:rFonts w:eastAsia="Calibri" w:cs="Arial"/>
                <w:szCs w:val="22"/>
              </w:rPr>
              <w:t xml:space="preserve"> include generating and presenting high-quality evidence:</w:t>
            </w:r>
          </w:p>
          <w:p w14:paraId="04A72F81" w14:textId="220FE42A" w:rsidR="00120A85" w:rsidRPr="00F13CAC" w:rsidRDefault="00F146DD" w:rsidP="00863FEE">
            <w:pPr>
              <w:pStyle w:val="ListParagraph"/>
              <w:numPr>
                <w:ilvl w:val="0"/>
                <w:numId w:val="17"/>
              </w:numPr>
              <w:spacing w:line="276" w:lineRule="auto"/>
              <w:ind w:left="323"/>
              <w:contextualSpacing w:val="0"/>
              <w:rPr>
                <w:rFonts w:eastAsia="Calibri" w:cs="Arial"/>
                <w:szCs w:val="22"/>
              </w:rPr>
            </w:pPr>
            <w:r w:rsidRPr="00F13CAC">
              <w:rPr>
                <w:rFonts w:eastAsia="Calibri" w:cs="Arial"/>
                <w:szCs w:val="22"/>
              </w:rPr>
              <w:t xml:space="preserve">AERO’s Research Agenda for 2023, which Ministers endorsed in August 2022, includes wellbeing of children and young people, and continuity of learning and development across </w:t>
            </w:r>
            <w:r w:rsidR="009F42EE" w:rsidRPr="00F13CAC">
              <w:rPr>
                <w:rFonts w:eastAsia="Calibri" w:cs="Arial"/>
                <w:szCs w:val="22"/>
              </w:rPr>
              <w:t>early childhood education and care</w:t>
            </w:r>
            <w:r w:rsidRPr="00F13CAC">
              <w:rPr>
                <w:rFonts w:eastAsia="Calibri" w:cs="Arial"/>
                <w:szCs w:val="22"/>
              </w:rPr>
              <w:t xml:space="preserve"> and schools as priority areas for research. AERO’s work in these areas will make important ongoing contributions to enhancing the national evidence base.</w:t>
            </w:r>
          </w:p>
          <w:p w14:paraId="380344AC" w14:textId="4EFA08A8" w:rsidR="00571590" w:rsidRPr="00F13CAC" w:rsidRDefault="00571590" w:rsidP="00863FEE">
            <w:pPr>
              <w:pStyle w:val="ListParagraph"/>
              <w:numPr>
                <w:ilvl w:val="0"/>
                <w:numId w:val="17"/>
              </w:numPr>
              <w:spacing w:line="276" w:lineRule="auto"/>
              <w:ind w:left="323"/>
              <w:contextualSpacing w:val="0"/>
              <w:rPr>
                <w:rFonts w:eastAsia="Calibri" w:cs="Arial"/>
                <w:szCs w:val="22"/>
              </w:rPr>
            </w:pPr>
            <w:r w:rsidRPr="00F13CAC">
              <w:rPr>
                <w:rFonts w:eastAsia="Calibri" w:cs="Arial"/>
                <w:szCs w:val="22"/>
              </w:rPr>
              <w:t>In 2022, AERO completed a review into remote and online learning during COVID-19. This was approved for release by Education Ministers in January 2023</w:t>
            </w:r>
            <w:r w:rsidR="00176E38" w:rsidRPr="00F13CAC">
              <w:rPr>
                <w:rFonts w:eastAsia="Calibri" w:cs="Arial"/>
                <w:szCs w:val="22"/>
              </w:rPr>
              <w:t xml:space="preserve"> and published on AERO </w:t>
            </w:r>
            <w:r w:rsidR="00294C62" w:rsidRPr="00F13CAC">
              <w:rPr>
                <w:rFonts w:eastAsia="Calibri" w:cs="Arial"/>
                <w:szCs w:val="22"/>
              </w:rPr>
              <w:t xml:space="preserve">website </w:t>
            </w:r>
            <w:r w:rsidR="00176E38" w:rsidRPr="00F13CAC">
              <w:rPr>
                <w:rFonts w:eastAsia="Calibri" w:cs="Arial"/>
                <w:szCs w:val="22"/>
              </w:rPr>
              <w:t>o</w:t>
            </w:r>
            <w:r w:rsidR="00A13FA4" w:rsidRPr="00F13CAC">
              <w:rPr>
                <w:rFonts w:eastAsia="Calibri" w:cs="Arial"/>
                <w:szCs w:val="22"/>
              </w:rPr>
              <w:t xml:space="preserve">n </w:t>
            </w:r>
            <w:r w:rsidR="00176E38" w:rsidRPr="00F13CAC">
              <w:rPr>
                <w:rFonts w:eastAsia="Calibri" w:cs="Arial"/>
                <w:szCs w:val="22"/>
              </w:rPr>
              <w:t>22 March 2023</w:t>
            </w:r>
            <w:r w:rsidRPr="00F13CAC">
              <w:rPr>
                <w:rFonts w:eastAsia="Calibri" w:cs="Arial"/>
                <w:szCs w:val="22"/>
              </w:rPr>
              <w:t>.</w:t>
            </w:r>
          </w:p>
        </w:tc>
      </w:tr>
    </w:tbl>
    <w:p w14:paraId="4F1F204D" w14:textId="671BB4DE" w:rsidR="00BD7B13" w:rsidRPr="000E33BC" w:rsidRDefault="00591488" w:rsidP="00A06002">
      <w:pPr>
        <w:tabs>
          <w:tab w:val="left" w:pos="3090"/>
        </w:tabs>
        <w:rPr>
          <w:sz w:val="2"/>
          <w:szCs w:val="16"/>
        </w:rPr>
      </w:pPr>
      <w:r>
        <w:rPr>
          <w:sz w:val="2"/>
          <w:szCs w:val="16"/>
        </w:rPr>
        <w:br w:type="textWrapping" w:clear="all"/>
      </w:r>
    </w:p>
    <w:p w14:paraId="2A700280" w14:textId="4BA7D10F" w:rsidR="00BD7B13" w:rsidRDefault="00BD7B13" w:rsidP="00A06002">
      <w:pPr>
        <w:tabs>
          <w:tab w:val="left" w:pos="3090"/>
        </w:tabs>
      </w:pPr>
    </w:p>
    <w:sectPr w:rsidR="00BD7B13" w:rsidSect="00C2159E">
      <w:headerReference w:type="default" r:id="rId17"/>
      <w:footerReference w:type="default" r:id="rId18"/>
      <w:pgSz w:w="16840" w:h="11900" w:orient="landscape" w:code="9"/>
      <w:pgMar w:top="1134" w:right="1134" w:bottom="1134" w:left="1134" w:header="737"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1D09C" w14:textId="77777777" w:rsidR="0088167D" w:rsidRDefault="0088167D">
      <w:r>
        <w:separator/>
      </w:r>
    </w:p>
  </w:endnote>
  <w:endnote w:type="continuationSeparator" w:id="0">
    <w:p w14:paraId="403AC17E" w14:textId="77777777" w:rsidR="0088167D" w:rsidRDefault="0088167D">
      <w:r>
        <w:continuationSeparator/>
      </w:r>
    </w:p>
  </w:endnote>
  <w:endnote w:type="continuationNotice" w:id="1">
    <w:p w14:paraId="777962CF" w14:textId="77777777" w:rsidR="0088167D" w:rsidRDefault="00881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swiss"/>
    <w:pitch w:val="variable"/>
    <w:sig w:usb0="E1000AEF"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855972"/>
      <w:docPartObj>
        <w:docPartGallery w:val="Page Numbers (Bottom of Page)"/>
        <w:docPartUnique/>
      </w:docPartObj>
    </w:sdtPr>
    <w:sdtEndPr>
      <w:rPr>
        <w:rFonts w:asciiTheme="majorHAnsi" w:hAnsiTheme="majorHAnsi" w:cstheme="majorHAnsi"/>
        <w:noProof/>
      </w:rPr>
    </w:sdtEndPr>
    <w:sdtContent>
      <w:p w14:paraId="5B1740F3" w14:textId="3FEB9264" w:rsidR="002C245D" w:rsidRPr="00184A98" w:rsidRDefault="002C245D">
        <w:pPr>
          <w:pStyle w:val="Footer"/>
          <w:jc w:val="right"/>
          <w:rPr>
            <w:rFonts w:asciiTheme="majorHAnsi" w:hAnsiTheme="majorHAnsi" w:cstheme="majorHAnsi"/>
          </w:rPr>
        </w:pPr>
        <w:r w:rsidRPr="00184A98">
          <w:rPr>
            <w:rFonts w:asciiTheme="majorHAnsi" w:hAnsiTheme="majorHAnsi" w:cstheme="majorHAnsi"/>
          </w:rPr>
          <w:fldChar w:fldCharType="begin"/>
        </w:r>
        <w:r w:rsidRPr="00184A98">
          <w:rPr>
            <w:rFonts w:asciiTheme="majorHAnsi" w:hAnsiTheme="majorHAnsi" w:cstheme="majorHAnsi"/>
          </w:rPr>
          <w:instrText xml:space="preserve"> PAGE   \* MERGEFORMAT </w:instrText>
        </w:r>
        <w:r w:rsidRPr="00184A98">
          <w:rPr>
            <w:rFonts w:asciiTheme="majorHAnsi" w:hAnsiTheme="majorHAnsi" w:cstheme="majorHAnsi"/>
          </w:rPr>
          <w:fldChar w:fldCharType="separate"/>
        </w:r>
        <w:r w:rsidRPr="00184A98">
          <w:rPr>
            <w:rFonts w:asciiTheme="majorHAnsi" w:hAnsiTheme="majorHAnsi" w:cstheme="majorHAnsi"/>
            <w:noProof/>
          </w:rPr>
          <w:t>2</w:t>
        </w:r>
        <w:r w:rsidRPr="00184A98">
          <w:rPr>
            <w:rFonts w:asciiTheme="majorHAnsi" w:hAnsiTheme="majorHAnsi" w:cstheme="majorHAnsi"/>
            <w:noProof/>
          </w:rPr>
          <w:fldChar w:fldCharType="end"/>
        </w:r>
      </w:p>
    </w:sdtContent>
  </w:sdt>
  <w:p w14:paraId="5CC6624D" w14:textId="76ACB7E2" w:rsidR="004B42F5" w:rsidRPr="00BD5D3F" w:rsidRDefault="004B42F5" w:rsidP="00D67C62">
    <w:pPr>
      <w:rPr>
        <w:rFonts w:ascii="Calibri" w:hAnsi="Calibri" w:cs="Calibri"/>
        <w:color w:val="FFFFFF"/>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66703"/>
      <w:docPartObj>
        <w:docPartGallery w:val="Page Numbers (Bottom of Page)"/>
        <w:docPartUnique/>
      </w:docPartObj>
    </w:sdtPr>
    <w:sdtEndPr>
      <w:rPr>
        <w:noProof/>
      </w:rPr>
    </w:sdtEndPr>
    <w:sdtContent>
      <w:p w14:paraId="11999D4A" w14:textId="578E0A1C" w:rsidR="002C245D" w:rsidRDefault="002C24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889D3C" w14:textId="2B55B1FA" w:rsidR="004B42F5" w:rsidRPr="00492BE9" w:rsidRDefault="004B42F5" w:rsidP="00BD7B13">
    <w:pPr>
      <w:pStyle w:val="Footer"/>
      <w:pBdr>
        <w:top w:val="none" w:sz="0" w:space="0" w:color="auto"/>
      </w:pBdr>
      <w:jc w:val="cen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73AB5" w14:textId="77777777" w:rsidR="0088167D" w:rsidRDefault="0088167D">
      <w:r>
        <w:separator/>
      </w:r>
    </w:p>
  </w:footnote>
  <w:footnote w:type="continuationSeparator" w:id="0">
    <w:p w14:paraId="65EC1233" w14:textId="77777777" w:rsidR="0088167D" w:rsidRDefault="0088167D">
      <w:r>
        <w:continuationSeparator/>
      </w:r>
    </w:p>
  </w:footnote>
  <w:footnote w:type="continuationNotice" w:id="1">
    <w:p w14:paraId="3B65FE7E" w14:textId="77777777" w:rsidR="0088167D" w:rsidRDefault="008816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6453" w14:textId="77777777" w:rsidR="004B42F5" w:rsidRDefault="004B4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055F"/>
    <w:multiLevelType w:val="hybridMultilevel"/>
    <w:tmpl w:val="B8042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812AD2"/>
    <w:multiLevelType w:val="hybridMultilevel"/>
    <w:tmpl w:val="EE5A8A2C"/>
    <w:lvl w:ilvl="0" w:tplc="BFBE8B1A">
      <w:start w:val="1"/>
      <w:numFmt w:val="lowerLetter"/>
      <w:lvlText w:val="%1)"/>
      <w:lvlJc w:val="left"/>
      <w:pPr>
        <w:ind w:left="720" w:hanging="360"/>
      </w:pPr>
      <w:rPr>
        <w:rFonts w:hint="default"/>
      </w:rPr>
    </w:lvl>
    <w:lvl w:ilvl="1" w:tplc="DB7EE92E" w:tentative="1">
      <w:start w:val="1"/>
      <w:numFmt w:val="lowerLetter"/>
      <w:lvlText w:val="%2."/>
      <w:lvlJc w:val="left"/>
      <w:pPr>
        <w:ind w:left="1440" w:hanging="360"/>
      </w:pPr>
    </w:lvl>
    <w:lvl w:ilvl="2" w:tplc="23549EA2" w:tentative="1">
      <w:start w:val="1"/>
      <w:numFmt w:val="lowerRoman"/>
      <w:lvlText w:val="%3."/>
      <w:lvlJc w:val="right"/>
      <w:pPr>
        <w:ind w:left="2160" w:hanging="180"/>
      </w:pPr>
    </w:lvl>
    <w:lvl w:ilvl="3" w:tplc="44EC67D6" w:tentative="1">
      <w:start w:val="1"/>
      <w:numFmt w:val="decimal"/>
      <w:lvlText w:val="%4."/>
      <w:lvlJc w:val="left"/>
      <w:pPr>
        <w:ind w:left="2880" w:hanging="360"/>
      </w:pPr>
    </w:lvl>
    <w:lvl w:ilvl="4" w:tplc="0260716C" w:tentative="1">
      <w:start w:val="1"/>
      <w:numFmt w:val="lowerLetter"/>
      <w:lvlText w:val="%5."/>
      <w:lvlJc w:val="left"/>
      <w:pPr>
        <w:ind w:left="3600" w:hanging="360"/>
      </w:pPr>
    </w:lvl>
    <w:lvl w:ilvl="5" w:tplc="CC22D502" w:tentative="1">
      <w:start w:val="1"/>
      <w:numFmt w:val="lowerRoman"/>
      <w:lvlText w:val="%6."/>
      <w:lvlJc w:val="right"/>
      <w:pPr>
        <w:ind w:left="4320" w:hanging="180"/>
      </w:pPr>
    </w:lvl>
    <w:lvl w:ilvl="6" w:tplc="47342462" w:tentative="1">
      <w:start w:val="1"/>
      <w:numFmt w:val="decimal"/>
      <w:lvlText w:val="%7."/>
      <w:lvlJc w:val="left"/>
      <w:pPr>
        <w:ind w:left="5040" w:hanging="360"/>
      </w:pPr>
    </w:lvl>
    <w:lvl w:ilvl="7" w:tplc="307A2F38" w:tentative="1">
      <w:start w:val="1"/>
      <w:numFmt w:val="lowerLetter"/>
      <w:lvlText w:val="%8."/>
      <w:lvlJc w:val="left"/>
      <w:pPr>
        <w:ind w:left="5760" w:hanging="360"/>
      </w:pPr>
    </w:lvl>
    <w:lvl w:ilvl="8" w:tplc="E34C66BA" w:tentative="1">
      <w:start w:val="1"/>
      <w:numFmt w:val="lowerRoman"/>
      <w:lvlText w:val="%9."/>
      <w:lvlJc w:val="right"/>
      <w:pPr>
        <w:ind w:left="6480" w:hanging="180"/>
      </w:pPr>
    </w:lvl>
  </w:abstractNum>
  <w:abstractNum w:abstractNumId="2" w15:restartNumberingAfterBreak="0">
    <w:nsid w:val="0BD17A6A"/>
    <w:multiLevelType w:val="hybridMultilevel"/>
    <w:tmpl w:val="E8CECA5E"/>
    <w:lvl w:ilvl="0" w:tplc="E938A746">
      <w:start w:val="1"/>
      <w:numFmt w:val="bullet"/>
      <w:lvlText w:val=""/>
      <w:lvlJc w:val="left"/>
      <w:pPr>
        <w:ind w:left="717" w:hanging="360"/>
      </w:pPr>
      <w:rPr>
        <w:rFonts w:ascii="Symbol" w:hAnsi="Symbol" w:hint="default"/>
      </w:rPr>
    </w:lvl>
    <w:lvl w:ilvl="1" w:tplc="D9FE7060" w:tentative="1">
      <w:start w:val="1"/>
      <w:numFmt w:val="bullet"/>
      <w:lvlText w:val="o"/>
      <w:lvlJc w:val="left"/>
      <w:pPr>
        <w:ind w:left="1437" w:hanging="360"/>
      </w:pPr>
      <w:rPr>
        <w:rFonts w:ascii="Courier New" w:hAnsi="Courier New" w:cs="Courier New" w:hint="default"/>
      </w:rPr>
    </w:lvl>
    <w:lvl w:ilvl="2" w:tplc="994689EC" w:tentative="1">
      <w:start w:val="1"/>
      <w:numFmt w:val="bullet"/>
      <w:lvlText w:val=""/>
      <w:lvlJc w:val="left"/>
      <w:pPr>
        <w:ind w:left="2157" w:hanging="360"/>
      </w:pPr>
      <w:rPr>
        <w:rFonts w:ascii="Wingdings" w:hAnsi="Wingdings" w:hint="default"/>
      </w:rPr>
    </w:lvl>
    <w:lvl w:ilvl="3" w:tplc="C150B468" w:tentative="1">
      <w:start w:val="1"/>
      <w:numFmt w:val="bullet"/>
      <w:lvlText w:val=""/>
      <w:lvlJc w:val="left"/>
      <w:pPr>
        <w:ind w:left="2877" w:hanging="360"/>
      </w:pPr>
      <w:rPr>
        <w:rFonts w:ascii="Symbol" w:hAnsi="Symbol" w:hint="default"/>
      </w:rPr>
    </w:lvl>
    <w:lvl w:ilvl="4" w:tplc="992A7FBA" w:tentative="1">
      <w:start w:val="1"/>
      <w:numFmt w:val="bullet"/>
      <w:lvlText w:val="o"/>
      <w:lvlJc w:val="left"/>
      <w:pPr>
        <w:ind w:left="3597" w:hanging="360"/>
      </w:pPr>
      <w:rPr>
        <w:rFonts w:ascii="Courier New" w:hAnsi="Courier New" w:cs="Courier New" w:hint="default"/>
      </w:rPr>
    </w:lvl>
    <w:lvl w:ilvl="5" w:tplc="970066CA" w:tentative="1">
      <w:start w:val="1"/>
      <w:numFmt w:val="bullet"/>
      <w:lvlText w:val=""/>
      <w:lvlJc w:val="left"/>
      <w:pPr>
        <w:ind w:left="4317" w:hanging="360"/>
      </w:pPr>
      <w:rPr>
        <w:rFonts w:ascii="Wingdings" w:hAnsi="Wingdings" w:hint="default"/>
      </w:rPr>
    </w:lvl>
    <w:lvl w:ilvl="6" w:tplc="EABCDDDE" w:tentative="1">
      <w:start w:val="1"/>
      <w:numFmt w:val="bullet"/>
      <w:lvlText w:val=""/>
      <w:lvlJc w:val="left"/>
      <w:pPr>
        <w:ind w:left="5037" w:hanging="360"/>
      </w:pPr>
      <w:rPr>
        <w:rFonts w:ascii="Symbol" w:hAnsi="Symbol" w:hint="default"/>
      </w:rPr>
    </w:lvl>
    <w:lvl w:ilvl="7" w:tplc="45728660" w:tentative="1">
      <w:start w:val="1"/>
      <w:numFmt w:val="bullet"/>
      <w:lvlText w:val="o"/>
      <w:lvlJc w:val="left"/>
      <w:pPr>
        <w:ind w:left="5757" w:hanging="360"/>
      </w:pPr>
      <w:rPr>
        <w:rFonts w:ascii="Courier New" w:hAnsi="Courier New" w:cs="Courier New" w:hint="default"/>
      </w:rPr>
    </w:lvl>
    <w:lvl w:ilvl="8" w:tplc="8DCC586A" w:tentative="1">
      <w:start w:val="1"/>
      <w:numFmt w:val="bullet"/>
      <w:lvlText w:val=""/>
      <w:lvlJc w:val="left"/>
      <w:pPr>
        <w:ind w:left="6477" w:hanging="360"/>
      </w:pPr>
      <w:rPr>
        <w:rFonts w:ascii="Wingdings" w:hAnsi="Wingdings" w:hint="default"/>
      </w:rPr>
    </w:lvl>
  </w:abstractNum>
  <w:abstractNum w:abstractNumId="3" w15:restartNumberingAfterBreak="0">
    <w:nsid w:val="102E5C73"/>
    <w:multiLevelType w:val="hybridMultilevel"/>
    <w:tmpl w:val="E04C6FEE"/>
    <w:lvl w:ilvl="0" w:tplc="147C59BA">
      <w:start w:val="1"/>
      <w:numFmt w:val="lowerLetter"/>
      <w:lvlText w:val="%1)"/>
      <w:lvlJc w:val="left"/>
      <w:pPr>
        <w:ind w:left="720" w:hanging="360"/>
      </w:pPr>
      <w:rPr>
        <w:rFonts w:hint="default"/>
      </w:rPr>
    </w:lvl>
    <w:lvl w:ilvl="1" w:tplc="C52836DE" w:tentative="1">
      <w:start w:val="1"/>
      <w:numFmt w:val="lowerLetter"/>
      <w:lvlText w:val="%2."/>
      <w:lvlJc w:val="left"/>
      <w:pPr>
        <w:ind w:left="1440" w:hanging="360"/>
      </w:pPr>
    </w:lvl>
    <w:lvl w:ilvl="2" w:tplc="3C42F854" w:tentative="1">
      <w:start w:val="1"/>
      <w:numFmt w:val="lowerRoman"/>
      <w:lvlText w:val="%3."/>
      <w:lvlJc w:val="right"/>
      <w:pPr>
        <w:ind w:left="2160" w:hanging="180"/>
      </w:pPr>
    </w:lvl>
    <w:lvl w:ilvl="3" w:tplc="3F086AFC" w:tentative="1">
      <w:start w:val="1"/>
      <w:numFmt w:val="decimal"/>
      <w:lvlText w:val="%4."/>
      <w:lvlJc w:val="left"/>
      <w:pPr>
        <w:ind w:left="2880" w:hanging="360"/>
      </w:pPr>
    </w:lvl>
    <w:lvl w:ilvl="4" w:tplc="E2FEBDB4" w:tentative="1">
      <w:start w:val="1"/>
      <w:numFmt w:val="lowerLetter"/>
      <w:lvlText w:val="%5."/>
      <w:lvlJc w:val="left"/>
      <w:pPr>
        <w:ind w:left="3600" w:hanging="360"/>
      </w:pPr>
    </w:lvl>
    <w:lvl w:ilvl="5" w:tplc="326CE3B8" w:tentative="1">
      <w:start w:val="1"/>
      <w:numFmt w:val="lowerRoman"/>
      <w:lvlText w:val="%6."/>
      <w:lvlJc w:val="right"/>
      <w:pPr>
        <w:ind w:left="4320" w:hanging="180"/>
      </w:pPr>
    </w:lvl>
    <w:lvl w:ilvl="6" w:tplc="B582B4E6" w:tentative="1">
      <w:start w:val="1"/>
      <w:numFmt w:val="decimal"/>
      <w:lvlText w:val="%7."/>
      <w:lvlJc w:val="left"/>
      <w:pPr>
        <w:ind w:left="5040" w:hanging="360"/>
      </w:pPr>
    </w:lvl>
    <w:lvl w:ilvl="7" w:tplc="51F230B4" w:tentative="1">
      <w:start w:val="1"/>
      <w:numFmt w:val="lowerLetter"/>
      <w:lvlText w:val="%8."/>
      <w:lvlJc w:val="left"/>
      <w:pPr>
        <w:ind w:left="5760" w:hanging="360"/>
      </w:pPr>
    </w:lvl>
    <w:lvl w:ilvl="8" w:tplc="BB787894" w:tentative="1">
      <w:start w:val="1"/>
      <w:numFmt w:val="lowerRoman"/>
      <w:lvlText w:val="%9."/>
      <w:lvlJc w:val="right"/>
      <w:pPr>
        <w:ind w:left="6480" w:hanging="180"/>
      </w:pPr>
    </w:lvl>
  </w:abstractNum>
  <w:abstractNum w:abstractNumId="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725AC5"/>
    <w:multiLevelType w:val="hybridMultilevel"/>
    <w:tmpl w:val="8FC27836"/>
    <w:lvl w:ilvl="0" w:tplc="2AB6151E">
      <w:start w:val="1"/>
      <w:numFmt w:val="lowerLetter"/>
      <w:lvlText w:val="%1)"/>
      <w:lvlJc w:val="left"/>
      <w:pPr>
        <w:ind w:left="360" w:hanging="360"/>
      </w:pPr>
      <w:rPr>
        <w:rFonts w:hint="default"/>
      </w:rPr>
    </w:lvl>
    <w:lvl w:ilvl="1" w:tplc="7BF26D28" w:tentative="1">
      <w:start w:val="1"/>
      <w:numFmt w:val="lowerLetter"/>
      <w:lvlText w:val="%2."/>
      <w:lvlJc w:val="left"/>
      <w:pPr>
        <w:ind w:left="1440" w:hanging="360"/>
      </w:pPr>
    </w:lvl>
    <w:lvl w:ilvl="2" w:tplc="3A9E4E1A" w:tentative="1">
      <w:start w:val="1"/>
      <w:numFmt w:val="lowerRoman"/>
      <w:lvlText w:val="%3."/>
      <w:lvlJc w:val="right"/>
      <w:pPr>
        <w:ind w:left="2160" w:hanging="180"/>
      </w:pPr>
    </w:lvl>
    <w:lvl w:ilvl="3" w:tplc="D04A1DB4" w:tentative="1">
      <w:start w:val="1"/>
      <w:numFmt w:val="decimal"/>
      <w:lvlText w:val="%4."/>
      <w:lvlJc w:val="left"/>
      <w:pPr>
        <w:ind w:left="2880" w:hanging="360"/>
      </w:pPr>
    </w:lvl>
    <w:lvl w:ilvl="4" w:tplc="061CB0DC" w:tentative="1">
      <w:start w:val="1"/>
      <w:numFmt w:val="lowerLetter"/>
      <w:lvlText w:val="%5."/>
      <w:lvlJc w:val="left"/>
      <w:pPr>
        <w:ind w:left="3600" w:hanging="360"/>
      </w:pPr>
    </w:lvl>
    <w:lvl w:ilvl="5" w:tplc="6AD6FF60" w:tentative="1">
      <w:start w:val="1"/>
      <w:numFmt w:val="lowerRoman"/>
      <w:lvlText w:val="%6."/>
      <w:lvlJc w:val="right"/>
      <w:pPr>
        <w:ind w:left="4320" w:hanging="180"/>
      </w:pPr>
    </w:lvl>
    <w:lvl w:ilvl="6" w:tplc="89A62F76" w:tentative="1">
      <w:start w:val="1"/>
      <w:numFmt w:val="decimal"/>
      <w:lvlText w:val="%7."/>
      <w:lvlJc w:val="left"/>
      <w:pPr>
        <w:ind w:left="5040" w:hanging="360"/>
      </w:pPr>
    </w:lvl>
    <w:lvl w:ilvl="7" w:tplc="0B449B20" w:tentative="1">
      <w:start w:val="1"/>
      <w:numFmt w:val="lowerLetter"/>
      <w:lvlText w:val="%8."/>
      <w:lvlJc w:val="left"/>
      <w:pPr>
        <w:ind w:left="5760" w:hanging="360"/>
      </w:pPr>
    </w:lvl>
    <w:lvl w:ilvl="8" w:tplc="B6BE4BB2" w:tentative="1">
      <w:start w:val="1"/>
      <w:numFmt w:val="lowerRoman"/>
      <w:lvlText w:val="%9."/>
      <w:lvlJc w:val="right"/>
      <w:pPr>
        <w:ind w:left="6480" w:hanging="180"/>
      </w:pPr>
    </w:lvl>
  </w:abstractNum>
  <w:abstractNum w:abstractNumId="6" w15:restartNumberingAfterBreak="0">
    <w:nsid w:val="165D2D69"/>
    <w:multiLevelType w:val="hybridMultilevel"/>
    <w:tmpl w:val="EF902F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6641DF2"/>
    <w:multiLevelType w:val="hybridMultilevel"/>
    <w:tmpl w:val="F7842D62"/>
    <w:lvl w:ilvl="0" w:tplc="810AC3BE">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020110E">
      <w:start w:val="1"/>
      <w:numFmt w:val="lowerLetter"/>
      <w:lvlText w:val="%2."/>
      <w:lvlJc w:val="left"/>
      <w:pPr>
        <w:tabs>
          <w:tab w:val="num" w:pos="1440"/>
        </w:tabs>
        <w:ind w:left="1440" w:hanging="360"/>
      </w:pPr>
    </w:lvl>
    <w:lvl w:ilvl="2" w:tplc="8F60DADC">
      <w:start w:val="1"/>
      <w:numFmt w:val="decimal"/>
      <w:lvlText w:val="%3."/>
      <w:lvlJc w:val="left"/>
      <w:pPr>
        <w:tabs>
          <w:tab w:val="num" w:pos="2160"/>
        </w:tabs>
        <w:ind w:left="2160" w:hanging="360"/>
      </w:pPr>
    </w:lvl>
    <w:lvl w:ilvl="3" w:tplc="E4228130">
      <w:start w:val="1"/>
      <w:numFmt w:val="decimal"/>
      <w:lvlText w:val="%4."/>
      <w:lvlJc w:val="left"/>
      <w:pPr>
        <w:tabs>
          <w:tab w:val="num" w:pos="2880"/>
        </w:tabs>
        <w:ind w:left="2880" w:hanging="360"/>
      </w:pPr>
    </w:lvl>
    <w:lvl w:ilvl="4" w:tplc="89AC18F2">
      <w:start w:val="1"/>
      <w:numFmt w:val="decimal"/>
      <w:lvlText w:val="%5."/>
      <w:lvlJc w:val="left"/>
      <w:pPr>
        <w:tabs>
          <w:tab w:val="num" w:pos="3600"/>
        </w:tabs>
        <w:ind w:left="3600" w:hanging="360"/>
      </w:pPr>
    </w:lvl>
    <w:lvl w:ilvl="5" w:tplc="4A3078AC">
      <w:start w:val="1"/>
      <w:numFmt w:val="decimal"/>
      <w:lvlText w:val="%6."/>
      <w:lvlJc w:val="left"/>
      <w:pPr>
        <w:tabs>
          <w:tab w:val="num" w:pos="4320"/>
        </w:tabs>
        <w:ind w:left="4320" w:hanging="360"/>
      </w:pPr>
    </w:lvl>
    <w:lvl w:ilvl="6" w:tplc="E6E69834">
      <w:start w:val="1"/>
      <w:numFmt w:val="decimal"/>
      <w:lvlText w:val="%7."/>
      <w:lvlJc w:val="left"/>
      <w:pPr>
        <w:tabs>
          <w:tab w:val="num" w:pos="5040"/>
        </w:tabs>
        <w:ind w:left="5040" w:hanging="360"/>
      </w:pPr>
    </w:lvl>
    <w:lvl w:ilvl="7" w:tplc="816ED958">
      <w:start w:val="1"/>
      <w:numFmt w:val="decimal"/>
      <w:lvlText w:val="%8."/>
      <w:lvlJc w:val="left"/>
      <w:pPr>
        <w:tabs>
          <w:tab w:val="num" w:pos="5760"/>
        </w:tabs>
        <w:ind w:left="5760" w:hanging="360"/>
      </w:pPr>
    </w:lvl>
    <w:lvl w:ilvl="8" w:tplc="AF2809D6">
      <w:start w:val="1"/>
      <w:numFmt w:val="decimal"/>
      <w:lvlText w:val="%9."/>
      <w:lvlJc w:val="left"/>
      <w:pPr>
        <w:tabs>
          <w:tab w:val="num" w:pos="6480"/>
        </w:tabs>
        <w:ind w:left="6480" w:hanging="360"/>
      </w:pPr>
    </w:lvl>
  </w:abstractNum>
  <w:abstractNum w:abstractNumId="8" w15:restartNumberingAfterBreak="0">
    <w:nsid w:val="19E35491"/>
    <w:multiLevelType w:val="hybridMultilevel"/>
    <w:tmpl w:val="05FA8E6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1A41719A"/>
    <w:multiLevelType w:val="hybridMultilevel"/>
    <w:tmpl w:val="EF1CB026"/>
    <w:lvl w:ilvl="0" w:tplc="3BDA9578">
      <w:start w:val="1"/>
      <w:numFmt w:val="lowerLetter"/>
      <w:lvlText w:val="%1)"/>
      <w:lvlJc w:val="left"/>
      <w:pPr>
        <w:ind w:left="360" w:hanging="360"/>
      </w:pPr>
      <w:rPr>
        <w:rFonts w:hint="default"/>
      </w:rPr>
    </w:lvl>
    <w:lvl w:ilvl="1" w:tplc="B5E22EE2" w:tentative="1">
      <w:start w:val="1"/>
      <w:numFmt w:val="lowerLetter"/>
      <w:lvlText w:val="%2."/>
      <w:lvlJc w:val="left"/>
      <w:pPr>
        <w:ind w:left="1440" w:hanging="360"/>
      </w:pPr>
    </w:lvl>
    <w:lvl w:ilvl="2" w:tplc="02827686" w:tentative="1">
      <w:start w:val="1"/>
      <w:numFmt w:val="lowerRoman"/>
      <w:lvlText w:val="%3."/>
      <w:lvlJc w:val="right"/>
      <w:pPr>
        <w:ind w:left="2160" w:hanging="180"/>
      </w:pPr>
    </w:lvl>
    <w:lvl w:ilvl="3" w:tplc="87BA8A34" w:tentative="1">
      <w:start w:val="1"/>
      <w:numFmt w:val="decimal"/>
      <w:lvlText w:val="%4."/>
      <w:lvlJc w:val="left"/>
      <w:pPr>
        <w:ind w:left="2880" w:hanging="360"/>
      </w:pPr>
    </w:lvl>
    <w:lvl w:ilvl="4" w:tplc="7A42A7EA" w:tentative="1">
      <w:start w:val="1"/>
      <w:numFmt w:val="lowerLetter"/>
      <w:lvlText w:val="%5."/>
      <w:lvlJc w:val="left"/>
      <w:pPr>
        <w:ind w:left="3600" w:hanging="360"/>
      </w:pPr>
    </w:lvl>
    <w:lvl w:ilvl="5" w:tplc="37169330" w:tentative="1">
      <w:start w:val="1"/>
      <w:numFmt w:val="lowerRoman"/>
      <w:lvlText w:val="%6."/>
      <w:lvlJc w:val="right"/>
      <w:pPr>
        <w:ind w:left="4320" w:hanging="180"/>
      </w:pPr>
    </w:lvl>
    <w:lvl w:ilvl="6" w:tplc="1F54609A" w:tentative="1">
      <w:start w:val="1"/>
      <w:numFmt w:val="decimal"/>
      <w:lvlText w:val="%7."/>
      <w:lvlJc w:val="left"/>
      <w:pPr>
        <w:ind w:left="5040" w:hanging="360"/>
      </w:pPr>
    </w:lvl>
    <w:lvl w:ilvl="7" w:tplc="6562CF20" w:tentative="1">
      <w:start w:val="1"/>
      <w:numFmt w:val="lowerLetter"/>
      <w:lvlText w:val="%8."/>
      <w:lvlJc w:val="left"/>
      <w:pPr>
        <w:ind w:left="5760" w:hanging="360"/>
      </w:pPr>
    </w:lvl>
    <w:lvl w:ilvl="8" w:tplc="B4000C24" w:tentative="1">
      <w:start w:val="1"/>
      <w:numFmt w:val="lowerRoman"/>
      <w:lvlText w:val="%9."/>
      <w:lvlJc w:val="right"/>
      <w:pPr>
        <w:ind w:left="6480" w:hanging="180"/>
      </w:pPr>
    </w:lvl>
  </w:abstractNum>
  <w:abstractNum w:abstractNumId="10" w15:restartNumberingAfterBreak="0">
    <w:nsid w:val="1AD5210E"/>
    <w:multiLevelType w:val="hybridMultilevel"/>
    <w:tmpl w:val="A792F4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7C2283"/>
    <w:multiLevelType w:val="hybridMultilevel"/>
    <w:tmpl w:val="8FC27836"/>
    <w:lvl w:ilvl="0" w:tplc="31D2AC6E">
      <w:start w:val="1"/>
      <w:numFmt w:val="lowerLetter"/>
      <w:lvlText w:val="%1)"/>
      <w:lvlJc w:val="left"/>
      <w:pPr>
        <w:ind w:left="360" w:hanging="360"/>
      </w:pPr>
      <w:rPr>
        <w:rFonts w:hint="default"/>
      </w:rPr>
    </w:lvl>
    <w:lvl w:ilvl="1" w:tplc="A38E0CB2" w:tentative="1">
      <w:start w:val="1"/>
      <w:numFmt w:val="lowerLetter"/>
      <w:lvlText w:val="%2."/>
      <w:lvlJc w:val="left"/>
      <w:pPr>
        <w:ind w:left="1440" w:hanging="360"/>
      </w:pPr>
    </w:lvl>
    <w:lvl w:ilvl="2" w:tplc="530EB506" w:tentative="1">
      <w:start w:val="1"/>
      <w:numFmt w:val="lowerRoman"/>
      <w:lvlText w:val="%3."/>
      <w:lvlJc w:val="right"/>
      <w:pPr>
        <w:ind w:left="2160" w:hanging="180"/>
      </w:pPr>
    </w:lvl>
    <w:lvl w:ilvl="3" w:tplc="49CA3960" w:tentative="1">
      <w:start w:val="1"/>
      <w:numFmt w:val="decimal"/>
      <w:lvlText w:val="%4."/>
      <w:lvlJc w:val="left"/>
      <w:pPr>
        <w:ind w:left="2880" w:hanging="360"/>
      </w:pPr>
    </w:lvl>
    <w:lvl w:ilvl="4" w:tplc="6986ACC8" w:tentative="1">
      <w:start w:val="1"/>
      <w:numFmt w:val="lowerLetter"/>
      <w:lvlText w:val="%5."/>
      <w:lvlJc w:val="left"/>
      <w:pPr>
        <w:ind w:left="3600" w:hanging="360"/>
      </w:pPr>
    </w:lvl>
    <w:lvl w:ilvl="5" w:tplc="1E4CB4D0" w:tentative="1">
      <w:start w:val="1"/>
      <w:numFmt w:val="lowerRoman"/>
      <w:lvlText w:val="%6."/>
      <w:lvlJc w:val="right"/>
      <w:pPr>
        <w:ind w:left="4320" w:hanging="180"/>
      </w:pPr>
    </w:lvl>
    <w:lvl w:ilvl="6" w:tplc="3C76CBD6" w:tentative="1">
      <w:start w:val="1"/>
      <w:numFmt w:val="decimal"/>
      <w:lvlText w:val="%7."/>
      <w:lvlJc w:val="left"/>
      <w:pPr>
        <w:ind w:left="5040" w:hanging="360"/>
      </w:pPr>
    </w:lvl>
    <w:lvl w:ilvl="7" w:tplc="5EF66DD6" w:tentative="1">
      <w:start w:val="1"/>
      <w:numFmt w:val="lowerLetter"/>
      <w:lvlText w:val="%8."/>
      <w:lvlJc w:val="left"/>
      <w:pPr>
        <w:ind w:left="5760" w:hanging="360"/>
      </w:pPr>
    </w:lvl>
    <w:lvl w:ilvl="8" w:tplc="453C6BDC" w:tentative="1">
      <w:start w:val="1"/>
      <w:numFmt w:val="lowerRoman"/>
      <w:lvlText w:val="%9."/>
      <w:lvlJc w:val="right"/>
      <w:pPr>
        <w:ind w:left="6480" w:hanging="180"/>
      </w:p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2129D0"/>
    <w:multiLevelType w:val="hybridMultilevel"/>
    <w:tmpl w:val="3E443C80"/>
    <w:lvl w:ilvl="0" w:tplc="C69A7E66">
      <w:start w:val="1"/>
      <w:numFmt w:val="lowerLetter"/>
      <w:lvlText w:val="%1)"/>
      <w:lvlJc w:val="left"/>
      <w:pPr>
        <w:ind w:left="360" w:hanging="360"/>
      </w:pPr>
      <w:rPr>
        <w:rFonts w:hint="default"/>
      </w:rPr>
    </w:lvl>
    <w:lvl w:ilvl="1" w:tplc="9858D036">
      <w:start w:val="1"/>
      <w:numFmt w:val="lowerRoman"/>
      <w:lvlText w:val="%2."/>
      <w:lvlJc w:val="right"/>
      <w:pPr>
        <w:ind w:left="1440" w:hanging="360"/>
      </w:pPr>
    </w:lvl>
    <w:lvl w:ilvl="2" w:tplc="3AAE74E8" w:tentative="1">
      <w:start w:val="1"/>
      <w:numFmt w:val="lowerRoman"/>
      <w:lvlText w:val="%3."/>
      <w:lvlJc w:val="right"/>
      <w:pPr>
        <w:ind w:left="2160" w:hanging="180"/>
      </w:pPr>
    </w:lvl>
    <w:lvl w:ilvl="3" w:tplc="81A2A828" w:tentative="1">
      <w:start w:val="1"/>
      <w:numFmt w:val="decimal"/>
      <w:lvlText w:val="%4."/>
      <w:lvlJc w:val="left"/>
      <w:pPr>
        <w:ind w:left="2880" w:hanging="360"/>
      </w:pPr>
    </w:lvl>
    <w:lvl w:ilvl="4" w:tplc="AAA60C2E" w:tentative="1">
      <w:start w:val="1"/>
      <w:numFmt w:val="lowerLetter"/>
      <w:lvlText w:val="%5."/>
      <w:lvlJc w:val="left"/>
      <w:pPr>
        <w:ind w:left="3600" w:hanging="360"/>
      </w:pPr>
    </w:lvl>
    <w:lvl w:ilvl="5" w:tplc="923470B0" w:tentative="1">
      <w:start w:val="1"/>
      <w:numFmt w:val="lowerRoman"/>
      <w:lvlText w:val="%6."/>
      <w:lvlJc w:val="right"/>
      <w:pPr>
        <w:ind w:left="4320" w:hanging="180"/>
      </w:pPr>
    </w:lvl>
    <w:lvl w:ilvl="6" w:tplc="9B3CB5EE" w:tentative="1">
      <w:start w:val="1"/>
      <w:numFmt w:val="decimal"/>
      <w:lvlText w:val="%7."/>
      <w:lvlJc w:val="left"/>
      <w:pPr>
        <w:ind w:left="5040" w:hanging="360"/>
      </w:pPr>
    </w:lvl>
    <w:lvl w:ilvl="7" w:tplc="09F8AA02" w:tentative="1">
      <w:start w:val="1"/>
      <w:numFmt w:val="lowerLetter"/>
      <w:lvlText w:val="%8."/>
      <w:lvlJc w:val="left"/>
      <w:pPr>
        <w:ind w:left="5760" w:hanging="360"/>
      </w:pPr>
    </w:lvl>
    <w:lvl w:ilvl="8" w:tplc="8C086F0A" w:tentative="1">
      <w:start w:val="1"/>
      <w:numFmt w:val="lowerRoman"/>
      <w:lvlText w:val="%9."/>
      <w:lvlJc w:val="right"/>
      <w:pPr>
        <w:ind w:left="6480" w:hanging="180"/>
      </w:p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4FE49B7"/>
    <w:multiLevelType w:val="hybridMultilevel"/>
    <w:tmpl w:val="6BE22A74"/>
    <w:lvl w:ilvl="0" w:tplc="216237E4">
      <w:start w:val="1"/>
      <w:numFmt w:val="lowerLetter"/>
      <w:lvlText w:val="%1)"/>
      <w:lvlJc w:val="left"/>
      <w:pPr>
        <w:ind w:left="720" w:hanging="360"/>
      </w:pPr>
      <w:rPr>
        <w:rFonts w:hint="default"/>
      </w:rPr>
    </w:lvl>
    <w:lvl w:ilvl="1" w:tplc="6F7201EE" w:tentative="1">
      <w:start w:val="1"/>
      <w:numFmt w:val="lowerLetter"/>
      <w:lvlText w:val="%2."/>
      <w:lvlJc w:val="left"/>
      <w:pPr>
        <w:ind w:left="1440" w:hanging="360"/>
      </w:pPr>
    </w:lvl>
    <w:lvl w:ilvl="2" w:tplc="57A84024" w:tentative="1">
      <w:start w:val="1"/>
      <w:numFmt w:val="lowerRoman"/>
      <w:lvlText w:val="%3."/>
      <w:lvlJc w:val="right"/>
      <w:pPr>
        <w:ind w:left="2160" w:hanging="180"/>
      </w:pPr>
    </w:lvl>
    <w:lvl w:ilvl="3" w:tplc="05A618BC" w:tentative="1">
      <w:start w:val="1"/>
      <w:numFmt w:val="decimal"/>
      <w:lvlText w:val="%4."/>
      <w:lvlJc w:val="left"/>
      <w:pPr>
        <w:ind w:left="2880" w:hanging="360"/>
      </w:pPr>
    </w:lvl>
    <w:lvl w:ilvl="4" w:tplc="31CE2254" w:tentative="1">
      <w:start w:val="1"/>
      <w:numFmt w:val="lowerLetter"/>
      <w:lvlText w:val="%5."/>
      <w:lvlJc w:val="left"/>
      <w:pPr>
        <w:ind w:left="3600" w:hanging="360"/>
      </w:pPr>
    </w:lvl>
    <w:lvl w:ilvl="5" w:tplc="5EFA1790" w:tentative="1">
      <w:start w:val="1"/>
      <w:numFmt w:val="lowerRoman"/>
      <w:lvlText w:val="%6."/>
      <w:lvlJc w:val="right"/>
      <w:pPr>
        <w:ind w:left="4320" w:hanging="180"/>
      </w:pPr>
    </w:lvl>
    <w:lvl w:ilvl="6" w:tplc="547A4C02" w:tentative="1">
      <w:start w:val="1"/>
      <w:numFmt w:val="decimal"/>
      <w:lvlText w:val="%7."/>
      <w:lvlJc w:val="left"/>
      <w:pPr>
        <w:ind w:left="5040" w:hanging="360"/>
      </w:pPr>
    </w:lvl>
    <w:lvl w:ilvl="7" w:tplc="79DC7C68" w:tentative="1">
      <w:start w:val="1"/>
      <w:numFmt w:val="lowerLetter"/>
      <w:lvlText w:val="%8."/>
      <w:lvlJc w:val="left"/>
      <w:pPr>
        <w:ind w:left="5760" w:hanging="360"/>
      </w:pPr>
    </w:lvl>
    <w:lvl w:ilvl="8" w:tplc="0C06B7C2" w:tentative="1">
      <w:start w:val="1"/>
      <w:numFmt w:val="lowerRoman"/>
      <w:lvlText w:val="%9."/>
      <w:lvlJc w:val="right"/>
      <w:pPr>
        <w:ind w:left="6480" w:hanging="180"/>
      </w:pPr>
    </w:lvl>
  </w:abstractNum>
  <w:abstractNum w:abstractNumId="16" w15:restartNumberingAfterBreak="0">
    <w:nsid w:val="5CB9E9EF"/>
    <w:multiLevelType w:val="hybridMultilevel"/>
    <w:tmpl w:val="FFFFFFFF"/>
    <w:lvl w:ilvl="0" w:tplc="343086B2">
      <w:start w:val="1"/>
      <w:numFmt w:val="lowerLetter"/>
      <w:lvlText w:val="%1)"/>
      <w:lvlJc w:val="left"/>
      <w:pPr>
        <w:ind w:left="360" w:hanging="360"/>
      </w:pPr>
    </w:lvl>
    <w:lvl w:ilvl="1" w:tplc="D4541252">
      <w:start w:val="1"/>
      <w:numFmt w:val="lowerLetter"/>
      <w:lvlText w:val="%2."/>
      <w:lvlJc w:val="left"/>
      <w:pPr>
        <w:ind w:left="1080" w:hanging="360"/>
      </w:pPr>
    </w:lvl>
    <w:lvl w:ilvl="2" w:tplc="24EAB220">
      <w:start w:val="1"/>
      <w:numFmt w:val="lowerRoman"/>
      <w:lvlText w:val="%3."/>
      <w:lvlJc w:val="right"/>
      <w:pPr>
        <w:ind w:left="1800" w:hanging="180"/>
      </w:pPr>
    </w:lvl>
    <w:lvl w:ilvl="3" w:tplc="EA0ECA00">
      <w:start w:val="1"/>
      <w:numFmt w:val="decimal"/>
      <w:lvlText w:val="%4."/>
      <w:lvlJc w:val="left"/>
      <w:pPr>
        <w:ind w:left="2520" w:hanging="360"/>
      </w:pPr>
    </w:lvl>
    <w:lvl w:ilvl="4" w:tplc="E71236FE">
      <w:start w:val="1"/>
      <w:numFmt w:val="lowerLetter"/>
      <w:lvlText w:val="%5."/>
      <w:lvlJc w:val="left"/>
      <w:pPr>
        <w:ind w:left="3240" w:hanging="360"/>
      </w:pPr>
    </w:lvl>
    <w:lvl w:ilvl="5" w:tplc="1F3C84CE">
      <w:start w:val="1"/>
      <w:numFmt w:val="lowerRoman"/>
      <w:lvlText w:val="%6."/>
      <w:lvlJc w:val="right"/>
      <w:pPr>
        <w:ind w:left="3960" w:hanging="180"/>
      </w:pPr>
    </w:lvl>
    <w:lvl w:ilvl="6" w:tplc="61427BDA">
      <w:start w:val="1"/>
      <w:numFmt w:val="decimal"/>
      <w:lvlText w:val="%7."/>
      <w:lvlJc w:val="left"/>
      <w:pPr>
        <w:ind w:left="4680" w:hanging="360"/>
      </w:pPr>
    </w:lvl>
    <w:lvl w:ilvl="7" w:tplc="C2D02F66">
      <w:start w:val="1"/>
      <w:numFmt w:val="lowerLetter"/>
      <w:lvlText w:val="%8."/>
      <w:lvlJc w:val="left"/>
      <w:pPr>
        <w:ind w:left="5400" w:hanging="360"/>
      </w:pPr>
    </w:lvl>
    <w:lvl w:ilvl="8" w:tplc="B42C9258">
      <w:start w:val="1"/>
      <w:numFmt w:val="lowerRoman"/>
      <w:lvlText w:val="%9."/>
      <w:lvlJc w:val="right"/>
      <w:pPr>
        <w:ind w:left="6120" w:hanging="180"/>
      </w:pPr>
    </w:lvl>
  </w:abstractNum>
  <w:abstractNum w:abstractNumId="17" w15:restartNumberingAfterBreak="0">
    <w:nsid w:val="6C2067F2"/>
    <w:multiLevelType w:val="hybridMultilevel"/>
    <w:tmpl w:val="32AC6358"/>
    <w:lvl w:ilvl="0" w:tplc="F77CDD6C">
      <w:start w:val="1"/>
      <w:numFmt w:val="lowerLetter"/>
      <w:lvlText w:val="%1)"/>
      <w:lvlJc w:val="left"/>
      <w:pPr>
        <w:ind w:left="720" w:hanging="360"/>
      </w:pPr>
      <w:rPr>
        <w:rFonts w:hint="default"/>
      </w:rPr>
    </w:lvl>
    <w:lvl w:ilvl="1" w:tplc="F744B1F0" w:tentative="1">
      <w:start w:val="1"/>
      <w:numFmt w:val="lowerLetter"/>
      <w:lvlText w:val="%2."/>
      <w:lvlJc w:val="left"/>
      <w:pPr>
        <w:ind w:left="1440" w:hanging="360"/>
      </w:pPr>
    </w:lvl>
    <w:lvl w:ilvl="2" w:tplc="B0543072" w:tentative="1">
      <w:start w:val="1"/>
      <w:numFmt w:val="lowerRoman"/>
      <w:lvlText w:val="%3."/>
      <w:lvlJc w:val="right"/>
      <w:pPr>
        <w:ind w:left="2160" w:hanging="180"/>
      </w:pPr>
    </w:lvl>
    <w:lvl w:ilvl="3" w:tplc="F8B28166" w:tentative="1">
      <w:start w:val="1"/>
      <w:numFmt w:val="decimal"/>
      <w:lvlText w:val="%4."/>
      <w:lvlJc w:val="left"/>
      <w:pPr>
        <w:ind w:left="2880" w:hanging="360"/>
      </w:pPr>
    </w:lvl>
    <w:lvl w:ilvl="4" w:tplc="877C444C" w:tentative="1">
      <w:start w:val="1"/>
      <w:numFmt w:val="lowerLetter"/>
      <w:lvlText w:val="%5."/>
      <w:lvlJc w:val="left"/>
      <w:pPr>
        <w:ind w:left="3600" w:hanging="360"/>
      </w:pPr>
    </w:lvl>
    <w:lvl w:ilvl="5" w:tplc="8864EF90" w:tentative="1">
      <w:start w:val="1"/>
      <w:numFmt w:val="lowerRoman"/>
      <w:lvlText w:val="%6."/>
      <w:lvlJc w:val="right"/>
      <w:pPr>
        <w:ind w:left="4320" w:hanging="180"/>
      </w:pPr>
    </w:lvl>
    <w:lvl w:ilvl="6" w:tplc="1040AF44" w:tentative="1">
      <w:start w:val="1"/>
      <w:numFmt w:val="decimal"/>
      <w:lvlText w:val="%7."/>
      <w:lvlJc w:val="left"/>
      <w:pPr>
        <w:ind w:left="5040" w:hanging="360"/>
      </w:pPr>
    </w:lvl>
    <w:lvl w:ilvl="7" w:tplc="5DEA423E" w:tentative="1">
      <w:start w:val="1"/>
      <w:numFmt w:val="lowerLetter"/>
      <w:lvlText w:val="%8."/>
      <w:lvlJc w:val="left"/>
      <w:pPr>
        <w:ind w:left="5760" w:hanging="360"/>
      </w:pPr>
    </w:lvl>
    <w:lvl w:ilvl="8" w:tplc="D7242E98" w:tentative="1">
      <w:start w:val="1"/>
      <w:numFmt w:val="lowerRoman"/>
      <w:lvlText w:val="%9."/>
      <w:lvlJc w:val="right"/>
      <w:pPr>
        <w:ind w:left="6480" w:hanging="180"/>
      </w:pPr>
    </w:lvl>
  </w:abstractNum>
  <w:num w:numId="1" w16cid:durableId="1758553250">
    <w:abstractNumId w:val="4"/>
  </w:num>
  <w:num w:numId="2" w16cid:durableId="621153064">
    <w:abstractNumId w:val="12"/>
  </w:num>
  <w:num w:numId="3" w16cid:durableId="2012446265">
    <w:abstractNumId w:val="14"/>
  </w:num>
  <w:num w:numId="4" w16cid:durableId="2701634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2485341">
    <w:abstractNumId w:val="17"/>
  </w:num>
  <w:num w:numId="6" w16cid:durableId="1379622631">
    <w:abstractNumId w:val="9"/>
  </w:num>
  <w:num w:numId="7" w16cid:durableId="1685595794">
    <w:abstractNumId w:val="15"/>
  </w:num>
  <w:num w:numId="8" w16cid:durableId="244612280">
    <w:abstractNumId w:val="1"/>
  </w:num>
  <w:num w:numId="9" w16cid:durableId="1824925977">
    <w:abstractNumId w:val="5"/>
  </w:num>
  <w:num w:numId="10" w16cid:durableId="418913370">
    <w:abstractNumId w:val="11"/>
  </w:num>
  <w:num w:numId="11" w16cid:durableId="728000011">
    <w:abstractNumId w:val="3"/>
  </w:num>
  <w:num w:numId="12" w16cid:durableId="1620599350">
    <w:abstractNumId w:val="2"/>
  </w:num>
  <w:num w:numId="13" w16cid:durableId="2009168908">
    <w:abstractNumId w:val="13"/>
  </w:num>
  <w:num w:numId="14" w16cid:durableId="879363538">
    <w:abstractNumId w:val="0"/>
  </w:num>
  <w:num w:numId="15" w16cid:durableId="2103647608">
    <w:abstractNumId w:val="6"/>
  </w:num>
  <w:num w:numId="16" w16cid:durableId="739600931">
    <w:abstractNumId w:val="16"/>
  </w:num>
  <w:num w:numId="17" w16cid:durableId="1654724706">
    <w:abstractNumId w:val="8"/>
  </w:num>
  <w:num w:numId="18" w16cid:durableId="124383271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28DA"/>
    <w:rsid w:val="00003AAB"/>
    <w:rsid w:val="00010C3D"/>
    <w:rsid w:val="00012EC3"/>
    <w:rsid w:val="00017CB0"/>
    <w:rsid w:val="00022F00"/>
    <w:rsid w:val="0002478B"/>
    <w:rsid w:val="0002668C"/>
    <w:rsid w:val="00032796"/>
    <w:rsid w:val="00033E87"/>
    <w:rsid w:val="000378F5"/>
    <w:rsid w:val="00040FAD"/>
    <w:rsid w:val="00041273"/>
    <w:rsid w:val="0004251E"/>
    <w:rsid w:val="00042EDF"/>
    <w:rsid w:val="0005651C"/>
    <w:rsid w:val="00060E56"/>
    <w:rsid w:val="00063EC0"/>
    <w:rsid w:val="000653DE"/>
    <w:rsid w:val="00065FA7"/>
    <w:rsid w:val="00067496"/>
    <w:rsid w:val="000704BB"/>
    <w:rsid w:val="00071F60"/>
    <w:rsid w:val="000829E0"/>
    <w:rsid w:val="00085199"/>
    <w:rsid w:val="00086052"/>
    <w:rsid w:val="00087539"/>
    <w:rsid w:val="0008782C"/>
    <w:rsid w:val="00090930"/>
    <w:rsid w:val="00091AC6"/>
    <w:rsid w:val="0009203F"/>
    <w:rsid w:val="00094DEA"/>
    <w:rsid w:val="00097CCA"/>
    <w:rsid w:val="000A19FE"/>
    <w:rsid w:val="000A1AC0"/>
    <w:rsid w:val="000A27B7"/>
    <w:rsid w:val="000A2C7C"/>
    <w:rsid w:val="000A79ED"/>
    <w:rsid w:val="000B03E1"/>
    <w:rsid w:val="000B0F7E"/>
    <w:rsid w:val="000B2E31"/>
    <w:rsid w:val="000B4E88"/>
    <w:rsid w:val="000B5E8F"/>
    <w:rsid w:val="000B5F13"/>
    <w:rsid w:val="000C0ACC"/>
    <w:rsid w:val="000C420D"/>
    <w:rsid w:val="000C52C3"/>
    <w:rsid w:val="000C66C5"/>
    <w:rsid w:val="000D07C3"/>
    <w:rsid w:val="000D08CD"/>
    <w:rsid w:val="000D2108"/>
    <w:rsid w:val="000D2752"/>
    <w:rsid w:val="000D4523"/>
    <w:rsid w:val="000D6698"/>
    <w:rsid w:val="000E1482"/>
    <w:rsid w:val="000E2B36"/>
    <w:rsid w:val="000E33BC"/>
    <w:rsid w:val="000E3467"/>
    <w:rsid w:val="000E6131"/>
    <w:rsid w:val="00101709"/>
    <w:rsid w:val="00102EA3"/>
    <w:rsid w:val="00103C77"/>
    <w:rsid w:val="00104589"/>
    <w:rsid w:val="00105377"/>
    <w:rsid w:val="00107657"/>
    <w:rsid w:val="00111607"/>
    <w:rsid w:val="0011167B"/>
    <w:rsid w:val="00111688"/>
    <w:rsid w:val="0011227C"/>
    <w:rsid w:val="00112414"/>
    <w:rsid w:val="00113ED2"/>
    <w:rsid w:val="00114476"/>
    <w:rsid w:val="00115954"/>
    <w:rsid w:val="00117D3C"/>
    <w:rsid w:val="001201A5"/>
    <w:rsid w:val="00120A85"/>
    <w:rsid w:val="0012711A"/>
    <w:rsid w:val="0012B7BB"/>
    <w:rsid w:val="00135BBE"/>
    <w:rsid w:val="00135C47"/>
    <w:rsid w:val="00142003"/>
    <w:rsid w:val="00142D40"/>
    <w:rsid w:val="001446FF"/>
    <w:rsid w:val="00144CCE"/>
    <w:rsid w:val="001456B6"/>
    <w:rsid w:val="00145B81"/>
    <w:rsid w:val="001479AA"/>
    <w:rsid w:val="00150D80"/>
    <w:rsid w:val="00153C75"/>
    <w:rsid w:val="00154242"/>
    <w:rsid w:val="001548C5"/>
    <w:rsid w:val="0015557C"/>
    <w:rsid w:val="00161259"/>
    <w:rsid w:val="001621EE"/>
    <w:rsid w:val="00164DB2"/>
    <w:rsid w:val="00167D75"/>
    <w:rsid w:val="001735CF"/>
    <w:rsid w:val="00176E38"/>
    <w:rsid w:val="001772CE"/>
    <w:rsid w:val="00184A98"/>
    <w:rsid w:val="0019117D"/>
    <w:rsid w:val="00193CF6"/>
    <w:rsid w:val="001945A4"/>
    <w:rsid w:val="001A2B4E"/>
    <w:rsid w:val="001A5405"/>
    <w:rsid w:val="001A7257"/>
    <w:rsid w:val="001C2B0B"/>
    <w:rsid w:val="001C2FEA"/>
    <w:rsid w:val="001D3813"/>
    <w:rsid w:val="001D391B"/>
    <w:rsid w:val="001D3CBA"/>
    <w:rsid w:val="001D71A2"/>
    <w:rsid w:val="001E1D58"/>
    <w:rsid w:val="001E213B"/>
    <w:rsid w:val="001E32A8"/>
    <w:rsid w:val="001F0A37"/>
    <w:rsid w:val="001F619E"/>
    <w:rsid w:val="001F6D8D"/>
    <w:rsid w:val="001F72C4"/>
    <w:rsid w:val="001F7838"/>
    <w:rsid w:val="00200E50"/>
    <w:rsid w:val="002037AF"/>
    <w:rsid w:val="00203BC1"/>
    <w:rsid w:val="00207004"/>
    <w:rsid w:val="00207804"/>
    <w:rsid w:val="002105A5"/>
    <w:rsid w:val="0021670B"/>
    <w:rsid w:val="00220488"/>
    <w:rsid w:val="00223C01"/>
    <w:rsid w:val="00224E46"/>
    <w:rsid w:val="00232B8A"/>
    <w:rsid w:val="00234BAE"/>
    <w:rsid w:val="002357D4"/>
    <w:rsid w:val="00240298"/>
    <w:rsid w:val="002459BD"/>
    <w:rsid w:val="00250637"/>
    <w:rsid w:val="002569D3"/>
    <w:rsid w:val="00262311"/>
    <w:rsid w:val="00262F10"/>
    <w:rsid w:val="00264C29"/>
    <w:rsid w:val="00266053"/>
    <w:rsid w:val="00271F62"/>
    <w:rsid w:val="00272F24"/>
    <w:rsid w:val="00275D70"/>
    <w:rsid w:val="00280A96"/>
    <w:rsid w:val="00281979"/>
    <w:rsid w:val="00281D63"/>
    <w:rsid w:val="00286747"/>
    <w:rsid w:val="00286C59"/>
    <w:rsid w:val="00287625"/>
    <w:rsid w:val="00290612"/>
    <w:rsid w:val="002909BF"/>
    <w:rsid w:val="00290A12"/>
    <w:rsid w:val="00291015"/>
    <w:rsid w:val="00291910"/>
    <w:rsid w:val="00294C62"/>
    <w:rsid w:val="002A25B3"/>
    <w:rsid w:val="002A34C3"/>
    <w:rsid w:val="002B2C74"/>
    <w:rsid w:val="002B3D4E"/>
    <w:rsid w:val="002B6850"/>
    <w:rsid w:val="002C23CE"/>
    <w:rsid w:val="002C245D"/>
    <w:rsid w:val="002C544B"/>
    <w:rsid w:val="002C5A2E"/>
    <w:rsid w:val="002C6510"/>
    <w:rsid w:val="002C6815"/>
    <w:rsid w:val="002D2C4D"/>
    <w:rsid w:val="002D3074"/>
    <w:rsid w:val="002D467C"/>
    <w:rsid w:val="002E4F0D"/>
    <w:rsid w:val="002E6058"/>
    <w:rsid w:val="002F48B6"/>
    <w:rsid w:val="002F59DD"/>
    <w:rsid w:val="002F5D46"/>
    <w:rsid w:val="002F5DFA"/>
    <w:rsid w:val="003079FF"/>
    <w:rsid w:val="00310397"/>
    <w:rsid w:val="0032043C"/>
    <w:rsid w:val="003204EA"/>
    <w:rsid w:val="00320D7F"/>
    <w:rsid w:val="00327048"/>
    <w:rsid w:val="003323B1"/>
    <w:rsid w:val="00332573"/>
    <w:rsid w:val="0033264B"/>
    <w:rsid w:val="00336CAB"/>
    <w:rsid w:val="00337672"/>
    <w:rsid w:val="00337D80"/>
    <w:rsid w:val="00337DEF"/>
    <w:rsid w:val="00342279"/>
    <w:rsid w:val="0034624F"/>
    <w:rsid w:val="00347DC2"/>
    <w:rsid w:val="00350D59"/>
    <w:rsid w:val="00351261"/>
    <w:rsid w:val="00351FCE"/>
    <w:rsid w:val="00352493"/>
    <w:rsid w:val="003528DD"/>
    <w:rsid w:val="0035361C"/>
    <w:rsid w:val="003579D1"/>
    <w:rsid w:val="0035ADC7"/>
    <w:rsid w:val="003611B0"/>
    <w:rsid w:val="003711DC"/>
    <w:rsid w:val="00372FBF"/>
    <w:rsid w:val="003762A3"/>
    <w:rsid w:val="003768F5"/>
    <w:rsid w:val="0038439F"/>
    <w:rsid w:val="003A2145"/>
    <w:rsid w:val="003A49CD"/>
    <w:rsid w:val="003A4D0C"/>
    <w:rsid w:val="003A575E"/>
    <w:rsid w:val="003B382C"/>
    <w:rsid w:val="003B3D3C"/>
    <w:rsid w:val="003B4D58"/>
    <w:rsid w:val="003B7E1A"/>
    <w:rsid w:val="003C20C3"/>
    <w:rsid w:val="003C2E5D"/>
    <w:rsid w:val="003C4BF8"/>
    <w:rsid w:val="003C69AC"/>
    <w:rsid w:val="003C6FEA"/>
    <w:rsid w:val="003D1C44"/>
    <w:rsid w:val="003D2E10"/>
    <w:rsid w:val="003D4782"/>
    <w:rsid w:val="003E329D"/>
    <w:rsid w:val="003E7F2F"/>
    <w:rsid w:val="003F169D"/>
    <w:rsid w:val="003F2EE9"/>
    <w:rsid w:val="003F5A60"/>
    <w:rsid w:val="003F60D1"/>
    <w:rsid w:val="00400C39"/>
    <w:rsid w:val="00401FA0"/>
    <w:rsid w:val="0040366C"/>
    <w:rsid w:val="00403ABA"/>
    <w:rsid w:val="00404BF0"/>
    <w:rsid w:val="00406FA0"/>
    <w:rsid w:val="00407031"/>
    <w:rsid w:val="00411D17"/>
    <w:rsid w:val="00415EF7"/>
    <w:rsid w:val="00420297"/>
    <w:rsid w:val="004216C5"/>
    <w:rsid w:val="004220E4"/>
    <w:rsid w:val="004227E6"/>
    <w:rsid w:val="00424249"/>
    <w:rsid w:val="00424E96"/>
    <w:rsid w:val="00425D4B"/>
    <w:rsid w:val="00433F61"/>
    <w:rsid w:val="00436F09"/>
    <w:rsid w:val="00442B14"/>
    <w:rsid w:val="0044586A"/>
    <w:rsid w:val="0044684D"/>
    <w:rsid w:val="00453AF9"/>
    <w:rsid w:val="004543F8"/>
    <w:rsid w:val="00455030"/>
    <w:rsid w:val="00455905"/>
    <w:rsid w:val="00455A41"/>
    <w:rsid w:val="004568C9"/>
    <w:rsid w:val="004579F2"/>
    <w:rsid w:val="0046255B"/>
    <w:rsid w:val="00465005"/>
    <w:rsid w:val="004715DB"/>
    <w:rsid w:val="004751DA"/>
    <w:rsid w:val="0047760B"/>
    <w:rsid w:val="00483EE5"/>
    <w:rsid w:val="00484BDC"/>
    <w:rsid w:val="00492BE9"/>
    <w:rsid w:val="00494FCA"/>
    <w:rsid w:val="00495B9E"/>
    <w:rsid w:val="004A4632"/>
    <w:rsid w:val="004A7078"/>
    <w:rsid w:val="004B42F5"/>
    <w:rsid w:val="004C237B"/>
    <w:rsid w:val="004C3CCD"/>
    <w:rsid w:val="004C4863"/>
    <w:rsid w:val="004C61C9"/>
    <w:rsid w:val="004D04FE"/>
    <w:rsid w:val="004D155D"/>
    <w:rsid w:val="004D1F46"/>
    <w:rsid w:val="004D3E54"/>
    <w:rsid w:val="004D79B4"/>
    <w:rsid w:val="004E165E"/>
    <w:rsid w:val="004E1A5A"/>
    <w:rsid w:val="004E1FB6"/>
    <w:rsid w:val="004E2B16"/>
    <w:rsid w:val="004E5FBB"/>
    <w:rsid w:val="004F02E5"/>
    <w:rsid w:val="004F1772"/>
    <w:rsid w:val="004F31E6"/>
    <w:rsid w:val="00500045"/>
    <w:rsid w:val="00506485"/>
    <w:rsid w:val="005107E8"/>
    <w:rsid w:val="0051318C"/>
    <w:rsid w:val="00513430"/>
    <w:rsid w:val="00523CBE"/>
    <w:rsid w:val="005241E1"/>
    <w:rsid w:val="00526AB6"/>
    <w:rsid w:val="00536776"/>
    <w:rsid w:val="00537905"/>
    <w:rsid w:val="0054113C"/>
    <w:rsid w:val="005416F4"/>
    <w:rsid w:val="00543ACB"/>
    <w:rsid w:val="005525AC"/>
    <w:rsid w:val="00556B5D"/>
    <w:rsid w:val="00556DBE"/>
    <w:rsid w:val="0056028A"/>
    <w:rsid w:val="0056126E"/>
    <w:rsid w:val="00564469"/>
    <w:rsid w:val="00565E68"/>
    <w:rsid w:val="00571590"/>
    <w:rsid w:val="00580B99"/>
    <w:rsid w:val="00582C15"/>
    <w:rsid w:val="0058578D"/>
    <w:rsid w:val="00591488"/>
    <w:rsid w:val="0059181A"/>
    <w:rsid w:val="00593B65"/>
    <w:rsid w:val="005A0899"/>
    <w:rsid w:val="005A2842"/>
    <w:rsid w:val="005C27DC"/>
    <w:rsid w:val="005D3006"/>
    <w:rsid w:val="005D3440"/>
    <w:rsid w:val="005D64E3"/>
    <w:rsid w:val="005D6F53"/>
    <w:rsid w:val="005D7E1C"/>
    <w:rsid w:val="005E032D"/>
    <w:rsid w:val="005E0864"/>
    <w:rsid w:val="005E46FC"/>
    <w:rsid w:val="005E5366"/>
    <w:rsid w:val="005E56E1"/>
    <w:rsid w:val="005E5E63"/>
    <w:rsid w:val="005E7CDE"/>
    <w:rsid w:val="005E7D8D"/>
    <w:rsid w:val="00601BF7"/>
    <w:rsid w:val="006020B7"/>
    <w:rsid w:val="006116B0"/>
    <w:rsid w:val="00611B4B"/>
    <w:rsid w:val="00612DF3"/>
    <w:rsid w:val="0061566D"/>
    <w:rsid w:val="00616084"/>
    <w:rsid w:val="00622BE3"/>
    <w:rsid w:val="00625544"/>
    <w:rsid w:val="00627534"/>
    <w:rsid w:val="00627DA9"/>
    <w:rsid w:val="00630D43"/>
    <w:rsid w:val="00631767"/>
    <w:rsid w:val="00631DAF"/>
    <w:rsid w:val="006321DC"/>
    <w:rsid w:val="00633839"/>
    <w:rsid w:val="006338DA"/>
    <w:rsid w:val="00633B6F"/>
    <w:rsid w:val="00633D82"/>
    <w:rsid w:val="00635849"/>
    <w:rsid w:val="006362FE"/>
    <w:rsid w:val="00640556"/>
    <w:rsid w:val="00640828"/>
    <w:rsid w:val="00640DF7"/>
    <w:rsid w:val="0064223B"/>
    <w:rsid w:val="00645F4A"/>
    <w:rsid w:val="00646183"/>
    <w:rsid w:val="006520B9"/>
    <w:rsid w:val="006531DC"/>
    <w:rsid w:val="006537A9"/>
    <w:rsid w:val="0065495B"/>
    <w:rsid w:val="006558B9"/>
    <w:rsid w:val="00655D2D"/>
    <w:rsid w:val="006560D5"/>
    <w:rsid w:val="00656871"/>
    <w:rsid w:val="0066039F"/>
    <w:rsid w:val="0066135F"/>
    <w:rsid w:val="00661910"/>
    <w:rsid w:val="00661ADB"/>
    <w:rsid w:val="00664644"/>
    <w:rsid w:val="0066523A"/>
    <w:rsid w:val="00672459"/>
    <w:rsid w:val="00676F95"/>
    <w:rsid w:val="006777C0"/>
    <w:rsid w:val="00694380"/>
    <w:rsid w:val="00695965"/>
    <w:rsid w:val="00696EE6"/>
    <w:rsid w:val="00697921"/>
    <w:rsid w:val="006A1AD8"/>
    <w:rsid w:val="006A309D"/>
    <w:rsid w:val="006B3387"/>
    <w:rsid w:val="006B65A3"/>
    <w:rsid w:val="006C2B4C"/>
    <w:rsid w:val="006C2CAD"/>
    <w:rsid w:val="006C2F4C"/>
    <w:rsid w:val="006C3EAD"/>
    <w:rsid w:val="006C475B"/>
    <w:rsid w:val="006C5D49"/>
    <w:rsid w:val="006D1F77"/>
    <w:rsid w:val="006D4C1D"/>
    <w:rsid w:val="006E51BD"/>
    <w:rsid w:val="006E6FA8"/>
    <w:rsid w:val="006F108A"/>
    <w:rsid w:val="006F1D56"/>
    <w:rsid w:val="006F6F9E"/>
    <w:rsid w:val="00700079"/>
    <w:rsid w:val="00707C16"/>
    <w:rsid w:val="00711B38"/>
    <w:rsid w:val="00711B67"/>
    <w:rsid w:val="00711BC1"/>
    <w:rsid w:val="007129DD"/>
    <w:rsid w:val="00713B79"/>
    <w:rsid w:val="00715286"/>
    <w:rsid w:val="0071694E"/>
    <w:rsid w:val="00723A72"/>
    <w:rsid w:val="00724DC0"/>
    <w:rsid w:val="0074143D"/>
    <w:rsid w:val="00741C69"/>
    <w:rsid w:val="0074230D"/>
    <w:rsid w:val="0074595F"/>
    <w:rsid w:val="00747DE8"/>
    <w:rsid w:val="00750DF4"/>
    <w:rsid w:val="00752B4B"/>
    <w:rsid w:val="00752F1B"/>
    <w:rsid w:val="0075781E"/>
    <w:rsid w:val="0076424A"/>
    <w:rsid w:val="00766A90"/>
    <w:rsid w:val="007701ED"/>
    <w:rsid w:val="00771A21"/>
    <w:rsid w:val="00773AC0"/>
    <w:rsid w:val="00774DAE"/>
    <w:rsid w:val="007753D9"/>
    <w:rsid w:val="00781DCB"/>
    <w:rsid w:val="00781F88"/>
    <w:rsid w:val="00783AC5"/>
    <w:rsid w:val="00786511"/>
    <w:rsid w:val="00793C62"/>
    <w:rsid w:val="007941DF"/>
    <w:rsid w:val="007950EA"/>
    <w:rsid w:val="00795434"/>
    <w:rsid w:val="007A5908"/>
    <w:rsid w:val="007A6F8C"/>
    <w:rsid w:val="007A78EA"/>
    <w:rsid w:val="007B304B"/>
    <w:rsid w:val="007B6601"/>
    <w:rsid w:val="007B72C1"/>
    <w:rsid w:val="007B79F7"/>
    <w:rsid w:val="007C0F28"/>
    <w:rsid w:val="007C103D"/>
    <w:rsid w:val="007C236B"/>
    <w:rsid w:val="007C37ED"/>
    <w:rsid w:val="007C5B79"/>
    <w:rsid w:val="007D168A"/>
    <w:rsid w:val="007D4042"/>
    <w:rsid w:val="007D764A"/>
    <w:rsid w:val="007D7BAF"/>
    <w:rsid w:val="007E0357"/>
    <w:rsid w:val="007E0FFD"/>
    <w:rsid w:val="007E78DB"/>
    <w:rsid w:val="007F2E95"/>
    <w:rsid w:val="007F316A"/>
    <w:rsid w:val="007F734D"/>
    <w:rsid w:val="008009AB"/>
    <w:rsid w:val="00803C1B"/>
    <w:rsid w:val="00805617"/>
    <w:rsid w:val="008073F8"/>
    <w:rsid w:val="00822D80"/>
    <w:rsid w:val="008238E8"/>
    <w:rsid w:val="008250AF"/>
    <w:rsid w:val="00825587"/>
    <w:rsid w:val="00827809"/>
    <w:rsid w:val="00827C08"/>
    <w:rsid w:val="0083216C"/>
    <w:rsid w:val="00835502"/>
    <w:rsid w:val="00837879"/>
    <w:rsid w:val="008409EC"/>
    <w:rsid w:val="00845CB4"/>
    <w:rsid w:val="00845D64"/>
    <w:rsid w:val="00845D88"/>
    <w:rsid w:val="00850CD2"/>
    <w:rsid w:val="00852A40"/>
    <w:rsid w:val="00856504"/>
    <w:rsid w:val="008565A8"/>
    <w:rsid w:val="00856657"/>
    <w:rsid w:val="0085688F"/>
    <w:rsid w:val="00857C6D"/>
    <w:rsid w:val="00862335"/>
    <w:rsid w:val="0086383D"/>
    <w:rsid w:val="00863FEE"/>
    <w:rsid w:val="00864245"/>
    <w:rsid w:val="00865A1F"/>
    <w:rsid w:val="00866683"/>
    <w:rsid w:val="00873281"/>
    <w:rsid w:val="008755A2"/>
    <w:rsid w:val="008777B2"/>
    <w:rsid w:val="0087792F"/>
    <w:rsid w:val="0088167D"/>
    <w:rsid w:val="00881C4E"/>
    <w:rsid w:val="00882A47"/>
    <w:rsid w:val="008902B9"/>
    <w:rsid w:val="00891C17"/>
    <w:rsid w:val="00892183"/>
    <w:rsid w:val="00896E44"/>
    <w:rsid w:val="008A6670"/>
    <w:rsid w:val="008A7B8F"/>
    <w:rsid w:val="008A7C92"/>
    <w:rsid w:val="008B5FFE"/>
    <w:rsid w:val="008B7EC8"/>
    <w:rsid w:val="008C245C"/>
    <w:rsid w:val="008C2A19"/>
    <w:rsid w:val="008C5CCA"/>
    <w:rsid w:val="008C702E"/>
    <w:rsid w:val="008D2EC1"/>
    <w:rsid w:val="008E1553"/>
    <w:rsid w:val="008E1742"/>
    <w:rsid w:val="008E1A28"/>
    <w:rsid w:val="008E1D1A"/>
    <w:rsid w:val="008E25D1"/>
    <w:rsid w:val="008E4552"/>
    <w:rsid w:val="008E46A9"/>
    <w:rsid w:val="008E6719"/>
    <w:rsid w:val="008E71EF"/>
    <w:rsid w:val="008F229F"/>
    <w:rsid w:val="008F2ADD"/>
    <w:rsid w:val="008F57A9"/>
    <w:rsid w:val="008F65C9"/>
    <w:rsid w:val="009014A9"/>
    <w:rsid w:val="009021C8"/>
    <w:rsid w:val="009037E0"/>
    <w:rsid w:val="00904ECD"/>
    <w:rsid w:val="00905280"/>
    <w:rsid w:val="00906318"/>
    <w:rsid w:val="00920D8A"/>
    <w:rsid w:val="00930712"/>
    <w:rsid w:val="00931D49"/>
    <w:rsid w:val="00933D05"/>
    <w:rsid w:val="00934435"/>
    <w:rsid w:val="009403C0"/>
    <w:rsid w:val="00941EE5"/>
    <w:rsid w:val="009429D5"/>
    <w:rsid w:val="00944E1E"/>
    <w:rsid w:val="00944E4A"/>
    <w:rsid w:val="0094556C"/>
    <w:rsid w:val="00947F41"/>
    <w:rsid w:val="00952533"/>
    <w:rsid w:val="00953CCB"/>
    <w:rsid w:val="00954648"/>
    <w:rsid w:val="00960EEF"/>
    <w:rsid w:val="009622C6"/>
    <w:rsid w:val="00962B9D"/>
    <w:rsid w:val="00962E78"/>
    <w:rsid w:val="00963107"/>
    <w:rsid w:val="00964659"/>
    <w:rsid w:val="009656DC"/>
    <w:rsid w:val="00966765"/>
    <w:rsid w:val="009717C4"/>
    <w:rsid w:val="00971E36"/>
    <w:rsid w:val="0097376E"/>
    <w:rsid w:val="00975871"/>
    <w:rsid w:val="0098049E"/>
    <w:rsid w:val="00982D9E"/>
    <w:rsid w:val="00986FEC"/>
    <w:rsid w:val="009907FE"/>
    <w:rsid w:val="0099310D"/>
    <w:rsid w:val="00994235"/>
    <w:rsid w:val="00995DBE"/>
    <w:rsid w:val="00997AF1"/>
    <w:rsid w:val="009A1035"/>
    <w:rsid w:val="009A11D1"/>
    <w:rsid w:val="009A7878"/>
    <w:rsid w:val="009B21C8"/>
    <w:rsid w:val="009B4009"/>
    <w:rsid w:val="009C3940"/>
    <w:rsid w:val="009C4EFE"/>
    <w:rsid w:val="009C5059"/>
    <w:rsid w:val="009D16CD"/>
    <w:rsid w:val="009D229E"/>
    <w:rsid w:val="009D44B9"/>
    <w:rsid w:val="009D54E2"/>
    <w:rsid w:val="009D5BA9"/>
    <w:rsid w:val="009E0181"/>
    <w:rsid w:val="009E0460"/>
    <w:rsid w:val="009E095A"/>
    <w:rsid w:val="009E1624"/>
    <w:rsid w:val="009E5A49"/>
    <w:rsid w:val="009E6C92"/>
    <w:rsid w:val="009E740F"/>
    <w:rsid w:val="009F10EF"/>
    <w:rsid w:val="009F2677"/>
    <w:rsid w:val="009F42EE"/>
    <w:rsid w:val="009F5ADA"/>
    <w:rsid w:val="009F5CCC"/>
    <w:rsid w:val="009F68F0"/>
    <w:rsid w:val="00A038F1"/>
    <w:rsid w:val="00A06002"/>
    <w:rsid w:val="00A10663"/>
    <w:rsid w:val="00A109E2"/>
    <w:rsid w:val="00A13FA4"/>
    <w:rsid w:val="00A166AE"/>
    <w:rsid w:val="00A26C1D"/>
    <w:rsid w:val="00A26D8D"/>
    <w:rsid w:val="00A3064A"/>
    <w:rsid w:val="00A310D5"/>
    <w:rsid w:val="00A318A1"/>
    <w:rsid w:val="00A32ECD"/>
    <w:rsid w:val="00A34C6C"/>
    <w:rsid w:val="00A373F0"/>
    <w:rsid w:val="00A40961"/>
    <w:rsid w:val="00A41D5C"/>
    <w:rsid w:val="00A426E0"/>
    <w:rsid w:val="00A53D46"/>
    <w:rsid w:val="00A54470"/>
    <w:rsid w:val="00A54E1D"/>
    <w:rsid w:val="00A560AD"/>
    <w:rsid w:val="00A56365"/>
    <w:rsid w:val="00A57403"/>
    <w:rsid w:val="00A606E1"/>
    <w:rsid w:val="00A6189B"/>
    <w:rsid w:val="00A61F3C"/>
    <w:rsid w:val="00A63584"/>
    <w:rsid w:val="00A63F5E"/>
    <w:rsid w:val="00A66C84"/>
    <w:rsid w:val="00A66FA2"/>
    <w:rsid w:val="00A67C97"/>
    <w:rsid w:val="00A719B5"/>
    <w:rsid w:val="00A72A46"/>
    <w:rsid w:val="00A74A55"/>
    <w:rsid w:val="00A7569B"/>
    <w:rsid w:val="00A76329"/>
    <w:rsid w:val="00A76A59"/>
    <w:rsid w:val="00A76C12"/>
    <w:rsid w:val="00A77DF9"/>
    <w:rsid w:val="00A83548"/>
    <w:rsid w:val="00A93977"/>
    <w:rsid w:val="00A95355"/>
    <w:rsid w:val="00A95421"/>
    <w:rsid w:val="00A96E1A"/>
    <w:rsid w:val="00AA410E"/>
    <w:rsid w:val="00AA6A4D"/>
    <w:rsid w:val="00AA704D"/>
    <w:rsid w:val="00AB49E0"/>
    <w:rsid w:val="00AB5DF6"/>
    <w:rsid w:val="00AC0E4F"/>
    <w:rsid w:val="00AC3239"/>
    <w:rsid w:val="00AC79A0"/>
    <w:rsid w:val="00AD2B83"/>
    <w:rsid w:val="00AD53FA"/>
    <w:rsid w:val="00AD7464"/>
    <w:rsid w:val="00AD7643"/>
    <w:rsid w:val="00AE130E"/>
    <w:rsid w:val="00AE1687"/>
    <w:rsid w:val="00AE193C"/>
    <w:rsid w:val="00AE3BE7"/>
    <w:rsid w:val="00AE41C1"/>
    <w:rsid w:val="00AE471C"/>
    <w:rsid w:val="00AE5A1F"/>
    <w:rsid w:val="00AF0FF3"/>
    <w:rsid w:val="00AF1DC9"/>
    <w:rsid w:val="00AF1E57"/>
    <w:rsid w:val="00AF24CD"/>
    <w:rsid w:val="00AF4819"/>
    <w:rsid w:val="00B01536"/>
    <w:rsid w:val="00B0602D"/>
    <w:rsid w:val="00B06323"/>
    <w:rsid w:val="00B06A8B"/>
    <w:rsid w:val="00B107F6"/>
    <w:rsid w:val="00B14586"/>
    <w:rsid w:val="00B159C9"/>
    <w:rsid w:val="00B16696"/>
    <w:rsid w:val="00B20518"/>
    <w:rsid w:val="00B26660"/>
    <w:rsid w:val="00B271A3"/>
    <w:rsid w:val="00B31119"/>
    <w:rsid w:val="00B314F8"/>
    <w:rsid w:val="00B31C49"/>
    <w:rsid w:val="00B33218"/>
    <w:rsid w:val="00B3696A"/>
    <w:rsid w:val="00B42DF1"/>
    <w:rsid w:val="00B435DA"/>
    <w:rsid w:val="00B45919"/>
    <w:rsid w:val="00B45BF3"/>
    <w:rsid w:val="00B51634"/>
    <w:rsid w:val="00B543C9"/>
    <w:rsid w:val="00B55988"/>
    <w:rsid w:val="00B56959"/>
    <w:rsid w:val="00B57B9D"/>
    <w:rsid w:val="00B62938"/>
    <w:rsid w:val="00B644BC"/>
    <w:rsid w:val="00B777ED"/>
    <w:rsid w:val="00B8044D"/>
    <w:rsid w:val="00B85D28"/>
    <w:rsid w:val="00B86A63"/>
    <w:rsid w:val="00B87632"/>
    <w:rsid w:val="00B958B8"/>
    <w:rsid w:val="00B97B9D"/>
    <w:rsid w:val="00B97EC5"/>
    <w:rsid w:val="00BA040C"/>
    <w:rsid w:val="00BA0741"/>
    <w:rsid w:val="00BA5A1E"/>
    <w:rsid w:val="00BA660B"/>
    <w:rsid w:val="00BA783D"/>
    <w:rsid w:val="00BB19B6"/>
    <w:rsid w:val="00BB1DC5"/>
    <w:rsid w:val="00BB3A5E"/>
    <w:rsid w:val="00BB476F"/>
    <w:rsid w:val="00BB62E8"/>
    <w:rsid w:val="00BB6E85"/>
    <w:rsid w:val="00BC107C"/>
    <w:rsid w:val="00BC36C1"/>
    <w:rsid w:val="00BC681A"/>
    <w:rsid w:val="00BC754F"/>
    <w:rsid w:val="00BD0BE2"/>
    <w:rsid w:val="00BD2A8D"/>
    <w:rsid w:val="00BD48F3"/>
    <w:rsid w:val="00BD5D3F"/>
    <w:rsid w:val="00BD7518"/>
    <w:rsid w:val="00BD7B13"/>
    <w:rsid w:val="00BE179A"/>
    <w:rsid w:val="00BE4D55"/>
    <w:rsid w:val="00BE5BF6"/>
    <w:rsid w:val="00BF2D78"/>
    <w:rsid w:val="00BF57B7"/>
    <w:rsid w:val="00BF69D1"/>
    <w:rsid w:val="00BF7486"/>
    <w:rsid w:val="00BF75C3"/>
    <w:rsid w:val="00C000F9"/>
    <w:rsid w:val="00C001BE"/>
    <w:rsid w:val="00C00C35"/>
    <w:rsid w:val="00C02D6C"/>
    <w:rsid w:val="00C15400"/>
    <w:rsid w:val="00C2159E"/>
    <w:rsid w:val="00C235B9"/>
    <w:rsid w:val="00C26C55"/>
    <w:rsid w:val="00C331A6"/>
    <w:rsid w:val="00C345F2"/>
    <w:rsid w:val="00C350AD"/>
    <w:rsid w:val="00C4007B"/>
    <w:rsid w:val="00C439B1"/>
    <w:rsid w:val="00C456ED"/>
    <w:rsid w:val="00C466C9"/>
    <w:rsid w:val="00C46D9C"/>
    <w:rsid w:val="00C470BD"/>
    <w:rsid w:val="00C47452"/>
    <w:rsid w:val="00C4778A"/>
    <w:rsid w:val="00C57063"/>
    <w:rsid w:val="00C62588"/>
    <w:rsid w:val="00C64927"/>
    <w:rsid w:val="00C66C05"/>
    <w:rsid w:val="00C71E4C"/>
    <w:rsid w:val="00C721C4"/>
    <w:rsid w:val="00C7287D"/>
    <w:rsid w:val="00C74FFD"/>
    <w:rsid w:val="00C7662D"/>
    <w:rsid w:val="00C80D96"/>
    <w:rsid w:val="00C825EE"/>
    <w:rsid w:val="00C83D4A"/>
    <w:rsid w:val="00C96D10"/>
    <w:rsid w:val="00CA2D81"/>
    <w:rsid w:val="00CA667D"/>
    <w:rsid w:val="00CB0D0B"/>
    <w:rsid w:val="00CB4553"/>
    <w:rsid w:val="00CB6C22"/>
    <w:rsid w:val="00CC43AB"/>
    <w:rsid w:val="00CD03F9"/>
    <w:rsid w:val="00CD19EC"/>
    <w:rsid w:val="00CD7354"/>
    <w:rsid w:val="00CD7DEB"/>
    <w:rsid w:val="00CE3D5F"/>
    <w:rsid w:val="00CE40F3"/>
    <w:rsid w:val="00CE5D0F"/>
    <w:rsid w:val="00CE6ED3"/>
    <w:rsid w:val="00CF39B4"/>
    <w:rsid w:val="00CF3A4E"/>
    <w:rsid w:val="00D00549"/>
    <w:rsid w:val="00D00B81"/>
    <w:rsid w:val="00D067C4"/>
    <w:rsid w:val="00D070F7"/>
    <w:rsid w:val="00D10114"/>
    <w:rsid w:val="00D11576"/>
    <w:rsid w:val="00D128EF"/>
    <w:rsid w:val="00D137DF"/>
    <w:rsid w:val="00D13D67"/>
    <w:rsid w:val="00D218BA"/>
    <w:rsid w:val="00D225FF"/>
    <w:rsid w:val="00D2748D"/>
    <w:rsid w:val="00D321D8"/>
    <w:rsid w:val="00D32BF6"/>
    <w:rsid w:val="00D34DE1"/>
    <w:rsid w:val="00D41FDA"/>
    <w:rsid w:val="00D425FD"/>
    <w:rsid w:val="00D45434"/>
    <w:rsid w:val="00D4566A"/>
    <w:rsid w:val="00D45D85"/>
    <w:rsid w:val="00D4623C"/>
    <w:rsid w:val="00D462DD"/>
    <w:rsid w:val="00D46693"/>
    <w:rsid w:val="00D46910"/>
    <w:rsid w:val="00D51AE9"/>
    <w:rsid w:val="00D531C2"/>
    <w:rsid w:val="00D57A76"/>
    <w:rsid w:val="00D61742"/>
    <w:rsid w:val="00D61F06"/>
    <w:rsid w:val="00D62177"/>
    <w:rsid w:val="00D6267B"/>
    <w:rsid w:val="00D62AE9"/>
    <w:rsid w:val="00D62DFF"/>
    <w:rsid w:val="00D67C62"/>
    <w:rsid w:val="00D72011"/>
    <w:rsid w:val="00D73CED"/>
    <w:rsid w:val="00D73FD2"/>
    <w:rsid w:val="00D74434"/>
    <w:rsid w:val="00D7616C"/>
    <w:rsid w:val="00D777FE"/>
    <w:rsid w:val="00D80CE6"/>
    <w:rsid w:val="00D8469C"/>
    <w:rsid w:val="00D87D3A"/>
    <w:rsid w:val="00D90528"/>
    <w:rsid w:val="00D90E1D"/>
    <w:rsid w:val="00D90F25"/>
    <w:rsid w:val="00D92485"/>
    <w:rsid w:val="00D93962"/>
    <w:rsid w:val="00D94488"/>
    <w:rsid w:val="00DA107B"/>
    <w:rsid w:val="00DA1D82"/>
    <w:rsid w:val="00DA2DEB"/>
    <w:rsid w:val="00DA5355"/>
    <w:rsid w:val="00DA6736"/>
    <w:rsid w:val="00DB40FC"/>
    <w:rsid w:val="00DB510B"/>
    <w:rsid w:val="00DB679C"/>
    <w:rsid w:val="00DC0156"/>
    <w:rsid w:val="00DC1AAD"/>
    <w:rsid w:val="00DC2E7F"/>
    <w:rsid w:val="00DC6630"/>
    <w:rsid w:val="00DC71A4"/>
    <w:rsid w:val="00DC733C"/>
    <w:rsid w:val="00DD00A1"/>
    <w:rsid w:val="00DD0DDB"/>
    <w:rsid w:val="00DD12A1"/>
    <w:rsid w:val="00DD2017"/>
    <w:rsid w:val="00DD2894"/>
    <w:rsid w:val="00DD4EA3"/>
    <w:rsid w:val="00DE2737"/>
    <w:rsid w:val="00DE4D3C"/>
    <w:rsid w:val="00DE701F"/>
    <w:rsid w:val="00DE7060"/>
    <w:rsid w:val="00DE77FF"/>
    <w:rsid w:val="00DF0C3E"/>
    <w:rsid w:val="00E01496"/>
    <w:rsid w:val="00E02D72"/>
    <w:rsid w:val="00E03FB8"/>
    <w:rsid w:val="00E12E62"/>
    <w:rsid w:val="00E1646D"/>
    <w:rsid w:val="00E275A1"/>
    <w:rsid w:val="00E27B10"/>
    <w:rsid w:val="00E36EBD"/>
    <w:rsid w:val="00E414DA"/>
    <w:rsid w:val="00E43506"/>
    <w:rsid w:val="00E46464"/>
    <w:rsid w:val="00E525B9"/>
    <w:rsid w:val="00E52D1D"/>
    <w:rsid w:val="00E5477E"/>
    <w:rsid w:val="00E63461"/>
    <w:rsid w:val="00E65C5A"/>
    <w:rsid w:val="00E72B71"/>
    <w:rsid w:val="00E7352E"/>
    <w:rsid w:val="00E745F6"/>
    <w:rsid w:val="00E74E26"/>
    <w:rsid w:val="00E84597"/>
    <w:rsid w:val="00E915BA"/>
    <w:rsid w:val="00E95C43"/>
    <w:rsid w:val="00E96983"/>
    <w:rsid w:val="00E97992"/>
    <w:rsid w:val="00EA05D8"/>
    <w:rsid w:val="00EA316C"/>
    <w:rsid w:val="00EB1BDF"/>
    <w:rsid w:val="00EB468E"/>
    <w:rsid w:val="00EB4D08"/>
    <w:rsid w:val="00EB650D"/>
    <w:rsid w:val="00EB69DD"/>
    <w:rsid w:val="00EB6EBD"/>
    <w:rsid w:val="00EB7040"/>
    <w:rsid w:val="00EB7652"/>
    <w:rsid w:val="00EC0207"/>
    <w:rsid w:val="00EC0C12"/>
    <w:rsid w:val="00EC1E80"/>
    <w:rsid w:val="00EC4140"/>
    <w:rsid w:val="00ED09DD"/>
    <w:rsid w:val="00ED0B4F"/>
    <w:rsid w:val="00ED3B66"/>
    <w:rsid w:val="00ED3CCF"/>
    <w:rsid w:val="00ED6D74"/>
    <w:rsid w:val="00ED739E"/>
    <w:rsid w:val="00EE0260"/>
    <w:rsid w:val="00EE02E2"/>
    <w:rsid w:val="00EE492B"/>
    <w:rsid w:val="00EF14DF"/>
    <w:rsid w:val="00EF18B2"/>
    <w:rsid w:val="00EF1990"/>
    <w:rsid w:val="00EF32BC"/>
    <w:rsid w:val="00EF346B"/>
    <w:rsid w:val="00F02B1F"/>
    <w:rsid w:val="00F03D30"/>
    <w:rsid w:val="00F04EC7"/>
    <w:rsid w:val="00F072F6"/>
    <w:rsid w:val="00F107A6"/>
    <w:rsid w:val="00F10B45"/>
    <w:rsid w:val="00F11909"/>
    <w:rsid w:val="00F13C06"/>
    <w:rsid w:val="00F13CAC"/>
    <w:rsid w:val="00F146DD"/>
    <w:rsid w:val="00F173C7"/>
    <w:rsid w:val="00F20323"/>
    <w:rsid w:val="00F21B37"/>
    <w:rsid w:val="00F23826"/>
    <w:rsid w:val="00F264B0"/>
    <w:rsid w:val="00F27939"/>
    <w:rsid w:val="00F27B07"/>
    <w:rsid w:val="00F33C08"/>
    <w:rsid w:val="00F37C70"/>
    <w:rsid w:val="00F40234"/>
    <w:rsid w:val="00F40DC3"/>
    <w:rsid w:val="00F40F46"/>
    <w:rsid w:val="00F41C5E"/>
    <w:rsid w:val="00F444BF"/>
    <w:rsid w:val="00F5446F"/>
    <w:rsid w:val="00F56034"/>
    <w:rsid w:val="00F56DFE"/>
    <w:rsid w:val="00F57AE5"/>
    <w:rsid w:val="00F61A71"/>
    <w:rsid w:val="00F62DEF"/>
    <w:rsid w:val="00F6355C"/>
    <w:rsid w:val="00F64CC4"/>
    <w:rsid w:val="00F708B2"/>
    <w:rsid w:val="00F718D7"/>
    <w:rsid w:val="00F76BE3"/>
    <w:rsid w:val="00F77FC2"/>
    <w:rsid w:val="00F80EDE"/>
    <w:rsid w:val="00F81EA0"/>
    <w:rsid w:val="00F82AD9"/>
    <w:rsid w:val="00F845DC"/>
    <w:rsid w:val="00F877AE"/>
    <w:rsid w:val="00F903FE"/>
    <w:rsid w:val="00FA283C"/>
    <w:rsid w:val="00FA4665"/>
    <w:rsid w:val="00FB0102"/>
    <w:rsid w:val="00FB1AC5"/>
    <w:rsid w:val="00FB2ABC"/>
    <w:rsid w:val="00FB5B90"/>
    <w:rsid w:val="00FB74AE"/>
    <w:rsid w:val="00FB759D"/>
    <w:rsid w:val="00FC2EA2"/>
    <w:rsid w:val="00FC3182"/>
    <w:rsid w:val="00FC4064"/>
    <w:rsid w:val="00FC47D5"/>
    <w:rsid w:val="00FC47F3"/>
    <w:rsid w:val="00FC5693"/>
    <w:rsid w:val="00FC61CD"/>
    <w:rsid w:val="00FD3391"/>
    <w:rsid w:val="00FD6C53"/>
    <w:rsid w:val="00FD6D3D"/>
    <w:rsid w:val="00FD7DF9"/>
    <w:rsid w:val="00FE051B"/>
    <w:rsid w:val="00FE1186"/>
    <w:rsid w:val="00FE4021"/>
    <w:rsid w:val="00FE4E30"/>
    <w:rsid w:val="00FE5F0E"/>
    <w:rsid w:val="00FF5236"/>
    <w:rsid w:val="00FF6211"/>
    <w:rsid w:val="00FF7687"/>
    <w:rsid w:val="018EC0C9"/>
    <w:rsid w:val="01E3C39F"/>
    <w:rsid w:val="02E3C487"/>
    <w:rsid w:val="03B22128"/>
    <w:rsid w:val="0449A8EC"/>
    <w:rsid w:val="047BEF47"/>
    <w:rsid w:val="066E151C"/>
    <w:rsid w:val="06DAFAEF"/>
    <w:rsid w:val="07BA3A4E"/>
    <w:rsid w:val="085E59B2"/>
    <w:rsid w:val="089DA430"/>
    <w:rsid w:val="094EB59C"/>
    <w:rsid w:val="099EDCC0"/>
    <w:rsid w:val="0A32D1E9"/>
    <w:rsid w:val="0A40CEE1"/>
    <w:rsid w:val="0AB6C447"/>
    <w:rsid w:val="0AD1E3E7"/>
    <w:rsid w:val="0B5B2228"/>
    <w:rsid w:val="0B7E112D"/>
    <w:rsid w:val="0BFA112A"/>
    <w:rsid w:val="0C0E92D7"/>
    <w:rsid w:val="0C57E538"/>
    <w:rsid w:val="0C8DAB71"/>
    <w:rsid w:val="0CBE6E9D"/>
    <w:rsid w:val="0CEB3DC0"/>
    <w:rsid w:val="0D7272F7"/>
    <w:rsid w:val="0E2D54F5"/>
    <w:rsid w:val="101101B8"/>
    <w:rsid w:val="110520D6"/>
    <w:rsid w:val="1105901A"/>
    <w:rsid w:val="11D327AA"/>
    <w:rsid w:val="122D4A62"/>
    <w:rsid w:val="12FCE533"/>
    <w:rsid w:val="136B3D4E"/>
    <w:rsid w:val="138A5EBF"/>
    <w:rsid w:val="138D9062"/>
    <w:rsid w:val="13C822E2"/>
    <w:rsid w:val="1406692A"/>
    <w:rsid w:val="150E5DDC"/>
    <w:rsid w:val="15A2398B"/>
    <w:rsid w:val="1600E1D7"/>
    <w:rsid w:val="1647C1D5"/>
    <w:rsid w:val="1673589F"/>
    <w:rsid w:val="16832D15"/>
    <w:rsid w:val="1781A6AD"/>
    <w:rsid w:val="1834D2B6"/>
    <w:rsid w:val="183D4E4A"/>
    <w:rsid w:val="18A75187"/>
    <w:rsid w:val="18AFE107"/>
    <w:rsid w:val="18FB404E"/>
    <w:rsid w:val="197F7005"/>
    <w:rsid w:val="199C03AB"/>
    <w:rsid w:val="19B7E3FE"/>
    <w:rsid w:val="1A0538AA"/>
    <w:rsid w:val="1A2700CC"/>
    <w:rsid w:val="1B827559"/>
    <w:rsid w:val="1BC6A178"/>
    <w:rsid w:val="1BFAD5F5"/>
    <w:rsid w:val="1D1977CE"/>
    <w:rsid w:val="1D199596"/>
    <w:rsid w:val="1D6E9C9A"/>
    <w:rsid w:val="1E0512A5"/>
    <w:rsid w:val="1E6FF7F0"/>
    <w:rsid w:val="1E86AD9F"/>
    <w:rsid w:val="1E87A1A3"/>
    <w:rsid w:val="1EA8FB7A"/>
    <w:rsid w:val="1F01AA48"/>
    <w:rsid w:val="1F2AC482"/>
    <w:rsid w:val="1F59668C"/>
    <w:rsid w:val="1FEDA6A2"/>
    <w:rsid w:val="20184F57"/>
    <w:rsid w:val="2024D94A"/>
    <w:rsid w:val="2057786C"/>
    <w:rsid w:val="20B947C4"/>
    <w:rsid w:val="20D08072"/>
    <w:rsid w:val="20FE2795"/>
    <w:rsid w:val="21586F06"/>
    <w:rsid w:val="215F2BF9"/>
    <w:rsid w:val="21796AA0"/>
    <w:rsid w:val="21C994D9"/>
    <w:rsid w:val="2236880B"/>
    <w:rsid w:val="23F779B3"/>
    <w:rsid w:val="248DCA5A"/>
    <w:rsid w:val="24C0A69A"/>
    <w:rsid w:val="2509EB26"/>
    <w:rsid w:val="253E5EA4"/>
    <w:rsid w:val="258226A3"/>
    <w:rsid w:val="259CCC56"/>
    <w:rsid w:val="2652FAE1"/>
    <w:rsid w:val="2667229B"/>
    <w:rsid w:val="268CACE3"/>
    <w:rsid w:val="2797DE21"/>
    <w:rsid w:val="28882BD8"/>
    <w:rsid w:val="289EA69B"/>
    <w:rsid w:val="28AB7E20"/>
    <w:rsid w:val="291AC405"/>
    <w:rsid w:val="2983C156"/>
    <w:rsid w:val="29CE07C8"/>
    <w:rsid w:val="2A0B99C5"/>
    <w:rsid w:val="2A8CC27C"/>
    <w:rsid w:val="2ABC1B75"/>
    <w:rsid w:val="2B003001"/>
    <w:rsid w:val="2B3F74F5"/>
    <w:rsid w:val="2B7FF18F"/>
    <w:rsid w:val="2C57EBD6"/>
    <w:rsid w:val="2CBC47E0"/>
    <w:rsid w:val="2E1671A6"/>
    <w:rsid w:val="2EB2ED77"/>
    <w:rsid w:val="2ECB780E"/>
    <w:rsid w:val="2EFF83B5"/>
    <w:rsid w:val="306AF21C"/>
    <w:rsid w:val="30FEBB85"/>
    <w:rsid w:val="31D341F0"/>
    <w:rsid w:val="31E2ACBD"/>
    <w:rsid w:val="3246A1DA"/>
    <w:rsid w:val="32D1FC71"/>
    <w:rsid w:val="32D6F276"/>
    <w:rsid w:val="33721FF1"/>
    <w:rsid w:val="3388A11C"/>
    <w:rsid w:val="344BA58C"/>
    <w:rsid w:val="34C81BBF"/>
    <w:rsid w:val="34DEE8B7"/>
    <w:rsid w:val="362013C9"/>
    <w:rsid w:val="3629FF0E"/>
    <w:rsid w:val="3660A3E6"/>
    <w:rsid w:val="36C64727"/>
    <w:rsid w:val="3862D6A9"/>
    <w:rsid w:val="39E4CFA2"/>
    <w:rsid w:val="3A10B8DA"/>
    <w:rsid w:val="3A9864B2"/>
    <w:rsid w:val="3AA51237"/>
    <w:rsid w:val="3AA9D67A"/>
    <w:rsid w:val="3B6DCC9B"/>
    <w:rsid w:val="3BDDDDEA"/>
    <w:rsid w:val="3C1792EF"/>
    <w:rsid w:val="3C28BAC8"/>
    <w:rsid w:val="3D03F179"/>
    <w:rsid w:val="3D0EBCC3"/>
    <w:rsid w:val="3D12C221"/>
    <w:rsid w:val="3D37DEB4"/>
    <w:rsid w:val="3D629A5C"/>
    <w:rsid w:val="3D64D289"/>
    <w:rsid w:val="3DD64583"/>
    <w:rsid w:val="3E10E690"/>
    <w:rsid w:val="3EA1A06B"/>
    <w:rsid w:val="408E2098"/>
    <w:rsid w:val="40F3F9C3"/>
    <w:rsid w:val="40F6D6F6"/>
    <w:rsid w:val="416D815A"/>
    <w:rsid w:val="41AC26DF"/>
    <w:rsid w:val="426EB390"/>
    <w:rsid w:val="430BABBE"/>
    <w:rsid w:val="444C8011"/>
    <w:rsid w:val="45B0C1C4"/>
    <w:rsid w:val="47711C00"/>
    <w:rsid w:val="48499C49"/>
    <w:rsid w:val="484E0889"/>
    <w:rsid w:val="485CEAF7"/>
    <w:rsid w:val="4866A8EF"/>
    <w:rsid w:val="48EC4CF5"/>
    <w:rsid w:val="490CEC61"/>
    <w:rsid w:val="4922CC75"/>
    <w:rsid w:val="4951DC34"/>
    <w:rsid w:val="49A69A08"/>
    <w:rsid w:val="49E6AC0D"/>
    <w:rsid w:val="4B289C6C"/>
    <w:rsid w:val="4B82AA63"/>
    <w:rsid w:val="4B9FE71A"/>
    <w:rsid w:val="4C088E37"/>
    <w:rsid w:val="4C175828"/>
    <w:rsid w:val="4C5F7F7C"/>
    <w:rsid w:val="4C836C8A"/>
    <w:rsid w:val="4DE4D070"/>
    <w:rsid w:val="4E3F17DC"/>
    <w:rsid w:val="4E5290F3"/>
    <w:rsid w:val="4E55C2B9"/>
    <w:rsid w:val="4FC9AD66"/>
    <w:rsid w:val="4FEAEA6F"/>
    <w:rsid w:val="50B63800"/>
    <w:rsid w:val="51513175"/>
    <w:rsid w:val="526C2480"/>
    <w:rsid w:val="53659397"/>
    <w:rsid w:val="53D5FD0A"/>
    <w:rsid w:val="5429A103"/>
    <w:rsid w:val="543A0245"/>
    <w:rsid w:val="54D8F902"/>
    <w:rsid w:val="55DBC636"/>
    <w:rsid w:val="56DCB760"/>
    <w:rsid w:val="56DCC3B0"/>
    <w:rsid w:val="56E0FC58"/>
    <w:rsid w:val="570D9DCC"/>
    <w:rsid w:val="582368F2"/>
    <w:rsid w:val="58C6E82B"/>
    <w:rsid w:val="5974127F"/>
    <w:rsid w:val="59D0CDAE"/>
    <w:rsid w:val="5A15E38A"/>
    <w:rsid w:val="5A3C1DDA"/>
    <w:rsid w:val="5AF675D5"/>
    <w:rsid w:val="5B1F3714"/>
    <w:rsid w:val="5B556D24"/>
    <w:rsid w:val="5BB46D7B"/>
    <w:rsid w:val="5CAF89CD"/>
    <w:rsid w:val="5D22B17B"/>
    <w:rsid w:val="5ED2E5E0"/>
    <w:rsid w:val="5F873C80"/>
    <w:rsid w:val="60387587"/>
    <w:rsid w:val="60501F97"/>
    <w:rsid w:val="60807E86"/>
    <w:rsid w:val="60ED2938"/>
    <w:rsid w:val="60EEB072"/>
    <w:rsid w:val="612B963D"/>
    <w:rsid w:val="6240E885"/>
    <w:rsid w:val="625FF6D0"/>
    <w:rsid w:val="6389F763"/>
    <w:rsid w:val="63A2B419"/>
    <w:rsid w:val="63A48D07"/>
    <w:rsid w:val="65319214"/>
    <w:rsid w:val="65CA6C8F"/>
    <w:rsid w:val="6679B256"/>
    <w:rsid w:val="668A0603"/>
    <w:rsid w:val="66962851"/>
    <w:rsid w:val="67237235"/>
    <w:rsid w:val="674933FE"/>
    <w:rsid w:val="68649B9F"/>
    <w:rsid w:val="688F4569"/>
    <w:rsid w:val="691F55B0"/>
    <w:rsid w:val="694E4E91"/>
    <w:rsid w:val="69BC2A63"/>
    <w:rsid w:val="69F108DF"/>
    <w:rsid w:val="6A469858"/>
    <w:rsid w:val="6A7288E3"/>
    <w:rsid w:val="6ABC4548"/>
    <w:rsid w:val="6AD083C5"/>
    <w:rsid w:val="6B57FAC4"/>
    <w:rsid w:val="6B87B8BD"/>
    <w:rsid w:val="6BA02E11"/>
    <w:rsid w:val="6BC57C43"/>
    <w:rsid w:val="6C53725E"/>
    <w:rsid w:val="6C8A4B6C"/>
    <w:rsid w:val="6DA89A04"/>
    <w:rsid w:val="6E737FB0"/>
    <w:rsid w:val="6ED547C6"/>
    <w:rsid w:val="6F542B85"/>
    <w:rsid w:val="6F8333B1"/>
    <w:rsid w:val="6FFC6438"/>
    <w:rsid w:val="71039559"/>
    <w:rsid w:val="71EC282B"/>
    <w:rsid w:val="721ADA14"/>
    <w:rsid w:val="72E2ACAB"/>
    <w:rsid w:val="736E5A1C"/>
    <w:rsid w:val="736F7C6E"/>
    <w:rsid w:val="73B562A8"/>
    <w:rsid w:val="745CDA8D"/>
    <w:rsid w:val="74DCDF34"/>
    <w:rsid w:val="74EC00F1"/>
    <w:rsid w:val="75CB3ADB"/>
    <w:rsid w:val="760E2553"/>
    <w:rsid w:val="765F8738"/>
    <w:rsid w:val="76DDFF81"/>
    <w:rsid w:val="7844F14E"/>
    <w:rsid w:val="78BEED82"/>
    <w:rsid w:val="79842598"/>
    <w:rsid w:val="798F11FD"/>
    <w:rsid w:val="7A0550BE"/>
    <w:rsid w:val="7A0E4009"/>
    <w:rsid w:val="7A15A043"/>
    <w:rsid w:val="7A9758BB"/>
    <w:rsid w:val="7AB6736C"/>
    <w:rsid w:val="7AB992AC"/>
    <w:rsid w:val="7AC370F1"/>
    <w:rsid w:val="7B674BEB"/>
    <w:rsid w:val="7BF405AF"/>
    <w:rsid w:val="7C487E1C"/>
    <w:rsid w:val="7C57BF63"/>
    <w:rsid w:val="7C616B98"/>
    <w:rsid w:val="7D031C4C"/>
    <w:rsid w:val="7D70D9EE"/>
    <w:rsid w:val="7D8DFA29"/>
    <w:rsid w:val="7DAB5AAF"/>
    <w:rsid w:val="7DC04D6F"/>
    <w:rsid w:val="7E45E52F"/>
    <w:rsid w:val="7F8F60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90D8F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B4F"/>
    <w:pPr>
      <w:spacing w:before="120" w:after="120" w:line="360" w:lineRule="auto"/>
    </w:pPr>
    <w:rPr>
      <w:rFonts w:ascii="Arial" w:hAnsi="Arial"/>
      <w:sz w:val="22"/>
    </w:rPr>
  </w:style>
  <w:style w:type="paragraph" w:styleId="Heading1">
    <w:name w:val="heading 1"/>
    <w:basedOn w:val="Normal"/>
    <w:next w:val="Normal"/>
    <w:link w:val="Heading1Char"/>
    <w:qFormat/>
    <w:rsid w:val="00ED0B4F"/>
    <w:pPr>
      <w:spacing w:after="240" w:line="276" w:lineRule="auto"/>
      <w:outlineLvl w:val="0"/>
    </w:pPr>
    <w:rPr>
      <w:rFonts w:cstheme="minorHAnsi"/>
      <w:b/>
      <w:color w:val="006666"/>
      <w:sz w:val="32"/>
      <w:szCs w:val="32"/>
    </w:rPr>
  </w:style>
  <w:style w:type="paragraph" w:styleId="Heading2">
    <w:name w:val="heading 2"/>
    <w:basedOn w:val="Normal"/>
    <w:next w:val="Normal"/>
    <w:link w:val="Heading2Char"/>
    <w:qFormat/>
    <w:pPr>
      <w:keepNext/>
      <w:spacing w:before="240" w:after="60"/>
      <w:outlineLvl w:val="1"/>
    </w:pPr>
    <w:rPr>
      <w:rFonts w:ascii="Helvetica" w:hAnsi="Helvetica"/>
      <w:b/>
      <w:i/>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Normal"/>
    <w:next w:val="Normal"/>
    <w:link w:val="Heading4Char"/>
    <w:uiPriority w:val="9"/>
    <w:unhideWhenUsed/>
    <w:qFormat/>
    <w:rsid w:val="0021670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Normal"/>
    <w:link w:val="TitleChar"/>
    <w:uiPriority w:val="7"/>
    <w:qFormat/>
    <w:rsid w:val="00AE3BE7"/>
    <w:rPr>
      <w:rFonts w:cs="Arial"/>
      <w:b/>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eastAsia="Times"/>
      <w:b/>
    </w:rPr>
  </w:style>
  <w:style w:type="paragraph" w:customStyle="1" w:styleId="textindent1">
    <w:name w:val="text indent 1"/>
    <w:aliases w:val="i1"/>
    <w:basedOn w:val="Normal"/>
    <w:rsid w:val="00354B51"/>
    <w:pPr>
      <w:spacing w:after="200"/>
      <w:ind w:left="851" w:hanging="851"/>
    </w:pPr>
    <w:rPr>
      <w:rFonts w:eastAsia="Times"/>
    </w:rPr>
  </w:style>
  <w:style w:type="paragraph" w:customStyle="1" w:styleId="textindent2">
    <w:name w:val="text indent 2"/>
    <w:aliases w:val="i2"/>
    <w:basedOn w:val="Normal"/>
    <w:rsid w:val="00354B51"/>
    <w:pPr>
      <w:spacing w:after="200"/>
      <w:ind w:left="1702" w:hanging="851"/>
    </w:pPr>
    <w:rPr>
      <w:rFonts w:eastAsia="Times"/>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qFormat/>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3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BalloonText">
    <w:name w:val="Balloon Text"/>
    <w:basedOn w:val="Normal"/>
    <w:link w:val="BalloonTextChar"/>
    <w:uiPriority w:val="99"/>
    <w:semiHidden/>
    <w:unhideWhenUsed/>
    <w:rsid w:val="004579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79F2"/>
    <w:rPr>
      <w:rFonts w:ascii="Lucida Grande" w:hAnsi="Lucida Grande" w:cs="Lucida Grande"/>
      <w:sz w:val="18"/>
      <w:szCs w:val="18"/>
    </w:rPr>
  </w:style>
  <w:style w:type="paragraph" w:styleId="ListParagraph">
    <w:name w:val="List Paragraph"/>
    <w:aliases w:val="Bullet point,Bulletr List Paragraph,Content descriptions,FooterText,L,List Bullet 1,List Paragraph1,List Paragraph11,List Paragraph2,List Paragraph21,Listeafsnit1,NFP GP Bulleted List,Paragraphe de liste1,Recommendation,numbered,列出段落,列"/>
    <w:basedOn w:val="Normal"/>
    <w:link w:val="ListParagraphChar"/>
    <w:uiPriority w:val="34"/>
    <w:qFormat/>
    <w:rsid w:val="00350D59"/>
    <w:pPr>
      <w:ind w:left="720"/>
      <w:contextualSpacing/>
    </w:pPr>
  </w:style>
  <w:style w:type="character" w:styleId="CommentReference">
    <w:name w:val="annotation reference"/>
    <w:basedOn w:val="DefaultParagraphFont"/>
    <w:uiPriority w:val="99"/>
    <w:semiHidden/>
    <w:unhideWhenUsed/>
    <w:rsid w:val="00D067C4"/>
    <w:rPr>
      <w:sz w:val="16"/>
      <w:szCs w:val="16"/>
    </w:rPr>
  </w:style>
  <w:style w:type="paragraph" w:styleId="CommentText">
    <w:name w:val="annotation text"/>
    <w:basedOn w:val="Normal"/>
    <w:link w:val="CommentTextChar"/>
    <w:uiPriority w:val="99"/>
    <w:unhideWhenUsed/>
    <w:rsid w:val="00D067C4"/>
    <w:rPr>
      <w:sz w:val="20"/>
    </w:rPr>
  </w:style>
  <w:style w:type="character" w:customStyle="1" w:styleId="CommentTextChar">
    <w:name w:val="Comment Text Char"/>
    <w:basedOn w:val="DefaultParagraphFont"/>
    <w:link w:val="CommentText"/>
    <w:uiPriority w:val="99"/>
    <w:rsid w:val="00D067C4"/>
  </w:style>
  <w:style w:type="paragraph" w:styleId="CommentSubject">
    <w:name w:val="annotation subject"/>
    <w:basedOn w:val="CommentText"/>
    <w:next w:val="CommentText"/>
    <w:link w:val="CommentSubjectChar"/>
    <w:uiPriority w:val="99"/>
    <w:semiHidden/>
    <w:unhideWhenUsed/>
    <w:rsid w:val="00D067C4"/>
    <w:rPr>
      <w:b/>
      <w:bCs/>
    </w:rPr>
  </w:style>
  <w:style w:type="character" w:customStyle="1" w:styleId="CommentSubjectChar">
    <w:name w:val="Comment Subject Char"/>
    <w:basedOn w:val="CommentTextChar"/>
    <w:link w:val="CommentSubject"/>
    <w:uiPriority w:val="99"/>
    <w:semiHidden/>
    <w:rsid w:val="00D067C4"/>
    <w:rPr>
      <w:b/>
      <w:bCs/>
    </w:rPr>
  </w:style>
  <w:style w:type="character" w:customStyle="1" w:styleId="TitleChar">
    <w:name w:val="Title Char"/>
    <w:basedOn w:val="DefaultParagraphFont"/>
    <w:link w:val="Title"/>
    <w:uiPriority w:val="7"/>
    <w:rsid w:val="00AE3BE7"/>
    <w:rPr>
      <w:rFonts w:ascii="Arial" w:hAnsi="Arial" w:cs="Arial"/>
      <w:b/>
      <w:bCs/>
      <w:color w:val="008080"/>
      <w:sz w:val="56"/>
      <w:szCs w:val="56"/>
    </w:rPr>
  </w:style>
  <w:style w:type="character" w:styleId="Strong">
    <w:name w:val="Strong"/>
    <w:basedOn w:val="DefaultParagraphFont"/>
    <w:uiPriority w:val="11"/>
    <w:qFormat/>
    <w:rsid w:val="00723A72"/>
    <w:rPr>
      <w:b/>
      <w:bCs/>
    </w:rPr>
  </w:style>
  <w:style w:type="paragraph" w:styleId="Caption">
    <w:name w:val="caption"/>
    <w:basedOn w:val="Normal"/>
    <w:next w:val="Normal"/>
    <w:uiPriority w:val="16"/>
    <w:qFormat/>
    <w:rsid w:val="00ED0B4F"/>
    <w:pPr>
      <w:spacing w:after="240"/>
    </w:pPr>
    <w:rPr>
      <w:rFonts w:cs="Calibri"/>
      <w:b/>
      <w:bCs/>
      <w:sz w:val="28"/>
      <w:szCs w:val="28"/>
    </w:rPr>
  </w:style>
  <w:style w:type="paragraph" w:customStyle="1" w:styleId="Source">
    <w:name w:val="Source"/>
    <w:basedOn w:val="Normal"/>
    <w:uiPriority w:val="17"/>
    <w:qFormat/>
    <w:rsid w:val="00723A72"/>
    <w:pPr>
      <w:spacing w:after="200" w:line="276" w:lineRule="auto"/>
    </w:pPr>
    <w:rPr>
      <w:rFonts w:asciiTheme="minorHAnsi" w:eastAsiaTheme="minorHAnsi" w:hAnsiTheme="minorHAnsi" w:cstheme="minorBidi"/>
      <w:sz w:val="18"/>
      <w:szCs w:val="22"/>
    </w:rPr>
  </w:style>
  <w:style w:type="table" w:customStyle="1" w:styleId="DESE">
    <w:name w:val="DESE"/>
    <w:basedOn w:val="TableNormal"/>
    <w:uiPriority w:val="99"/>
    <w:rsid w:val="00723A72"/>
    <w:pPr>
      <w:spacing w:before="100" w:beforeAutospacing="1" w:after="100" w:afterAutospacing="1"/>
    </w:pPr>
    <w:rPr>
      <w:rFonts w:asciiTheme="minorHAnsi" w:eastAsiaTheme="minorHAnsi" w:hAnsiTheme="minorHAnsi" w:cstheme="minorBidi"/>
      <w:sz w:val="22"/>
      <w:szCs w:val="22"/>
    </w:rPr>
    <w:tblPr>
      <w:tblBorders>
        <w:top w:val="single" w:sz="4" w:space="0" w:color="auto"/>
        <w:bottom w:val="single" w:sz="4" w:space="0" w:color="auto"/>
        <w:insideH w:val="single" w:sz="4" w:space="0" w:color="auto"/>
      </w:tblBorders>
    </w:tblPr>
    <w:tcPr>
      <w:tcMar>
        <w:top w:w="113" w:type="dxa"/>
        <w:bottom w:w="113" w:type="dxa"/>
      </w:tcMar>
      <w:vAlign w:val="center"/>
    </w:tcPr>
    <w:tblStylePr w:type="firstRow">
      <w:rPr>
        <w:rFonts w:ascii="Calibri" w:hAnsi="Calibri"/>
        <w:color w:val="auto"/>
      </w:rPr>
    </w:tblStylePr>
    <w:tblStylePr w:type="firstCol">
      <w:rPr>
        <w:b w:val="0"/>
      </w:rPr>
    </w:tblStylePr>
    <w:tblStylePr w:type="nwCell">
      <w:rPr>
        <w:b w:val="0"/>
      </w:rPr>
    </w:tblStylePr>
  </w:style>
  <w:style w:type="paragraph" w:styleId="ListNumber">
    <w:name w:val="List Number"/>
    <w:basedOn w:val="ListParagraph"/>
    <w:uiPriority w:val="99"/>
    <w:unhideWhenUsed/>
    <w:qFormat/>
    <w:rsid w:val="00723A72"/>
    <w:pPr>
      <w:numPr>
        <w:numId w:val="1"/>
      </w:numPr>
      <w:spacing w:after="200"/>
    </w:pPr>
    <w:rPr>
      <w:rFonts w:asciiTheme="minorHAnsi" w:eastAsiaTheme="minorHAnsi" w:hAnsiTheme="minorHAnsi" w:cstheme="minorBidi"/>
      <w:szCs w:val="22"/>
    </w:rPr>
  </w:style>
  <w:style w:type="paragraph" w:styleId="ListBullet">
    <w:name w:val="List Bullet"/>
    <w:basedOn w:val="ListParagraph"/>
    <w:uiPriority w:val="99"/>
    <w:unhideWhenUsed/>
    <w:qFormat/>
    <w:rsid w:val="00723A72"/>
    <w:pPr>
      <w:numPr>
        <w:numId w:val="2"/>
      </w:numPr>
      <w:spacing w:after="200"/>
    </w:pPr>
    <w:rPr>
      <w:rFonts w:asciiTheme="minorHAnsi" w:eastAsiaTheme="minorHAnsi" w:hAnsiTheme="minorHAnsi" w:cstheme="minorBidi"/>
      <w:szCs w:val="22"/>
    </w:rPr>
  </w:style>
  <w:style w:type="paragraph" w:styleId="List">
    <w:name w:val="List"/>
    <w:basedOn w:val="ListBullet"/>
    <w:uiPriority w:val="99"/>
    <w:unhideWhenUsed/>
    <w:qFormat/>
    <w:rsid w:val="00723A72"/>
    <w:pPr>
      <w:numPr>
        <w:numId w:val="3"/>
      </w:numPr>
    </w:pPr>
  </w:style>
  <w:style w:type="character" w:customStyle="1" w:styleId="FooterChar">
    <w:name w:val="Footer Char"/>
    <w:basedOn w:val="DefaultParagraphFont"/>
    <w:link w:val="Footer"/>
    <w:uiPriority w:val="99"/>
    <w:rsid w:val="00723A72"/>
    <w:rPr>
      <w:b/>
    </w:rPr>
  </w:style>
  <w:style w:type="paragraph" w:styleId="Date">
    <w:name w:val="Date"/>
    <w:basedOn w:val="Normal"/>
    <w:link w:val="DateChar"/>
    <w:uiPriority w:val="99"/>
    <w:rsid w:val="00723A72"/>
    <w:pPr>
      <w:suppressAutoHyphens/>
      <w:autoSpaceDE w:val="0"/>
      <w:autoSpaceDN w:val="0"/>
      <w:adjustRightInd w:val="0"/>
      <w:spacing w:line="240" w:lineRule="atLeast"/>
      <w:jc w:val="right"/>
      <w:textAlignment w:val="center"/>
    </w:pPr>
    <w:rPr>
      <w:rFonts w:ascii="Calibri" w:eastAsiaTheme="minorHAnsi" w:hAnsi="Calibri" w:cs="Calibri"/>
      <w:b/>
      <w:bCs/>
      <w:color w:val="2A3B45"/>
      <w:sz w:val="20"/>
      <w:lang w:val="en-US"/>
    </w:rPr>
  </w:style>
  <w:style w:type="character" w:customStyle="1" w:styleId="DateChar">
    <w:name w:val="Date Char"/>
    <w:basedOn w:val="DefaultParagraphFont"/>
    <w:link w:val="Date"/>
    <w:uiPriority w:val="99"/>
    <w:rsid w:val="00723A72"/>
    <w:rPr>
      <w:rFonts w:ascii="Calibri" w:eastAsiaTheme="minorHAnsi" w:hAnsi="Calibri" w:cs="Calibri"/>
      <w:b/>
      <w:bCs/>
      <w:color w:val="2A3B45"/>
      <w:lang w:val="en-US"/>
    </w:rPr>
  </w:style>
  <w:style w:type="paragraph" w:customStyle="1" w:styleId="Meeting">
    <w:name w:val="Meeting"/>
    <w:basedOn w:val="Normal"/>
    <w:link w:val="MeetingChar"/>
    <w:qFormat/>
    <w:rsid w:val="00723A72"/>
    <w:pPr>
      <w:suppressAutoHyphens/>
      <w:autoSpaceDE w:val="0"/>
      <w:autoSpaceDN w:val="0"/>
      <w:adjustRightInd w:val="0"/>
      <w:spacing w:after="57"/>
      <w:jc w:val="right"/>
      <w:textAlignment w:val="center"/>
    </w:pPr>
    <w:rPr>
      <w:rFonts w:ascii="Calibri" w:eastAsiaTheme="minorHAnsi" w:hAnsi="Calibri" w:cs="Calibri"/>
      <w:b/>
      <w:bCs/>
      <w:color w:val="2A3B45"/>
      <w:sz w:val="30"/>
      <w:szCs w:val="30"/>
      <w:lang w:val="en-US"/>
    </w:rPr>
  </w:style>
  <w:style w:type="character" w:customStyle="1" w:styleId="MeetingChar">
    <w:name w:val="Meeting Char"/>
    <w:basedOn w:val="DefaultParagraphFont"/>
    <w:link w:val="Meeting"/>
    <w:rsid w:val="00723A72"/>
    <w:rPr>
      <w:rFonts w:ascii="Calibri" w:eastAsiaTheme="minorHAnsi" w:hAnsi="Calibri" w:cs="Calibri"/>
      <w:b/>
      <w:bCs/>
      <w:color w:val="2A3B45"/>
      <w:sz w:val="30"/>
      <w:szCs w:val="30"/>
      <w:lang w:val="en-US"/>
    </w:rPr>
  </w:style>
  <w:style w:type="character" w:customStyle="1" w:styleId="ListParagraphChar">
    <w:name w:val="List Paragraph Char"/>
    <w:aliases w:val="Bullet point Char,Bulletr List Paragraph Char,Content descriptions Char,FooterText Char,L Char,List Bullet 1 Char,List Paragraph1 Char,List Paragraph11 Char,List Paragraph2 Char,List Paragraph21 Char,Listeafsnit1 Char,numbered Char"/>
    <w:link w:val="ListParagraph"/>
    <w:uiPriority w:val="34"/>
    <w:qFormat/>
    <w:locked/>
    <w:rsid w:val="00723A72"/>
    <w:rPr>
      <w:sz w:val="24"/>
    </w:rPr>
  </w:style>
  <w:style w:type="table" w:customStyle="1" w:styleId="DESE1">
    <w:name w:val="DESE1"/>
    <w:basedOn w:val="TableNormal"/>
    <w:uiPriority w:val="99"/>
    <w:rsid w:val="00723A72"/>
    <w:pPr>
      <w:spacing w:before="100" w:beforeAutospacing="1" w:after="100" w:afterAutospacing="1"/>
    </w:pPr>
    <w:rPr>
      <w:rFonts w:asciiTheme="minorHAnsi" w:eastAsiaTheme="minorHAnsi" w:hAnsiTheme="minorHAnsi" w:cstheme="minorBidi"/>
      <w:sz w:val="22"/>
      <w:szCs w:val="22"/>
    </w:rPr>
    <w:tblPr>
      <w:tblBorders>
        <w:top w:val="single" w:sz="4" w:space="0" w:color="auto"/>
        <w:bottom w:val="single" w:sz="4" w:space="0" w:color="auto"/>
        <w:insideH w:val="single" w:sz="4" w:space="0" w:color="auto"/>
      </w:tblBorders>
    </w:tblPr>
    <w:tcPr>
      <w:tcMar>
        <w:top w:w="113" w:type="dxa"/>
        <w:bottom w:w="113" w:type="dxa"/>
      </w:tcMar>
      <w:vAlign w:val="center"/>
    </w:tcPr>
    <w:tblStylePr w:type="firstRow">
      <w:rPr>
        <w:rFonts w:ascii="Calibri" w:hAnsi="Calibri"/>
        <w:color w:val="auto"/>
      </w:rPr>
      <w:tblPr/>
      <w:tcPr>
        <w:shd w:val="clear" w:color="auto" w:fill="2B3B46"/>
      </w:tcPr>
    </w:tblStylePr>
    <w:tblStylePr w:type="firstCol">
      <w:rPr>
        <w:b w:val="0"/>
      </w:rPr>
    </w:tblStylePr>
    <w:tblStylePr w:type="nwCell">
      <w:rPr>
        <w:b w:val="0"/>
      </w:rPr>
    </w:tblStylePr>
  </w:style>
  <w:style w:type="table" w:customStyle="1" w:styleId="DESE2">
    <w:name w:val="DESE2"/>
    <w:basedOn w:val="TableNormal"/>
    <w:uiPriority w:val="99"/>
    <w:rsid w:val="000E6131"/>
    <w:pPr>
      <w:spacing w:before="100" w:beforeAutospacing="1" w:after="100" w:afterAutospacing="1"/>
    </w:pPr>
    <w:rPr>
      <w:rFonts w:asciiTheme="minorHAnsi" w:eastAsiaTheme="minorHAnsi" w:hAnsiTheme="minorHAnsi" w:cstheme="minorBidi"/>
      <w:sz w:val="22"/>
      <w:szCs w:val="22"/>
    </w:rPr>
    <w:tblPr>
      <w:tblBorders>
        <w:top w:val="single" w:sz="4" w:space="0" w:color="auto"/>
        <w:bottom w:val="single" w:sz="4" w:space="0" w:color="auto"/>
        <w:insideH w:val="single" w:sz="4" w:space="0" w:color="auto"/>
      </w:tblBorders>
    </w:tblPr>
    <w:tcPr>
      <w:tcMar>
        <w:top w:w="113" w:type="dxa"/>
        <w:bottom w:w="113" w:type="dxa"/>
      </w:tcMar>
      <w:vAlign w:val="center"/>
    </w:tcPr>
    <w:tblStylePr w:type="firstRow">
      <w:rPr>
        <w:rFonts w:ascii="Calibri" w:hAnsi="Calibri"/>
        <w:color w:val="auto"/>
      </w:rPr>
      <w:tblPr/>
      <w:tcPr>
        <w:shd w:val="clear" w:color="auto" w:fill="2B3B46"/>
      </w:tcPr>
    </w:tblStylePr>
    <w:tblStylePr w:type="firstCol">
      <w:rPr>
        <w:b w:val="0"/>
      </w:rPr>
    </w:tblStylePr>
    <w:tblStylePr w:type="nwCell">
      <w:rPr>
        <w:b w:val="0"/>
      </w:rPr>
    </w:tblStylePr>
  </w:style>
  <w:style w:type="table" w:customStyle="1" w:styleId="TableGrid1">
    <w:name w:val="Table Grid1"/>
    <w:basedOn w:val="TableNormal"/>
    <w:next w:val="TableGrid"/>
    <w:uiPriority w:val="39"/>
    <w:rsid w:val="008E155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1670B"/>
    <w:rPr>
      <w:rFonts w:asciiTheme="majorHAnsi" w:eastAsiaTheme="majorEastAsia" w:hAnsiTheme="majorHAnsi" w:cstheme="majorBidi"/>
      <w:i/>
      <w:iCs/>
      <w:color w:val="365F91" w:themeColor="accent1" w:themeShade="BF"/>
      <w:sz w:val="24"/>
    </w:rPr>
  </w:style>
  <w:style w:type="character" w:customStyle="1" w:styleId="Heading2Char">
    <w:name w:val="Heading 2 Char"/>
    <w:basedOn w:val="DefaultParagraphFont"/>
    <w:link w:val="Heading2"/>
    <w:rsid w:val="0021670B"/>
    <w:rPr>
      <w:rFonts w:ascii="Helvetica" w:hAnsi="Helvetica"/>
      <w:b/>
      <w:i/>
      <w:sz w:val="28"/>
    </w:rPr>
  </w:style>
  <w:style w:type="paragraph" w:styleId="FootnoteText">
    <w:name w:val="footnote text"/>
    <w:basedOn w:val="Normal"/>
    <w:link w:val="FootnoteTextChar"/>
    <w:uiPriority w:val="99"/>
    <w:rsid w:val="00835502"/>
    <w:pPr>
      <w:tabs>
        <w:tab w:val="left" w:pos="284"/>
      </w:tabs>
      <w:ind w:left="284" w:hanging="284"/>
      <w:jc w:val="both"/>
    </w:pPr>
    <w:rPr>
      <w:rFonts w:ascii="Corbel" w:hAnsi="Corbel" w:cs="Corbel"/>
      <w:color w:val="000000"/>
      <w:sz w:val="18"/>
      <w:szCs w:val="18"/>
      <w:lang w:eastAsia="en-AU"/>
    </w:rPr>
  </w:style>
  <w:style w:type="character" w:customStyle="1" w:styleId="FootnoteTextChar">
    <w:name w:val="Footnote Text Char"/>
    <w:basedOn w:val="DefaultParagraphFont"/>
    <w:link w:val="FootnoteText"/>
    <w:uiPriority w:val="99"/>
    <w:rsid w:val="00835502"/>
    <w:rPr>
      <w:rFonts w:ascii="Corbel" w:hAnsi="Corbel" w:cs="Corbel"/>
      <w:color w:val="000000"/>
      <w:sz w:val="18"/>
      <w:szCs w:val="18"/>
      <w:lang w:eastAsia="en-AU"/>
    </w:rPr>
  </w:style>
  <w:style w:type="character" w:styleId="FootnoteReference">
    <w:name w:val="footnote reference"/>
    <w:uiPriority w:val="99"/>
    <w:rsid w:val="00835502"/>
    <w:rPr>
      <w:rFonts w:cs="Times New Roman"/>
      <w:vertAlign w:val="superscript"/>
    </w:rPr>
  </w:style>
  <w:style w:type="table" w:customStyle="1" w:styleId="NSRBTable1">
    <w:name w:val="NSRB Table1"/>
    <w:basedOn w:val="TableNormal"/>
    <w:next w:val="TableGrid"/>
    <w:uiPriority w:val="39"/>
    <w:rsid w:val="008355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mberedpara">
    <w:name w:val="numbered para"/>
    <w:basedOn w:val="Normal"/>
    <w:rsid w:val="00BE179A"/>
    <w:pPr>
      <w:numPr>
        <w:numId w:val="4"/>
      </w:numPr>
    </w:pPr>
    <w:rPr>
      <w:rFonts w:ascii="Calibri" w:eastAsiaTheme="minorHAnsi" w:hAnsi="Calibri" w:cs="Calibri"/>
      <w:szCs w:val="22"/>
      <w:lang w:eastAsia="en-AU"/>
    </w:rPr>
  </w:style>
  <w:style w:type="character" w:styleId="Hyperlink">
    <w:name w:val="Hyperlink"/>
    <w:basedOn w:val="DefaultParagraphFont"/>
    <w:uiPriority w:val="99"/>
    <w:unhideWhenUsed/>
    <w:qFormat/>
    <w:rsid w:val="00BD7B13"/>
    <w:rPr>
      <w:color w:val="2B3B46"/>
      <w:u w:val="single"/>
    </w:rPr>
  </w:style>
  <w:style w:type="character" w:customStyle="1" w:styleId="Heading1Char">
    <w:name w:val="Heading 1 Char"/>
    <w:basedOn w:val="DefaultParagraphFont"/>
    <w:link w:val="Heading1"/>
    <w:rsid w:val="00ED0B4F"/>
    <w:rPr>
      <w:rFonts w:ascii="Arial" w:hAnsi="Arial" w:cstheme="minorHAnsi"/>
      <w:b/>
      <w:color w:val="006666"/>
      <w:sz w:val="32"/>
      <w:szCs w:val="32"/>
    </w:rPr>
  </w:style>
  <w:style w:type="character" w:customStyle="1" w:styleId="InstructionText">
    <w:name w:val="Instruction Text"/>
    <w:basedOn w:val="DefaultParagraphFont"/>
    <w:rsid w:val="000E1482"/>
    <w:rPr>
      <w:i/>
      <w:color w:val="0070C0"/>
    </w:r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 w:type="paragraph" w:styleId="TOC3">
    <w:name w:val="toc 3"/>
    <w:basedOn w:val="Normal"/>
    <w:next w:val="Normal"/>
    <w:autoRedefine/>
    <w:uiPriority w:val="39"/>
    <w:rsid w:val="000F3DF7"/>
    <w:pPr>
      <w:spacing w:after="100"/>
      <w:ind w:left="440"/>
    </w:pPr>
  </w:style>
  <w:style w:type="character" w:styleId="UnresolvedMention">
    <w:name w:val="Unresolved Mention"/>
    <w:basedOn w:val="DefaultParagraphFont"/>
    <w:uiPriority w:val="99"/>
    <w:rsid w:val="007B72C1"/>
    <w:rPr>
      <w:color w:val="605E5C"/>
      <w:shd w:val="clear" w:color="auto" w:fill="E1DFDD"/>
    </w:rPr>
  </w:style>
  <w:style w:type="character" w:styleId="FollowedHyperlink">
    <w:name w:val="FollowedHyperlink"/>
    <w:basedOn w:val="DefaultParagraphFont"/>
    <w:uiPriority w:val="99"/>
    <w:semiHidden/>
    <w:unhideWhenUsed/>
    <w:rsid w:val="00483EE5"/>
    <w:rPr>
      <w:color w:val="800080" w:themeColor="followedHyperlink"/>
      <w:u w:val="single"/>
    </w:rPr>
  </w:style>
  <w:style w:type="paragraph" w:styleId="Revision">
    <w:name w:val="Revision"/>
    <w:hidden/>
    <w:uiPriority w:val="99"/>
    <w:semiHidden/>
    <w:rsid w:val="00857C6D"/>
    <w:rPr>
      <w:sz w:val="24"/>
    </w:rPr>
  </w:style>
  <w:style w:type="paragraph" w:customStyle="1" w:styleId="paragraph">
    <w:name w:val="paragraph"/>
    <w:basedOn w:val="Normal"/>
    <w:rsid w:val="00631767"/>
    <w:pPr>
      <w:spacing w:before="100" w:beforeAutospacing="1" w:after="100" w:afterAutospacing="1"/>
    </w:pPr>
    <w:rPr>
      <w:szCs w:val="24"/>
      <w:lang w:eastAsia="en-AU"/>
    </w:rPr>
  </w:style>
  <w:style w:type="character" w:customStyle="1" w:styleId="normaltextrun">
    <w:name w:val="normaltextrun"/>
    <w:basedOn w:val="DefaultParagraphFont"/>
    <w:rsid w:val="00631767"/>
  </w:style>
  <w:style w:type="character" w:customStyle="1" w:styleId="eop">
    <w:name w:val="eop"/>
    <w:basedOn w:val="DefaultParagraphFont"/>
    <w:rsid w:val="00631767"/>
  </w:style>
  <w:style w:type="character" w:styleId="Mention">
    <w:name w:val="Mention"/>
    <w:basedOn w:val="DefaultParagraphFont"/>
    <w:uiPriority w:val="99"/>
    <w:rsid w:val="00D46693"/>
    <w:rPr>
      <w:color w:val="2B579A"/>
      <w:shd w:val="clear" w:color="auto" w:fill="E1DFDD"/>
    </w:rPr>
  </w:style>
  <w:style w:type="paragraph" w:customStyle="1" w:styleId="Default">
    <w:name w:val="Default"/>
    <w:rsid w:val="00A318A1"/>
    <w:pPr>
      <w:autoSpaceDE w:val="0"/>
      <w:autoSpaceDN w:val="0"/>
      <w:adjustRightInd w:val="0"/>
    </w:pPr>
    <w:rPr>
      <w:rFonts w:ascii="Calibri" w:hAnsi="Calibri" w:cs="Calibri"/>
      <w:color w:val="000000"/>
      <w:sz w:val="24"/>
      <w:szCs w:val="24"/>
    </w:rPr>
  </w:style>
  <w:style w:type="paragraph" w:styleId="Subtitle">
    <w:name w:val="Subtitle"/>
    <w:basedOn w:val="Title"/>
    <w:next w:val="Normal"/>
    <w:link w:val="SubtitleChar"/>
    <w:uiPriority w:val="11"/>
    <w:qFormat/>
    <w:rsid w:val="00ED0B4F"/>
    <w:pPr>
      <w:spacing w:line="276" w:lineRule="auto"/>
    </w:pPr>
    <w:rPr>
      <w:sz w:val="40"/>
    </w:rPr>
  </w:style>
  <w:style w:type="character" w:customStyle="1" w:styleId="SubtitleChar">
    <w:name w:val="Subtitle Char"/>
    <w:basedOn w:val="DefaultParagraphFont"/>
    <w:link w:val="Subtitle"/>
    <w:uiPriority w:val="11"/>
    <w:rsid w:val="00ED0B4F"/>
    <w:rPr>
      <w:rFonts w:ascii="Arial" w:hAnsi="Arial" w:cs="Arial"/>
      <w:b/>
      <w:bCs/>
      <w:color w:val="008080"/>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42746">
      <w:bodyDiv w:val="1"/>
      <w:marLeft w:val="0"/>
      <w:marRight w:val="0"/>
      <w:marTop w:val="0"/>
      <w:marBottom w:val="0"/>
      <w:divBdr>
        <w:top w:val="none" w:sz="0" w:space="0" w:color="auto"/>
        <w:left w:val="none" w:sz="0" w:space="0" w:color="auto"/>
        <w:bottom w:val="none" w:sz="0" w:space="0" w:color="auto"/>
        <w:right w:val="none" w:sz="0" w:space="0" w:color="auto"/>
      </w:divBdr>
      <w:divsChild>
        <w:div w:id="392890384">
          <w:marLeft w:val="274"/>
          <w:marRight w:val="0"/>
          <w:marTop w:val="0"/>
          <w:marBottom w:val="0"/>
          <w:divBdr>
            <w:top w:val="none" w:sz="0" w:space="0" w:color="auto"/>
            <w:left w:val="none" w:sz="0" w:space="0" w:color="auto"/>
            <w:bottom w:val="none" w:sz="0" w:space="0" w:color="auto"/>
            <w:right w:val="none" w:sz="0" w:space="0" w:color="auto"/>
          </w:divBdr>
        </w:div>
        <w:div w:id="1745105737">
          <w:marLeft w:val="274"/>
          <w:marRight w:val="0"/>
          <w:marTop w:val="0"/>
          <w:marBottom w:val="0"/>
          <w:divBdr>
            <w:top w:val="none" w:sz="0" w:space="0" w:color="auto"/>
            <w:left w:val="none" w:sz="0" w:space="0" w:color="auto"/>
            <w:bottom w:val="none" w:sz="0" w:space="0" w:color="auto"/>
            <w:right w:val="none" w:sz="0" w:space="0" w:color="auto"/>
          </w:divBdr>
        </w:div>
      </w:divsChild>
    </w:div>
    <w:div w:id="580330273">
      <w:bodyDiv w:val="1"/>
      <w:marLeft w:val="0"/>
      <w:marRight w:val="0"/>
      <w:marTop w:val="0"/>
      <w:marBottom w:val="0"/>
      <w:divBdr>
        <w:top w:val="none" w:sz="0" w:space="0" w:color="auto"/>
        <w:left w:val="none" w:sz="0" w:space="0" w:color="auto"/>
        <w:bottom w:val="none" w:sz="0" w:space="0" w:color="auto"/>
        <w:right w:val="none" w:sz="0" w:space="0" w:color="auto"/>
      </w:divBdr>
    </w:div>
    <w:div w:id="768432844">
      <w:bodyDiv w:val="1"/>
      <w:marLeft w:val="0"/>
      <w:marRight w:val="0"/>
      <w:marTop w:val="0"/>
      <w:marBottom w:val="0"/>
      <w:divBdr>
        <w:top w:val="none" w:sz="0" w:space="0" w:color="auto"/>
        <w:left w:val="none" w:sz="0" w:space="0" w:color="auto"/>
        <w:bottom w:val="none" w:sz="0" w:space="0" w:color="auto"/>
        <w:right w:val="none" w:sz="0" w:space="0" w:color="auto"/>
      </w:divBdr>
    </w:div>
    <w:div w:id="1718360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nd/4.0/legalcod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commons.org/licenses/by-nd/4.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dresearch.edu.au/about-ae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ducation.gov.au/quality-schools-package/resources/review-senior-secondary-pathway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54BC86A8723743B7BA5AC09EB06F0E" ma:contentTypeVersion="7" ma:contentTypeDescription="Create a new document." ma:contentTypeScope="" ma:versionID="c1f94e2faa54bfcccd614a3911793a0c">
  <xsd:schema xmlns:xsd="http://www.w3.org/2001/XMLSchema" xmlns:xs="http://www.w3.org/2001/XMLSchema" xmlns:p="http://schemas.microsoft.com/office/2006/metadata/properties" xmlns:ns2="ee4a207e-7b80-4e90-b194-bce8ab9d81cc" xmlns:ns3="c5020e2f-1e7c-444c-ba66-5d259398e682" targetNamespace="http://schemas.microsoft.com/office/2006/metadata/properties" ma:root="true" ma:fieldsID="43591e7d8b7b4e0570f0d2a4255dceff" ns2:_="" ns3:_="">
    <xsd:import namespace="ee4a207e-7b80-4e90-b194-bce8ab9d81cc"/>
    <xsd:import namespace="c5020e2f-1e7c-444c-ba66-5d259398e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207e-7b80-4e90-b194-bce8ab9d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20e2f-1e7c-444c-ba66-5d259398e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B5E35-5815-4DDE-9D4D-44C0D5E5C1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B4023-F054-487C-8540-247E38749250}">
  <ds:schemaRefs>
    <ds:schemaRef ds:uri="http://schemas.openxmlformats.org/officeDocument/2006/bibliography"/>
  </ds:schemaRefs>
</ds:datastoreItem>
</file>

<file path=customXml/itemProps3.xml><?xml version="1.0" encoding="utf-8"?>
<ds:datastoreItem xmlns:ds="http://schemas.openxmlformats.org/officeDocument/2006/customXml" ds:itemID="{6E94AFB9-FF25-46F9-8D9B-9F76AB45D389}">
  <ds:schemaRefs>
    <ds:schemaRef ds:uri="http://schemas.microsoft.com/sharepoint/v3/contenttype/forms"/>
  </ds:schemaRefs>
</ds:datastoreItem>
</file>

<file path=customXml/itemProps4.xml><?xml version="1.0" encoding="utf-8"?>
<ds:datastoreItem xmlns:ds="http://schemas.openxmlformats.org/officeDocument/2006/customXml" ds:itemID="{298F81E9-71BD-4E53-9C01-28C63F03F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207e-7b80-4e90-b194-bce8ab9d81cc"/>
    <ds:schemaRef ds:uri="c5020e2f-1e7c-444c-ba66-5d259398e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2594</Words>
  <Characters>14787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National School Reform Agreement 2022 Annual Report</vt:lpstr>
    </vt:vector>
  </TitlesOfParts>
  <Company/>
  <LinksUpToDate>false</LinksUpToDate>
  <CharactersWithSpaces>17347</CharactersWithSpaces>
  <SharedDoc>false</SharedDoc>
  <HLinks>
    <vt:vector size="42" baseType="variant">
      <vt:variant>
        <vt:i4>3473455</vt:i4>
      </vt:variant>
      <vt:variant>
        <vt:i4>18</vt:i4>
      </vt:variant>
      <vt:variant>
        <vt:i4>0</vt:i4>
      </vt:variant>
      <vt:variant>
        <vt:i4>5</vt:i4>
      </vt:variant>
      <vt:variant>
        <vt:lpwstr>http://www.edresearch.edu.au/about-aero</vt:lpwstr>
      </vt:variant>
      <vt:variant>
        <vt:lpwstr/>
      </vt:variant>
      <vt:variant>
        <vt:i4>6553703</vt:i4>
      </vt:variant>
      <vt:variant>
        <vt:i4>15</vt:i4>
      </vt:variant>
      <vt:variant>
        <vt:i4>0</vt:i4>
      </vt:variant>
      <vt:variant>
        <vt:i4>5</vt:i4>
      </vt:variant>
      <vt:variant>
        <vt:lpwstr>https://www.dese.gov.au/quality-schools-package/resources/review-senior-secondary-pathways</vt:lpwstr>
      </vt:variant>
      <vt:variant>
        <vt:lpwstr/>
      </vt:variant>
      <vt:variant>
        <vt:i4>4194399</vt:i4>
      </vt:variant>
      <vt:variant>
        <vt:i4>12</vt:i4>
      </vt:variant>
      <vt:variant>
        <vt:i4>0</vt:i4>
      </vt:variant>
      <vt:variant>
        <vt:i4>5</vt:i4>
      </vt:variant>
      <vt:variant>
        <vt:lpwstr>https://ofai.edu.au/</vt:lpwstr>
      </vt:variant>
      <vt:variant>
        <vt:lpwstr/>
      </vt:variant>
      <vt:variant>
        <vt:i4>4194399</vt:i4>
      </vt:variant>
      <vt:variant>
        <vt:i4>9</vt:i4>
      </vt:variant>
      <vt:variant>
        <vt:i4>0</vt:i4>
      </vt:variant>
      <vt:variant>
        <vt:i4>5</vt:i4>
      </vt:variant>
      <vt:variant>
        <vt:lpwstr>https://ofai.edu.au/</vt:lpwstr>
      </vt:variant>
      <vt:variant>
        <vt:lpwstr/>
      </vt:variant>
      <vt:variant>
        <vt:i4>6225999</vt:i4>
      </vt:variant>
      <vt:variant>
        <vt:i4>5</vt:i4>
      </vt:variant>
      <vt:variant>
        <vt:i4>0</vt:i4>
      </vt:variant>
      <vt:variant>
        <vt:i4>5</vt:i4>
      </vt:variant>
      <vt:variant>
        <vt:lpwstr>https://creativecommons.org/licenses/by-nd/4.0/legalcode</vt:lpwstr>
      </vt:variant>
      <vt:variant>
        <vt:lpwstr/>
      </vt:variant>
      <vt:variant>
        <vt:i4>6225999</vt:i4>
      </vt:variant>
      <vt:variant>
        <vt:i4>3</vt:i4>
      </vt:variant>
      <vt:variant>
        <vt:i4>0</vt:i4>
      </vt:variant>
      <vt:variant>
        <vt:i4>5</vt:i4>
      </vt:variant>
      <vt:variant>
        <vt:lpwstr>https://creativecommons.org/licenses/by-nd/4.0/legalcode</vt:lpwstr>
      </vt:variant>
      <vt:variant>
        <vt:lpwstr/>
      </vt:variant>
      <vt:variant>
        <vt:i4>3276899</vt:i4>
      </vt:variant>
      <vt:variant>
        <vt:i4>0</vt:i4>
      </vt:variant>
      <vt:variant>
        <vt:i4>0</vt:i4>
      </vt:variant>
      <vt:variant>
        <vt:i4>5</vt:i4>
      </vt:variant>
      <vt:variant>
        <vt:lpwstr>https://creativecommons.org/licenses/by-nd/4.0/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2022 Annual Report</dc:title>
  <dc:subject/>
  <dc:creator/>
  <cp:keywords/>
  <cp:lastModifiedBy/>
  <cp:revision>1</cp:revision>
  <dcterms:created xsi:type="dcterms:W3CDTF">2023-11-07T00:39:00Z</dcterms:created>
  <dcterms:modified xsi:type="dcterms:W3CDTF">2023-11-07T05:49:00Z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2022-06-06T00:09:41Z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b6f01191-7796-4894-ba21-76e097a6b0c0</vt:lpwstr>
  </property>
  <property fmtid="{D5CDD505-2E9C-101B-9397-08002B2CF9AE}" pid="8" name="MSIP_Label_5f877481-9e35-4b68-b667-876a73c6db41_ContentBits">
    <vt:lpwstr>0</vt:lpwstr>
  </property>
  <property fmtid="{D5CDD505-2E9C-101B-9397-08002B2CF9AE}" pid="9" name="ContentTypeId">
    <vt:lpwstr>0x0101007454BC86A8723743B7BA5AC09EB06F0E</vt:lpwstr>
  </property>
</Properties>
</file>