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6885" w14:textId="6E5EFA46" w:rsidR="003153AE" w:rsidRPr="002C7302" w:rsidRDefault="003153AE" w:rsidP="00BC3863">
      <w:pPr>
        <w:pStyle w:val="Title"/>
        <w:spacing w:before="120"/>
        <w:ind w:left="-425" w:right="-23"/>
        <w:rPr>
          <w:color w:val="auto"/>
          <w:sz w:val="26"/>
          <w:szCs w:val="26"/>
        </w:rPr>
      </w:pPr>
      <w:r w:rsidRPr="002C7302">
        <w:rPr>
          <w:color w:val="auto"/>
          <w:sz w:val="26"/>
          <w:szCs w:val="26"/>
        </w:rPr>
        <w:t>Gifts and Benefits Register for the Department of Education</w:t>
      </w:r>
    </w:p>
    <w:p w14:paraId="25D8BB61" w14:textId="3C98FDC6" w:rsidR="006F26DB" w:rsidRPr="006F26DB" w:rsidRDefault="0015399A" w:rsidP="006F26DB">
      <w:pPr>
        <w:pStyle w:val="Title"/>
        <w:ind w:left="-426" w:right="-23"/>
        <w:rPr>
          <w:color w:val="auto"/>
          <w:sz w:val="26"/>
          <w:szCs w:val="26"/>
        </w:rPr>
      </w:pPr>
      <w:r>
        <w:rPr>
          <w:color w:val="auto"/>
          <w:sz w:val="26"/>
          <w:szCs w:val="26"/>
        </w:rPr>
        <w:t>1</w:t>
      </w:r>
      <w:r w:rsidR="00393CC2">
        <w:rPr>
          <w:color w:val="auto"/>
          <w:sz w:val="26"/>
          <w:szCs w:val="26"/>
        </w:rPr>
        <w:t xml:space="preserve"> </w:t>
      </w:r>
      <w:r w:rsidR="00583E73">
        <w:rPr>
          <w:color w:val="auto"/>
          <w:sz w:val="26"/>
          <w:szCs w:val="26"/>
        </w:rPr>
        <w:t>July</w:t>
      </w:r>
      <w:r w:rsidR="00CD2B6E">
        <w:rPr>
          <w:color w:val="auto"/>
          <w:sz w:val="26"/>
          <w:szCs w:val="26"/>
        </w:rPr>
        <w:t xml:space="preserve"> 2023 to 3</w:t>
      </w:r>
      <w:r>
        <w:rPr>
          <w:color w:val="auto"/>
          <w:sz w:val="26"/>
          <w:szCs w:val="26"/>
        </w:rPr>
        <w:t>0</w:t>
      </w:r>
      <w:r w:rsidR="00CD2B6E">
        <w:rPr>
          <w:color w:val="auto"/>
          <w:sz w:val="26"/>
          <w:szCs w:val="26"/>
        </w:rPr>
        <w:t xml:space="preserve"> </w:t>
      </w:r>
      <w:r w:rsidR="00583E73">
        <w:rPr>
          <w:color w:val="auto"/>
          <w:sz w:val="26"/>
          <w:szCs w:val="26"/>
        </w:rPr>
        <w:t>September</w:t>
      </w:r>
      <w:r w:rsidR="00CD2B6E">
        <w:rPr>
          <w:color w:val="auto"/>
          <w:sz w:val="26"/>
          <w:szCs w:val="26"/>
        </w:rPr>
        <w:t xml:space="preserve"> 2023</w:t>
      </w:r>
    </w:p>
    <w:p w14:paraId="34FDEE42" w14:textId="77777777" w:rsidR="001617A5" w:rsidRDefault="001617A5" w:rsidP="0088197E">
      <w:pPr>
        <w:pStyle w:val="Title"/>
        <w:ind w:left="-426" w:right="-23"/>
        <w:rPr>
          <w:b w:val="0"/>
          <w:bCs/>
          <w:color w:val="auto"/>
          <w:sz w:val="22"/>
          <w:szCs w:val="22"/>
        </w:rPr>
      </w:pPr>
    </w:p>
    <w:p w14:paraId="3D2EDE31" w14:textId="51AEABB4" w:rsidR="0088197E" w:rsidRDefault="006F26DB" w:rsidP="0088197E">
      <w:pPr>
        <w:pStyle w:val="Title"/>
        <w:ind w:left="-426" w:right="-23"/>
        <w:rPr>
          <w:b w:val="0"/>
          <w:bCs/>
          <w:color w:val="auto"/>
          <w:sz w:val="22"/>
          <w:szCs w:val="22"/>
        </w:rPr>
      </w:pPr>
      <w:r w:rsidRPr="006F26DB">
        <w:rPr>
          <w:b w:val="0"/>
          <w:bCs/>
          <w:color w:val="auto"/>
          <w:sz w:val="22"/>
          <w:szCs w:val="22"/>
        </w:rPr>
        <w:t>In the course of official duties</w:t>
      </w:r>
      <w:r w:rsidR="00A465A3">
        <w:rPr>
          <w:b w:val="0"/>
          <w:bCs/>
          <w:color w:val="auto"/>
          <w:sz w:val="22"/>
          <w:szCs w:val="22"/>
        </w:rPr>
        <w:t xml:space="preserve"> </w:t>
      </w:r>
      <w:r w:rsidR="00EE5FA4">
        <w:rPr>
          <w:b w:val="0"/>
          <w:bCs/>
          <w:color w:val="auto"/>
          <w:sz w:val="22"/>
          <w:szCs w:val="22"/>
        </w:rPr>
        <w:t>for</w:t>
      </w:r>
      <w:r w:rsidR="00A465A3">
        <w:rPr>
          <w:b w:val="0"/>
          <w:bCs/>
          <w:color w:val="auto"/>
          <w:sz w:val="22"/>
          <w:szCs w:val="22"/>
        </w:rPr>
        <w:t xml:space="preserve"> the Department of Education</w:t>
      </w:r>
      <w:r w:rsidR="00453773">
        <w:rPr>
          <w:b w:val="0"/>
          <w:bCs/>
          <w:color w:val="auto"/>
          <w:sz w:val="22"/>
          <w:szCs w:val="22"/>
        </w:rPr>
        <w:t xml:space="preserve"> </w:t>
      </w:r>
      <w:r w:rsidRPr="006F26DB">
        <w:rPr>
          <w:b w:val="0"/>
          <w:bCs/>
          <w:color w:val="auto"/>
          <w:sz w:val="22"/>
          <w:szCs w:val="22"/>
        </w:rPr>
        <w:t>official</w:t>
      </w:r>
      <w:r w:rsidR="00B85103">
        <w:rPr>
          <w:b w:val="0"/>
          <w:bCs/>
          <w:color w:val="auto"/>
          <w:sz w:val="22"/>
          <w:szCs w:val="22"/>
        </w:rPr>
        <w:t>s</w:t>
      </w:r>
      <w:r w:rsidRPr="006F26DB">
        <w:rPr>
          <w:b w:val="0"/>
          <w:bCs/>
          <w:color w:val="auto"/>
          <w:sz w:val="22"/>
          <w:szCs w:val="22"/>
        </w:rPr>
        <w:t xml:space="preserve"> </w:t>
      </w:r>
      <w:r w:rsidR="00A465A3">
        <w:rPr>
          <w:b w:val="0"/>
          <w:bCs/>
          <w:color w:val="auto"/>
          <w:sz w:val="22"/>
          <w:szCs w:val="22"/>
        </w:rPr>
        <w:t>received the following gift</w:t>
      </w:r>
      <w:r w:rsidR="003C6B3C">
        <w:rPr>
          <w:b w:val="0"/>
          <w:bCs/>
          <w:color w:val="auto"/>
          <w:sz w:val="22"/>
          <w:szCs w:val="22"/>
        </w:rPr>
        <w:t>s</w:t>
      </w:r>
      <w:r w:rsidR="00A465A3">
        <w:rPr>
          <w:b w:val="0"/>
          <w:bCs/>
          <w:color w:val="auto"/>
          <w:sz w:val="22"/>
          <w:szCs w:val="22"/>
        </w:rPr>
        <w:t xml:space="preserve"> and/or benefit</w:t>
      </w:r>
      <w:r w:rsidR="00DC24C0">
        <w:rPr>
          <w:b w:val="0"/>
          <w:bCs/>
          <w:color w:val="auto"/>
          <w:sz w:val="22"/>
          <w:szCs w:val="22"/>
        </w:rPr>
        <w:t>s</w:t>
      </w:r>
      <w:r w:rsidR="00A465A3">
        <w:rPr>
          <w:b w:val="0"/>
          <w:bCs/>
          <w:color w:val="auto"/>
          <w:sz w:val="22"/>
          <w:szCs w:val="22"/>
        </w:rPr>
        <w:t xml:space="preserve"> whose value exceeds the threshold of $AUD100.00 (excluding GST).</w:t>
      </w:r>
    </w:p>
    <w:p w14:paraId="6FBDDC1E" w14:textId="77777777" w:rsidR="00627FE6" w:rsidRDefault="00627FE6" w:rsidP="00627FE6">
      <w:pPr>
        <w:pStyle w:val="Title"/>
        <w:ind w:left="-426" w:right="-23"/>
        <w:rPr>
          <w:b w:val="0"/>
          <w:bCs/>
          <w:sz w:val="22"/>
          <w:szCs w:val="22"/>
        </w:rPr>
      </w:pPr>
    </w:p>
    <w:p w14:paraId="35862B0B" w14:textId="45799864" w:rsidR="00627FE6" w:rsidRPr="00627FE6" w:rsidRDefault="00627FE6" w:rsidP="00627FE6">
      <w:pPr>
        <w:pStyle w:val="Title"/>
        <w:ind w:left="-426" w:right="-23"/>
        <w:rPr>
          <w:b w:val="0"/>
          <w:bCs/>
          <w:sz w:val="22"/>
          <w:szCs w:val="22"/>
        </w:rPr>
      </w:pPr>
      <w:r w:rsidRPr="00627FE6">
        <w:rPr>
          <w:b w:val="0"/>
          <w:bCs/>
          <w:color w:val="auto"/>
          <w:sz w:val="22"/>
          <w:szCs w:val="22"/>
        </w:rPr>
        <w:t>In</w:t>
      </w:r>
      <w:r>
        <w:rPr>
          <w:b w:val="0"/>
          <w:bCs/>
          <w:color w:val="auto"/>
          <w:sz w:val="22"/>
          <w:szCs w:val="22"/>
        </w:rPr>
        <w:t xml:space="preserve"> </w:t>
      </w:r>
      <w:r w:rsidRPr="00627FE6">
        <w:rPr>
          <w:b w:val="0"/>
          <w:bCs/>
          <w:color w:val="auto"/>
          <w:sz w:val="22"/>
          <w:szCs w:val="22"/>
        </w:rPr>
        <w:t>addition to the items disclosed below, the Secretary and all four Deputy Secretaries have accepted membership to the Qantas Chairman’s and Virgin Beyond lounges, for which the estimated value of the memberships are not quantified.</w:t>
      </w:r>
      <w:r w:rsidRPr="00627FE6">
        <w:rPr>
          <w:b w:val="0"/>
          <w:bCs/>
          <w:sz w:val="22"/>
          <w:szCs w:val="22"/>
        </w:rPr>
        <w:t xml:space="preserve"> </w:t>
      </w:r>
    </w:p>
    <w:p w14:paraId="6119212E" w14:textId="5547866F" w:rsidR="0088197E" w:rsidRDefault="0088197E" w:rsidP="0088197E">
      <w:pPr>
        <w:ind w:left="-426"/>
      </w:pPr>
    </w:p>
    <w:tbl>
      <w:tblPr>
        <w:tblW w:w="5440" w:type="pct"/>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7"/>
        <w:gridCol w:w="1277"/>
        <w:gridCol w:w="1987"/>
        <w:gridCol w:w="2121"/>
        <w:gridCol w:w="2837"/>
        <w:gridCol w:w="3686"/>
        <w:gridCol w:w="1984"/>
      </w:tblGrid>
      <w:tr w:rsidR="008E455D" w:rsidRPr="00B54298" w14:paraId="4097F522" w14:textId="77777777" w:rsidTr="00871B29">
        <w:trPr>
          <w:trHeight w:val="1682"/>
        </w:trPr>
        <w:tc>
          <w:tcPr>
            <w:tcW w:w="421" w:type="pct"/>
            <w:shd w:val="clear" w:color="auto" w:fill="D9D9D9" w:themeFill="background1" w:themeFillShade="D9"/>
          </w:tcPr>
          <w:p w14:paraId="7DF5833A" w14:textId="77777777" w:rsidR="003153AE" w:rsidRPr="004C0AFB" w:rsidRDefault="003153AE" w:rsidP="008E455D">
            <w:pPr>
              <w:spacing w:before="0" w:after="0" w:line="240" w:lineRule="auto"/>
              <w:ind w:left="145"/>
              <w:rPr>
                <w:rFonts w:eastAsia="Arial" w:cstheme="minorHAnsi"/>
                <w:b/>
                <w:lang w:val="en-US"/>
              </w:rPr>
            </w:pPr>
            <w:bookmarkStart w:id="0" w:name="_Hlk57882155"/>
            <w:r w:rsidRPr="004C0AFB">
              <w:rPr>
                <w:rFonts w:eastAsia="Arial" w:cstheme="minorHAnsi"/>
                <w:b/>
                <w:lang w:val="en-US"/>
              </w:rPr>
              <w:t>Date received</w:t>
            </w:r>
          </w:p>
        </w:tc>
        <w:tc>
          <w:tcPr>
            <w:tcW w:w="421" w:type="pct"/>
            <w:shd w:val="clear" w:color="auto" w:fill="D9D9D9" w:themeFill="background1" w:themeFillShade="D9"/>
          </w:tcPr>
          <w:p w14:paraId="4EB84DE4" w14:textId="77777777" w:rsidR="003153AE" w:rsidRPr="004C0AFB" w:rsidRDefault="003153AE" w:rsidP="008E455D">
            <w:pPr>
              <w:spacing w:before="0" w:after="0" w:line="240" w:lineRule="auto"/>
              <w:ind w:left="145"/>
              <w:rPr>
                <w:rFonts w:eastAsia="Arial" w:cstheme="minorHAnsi"/>
                <w:b/>
                <w:lang w:val="en-US"/>
              </w:rPr>
            </w:pPr>
            <w:r w:rsidRPr="004C0AFB">
              <w:rPr>
                <w:rFonts w:eastAsia="Arial" w:cstheme="minorHAnsi"/>
                <w:b/>
                <w:lang w:val="en-US"/>
              </w:rPr>
              <w:t>Date recorded</w:t>
            </w:r>
          </w:p>
        </w:tc>
        <w:tc>
          <w:tcPr>
            <w:tcW w:w="655" w:type="pct"/>
            <w:shd w:val="clear" w:color="auto" w:fill="D9D9D9" w:themeFill="background1" w:themeFillShade="D9"/>
          </w:tcPr>
          <w:p w14:paraId="0F910D8E" w14:textId="77777777" w:rsidR="003153AE" w:rsidRPr="004C0AFB" w:rsidRDefault="003153AE" w:rsidP="008E455D">
            <w:pPr>
              <w:spacing w:before="0" w:after="0" w:line="240" w:lineRule="auto"/>
              <w:ind w:left="145"/>
              <w:rPr>
                <w:rFonts w:eastAsia="Arial" w:cstheme="minorHAnsi"/>
                <w:b/>
                <w:lang w:val="en-US"/>
              </w:rPr>
            </w:pPr>
            <w:r w:rsidRPr="004C0AFB">
              <w:rPr>
                <w:rFonts w:eastAsia="Arial" w:cstheme="minorHAnsi"/>
                <w:b/>
                <w:lang w:val="en-US"/>
              </w:rPr>
              <w:t>Gift item/benefit/</w:t>
            </w:r>
            <w:r w:rsidRPr="004C0AFB">
              <w:rPr>
                <w:rFonts w:eastAsia="Arial" w:cstheme="minorHAnsi"/>
                <w:b/>
                <w:lang w:val="en-US"/>
              </w:rPr>
              <w:br/>
              <w:t>service</w:t>
            </w:r>
          </w:p>
        </w:tc>
        <w:tc>
          <w:tcPr>
            <w:tcW w:w="699" w:type="pct"/>
            <w:shd w:val="clear" w:color="auto" w:fill="D9D9D9" w:themeFill="background1" w:themeFillShade="D9"/>
          </w:tcPr>
          <w:p w14:paraId="4AC1BF60" w14:textId="7196C013" w:rsidR="003153AE" w:rsidRPr="004C0AFB" w:rsidRDefault="003153AE" w:rsidP="008E455D">
            <w:pPr>
              <w:spacing w:before="0" w:after="0" w:line="240" w:lineRule="auto"/>
              <w:ind w:left="145"/>
              <w:rPr>
                <w:rFonts w:eastAsia="Arial" w:cstheme="minorHAnsi"/>
                <w:b/>
                <w:lang w:val="en-US"/>
              </w:rPr>
            </w:pPr>
            <w:r w:rsidRPr="004C0AFB">
              <w:rPr>
                <w:rFonts w:eastAsia="Arial" w:cstheme="minorHAnsi"/>
                <w:b/>
                <w:lang w:val="en-US"/>
              </w:rPr>
              <w:t>Received by (agency contact if not received directly by agency head)</w:t>
            </w:r>
            <w:r w:rsidR="00377775">
              <w:rPr>
                <w:rFonts w:eastAsia="Arial" w:cstheme="minorHAnsi"/>
                <w:b/>
                <w:lang w:val="en-US"/>
              </w:rPr>
              <w:t>.</w:t>
            </w:r>
          </w:p>
        </w:tc>
        <w:tc>
          <w:tcPr>
            <w:tcW w:w="935" w:type="pct"/>
            <w:shd w:val="clear" w:color="auto" w:fill="D9D9D9" w:themeFill="background1" w:themeFillShade="D9"/>
          </w:tcPr>
          <w:p w14:paraId="3D5332ED" w14:textId="6AA69D7C" w:rsidR="003153AE" w:rsidRPr="004C0AFB" w:rsidRDefault="003153AE" w:rsidP="00E53145">
            <w:pPr>
              <w:spacing w:before="0" w:after="0" w:line="240" w:lineRule="auto"/>
              <w:ind w:left="145"/>
              <w:rPr>
                <w:rFonts w:eastAsia="Arial" w:cstheme="minorHAnsi"/>
                <w:b/>
                <w:lang w:val="en-US"/>
              </w:rPr>
            </w:pPr>
            <w:r w:rsidRPr="004C0AFB">
              <w:rPr>
                <w:rFonts w:eastAsia="Arial" w:cstheme="minorHAnsi"/>
                <w:b/>
                <w:lang w:val="en-US"/>
              </w:rPr>
              <w:t>Presented by</w:t>
            </w:r>
            <w:r w:rsidR="00E53145">
              <w:rPr>
                <w:rFonts w:eastAsia="Arial" w:cstheme="minorHAnsi"/>
                <w:b/>
                <w:lang w:val="en-US"/>
              </w:rPr>
              <w:t xml:space="preserve"> </w:t>
            </w:r>
            <w:r w:rsidRPr="004C0AFB">
              <w:rPr>
                <w:rFonts w:eastAsia="Arial" w:cstheme="minorHAnsi"/>
                <w:b/>
                <w:lang w:val="en-US"/>
              </w:rPr>
              <w:t xml:space="preserve">(giver's name, </w:t>
            </w:r>
            <w:proofErr w:type="spellStart"/>
            <w:r w:rsidRPr="004C0AFB">
              <w:rPr>
                <w:rFonts w:eastAsia="Arial" w:cstheme="minorHAnsi"/>
                <w:b/>
                <w:lang w:val="en-US"/>
              </w:rPr>
              <w:t>organisation</w:t>
            </w:r>
            <w:proofErr w:type="spellEnd"/>
            <w:r w:rsidRPr="004C0AFB">
              <w:rPr>
                <w:rFonts w:eastAsia="Arial" w:cstheme="minorHAnsi"/>
                <w:b/>
                <w:lang w:val="en-US"/>
              </w:rPr>
              <w:t>/country)</w:t>
            </w:r>
          </w:p>
        </w:tc>
        <w:tc>
          <w:tcPr>
            <w:tcW w:w="1215" w:type="pct"/>
            <w:shd w:val="clear" w:color="auto" w:fill="D9D9D9" w:themeFill="background1" w:themeFillShade="D9"/>
          </w:tcPr>
          <w:p w14:paraId="3BD58E88" w14:textId="77777777" w:rsidR="003153AE" w:rsidRPr="004C0AFB" w:rsidRDefault="003153AE" w:rsidP="008E455D">
            <w:pPr>
              <w:spacing w:before="0" w:after="0" w:line="240" w:lineRule="auto"/>
              <w:ind w:left="145"/>
              <w:rPr>
                <w:rFonts w:eastAsia="Arial" w:cstheme="minorHAnsi"/>
                <w:b/>
                <w:lang w:val="en-US"/>
              </w:rPr>
            </w:pPr>
            <w:r w:rsidRPr="004C0AFB">
              <w:rPr>
                <w:rFonts w:eastAsia="Arial" w:cstheme="minorHAnsi"/>
                <w:b/>
                <w:lang w:val="en-US"/>
              </w:rPr>
              <w:t>Occasion</w:t>
            </w:r>
          </w:p>
        </w:tc>
        <w:tc>
          <w:tcPr>
            <w:tcW w:w="654" w:type="pct"/>
            <w:shd w:val="clear" w:color="auto" w:fill="D9D9D9" w:themeFill="background1" w:themeFillShade="D9"/>
          </w:tcPr>
          <w:p w14:paraId="0AC9C87B" w14:textId="77777777" w:rsidR="003153AE" w:rsidRPr="004C0AFB" w:rsidRDefault="003153AE" w:rsidP="008E455D">
            <w:pPr>
              <w:spacing w:before="0" w:after="0" w:line="240" w:lineRule="auto"/>
              <w:ind w:left="50"/>
              <w:rPr>
                <w:rFonts w:eastAsia="Arial" w:cstheme="minorHAnsi"/>
                <w:b/>
                <w:lang w:val="en-US"/>
              </w:rPr>
            </w:pPr>
            <w:r w:rsidRPr="004C0AFB">
              <w:rPr>
                <w:rFonts w:eastAsia="Arial" w:cstheme="minorHAnsi"/>
                <w:b/>
                <w:lang w:val="en-US"/>
              </w:rPr>
              <w:t>Estimated value in</w:t>
            </w:r>
          </w:p>
          <w:p w14:paraId="7A1CDEB0" w14:textId="77777777" w:rsidR="003153AE" w:rsidRPr="004C0AFB" w:rsidRDefault="003153AE" w:rsidP="008E455D">
            <w:pPr>
              <w:spacing w:before="0" w:after="0" w:line="240" w:lineRule="auto"/>
              <w:ind w:left="50"/>
              <w:rPr>
                <w:rFonts w:eastAsia="Arial" w:cstheme="minorHAnsi"/>
                <w:b/>
                <w:lang w:val="en-US"/>
              </w:rPr>
            </w:pPr>
            <w:r w:rsidRPr="004C0AFB">
              <w:rPr>
                <w:rFonts w:eastAsia="Arial" w:cstheme="minorHAnsi"/>
                <w:b/>
                <w:lang w:val="en-US"/>
              </w:rPr>
              <w:t>$A (wholesale value in country of origin or current market value in Australia)</w:t>
            </w:r>
          </w:p>
        </w:tc>
      </w:tr>
      <w:tr w:rsidR="00222821" w14:paraId="69AFCB93" w14:textId="77777777" w:rsidTr="00F148E5">
        <w:trPr>
          <w:trHeight w:val="729"/>
        </w:trPr>
        <w:tc>
          <w:tcPr>
            <w:tcW w:w="421" w:type="pct"/>
          </w:tcPr>
          <w:p w14:paraId="7E65637A" w14:textId="77777777" w:rsidR="00222821" w:rsidRDefault="00222821" w:rsidP="00222821">
            <w:pPr>
              <w:spacing w:before="0" w:after="0" w:line="240" w:lineRule="auto"/>
              <w:rPr>
                <w:rFonts w:ascii="Calibri" w:eastAsia="Times New Roman" w:hAnsi="Calibri" w:cs="Calibri"/>
                <w:color w:val="000000"/>
              </w:rPr>
            </w:pPr>
            <w:r>
              <w:rPr>
                <w:rFonts w:ascii="Calibri" w:hAnsi="Calibri" w:cs="Calibri"/>
                <w:color w:val="000000"/>
              </w:rPr>
              <w:t>15/09/2023</w:t>
            </w:r>
          </w:p>
          <w:p w14:paraId="54FFBCEE" w14:textId="77777777" w:rsidR="00222821" w:rsidRDefault="00222821" w:rsidP="00222821">
            <w:pPr>
              <w:spacing w:before="0" w:after="0" w:line="240" w:lineRule="auto"/>
              <w:rPr>
                <w:rFonts w:ascii="Calibri" w:hAnsi="Calibri" w:cs="Calibri"/>
                <w:color w:val="000000"/>
              </w:rPr>
            </w:pPr>
          </w:p>
        </w:tc>
        <w:tc>
          <w:tcPr>
            <w:tcW w:w="421" w:type="pct"/>
          </w:tcPr>
          <w:p w14:paraId="12A63A0E" w14:textId="77777777" w:rsidR="00222821" w:rsidRDefault="00222821" w:rsidP="00222821">
            <w:pPr>
              <w:spacing w:before="0" w:after="0" w:line="240" w:lineRule="auto"/>
              <w:rPr>
                <w:rFonts w:ascii="Calibri" w:eastAsia="Times New Roman" w:hAnsi="Calibri" w:cs="Calibri"/>
                <w:color w:val="000000"/>
              </w:rPr>
            </w:pPr>
            <w:r>
              <w:rPr>
                <w:rFonts w:ascii="Calibri" w:hAnsi="Calibri" w:cs="Calibri"/>
                <w:color w:val="000000"/>
              </w:rPr>
              <w:t>19/09/2023</w:t>
            </w:r>
          </w:p>
          <w:p w14:paraId="71FFD551" w14:textId="77777777" w:rsidR="00222821" w:rsidRDefault="00222821" w:rsidP="00222821">
            <w:pPr>
              <w:spacing w:before="0" w:after="0" w:line="240" w:lineRule="auto"/>
              <w:rPr>
                <w:rFonts w:ascii="Calibri" w:hAnsi="Calibri" w:cs="Calibri"/>
                <w:color w:val="000000"/>
              </w:rPr>
            </w:pPr>
          </w:p>
        </w:tc>
        <w:tc>
          <w:tcPr>
            <w:tcW w:w="655" w:type="pct"/>
          </w:tcPr>
          <w:p w14:paraId="0E0DF2F2" w14:textId="77777777" w:rsidR="00222821" w:rsidRPr="00E61309" w:rsidRDefault="00222821" w:rsidP="00E61309">
            <w:pPr>
              <w:spacing w:before="0" w:after="0" w:line="240" w:lineRule="auto"/>
              <w:ind w:left="143"/>
              <w:rPr>
                <w:rFonts w:ascii="Calibri" w:hAnsi="Calibri" w:cs="Calibri"/>
                <w:color w:val="000000"/>
              </w:rPr>
            </w:pPr>
            <w:r>
              <w:rPr>
                <w:rFonts w:ascii="Calibri" w:hAnsi="Calibri" w:cs="Calibri"/>
                <w:color w:val="000000"/>
              </w:rPr>
              <w:t xml:space="preserve">Gift - Meal &amp; pen </w:t>
            </w:r>
          </w:p>
          <w:p w14:paraId="7EA782FA" w14:textId="77777777" w:rsidR="00222821" w:rsidRDefault="00222821" w:rsidP="00E61309">
            <w:pPr>
              <w:spacing w:before="0" w:after="0" w:line="240" w:lineRule="auto"/>
              <w:ind w:left="143"/>
              <w:rPr>
                <w:rFonts w:ascii="Calibri" w:hAnsi="Calibri" w:cs="Calibri"/>
                <w:color w:val="000000"/>
              </w:rPr>
            </w:pPr>
          </w:p>
        </w:tc>
        <w:tc>
          <w:tcPr>
            <w:tcW w:w="699" w:type="pct"/>
          </w:tcPr>
          <w:p w14:paraId="7B58A914" w14:textId="482DE8CF" w:rsidR="00222821" w:rsidRPr="00173C3F" w:rsidRDefault="00222821" w:rsidP="00222821">
            <w:pPr>
              <w:spacing w:before="0" w:after="0" w:line="240" w:lineRule="auto"/>
              <w:ind w:left="145"/>
              <w:rPr>
                <w:rFonts w:eastAsia="Arial" w:cstheme="minorHAnsi"/>
                <w:lang w:val="en-US"/>
              </w:rPr>
            </w:pPr>
            <w:r>
              <w:rPr>
                <w:rFonts w:eastAsia="Arial" w:cstheme="minorHAnsi"/>
                <w:lang w:val="en-US"/>
              </w:rPr>
              <w:t>Secretary</w:t>
            </w:r>
          </w:p>
        </w:tc>
        <w:tc>
          <w:tcPr>
            <w:tcW w:w="935" w:type="pct"/>
          </w:tcPr>
          <w:p w14:paraId="135B52A3" w14:textId="5267E3A3" w:rsidR="00222821" w:rsidRPr="0076524E" w:rsidRDefault="00222821" w:rsidP="001617A5">
            <w:pPr>
              <w:spacing w:before="0" w:after="0" w:line="240" w:lineRule="auto"/>
              <w:ind w:left="145"/>
              <w:rPr>
                <w:rFonts w:cstheme="minorHAnsi"/>
              </w:rPr>
            </w:pPr>
            <w:r w:rsidRPr="00E61309">
              <w:rPr>
                <w:rFonts w:eastAsia="Arial" w:cstheme="minorHAnsi"/>
                <w:lang w:val="en-US"/>
              </w:rPr>
              <w:t xml:space="preserve">Australian Council of State School </w:t>
            </w:r>
            <w:proofErr w:type="spellStart"/>
            <w:r w:rsidRPr="00E61309">
              <w:rPr>
                <w:rFonts w:eastAsia="Arial" w:cstheme="minorHAnsi"/>
                <w:lang w:val="en-US"/>
              </w:rPr>
              <w:t>Organisations</w:t>
            </w:r>
            <w:proofErr w:type="spellEnd"/>
            <w:r w:rsidR="00287845">
              <w:rPr>
                <w:rFonts w:eastAsia="Arial" w:cstheme="minorHAnsi"/>
                <w:lang w:val="en-US"/>
              </w:rPr>
              <w:t xml:space="preserve"> (ACSSO)</w:t>
            </w:r>
          </w:p>
        </w:tc>
        <w:tc>
          <w:tcPr>
            <w:tcW w:w="1215" w:type="pct"/>
          </w:tcPr>
          <w:p w14:paraId="317E001F" w14:textId="5D4CBA99" w:rsidR="00222821" w:rsidRPr="001561F0" w:rsidRDefault="00222821" w:rsidP="00222821">
            <w:pPr>
              <w:pStyle w:val="TableParagraph"/>
              <w:rPr>
                <w:rFonts w:asciiTheme="minorHAnsi" w:hAnsiTheme="minorHAnsi" w:cstheme="minorHAnsi"/>
              </w:rPr>
            </w:pPr>
            <w:r>
              <w:rPr>
                <w:rFonts w:ascii="Calibri" w:hAnsi="Calibri" w:cs="Calibri"/>
                <w:color w:val="000000"/>
              </w:rPr>
              <w:t xml:space="preserve">Invitation from ACSSO to speak at the Susan Ryan Family Engagement Awards in Sydney </w:t>
            </w:r>
          </w:p>
        </w:tc>
        <w:tc>
          <w:tcPr>
            <w:tcW w:w="654" w:type="pct"/>
          </w:tcPr>
          <w:p w14:paraId="49D774FC" w14:textId="522BD6DE" w:rsidR="00222821" w:rsidRPr="002560CF" w:rsidRDefault="00222821" w:rsidP="00222821">
            <w:pPr>
              <w:spacing w:before="0" w:after="0" w:line="240" w:lineRule="auto"/>
              <w:ind w:left="145"/>
              <w:rPr>
                <w:rFonts w:eastAsia="Arial" w:cstheme="minorHAnsi"/>
                <w:lang w:val="en-US"/>
              </w:rPr>
            </w:pPr>
            <w:r>
              <w:rPr>
                <w:rFonts w:eastAsia="Arial" w:cstheme="minorHAnsi"/>
                <w:lang w:val="en-US"/>
              </w:rPr>
              <w:t>$147.56</w:t>
            </w:r>
          </w:p>
        </w:tc>
      </w:tr>
      <w:tr w:rsidR="00222821" w14:paraId="1B2683AD" w14:textId="77777777" w:rsidTr="00F148E5">
        <w:trPr>
          <w:trHeight w:val="729"/>
        </w:trPr>
        <w:tc>
          <w:tcPr>
            <w:tcW w:w="421" w:type="pct"/>
          </w:tcPr>
          <w:p w14:paraId="43017B12" w14:textId="77777777" w:rsidR="00222821" w:rsidRDefault="00222821" w:rsidP="00222821">
            <w:pPr>
              <w:spacing w:before="0" w:after="0" w:line="240" w:lineRule="auto"/>
              <w:rPr>
                <w:rFonts w:ascii="Calibri" w:eastAsia="Times New Roman" w:hAnsi="Calibri" w:cs="Calibri"/>
                <w:color w:val="000000"/>
              </w:rPr>
            </w:pPr>
            <w:r>
              <w:rPr>
                <w:rFonts w:ascii="Calibri" w:hAnsi="Calibri" w:cs="Calibri"/>
                <w:color w:val="000000"/>
              </w:rPr>
              <w:t>15/03/2023</w:t>
            </w:r>
          </w:p>
          <w:p w14:paraId="147BF1DF" w14:textId="4677F864" w:rsidR="00222821" w:rsidRPr="000A124C" w:rsidRDefault="00222821" w:rsidP="00222821">
            <w:pPr>
              <w:spacing w:before="0" w:after="0" w:line="240" w:lineRule="auto"/>
              <w:ind w:left="145"/>
              <w:rPr>
                <w:rFonts w:eastAsia="Arial" w:cstheme="minorHAnsi"/>
                <w:lang w:val="en-US"/>
              </w:rPr>
            </w:pPr>
          </w:p>
        </w:tc>
        <w:tc>
          <w:tcPr>
            <w:tcW w:w="421" w:type="pct"/>
          </w:tcPr>
          <w:p w14:paraId="4D97DA6E" w14:textId="77777777" w:rsidR="007B6585" w:rsidRDefault="007B6585" w:rsidP="007B6585">
            <w:pPr>
              <w:spacing w:before="0" w:after="0" w:line="240" w:lineRule="auto"/>
              <w:rPr>
                <w:rFonts w:ascii="Calibri" w:eastAsia="Times New Roman" w:hAnsi="Calibri" w:cs="Calibri"/>
                <w:color w:val="000000"/>
              </w:rPr>
            </w:pPr>
            <w:r>
              <w:rPr>
                <w:rFonts w:ascii="Calibri" w:hAnsi="Calibri" w:cs="Calibri"/>
                <w:color w:val="000000"/>
              </w:rPr>
              <w:t>06/09/2023</w:t>
            </w:r>
          </w:p>
          <w:p w14:paraId="71FAB59A" w14:textId="7DEE1185" w:rsidR="00222821" w:rsidRPr="000A124C" w:rsidRDefault="00222821" w:rsidP="00222821">
            <w:pPr>
              <w:spacing w:before="0" w:after="0" w:line="240" w:lineRule="auto"/>
              <w:ind w:left="145"/>
              <w:rPr>
                <w:rFonts w:eastAsia="Arial" w:cstheme="minorHAnsi"/>
                <w:lang w:val="en-US"/>
              </w:rPr>
            </w:pPr>
          </w:p>
        </w:tc>
        <w:tc>
          <w:tcPr>
            <w:tcW w:w="655" w:type="pct"/>
          </w:tcPr>
          <w:p w14:paraId="7FB079C8" w14:textId="177FB044" w:rsidR="00222821" w:rsidRPr="00E61309" w:rsidRDefault="00222821" w:rsidP="00E61309">
            <w:pPr>
              <w:spacing w:before="0" w:after="0" w:line="240" w:lineRule="auto"/>
              <w:ind w:left="143"/>
              <w:rPr>
                <w:rFonts w:ascii="Calibri" w:hAnsi="Calibri" w:cs="Calibri"/>
                <w:color w:val="000000"/>
              </w:rPr>
            </w:pPr>
            <w:r>
              <w:rPr>
                <w:rFonts w:ascii="Calibri" w:hAnsi="Calibri" w:cs="Calibri"/>
                <w:color w:val="000000"/>
              </w:rPr>
              <w:t>Gift – Bag &amp; Merchandise</w:t>
            </w:r>
          </w:p>
          <w:p w14:paraId="3A15BAA0" w14:textId="2F0EA330" w:rsidR="00222821" w:rsidRPr="00E61309" w:rsidRDefault="00222821" w:rsidP="00E61309">
            <w:pPr>
              <w:spacing w:before="0" w:after="0" w:line="240" w:lineRule="auto"/>
              <w:ind w:left="143"/>
              <w:rPr>
                <w:rFonts w:ascii="Calibri" w:hAnsi="Calibri" w:cs="Calibri"/>
                <w:color w:val="000000"/>
              </w:rPr>
            </w:pPr>
          </w:p>
        </w:tc>
        <w:tc>
          <w:tcPr>
            <w:tcW w:w="699" w:type="pct"/>
          </w:tcPr>
          <w:p w14:paraId="6EA55255" w14:textId="26BBECE0" w:rsidR="00222821" w:rsidRPr="00377775" w:rsidRDefault="00222821" w:rsidP="00222821">
            <w:pPr>
              <w:spacing w:before="0" w:after="0" w:line="240" w:lineRule="auto"/>
              <w:ind w:left="145"/>
              <w:rPr>
                <w:rFonts w:eastAsia="Arial" w:cstheme="minorHAnsi"/>
                <w:lang w:val="en-US"/>
              </w:rPr>
            </w:pPr>
            <w:r w:rsidRPr="00173C3F">
              <w:rPr>
                <w:rFonts w:eastAsia="Arial" w:cstheme="minorHAnsi"/>
                <w:lang w:val="en-US"/>
              </w:rPr>
              <w:t>Higher Edu</w:t>
            </w:r>
            <w:r>
              <w:rPr>
                <w:rFonts w:eastAsia="Arial" w:cstheme="minorHAnsi"/>
                <w:lang w:val="en-US"/>
              </w:rPr>
              <w:t>cation, Research,</w:t>
            </w:r>
            <w:r w:rsidRPr="00173C3F">
              <w:rPr>
                <w:rFonts w:eastAsia="Arial" w:cstheme="minorHAnsi"/>
                <w:lang w:val="en-US"/>
              </w:rPr>
              <w:t xml:space="preserve"> and International</w:t>
            </w:r>
            <w:r>
              <w:rPr>
                <w:rFonts w:eastAsia="Arial" w:cstheme="minorHAnsi"/>
                <w:lang w:val="en-US"/>
              </w:rPr>
              <w:t xml:space="preserve"> Group</w:t>
            </w:r>
          </w:p>
        </w:tc>
        <w:tc>
          <w:tcPr>
            <w:tcW w:w="935" w:type="pct"/>
          </w:tcPr>
          <w:p w14:paraId="57546849" w14:textId="64194B89" w:rsidR="00222821" w:rsidRPr="00E61309" w:rsidRDefault="00222821" w:rsidP="00E61309">
            <w:pPr>
              <w:spacing w:before="0" w:after="0" w:line="240" w:lineRule="auto"/>
              <w:ind w:left="145"/>
              <w:rPr>
                <w:rFonts w:eastAsia="Arial" w:cstheme="minorHAnsi"/>
                <w:lang w:val="en-US"/>
              </w:rPr>
            </w:pPr>
            <w:r w:rsidRPr="00E61309">
              <w:rPr>
                <w:rFonts w:eastAsia="Arial" w:cstheme="minorHAnsi"/>
                <w:lang w:val="en-US"/>
              </w:rPr>
              <w:t>G20 Secretariat India and Punjab Government</w:t>
            </w:r>
          </w:p>
        </w:tc>
        <w:tc>
          <w:tcPr>
            <w:tcW w:w="1215" w:type="pct"/>
          </w:tcPr>
          <w:p w14:paraId="5C319774" w14:textId="6AAEFBBB" w:rsidR="00222821" w:rsidRPr="00F441BA" w:rsidRDefault="00222821" w:rsidP="00222821">
            <w:pPr>
              <w:pStyle w:val="TableParagraph"/>
              <w:rPr>
                <w:rFonts w:asciiTheme="minorHAnsi" w:hAnsiTheme="minorHAnsi" w:cstheme="minorHAnsi"/>
                <w:highlight w:val="yellow"/>
              </w:rPr>
            </w:pPr>
            <w:r w:rsidRPr="001561F0">
              <w:rPr>
                <w:rFonts w:asciiTheme="minorHAnsi" w:hAnsiTheme="minorHAnsi" w:cstheme="minorHAnsi"/>
              </w:rPr>
              <w:t>G20 2nd Education Working Group Meeting by the G20 Secretariat and Punjab Government in Amritsar.</w:t>
            </w:r>
          </w:p>
        </w:tc>
        <w:tc>
          <w:tcPr>
            <w:tcW w:w="654" w:type="pct"/>
          </w:tcPr>
          <w:p w14:paraId="758C1C4C" w14:textId="6C066B45" w:rsidR="00222821" w:rsidRPr="00453773" w:rsidRDefault="00222821" w:rsidP="00222821">
            <w:pPr>
              <w:spacing w:before="0" w:after="0" w:line="240" w:lineRule="auto"/>
              <w:ind w:left="145"/>
              <w:rPr>
                <w:rFonts w:eastAsia="Arial" w:cstheme="minorHAnsi"/>
                <w:highlight w:val="yellow"/>
                <w:lang w:val="en-US"/>
              </w:rPr>
            </w:pPr>
            <w:r w:rsidRPr="002560CF">
              <w:rPr>
                <w:rFonts w:eastAsia="Arial" w:cstheme="minorHAnsi"/>
                <w:lang w:val="en-US"/>
              </w:rPr>
              <w:t>$180.00</w:t>
            </w:r>
          </w:p>
        </w:tc>
      </w:tr>
      <w:tr w:rsidR="00222821" w14:paraId="1C6B1B47" w14:textId="77777777" w:rsidTr="00146E46">
        <w:trPr>
          <w:trHeight w:val="695"/>
        </w:trPr>
        <w:tc>
          <w:tcPr>
            <w:tcW w:w="421" w:type="pct"/>
          </w:tcPr>
          <w:p w14:paraId="3B63F563" w14:textId="77777777" w:rsidR="00222821" w:rsidRDefault="00222821" w:rsidP="00222821">
            <w:pPr>
              <w:spacing w:before="0" w:after="0" w:line="240" w:lineRule="auto"/>
              <w:rPr>
                <w:rFonts w:ascii="Calibri" w:eastAsia="Times New Roman" w:hAnsi="Calibri" w:cs="Calibri"/>
                <w:color w:val="000000"/>
              </w:rPr>
            </w:pPr>
            <w:r>
              <w:rPr>
                <w:rFonts w:ascii="Calibri" w:hAnsi="Calibri" w:cs="Calibri"/>
                <w:color w:val="000000"/>
              </w:rPr>
              <w:t>20/06/2023</w:t>
            </w:r>
          </w:p>
          <w:p w14:paraId="35BEAF1E" w14:textId="79C7CDB9" w:rsidR="00222821" w:rsidRPr="008D4D82" w:rsidRDefault="00222821" w:rsidP="00222821">
            <w:pPr>
              <w:spacing w:before="0" w:after="0" w:line="240" w:lineRule="auto"/>
              <w:ind w:left="145"/>
              <w:rPr>
                <w:rFonts w:eastAsia="Arial" w:cstheme="minorHAnsi"/>
                <w:lang w:val="en-US"/>
              </w:rPr>
            </w:pPr>
          </w:p>
        </w:tc>
        <w:tc>
          <w:tcPr>
            <w:tcW w:w="421" w:type="pct"/>
          </w:tcPr>
          <w:p w14:paraId="57C63F3E" w14:textId="77777777" w:rsidR="00222821" w:rsidRDefault="00222821" w:rsidP="00222821">
            <w:pPr>
              <w:spacing w:before="0" w:after="0" w:line="240" w:lineRule="auto"/>
              <w:rPr>
                <w:rFonts w:ascii="Calibri" w:eastAsia="Times New Roman" w:hAnsi="Calibri" w:cs="Calibri"/>
                <w:color w:val="000000"/>
              </w:rPr>
            </w:pPr>
            <w:r>
              <w:rPr>
                <w:rFonts w:ascii="Calibri" w:hAnsi="Calibri" w:cs="Calibri"/>
                <w:color w:val="000000"/>
              </w:rPr>
              <w:t>19/07/2023</w:t>
            </w:r>
          </w:p>
          <w:p w14:paraId="6F50EECF" w14:textId="22999A79" w:rsidR="00222821" w:rsidRPr="008D4D82" w:rsidRDefault="00222821" w:rsidP="00222821">
            <w:pPr>
              <w:spacing w:before="0" w:after="0" w:line="240" w:lineRule="auto"/>
              <w:ind w:left="145"/>
              <w:rPr>
                <w:rFonts w:eastAsia="Arial" w:cstheme="minorHAnsi"/>
                <w:lang w:val="en-US"/>
              </w:rPr>
            </w:pPr>
          </w:p>
        </w:tc>
        <w:tc>
          <w:tcPr>
            <w:tcW w:w="655" w:type="pct"/>
          </w:tcPr>
          <w:p w14:paraId="0EE65E08" w14:textId="116EE8D2" w:rsidR="00222821" w:rsidRPr="00871B29" w:rsidRDefault="00222821" w:rsidP="00222821">
            <w:pPr>
              <w:spacing w:before="0" w:after="0" w:line="240" w:lineRule="auto"/>
              <w:ind w:left="143"/>
              <w:rPr>
                <w:rFonts w:ascii="Calibri" w:hAnsi="Calibri" w:cs="Calibri"/>
                <w:color w:val="000000"/>
              </w:rPr>
            </w:pPr>
            <w:r>
              <w:rPr>
                <w:rFonts w:ascii="Calibri" w:hAnsi="Calibri" w:cs="Calibri"/>
                <w:color w:val="000000"/>
              </w:rPr>
              <w:t>Gift – Bag, timber box &amp; toiletries</w:t>
            </w:r>
          </w:p>
        </w:tc>
        <w:tc>
          <w:tcPr>
            <w:tcW w:w="699" w:type="pct"/>
          </w:tcPr>
          <w:p w14:paraId="36B222DD" w14:textId="678A0B36" w:rsidR="00222821" w:rsidRPr="00377775" w:rsidRDefault="00222821" w:rsidP="00222821">
            <w:pPr>
              <w:spacing w:before="0" w:after="0" w:line="240" w:lineRule="auto"/>
              <w:ind w:left="145"/>
              <w:rPr>
                <w:rFonts w:eastAsia="Arial" w:cstheme="minorHAnsi"/>
                <w:lang w:val="en-US"/>
              </w:rPr>
            </w:pPr>
            <w:r w:rsidRPr="00173C3F">
              <w:rPr>
                <w:rFonts w:eastAsia="Arial" w:cstheme="minorHAnsi"/>
                <w:lang w:val="en-US"/>
              </w:rPr>
              <w:t>Higher Edu</w:t>
            </w:r>
            <w:r>
              <w:rPr>
                <w:rFonts w:eastAsia="Arial" w:cstheme="minorHAnsi"/>
                <w:lang w:val="en-US"/>
              </w:rPr>
              <w:t>cation, Research,</w:t>
            </w:r>
            <w:r w:rsidRPr="00173C3F">
              <w:rPr>
                <w:rFonts w:eastAsia="Arial" w:cstheme="minorHAnsi"/>
                <w:lang w:val="en-US"/>
              </w:rPr>
              <w:t xml:space="preserve"> and International</w:t>
            </w:r>
            <w:r>
              <w:rPr>
                <w:rFonts w:eastAsia="Arial" w:cstheme="minorHAnsi"/>
                <w:lang w:val="en-US"/>
              </w:rPr>
              <w:t xml:space="preserve"> Group</w:t>
            </w:r>
          </w:p>
        </w:tc>
        <w:tc>
          <w:tcPr>
            <w:tcW w:w="935" w:type="pct"/>
          </w:tcPr>
          <w:p w14:paraId="6AF03679" w14:textId="1CD11A6F" w:rsidR="00222821" w:rsidRPr="00E61309" w:rsidRDefault="00222821" w:rsidP="00E61309">
            <w:pPr>
              <w:spacing w:before="0" w:after="0" w:line="240" w:lineRule="auto"/>
              <w:ind w:left="145"/>
              <w:rPr>
                <w:rFonts w:eastAsia="Arial" w:cstheme="minorHAnsi"/>
                <w:lang w:val="en-US"/>
              </w:rPr>
            </w:pPr>
            <w:r w:rsidRPr="00E61309">
              <w:rPr>
                <w:rFonts w:eastAsia="Arial" w:cstheme="minorHAnsi"/>
                <w:lang w:val="en-US"/>
              </w:rPr>
              <w:t xml:space="preserve">G20 Secretariat </w:t>
            </w:r>
            <w:r w:rsidR="00102DAF">
              <w:rPr>
                <w:rFonts w:eastAsia="Arial" w:cstheme="minorHAnsi"/>
                <w:lang w:val="en-US"/>
              </w:rPr>
              <w:t>India</w:t>
            </w:r>
          </w:p>
        </w:tc>
        <w:tc>
          <w:tcPr>
            <w:tcW w:w="1215" w:type="pct"/>
          </w:tcPr>
          <w:p w14:paraId="1C66B705" w14:textId="46338109" w:rsidR="00222821" w:rsidRPr="00871B29" w:rsidRDefault="00222821" w:rsidP="00222821">
            <w:pPr>
              <w:pStyle w:val="TableParagraph"/>
              <w:rPr>
                <w:rFonts w:asciiTheme="minorHAnsi" w:hAnsiTheme="minorHAnsi" w:cstheme="minorHAnsi"/>
              </w:rPr>
            </w:pPr>
            <w:r>
              <w:rPr>
                <w:rFonts w:asciiTheme="minorHAnsi" w:hAnsiTheme="minorHAnsi" w:cstheme="minorHAnsi"/>
              </w:rPr>
              <w:t>P</w:t>
            </w:r>
            <w:r w:rsidRPr="00F05F95">
              <w:rPr>
                <w:rFonts w:asciiTheme="minorHAnsi" w:hAnsiTheme="minorHAnsi" w:cstheme="minorHAnsi"/>
              </w:rPr>
              <w:t>art of a formal exchange of gifts between official representatives of the Australian Government and the Indian Government, as part of the Indian Government's hosting of G20 in 2023.</w:t>
            </w:r>
          </w:p>
        </w:tc>
        <w:tc>
          <w:tcPr>
            <w:tcW w:w="654" w:type="pct"/>
          </w:tcPr>
          <w:p w14:paraId="2B88066C" w14:textId="254B8FB7" w:rsidR="00222821" w:rsidRDefault="00222821" w:rsidP="00222821">
            <w:pPr>
              <w:spacing w:before="0" w:after="0" w:line="240" w:lineRule="auto"/>
              <w:ind w:left="145"/>
              <w:rPr>
                <w:rFonts w:eastAsia="Arial" w:cstheme="minorHAnsi"/>
                <w:lang w:val="en-US"/>
              </w:rPr>
            </w:pPr>
            <w:r>
              <w:rPr>
                <w:rFonts w:eastAsia="Arial" w:cstheme="minorHAnsi"/>
                <w:lang w:val="en-US"/>
              </w:rPr>
              <w:t>$180.00</w:t>
            </w:r>
          </w:p>
        </w:tc>
      </w:tr>
      <w:tr w:rsidR="00222821" w14:paraId="476D0B54" w14:textId="77777777" w:rsidTr="00871B29">
        <w:trPr>
          <w:trHeight w:val="908"/>
        </w:trPr>
        <w:tc>
          <w:tcPr>
            <w:tcW w:w="421" w:type="pct"/>
          </w:tcPr>
          <w:p w14:paraId="1C1BCC22" w14:textId="77777777" w:rsidR="00222821" w:rsidRDefault="00222821" w:rsidP="00222821">
            <w:pPr>
              <w:spacing w:before="0" w:after="0" w:line="240" w:lineRule="auto"/>
              <w:rPr>
                <w:rFonts w:ascii="Calibri" w:eastAsia="Times New Roman" w:hAnsi="Calibri" w:cs="Calibri"/>
                <w:color w:val="000000"/>
              </w:rPr>
            </w:pPr>
            <w:r>
              <w:rPr>
                <w:rFonts w:ascii="Calibri" w:hAnsi="Calibri" w:cs="Calibri"/>
                <w:color w:val="000000"/>
              </w:rPr>
              <w:t>18/08/2023</w:t>
            </w:r>
          </w:p>
          <w:p w14:paraId="4CE9CC0F" w14:textId="5AF93827" w:rsidR="00222821" w:rsidRDefault="00222821" w:rsidP="00222821">
            <w:pPr>
              <w:spacing w:before="0" w:after="0" w:line="240" w:lineRule="auto"/>
              <w:ind w:left="145"/>
              <w:rPr>
                <w:rFonts w:eastAsia="Arial" w:cstheme="minorHAnsi"/>
                <w:lang w:val="en-US"/>
              </w:rPr>
            </w:pPr>
          </w:p>
        </w:tc>
        <w:tc>
          <w:tcPr>
            <w:tcW w:w="421" w:type="pct"/>
          </w:tcPr>
          <w:p w14:paraId="32323A75" w14:textId="77777777" w:rsidR="007B6585" w:rsidRDefault="007B6585" w:rsidP="007B6585">
            <w:pPr>
              <w:spacing w:before="0" w:after="0" w:line="240" w:lineRule="auto"/>
              <w:rPr>
                <w:rFonts w:ascii="Calibri" w:eastAsia="Times New Roman" w:hAnsi="Calibri" w:cs="Calibri"/>
                <w:color w:val="000000"/>
              </w:rPr>
            </w:pPr>
            <w:r>
              <w:rPr>
                <w:rFonts w:ascii="Calibri" w:hAnsi="Calibri" w:cs="Calibri"/>
                <w:color w:val="000000"/>
              </w:rPr>
              <w:t>06/09/2023</w:t>
            </w:r>
          </w:p>
          <w:p w14:paraId="40462CF9" w14:textId="3BB7A83A" w:rsidR="00222821" w:rsidRDefault="00222821" w:rsidP="00222821">
            <w:pPr>
              <w:spacing w:before="0" w:after="0" w:line="240" w:lineRule="auto"/>
              <w:ind w:left="145"/>
              <w:rPr>
                <w:rFonts w:eastAsia="Arial" w:cstheme="minorHAnsi"/>
                <w:lang w:val="en-US"/>
              </w:rPr>
            </w:pPr>
          </w:p>
        </w:tc>
        <w:tc>
          <w:tcPr>
            <w:tcW w:w="655" w:type="pct"/>
          </w:tcPr>
          <w:p w14:paraId="62E1ED2C" w14:textId="77777777" w:rsidR="00222821" w:rsidRPr="00E61309" w:rsidRDefault="00222821" w:rsidP="00E61309">
            <w:pPr>
              <w:spacing w:before="0" w:after="0" w:line="240" w:lineRule="auto"/>
              <w:ind w:left="143"/>
              <w:rPr>
                <w:rFonts w:ascii="Calibri" w:hAnsi="Calibri" w:cs="Calibri"/>
                <w:color w:val="000000"/>
              </w:rPr>
            </w:pPr>
            <w:r w:rsidRPr="00E61309">
              <w:rPr>
                <w:rFonts w:ascii="Calibri" w:hAnsi="Calibri" w:cs="Calibri"/>
                <w:color w:val="000000"/>
              </w:rPr>
              <w:t>Conference / event</w:t>
            </w:r>
          </w:p>
          <w:p w14:paraId="5F3817E9" w14:textId="10548AE7" w:rsidR="00222821" w:rsidRPr="00E61309" w:rsidRDefault="00222821" w:rsidP="00E61309">
            <w:pPr>
              <w:spacing w:before="0" w:after="0" w:line="240" w:lineRule="auto"/>
              <w:ind w:left="143"/>
              <w:rPr>
                <w:rFonts w:ascii="Calibri" w:hAnsi="Calibri" w:cs="Calibri"/>
                <w:color w:val="000000"/>
              </w:rPr>
            </w:pPr>
            <w:r w:rsidRPr="00E61309">
              <w:rPr>
                <w:rFonts w:ascii="Calibri" w:hAnsi="Calibri" w:cs="Calibri"/>
                <w:color w:val="000000"/>
              </w:rPr>
              <w:t>ticket(s) or invite</w:t>
            </w:r>
            <w:r>
              <w:rPr>
                <w:rFonts w:ascii="Calibri" w:hAnsi="Calibri" w:cs="Calibri"/>
                <w:color w:val="000000"/>
              </w:rPr>
              <w:t xml:space="preserve">. </w:t>
            </w:r>
            <w:r>
              <w:rPr>
                <w:rFonts w:ascii="Calibri" w:hAnsi="Calibri" w:cs="Calibri"/>
                <w:color w:val="000000"/>
              </w:rPr>
              <w:br/>
            </w:r>
            <w:r>
              <w:rPr>
                <w:rFonts w:ascii="Calibri" w:hAnsi="Calibri" w:cs="Calibri"/>
                <w:color w:val="000000"/>
              </w:rPr>
              <w:br/>
            </w:r>
          </w:p>
        </w:tc>
        <w:tc>
          <w:tcPr>
            <w:tcW w:w="699" w:type="pct"/>
          </w:tcPr>
          <w:p w14:paraId="05FA1C1E" w14:textId="37BDE683" w:rsidR="00222821" w:rsidRDefault="00222821" w:rsidP="00222821">
            <w:pPr>
              <w:spacing w:before="0" w:after="0" w:line="240" w:lineRule="auto"/>
              <w:ind w:left="145"/>
              <w:rPr>
                <w:rFonts w:eastAsia="Arial" w:cstheme="minorHAnsi"/>
                <w:lang w:val="en-US"/>
              </w:rPr>
            </w:pPr>
            <w:r w:rsidRPr="00173C3F">
              <w:rPr>
                <w:rFonts w:eastAsia="Arial" w:cstheme="minorHAnsi"/>
                <w:lang w:val="en-US"/>
              </w:rPr>
              <w:t>Higher Edu</w:t>
            </w:r>
            <w:r>
              <w:rPr>
                <w:rFonts w:eastAsia="Arial" w:cstheme="minorHAnsi"/>
                <w:lang w:val="en-US"/>
              </w:rPr>
              <w:t>cation, Research,</w:t>
            </w:r>
            <w:r w:rsidRPr="00173C3F">
              <w:rPr>
                <w:rFonts w:eastAsia="Arial" w:cstheme="minorHAnsi"/>
                <w:lang w:val="en-US"/>
              </w:rPr>
              <w:t xml:space="preserve"> and International</w:t>
            </w:r>
            <w:r>
              <w:rPr>
                <w:rFonts w:eastAsia="Arial" w:cstheme="minorHAnsi"/>
                <w:lang w:val="en-US"/>
              </w:rPr>
              <w:t xml:space="preserve"> Group</w:t>
            </w:r>
          </w:p>
        </w:tc>
        <w:tc>
          <w:tcPr>
            <w:tcW w:w="935" w:type="pct"/>
          </w:tcPr>
          <w:p w14:paraId="05D19A87" w14:textId="77777777" w:rsidR="00222821" w:rsidRPr="00E61309" w:rsidRDefault="00222821" w:rsidP="00E61309">
            <w:pPr>
              <w:spacing w:before="0" w:after="0" w:line="240" w:lineRule="auto"/>
              <w:ind w:left="145"/>
              <w:rPr>
                <w:rFonts w:eastAsia="Arial" w:cstheme="minorHAnsi"/>
                <w:lang w:val="en-US"/>
              </w:rPr>
            </w:pPr>
            <w:r w:rsidRPr="00E61309">
              <w:rPr>
                <w:rFonts w:eastAsia="Arial" w:cstheme="minorHAnsi"/>
                <w:lang w:val="en-US"/>
              </w:rPr>
              <w:t>Boston Consulting Group</w:t>
            </w:r>
          </w:p>
          <w:p w14:paraId="48284B74" w14:textId="07D7CA1D" w:rsidR="00222821" w:rsidRPr="00E61309" w:rsidRDefault="00222821" w:rsidP="00E61309">
            <w:pPr>
              <w:spacing w:before="0" w:after="0" w:line="240" w:lineRule="auto"/>
              <w:ind w:left="145"/>
              <w:rPr>
                <w:rFonts w:eastAsia="Arial" w:cstheme="minorHAnsi"/>
                <w:lang w:val="en-US"/>
              </w:rPr>
            </w:pPr>
          </w:p>
          <w:p w14:paraId="67154F89" w14:textId="5C197BDD" w:rsidR="00222821" w:rsidRPr="00E61309" w:rsidRDefault="00222821" w:rsidP="00E61309">
            <w:pPr>
              <w:spacing w:before="0" w:after="0" w:line="240" w:lineRule="auto"/>
              <w:ind w:left="145"/>
              <w:rPr>
                <w:rFonts w:eastAsia="Arial" w:cstheme="minorHAnsi"/>
                <w:lang w:val="en-US"/>
              </w:rPr>
            </w:pPr>
          </w:p>
        </w:tc>
        <w:tc>
          <w:tcPr>
            <w:tcW w:w="1215" w:type="pct"/>
          </w:tcPr>
          <w:p w14:paraId="37993427" w14:textId="54E86ADE" w:rsidR="00222821" w:rsidRPr="00871B29" w:rsidRDefault="00102DAF" w:rsidP="00222821">
            <w:pPr>
              <w:pStyle w:val="TableParagraph"/>
              <w:rPr>
                <w:rFonts w:asciiTheme="minorHAnsi" w:hAnsiTheme="minorHAnsi" w:cstheme="minorHAnsi"/>
              </w:rPr>
            </w:pPr>
            <w:r>
              <w:rPr>
                <w:rFonts w:ascii="Calibri" w:hAnsi="Calibri" w:cs="Calibri"/>
                <w:color w:val="000000"/>
              </w:rPr>
              <w:t>I</w:t>
            </w:r>
            <w:r w:rsidR="00287845">
              <w:rPr>
                <w:rFonts w:ascii="Calibri" w:hAnsi="Calibri" w:cs="Calibri"/>
                <w:color w:val="000000"/>
              </w:rPr>
              <w:t xml:space="preserve">nstitute of </w:t>
            </w:r>
            <w:r>
              <w:rPr>
                <w:rFonts w:ascii="Calibri" w:hAnsi="Calibri" w:cs="Calibri"/>
                <w:color w:val="000000"/>
              </w:rPr>
              <w:t>P</w:t>
            </w:r>
            <w:r w:rsidR="00287845">
              <w:rPr>
                <w:rFonts w:ascii="Calibri" w:hAnsi="Calibri" w:cs="Calibri"/>
                <w:color w:val="000000"/>
              </w:rPr>
              <w:t xml:space="preserve">ublic </w:t>
            </w:r>
            <w:r>
              <w:rPr>
                <w:rFonts w:ascii="Calibri" w:hAnsi="Calibri" w:cs="Calibri"/>
                <w:color w:val="000000"/>
              </w:rPr>
              <w:t>A</w:t>
            </w:r>
            <w:r w:rsidR="00287845">
              <w:rPr>
                <w:rFonts w:ascii="Calibri" w:hAnsi="Calibri" w:cs="Calibri"/>
                <w:color w:val="000000"/>
              </w:rPr>
              <w:t xml:space="preserve">dministration </w:t>
            </w:r>
            <w:r>
              <w:rPr>
                <w:rFonts w:ascii="Calibri" w:hAnsi="Calibri" w:cs="Calibri"/>
                <w:color w:val="000000"/>
              </w:rPr>
              <w:t>A</w:t>
            </w:r>
            <w:r w:rsidR="00287845">
              <w:rPr>
                <w:rFonts w:ascii="Calibri" w:hAnsi="Calibri" w:cs="Calibri"/>
                <w:color w:val="000000"/>
              </w:rPr>
              <w:t>ustralia</w:t>
            </w:r>
            <w:r>
              <w:rPr>
                <w:rFonts w:ascii="Calibri" w:hAnsi="Calibri" w:cs="Calibri"/>
                <w:color w:val="000000"/>
              </w:rPr>
              <w:t xml:space="preserve"> Garran Oration Lunch</w:t>
            </w:r>
            <w:r w:rsidR="00222821">
              <w:rPr>
                <w:rFonts w:ascii="Calibri" w:hAnsi="Calibri" w:cs="Calibri"/>
                <w:color w:val="000000"/>
              </w:rPr>
              <w:t xml:space="preserve">         </w:t>
            </w:r>
          </w:p>
        </w:tc>
        <w:tc>
          <w:tcPr>
            <w:tcW w:w="654" w:type="pct"/>
          </w:tcPr>
          <w:p w14:paraId="0B729FE7" w14:textId="14FF4433" w:rsidR="00222821" w:rsidRDefault="00222821" w:rsidP="00222821">
            <w:pPr>
              <w:spacing w:before="0" w:after="0" w:line="240" w:lineRule="auto"/>
              <w:ind w:left="145"/>
              <w:rPr>
                <w:rFonts w:eastAsia="Arial" w:cstheme="minorHAnsi"/>
                <w:lang w:val="en-US"/>
              </w:rPr>
            </w:pPr>
            <w:r>
              <w:rPr>
                <w:rFonts w:eastAsia="Arial" w:cstheme="minorHAnsi"/>
                <w:lang w:val="en-US"/>
              </w:rPr>
              <w:t>$150.00</w:t>
            </w:r>
          </w:p>
        </w:tc>
      </w:tr>
      <w:bookmarkEnd w:id="0"/>
    </w:tbl>
    <w:p w14:paraId="58EE50E3" w14:textId="45CCCFF3" w:rsidR="007B2C00" w:rsidRPr="001E6ABB" w:rsidRDefault="007B2C00" w:rsidP="001617A5">
      <w:pPr>
        <w:rPr>
          <w:rFonts w:eastAsia="Arial" w:cstheme="minorHAnsi"/>
          <w:lang w:val="en-US"/>
        </w:rPr>
      </w:pPr>
    </w:p>
    <w:sectPr w:rsidR="007B2C00" w:rsidRPr="001E6ABB" w:rsidSect="00DB2B16">
      <w:pgSz w:w="16838" w:h="11906" w:orient="landscape"/>
      <w:pgMar w:top="851"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B7C5" w14:textId="77777777" w:rsidR="00592B68" w:rsidRDefault="00592B68" w:rsidP="00184B69">
      <w:pPr>
        <w:spacing w:before="0" w:after="0" w:line="240" w:lineRule="auto"/>
      </w:pPr>
      <w:r>
        <w:separator/>
      </w:r>
    </w:p>
  </w:endnote>
  <w:endnote w:type="continuationSeparator" w:id="0">
    <w:p w14:paraId="3807A4E4" w14:textId="77777777" w:rsidR="00592B68" w:rsidRDefault="00592B68" w:rsidP="00184B69">
      <w:pPr>
        <w:spacing w:before="0" w:after="0" w:line="240" w:lineRule="auto"/>
      </w:pPr>
      <w:r>
        <w:continuationSeparator/>
      </w:r>
    </w:p>
  </w:endnote>
  <w:endnote w:type="continuationNotice" w:id="1">
    <w:p w14:paraId="73626FBD" w14:textId="77777777" w:rsidR="00592B68" w:rsidRDefault="00592B6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5AD8E" w14:textId="77777777" w:rsidR="00592B68" w:rsidRDefault="00592B68" w:rsidP="00184B69">
      <w:pPr>
        <w:spacing w:before="0" w:after="0" w:line="240" w:lineRule="auto"/>
      </w:pPr>
      <w:r>
        <w:separator/>
      </w:r>
    </w:p>
  </w:footnote>
  <w:footnote w:type="continuationSeparator" w:id="0">
    <w:p w14:paraId="540408FE" w14:textId="77777777" w:rsidR="00592B68" w:rsidRDefault="00592B68" w:rsidP="00184B69">
      <w:pPr>
        <w:spacing w:before="0" w:after="0" w:line="240" w:lineRule="auto"/>
      </w:pPr>
      <w:r>
        <w:continuationSeparator/>
      </w:r>
    </w:p>
  </w:footnote>
  <w:footnote w:type="continuationNotice" w:id="1">
    <w:p w14:paraId="7871E542" w14:textId="77777777" w:rsidR="00592B68" w:rsidRDefault="00592B68">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AE"/>
    <w:rsid w:val="00000975"/>
    <w:rsid w:val="00010379"/>
    <w:rsid w:val="00015B13"/>
    <w:rsid w:val="00060425"/>
    <w:rsid w:val="000846BF"/>
    <w:rsid w:val="00090187"/>
    <w:rsid w:val="00091187"/>
    <w:rsid w:val="0009411D"/>
    <w:rsid w:val="00097974"/>
    <w:rsid w:val="000A0495"/>
    <w:rsid w:val="000A124C"/>
    <w:rsid w:val="000D4C47"/>
    <w:rsid w:val="000E5018"/>
    <w:rsid w:val="000F0F4C"/>
    <w:rsid w:val="00102BBA"/>
    <w:rsid w:val="00102DAF"/>
    <w:rsid w:val="00113100"/>
    <w:rsid w:val="0011428F"/>
    <w:rsid w:val="001145E3"/>
    <w:rsid w:val="001209CD"/>
    <w:rsid w:val="001307A3"/>
    <w:rsid w:val="00142DB4"/>
    <w:rsid w:val="00142E82"/>
    <w:rsid w:val="00145496"/>
    <w:rsid w:val="00146E46"/>
    <w:rsid w:val="0015399A"/>
    <w:rsid w:val="001561F0"/>
    <w:rsid w:val="001617A5"/>
    <w:rsid w:val="00173C3F"/>
    <w:rsid w:val="00177FA9"/>
    <w:rsid w:val="00181888"/>
    <w:rsid w:val="00181A54"/>
    <w:rsid w:val="00184B69"/>
    <w:rsid w:val="00187561"/>
    <w:rsid w:val="001A2514"/>
    <w:rsid w:val="001A7043"/>
    <w:rsid w:val="001A7C63"/>
    <w:rsid w:val="001B6052"/>
    <w:rsid w:val="001B662B"/>
    <w:rsid w:val="001C602F"/>
    <w:rsid w:val="001D4A23"/>
    <w:rsid w:val="001E6ABB"/>
    <w:rsid w:val="00203188"/>
    <w:rsid w:val="00207754"/>
    <w:rsid w:val="00222821"/>
    <w:rsid w:val="0022355D"/>
    <w:rsid w:val="002253EC"/>
    <w:rsid w:val="002434A8"/>
    <w:rsid w:val="002560CF"/>
    <w:rsid w:val="00256C93"/>
    <w:rsid w:val="0026049F"/>
    <w:rsid w:val="00262FE5"/>
    <w:rsid w:val="00274ECC"/>
    <w:rsid w:val="002761D9"/>
    <w:rsid w:val="00287845"/>
    <w:rsid w:val="002A6731"/>
    <w:rsid w:val="002A75D7"/>
    <w:rsid w:val="002B2555"/>
    <w:rsid w:val="002E647C"/>
    <w:rsid w:val="00302A2B"/>
    <w:rsid w:val="00307365"/>
    <w:rsid w:val="003153AE"/>
    <w:rsid w:val="00316454"/>
    <w:rsid w:val="00317F52"/>
    <w:rsid w:val="00367051"/>
    <w:rsid w:val="00377775"/>
    <w:rsid w:val="0038094B"/>
    <w:rsid w:val="003827B0"/>
    <w:rsid w:val="003847E5"/>
    <w:rsid w:val="00386E8E"/>
    <w:rsid w:val="00391A56"/>
    <w:rsid w:val="00393B71"/>
    <w:rsid w:val="00393CC2"/>
    <w:rsid w:val="003A3558"/>
    <w:rsid w:val="003A509A"/>
    <w:rsid w:val="003A5F7A"/>
    <w:rsid w:val="003C6B3C"/>
    <w:rsid w:val="003D7AA0"/>
    <w:rsid w:val="003E75D2"/>
    <w:rsid w:val="004060B3"/>
    <w:rsid w:val="004122B3"/>
    <w:rsid w:val="004149B4"/>
    <w:rsid w:val="00427790"/>
    <w:rsid w:val="00432602"/>
    <w:rsid w:val="00434144"/>
    <w:rsid w:val="004412E1"/>
    <w:rsid w:val="00453773"/>
    <w:rsid w:val="004671C0"/>
    <w:rsid w:val="004851BC"/>
    <w:rsid w:val="00486D4A"/>
    <w:rsid w:val="004A3014"/>
    <w:rsid w:val="004C1E1C"/>
    <w:rsid w:val="004E5484"/>
    <w:rsid w:val="004E6FA7"/>
    <w:rsid w:val="004F7AC9"/>
    <w:rsid w:val="00505599"/>
    <w:rsid w:val="00510F7F"/>
    <w:rsid w:val="00525D33"/>
    <w:rsid w:val="005260E5"/>
    <w:rsid w:val="005329F5"/>
    <w:rsid w:val="00534CBB"/>
    <w:rsid w:val="00536FA2"/>
    <w:rsid w:val="00550AB3"/>
    <w:rsid w:val="005539F7"/>
    <w:rsid w:val="00583E73"/>
    <w:rsid w:val="00591D6F"/>
    <w:rsid w:val="00592B68"/>
    <w:rsid w:val="00592F93"/>
    <w:rsid w:val="00597F7F"/>
    <w:rsid w:val="005A0020"/>
    <w:rsid w:val="005A18DB"/>
    <w:rsid w:val="005B5C87"/>
    <w:rsid w:val="005D2137"/>
    <w:rsid w:val="005D6E84"/>
    <w:rsid w:val="005D753E"/>
    <w:rsid w:val="005D7616"/>
    <w:rsid w:val="0061738C"/>
    <w:rsid w:val="00623223"/>
    <w:rsid w:val="00625C97"/>
    <w:rsid w:val="00627FE6"/>
    <w:rsid w:val="00634307"/>
    <w:rsid w:val="006512DB"/>
    <w:rsid w:val="006649F3"/>
    <w:rsid w:val="00673E85"/>
    <w:rsid w:val="00683EA9"/>
    <w:rsid w:val="006A0A98"/>
    <w:rsid w:val="006A5AA1"/>
    <w:rsid w:val="006B3A8C"/>
    <w:rsid w:val="006C2E50"/>
    <w:rsid w:val="006C5593"/>
    <w:rsid w:val="006D0556"/>
    <w:rsid w:val="006F26DB"/>
    <w:rsid w:val="006F4BD8"/>
    <w:rsid w:val="006F78C4"/>
    <w:rsid w:val="00707201"/>
    <w:rsid w:val="0074700D"/>
    <w:rsid w:val="00752F24"/>
    <w:rsid w:val="0076524E"/>
    <w:rsid w:val="007661E4"/>
    <w:rsid w:val="007764AC"/>
    <w:rsid w:val="007B2C00"/>
    <w:rsid w:val="007B52A8"/>
    <w:rsid w:val="007B6585"/>
    <w:rsid w:val="00807983"/>
    <w:rsid w:val="00807BA1"/>
    <w:rsid w:val="008113F2"/>
    <w:rsid w:val="00812283"/>
    <w:rsid w:val="00822AE0"/>
    <w:rsid w:val="00822DD5"/>
    <w:rsid w:val="00823207"/>
    <w:rsid w:val="00824A44"/>
    <w:rsid w:val="0085181B"/>
    <w:rsid w:val="00851897"/>
    <w:rsid w:val="008553A2"/>
    <w:rsid w:val="00865107"/>
    <w:rsid w:val="00871B29"/>
    <w:rsid w:val="008762DA"/>
    <w:rsid w:val="0088197E"/>
    <w:rsid w:val="008B1F79"/>
    <w:rsid w:val="008C09E9"/>
    <w:rsid w:val="008C5323"/>
    <w:rsid w:val="008C6F52"/>
    <w:rsid w:val="008D478B"/>
    <w:rsid w:val="008D4D82"/>
    <w:rsid w:val="008D6FCC"/>
    <w:rsid w:val="008E1F0A"/>
    <w:rsid w:val="008E455D"/>
    <w:rsid w:val="008E48EC"/>
    <w:rsid w:val="008E5062"/>
    <w:rsid w:val="008F47F5"/>
    <w:rsid w:val="00903278"/>
    <w:rsid w:val="00913FBA"/>
    <w:rsid w:val="0091576E"/>
    <w:rsid w:val="0092187E"/>
    <w:rsid w:val="00926983"/>
    <w:rsid w:val="00945563"/>
    <w:rsid w:val="009533D7"/>
    <w:rsid w:val="00953C6E"/>
    <w:rsid w:val="00957F1A"/>
    <w:rsid w:val="0096442E"/>
    <w:rsid w:val="00985B75"/>
    <w:rsid w:val="009A3335"/>
    <w:rsid w:val="009A43A0"/>
    <w:rsid w:val="009C0419"/>
    <w:rsid w:val="009D2583"/>
    <w:rsid w:val="009D3800"/>
    <w:rsid w:val="009E1760"/>
    <w:rsid w:val="009E5C97"/>
    <w:rsid w:val="009E79CF"/>
    <w:rsid w:val="00A01736"/>
    <w:rsid w:val="00A036EC"/>
    <w:rsid w:val="00A051A4"/>
    <w:rsid w:val="00A25C58"/>
    <w:rsid w:val="00A337F5"/>
    <w:rsid w:val="00A4019F"/>
    <w:rsid w:val="00A465A3"/>
    <w:rsid w:val="00A70400"/>
    <w:rsid w:val="00A70492"/>
    <w:rsid w:val="00A87DC8"/>
    <w:rsid w:val="00AC21EA"/>
    <w:rsid w:val="00AC4848"/>
    <w:rsid w:val="00AC7C0C"/>
    <w:rsid w:val="00AE4519"/>
    <w:rsid w:val="00AF0AFE"/>
    <w:rsid w:val="00AF0C1F"/>
    <w:rsid w:val="00AF16C0"/>
    <w:rsid w:val="00B02AE0"/>
    <w:rsid w:val="00B2795F"/>
    <w:rsid w:val="00B31465"/>
    <w:rsid w:val="00B353AD"/>
    <w:rsid w:val="00B45631"/>
    <w:rsid w:val="00B4693C"/>
    <w:rsid w:val="00B610CF"/>
    <w:rsid w:val="00B67CE9"/>
    <w:rsid w:val="00B72E5A"/>
    <w:rsid w:val="00B85103"/>
    <w:rsid w:val="00B85AF5"/>
    <w:rsid w:val="00B86F52"/>
    <w:rsid w:val="00B93154"/>
    <w:rsid w:val="00B9523D"/>
    <w:rsid w:val="00BA7B63"/>
    <w:rsid w:val="00BC2FCC"/>
    <w:rsid w:val="00BC3863"/>
    <w:rsid w:val="00BD1636"/>
    <w:rsid w:val="00BD3EA6"/>
    <w:rsid w:val="00BD6DA4"/>
    <w:rsid w:val="00BE0196"/>
    <w:rsid w:val="00BF68B4"/>
    <w:rsid w:val="00C00CFE"/>
    <w:rsid w:val="00C02B57"/>
    <w:rsid w:val="00C149F4"/>
    <w:rsid w:val="00C21159"/>
    <w:rsid w:val="00C2308A"/>
    <w:rsid w:val="00C24C2E"/>
    <w:rsid w:val="00C32D67"/>
    <w:rsid w:val="00C32F87"/>
    <w:rsid w:val="00C34F2B"/>
    <w:rsid w:val="00C45202"/>
    <w:rsid w:val="00C4577D"/>
    <w:rsid w:val="00C46314"/>
    <w:rsid w:val="00C56602"/>
    <w:rsid w:val="00C57CA7"/>
    <w:rsid w:val="00C607D1"/>
    <w:rsid w:val="00C8309A"/>
    <w:rsid w:val="00C8725C"/>
    <w:rsid w:val="00C93071"/>
    <w:rsid w:val="00C963C3"/>
    <w:rsid w:val="00CA5E01"/>
    <w:rsid w:val="00CA6295"/>
    <w:rsid w:val="00CB07A2"/>
    <w:rsid w:val="00CB0E18"/>
    <w:rsid w:val="00CD2B6E"/>
    <w:rsid w:val="00CD5BCA"/>
    <w:rsid w:val="00CF6FB9"/>
    <w:rsid w:val="00D069F8"/>
    <w:rsid w:val="00D222B5"/>
    <w:rsid w:val="00D346FC"/>
    <w:rsid w:val="00D355E2"/>
    <w:rsid w:val="00D46BD5"/>
    <w:rsid w:val="00D64EED"/>
    <w:rsid w:val="00D65876"/>
    <w:rsid w:val="00D672D3"/>
    <w:rsid w:val="00D71463"/>
    <w:rsid w:val="00D71AC5"/>
    <w:rsid w:val="00D7545C"/>
    <w:rsid w:val="00D97538"/>
    <w:rsid w:val="00DB1856"/>
    <w:rsid w:val="00DB2B16"/>
    <w:rsid w:val="00DC24C0"/>
    <w:rsid w:val="00DD517C"/>
    <w:rsid w:val="00DF315D"/>
    <w:rsid w:val="00E0674B"/>
    <w:rsid w:val="00E158B2"/>
    <w:rsid w:val="00E20BCE"/>
    <w:rsid w:val="00E2411D"/>
    <w:rsid w:val="00E31525"/>
    <w:rsid w:val="00E37AC8"/>
    <w:rsid w:val="00E4138B"/>
    <w:rsid w:val="00E51E5F"/>
    <w:rsid w:val="00E53145"/>
    <w:rsid w:val="00E54C71"/>
    <w:rsid w:val="00E61309"/>
    <w:rsid w:val="00E66A40"/>
    <w:rsid w:val="00E66C52"/>
    <w:rsid w:val="00E701AB"/>
    <w:rsid w:val="00E753EE"/>
    <w:rsid w:val="00ED63B8"/>
    <w:rsid w:val="00EE5FA4"/>
    <w:rsid w:val="00EF4315"/>
    <w:rsid w:val="00F05F95"/>
    <w:rsid w:val="00F11E48"/>
    <w:rsid w:val="00F128B2"/>
    <w:rsid w:val="00F13F2E"/>
    <w:rsid w:val="00F148E5"/>
    <w:rsid w:val="00F14938"/>
    <w:rsid w:val="00F326A4"/>
    <w:rsid w:val="00F3784F"/>
    <w:rsid w:val="00F37BE0"/>
    <w:rsid w:val="00F40AFE"/>
    <w:rsid w:val="00F441BA"/>
    <w:rsid w:val="00F622C0"/>
    <w:rsid w:val="00F66153"/>
    <w:rsid w:val="00F840C2"/>
    <w:rsid w:val="00FA302C"/>
    <w:rsid w:val="00FC1589"/>
    <w:rsid w:val="00FC299E"/>
    <w:rsid w:val="00FD2879"/>
    <w:rsid w:val="00FE642C"/>
    <w:rsid w:val="00FE6881"/>
    <w:rsid w:val="00FF6D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B2E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AE"/>
    <w:pPr>
      <w:spacing w:before="120" w:after="12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153AE"/>
    <w:pPr>
      <w:spacing w:before="48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7"/>
    <w:rsid w:val="003153AE"/>
    <w:rPr>
      <w:rFonts w:ascii="Calibri" w:eastAsiaTheme="majorEastAsia" w:hAnsi="Calibri" w:cstheme="majorBidi"/>
      <w:b/>
      <w:color w:val="522761"/>
      <w:spacing w:val="5"/>
      <w:sz w:val="60"/>
      <w:szCs w:val="52"/>
    </w:rPr>
  </w:style>
  <w:style w:type="paragraph" w:customStyle="1" w:styleId="TableParagraph">
    <w:name w:val="Table Paragraph"/>
    <w:basedOn w:val="Normal"/>
    <w:uiPriority w:val="1"/>
    <w:qFormat/>
    <w:rsid w:val="003153AE"/>
    <w:pPr>
      <w:widowControl w:val="0"/>
      <w:autoSpaceDE w:val="0"/>
      <w:autoSpaceDN w:val="0"/>
      <w:spacing w:before="40" w:after="0" w:line="240" w:lineRule="auto"/>
      <w:ind w:left="119"/>
    </w:pPr>
    <w:rPr>
      <w:rFonts w:ascii="Arial" w:eastAsia="Arial" w:hAnsi="Arial" w:cs="Arial"/>
      <w:lang w:val="en-US"/>
    </w:rPr>
  </w:style>
  <w:style w:type="paragraph" w:styleId="BalloonText">
    <w:name w:val="Balloon Text"/>
    <w:basedOn w:val="Normal"/>
    <w:link w:val="BalloonTextChar"/>
    <w:uiPriority w:val="99"/>
    <w:semiHidden/>
    <w:unhideWhenUsed/>
    <w:rsid w:val="00F840C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0C2"/>
    <w:rPr>
      <w:rFonts w:ascii="Segoe UI" w:eastAsiaTheme="minorEastAsia" w:hAnsi="Segoe UI" w:cs="Segoe UI"/>
      <w:sz w:val="18"/>
      <w:szCs w:val="18"/>
    </w:rPr>
  </w:style>
  <w:style w:type="paragraph" w:styleId="Header">
    <w:name w:val="header"/>
    <w:basedOn w:val="Normal"/>
    <w:link w:val="HeaderChar"/>
    <w:uiPriority w:val="99"/>
    <w:unhideWhenUsed/>
    <w:rsid w:val="00184B6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4B69"/>
    <w:rPr>
      <w:rFonts w:eastAsiaTheme="minorEastAsia"/>
    </w:rPr>
  </w:style>
  <w:style w:type="paragraph" w:styleId="Footer">
    <w:name w:val="footer"/>
    <w:basedOn w:val="Normal"/>
    <w:link w:val="FooterChar"/>
    <w:uiPriority w:val="99"/>
    <w:unhideWhenUsed/>
    <w:rsid w:val="00184B6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84B69"/>
    <w:rPr>
      <w:rFonts w:eastAsiaTheme="minorEastAsia"/>
    </w:rPr>
  </w:style>
  <w:style w:type="character" w:styleId="CommentReference">
    <w:name w:val="annotation reference"/>
    <w:basedOn w:val="DefaultParagraphFont"/>
    <w:uiPriority w:val="99"/>
    <w:semiHidden/>
    <w:unhideWhenUsed/>
    <w:rsid w:val="004E6FA7"/>
    <w:rPr>
      <w:sz w:val="16"/>
      <w:szCs w:val="16"/>
    </w:rPr>
  </w:style>
  <w:style w:type="paragraph" w:styleId="CommentText">
    <w:name w:val="annotation text"/>
    <w:basedOn w:val="Normal"/>
    <w:link w:val="CommentTextChar"/>
    <w:uiPriority w:val="99"/>
    <w:semiHidden/>
    <w:unhideWhenUsed/>
    <w:rsid w:val="004E6FA7"/>
    <w:pPr>
      <w:spacing w:line="240" w:lineRule="auto"/>
    </w:pPr>
    <w:rPr>
      <w:sz w:val="20"/>
      <w:szCs w:val="20"/>
    </w:rPr>
  </w:style>
  <w:style w:type="character" w:customStyle="1" w:styleId="CommentTextChar">
    <w:name w:val="Comment Text Char"/>
    <w:basedOn w:val="DefaultParagraphFont"/>
    <w:link w:val="CommentText"/>
    <w:uiPriority w:val="99"/>
    <w:semiHidden/>
    <w:rsid w:val="004E6FA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E6FA7"/>
    <w:rPr>
      <w:b/>
      <w:bCs/>
    </w:rPr>
  </w:style>
  <w:style w:type="character" w:customStyle="1" w:styleId="CommentSubjectChar">
    <w:name w:val="Comment Subject Char"/>
    <w:basedOn w:val="CommentTextChar"/>
    <w:link w:val="CommentSubject"/>
    <w:uiPriority w:val="99"/>
    <w:semiHidden/>
    <w:rsid w:val="004E6FA7"/>
    <w:rPr>
      <w:rFonts w:eastAsiaTheme="minorEastAsia"/>
      <w:b/>
      <w:bCs/>
      <w:sz w:val="20"/>
      <w:szCs w:val="20"/>
    </w:rPr>
  </w:style>
  <w:style w:type="character" w:styleId="Hyperlink">
    <w:name w:val="Hyperlink"/>
    <w:basedOn w:val="DefaultParagraphFont"/>
    <w:uiPriority w:val="99"/>
    <w:semiHidden/>
    <w:unhideWhenUsed/>
    <w:rsid w:val="001145E3"/>
    <w:rPr>
      <w:color w:val="0000FF"/>
      <w:u w:val="single"/>
    </w:rPr>
  </w:style>
  <w:style w:type="paragraph" w:customStyle="1" w:styleId="Default">
    <w:name w:val="Default"/>
    <w:rsid w:val="00550AB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4082">
      <w:bodyDiv w:val="1"/>
      <w:marLeft w:val="0"/>
      <w:marRight w:val="0"/>
      <w:marTop w:val="0"/>
      <w:marBottom w:val="0"/>
      <w:divBdr>
        <w:top w:val="none" w:sz="0" w:space="0" w:color="auto"/>
        <w:left w:val="none" w:sz="0" w:space="0" w:color="auto"/>
        <w:bottom w:val="none" w:sz="0" w:space="0" w:color="auto"/>
        <w:right w:val="none" w:sz="0" w:space="0" w:color="auto"/>
      </w:divBdr>
    </w:div>
    <w:div w:id="47342162">
      <w:bodyDiv w:val="1"/>
      <w:marLeft w:val="0"/>
      <w:marRight w:val="0"/>
      <w:marTop w:val="0"/>
      <w:marBottom w:val="0"/>
      <w:divBdr>
        <w:top w:val="none" w:sz="0" w:space="0" w:color="auto"/>
        <w:left w:val="none" w:sz="0" w:space="0" w:color="auto"/>
        <w:bottom w:val="none" w:sz="0" w:space="0" w:color="auto"/>
        <w:right w:val="none" w:sz="0" w:space="0" w:color="auto"/>
      </w:divBdr>
    </w:div>
    <w:div w:id="53967913">
      <w:bodyDiv w:val="1"/>
      <w:marLeft w:val="0"/>
      <w:marRight w:val="0"/>
      <w:marTop w:val="0"/>
      <w:marBottom w:val="0"/>
      <w:divBdr>
        <w:top w:val="none" w:sz="0" w:space="0" w:color="auto"/>
        <w:left w:val="none" w:sz="0" w:space="0" w:color="auto"/>
        <w:bottom w:val="none" w:sz="0" w:space="0" w:color="auto"/>
        <w:right w:val="none" w:sz="0" w:space="0" w:color="auto"/>
      </w:divBdr>
    </w:div>
    <w:div w:id="63069441">
      <w:bodyDiv w:val="1"/>
      <w:marLeft w:val="0"/>
      <w:marRight w:val="0"/>
      <w:marTop w:val="0"/>
      <w:marBottom w:val="0"/>
      <w:divBdr>
        <w:top w:val="none" w:sz="0" w:space="0" w:color="auto"/>
        <w:left w:val="none" w:sz="0" w:space="0" w:color="auto"/>
        <w:bottom w:val="none" w:sz="0" w:space="0" w:color="auto"/>
        <w:right w:val="none" w:sz="0" w:space="0" w:color="auto"/>
      </w:divBdr>
    </w:div>
    <w:div w:id="164588692">
      <w:bodyDiv w:val="1"/>
      <w:marLeft w:val="0"/>
      <w:marRight w:val="0"/>
      <w:marTop w:val="0"/>
      <w:marBottom w:val="0"/>
      <w:divBdr>
        <w:top w:val="none" w:sz="0" w:space="0" w:color="auto"/>
        <w:left w:val="none" w:sz="0" w:space="0" w:color="auto"/>
        <w:bottom w:val="none" w:sz="0" w:space="0" w:color="auto"/>
        <w:right w:val="none" w:sz="0" w:space="0" w:color="auto"/>
      </w:divBdr>
    </w:div>
    <w:div w:id="192886364">
      <w:bodyDiv w:val="1"/>
      <w:marLeft w:val="0"/>
      <w:marRight w:val="0"/>
      <w:marTop w:val="0"/>
      <w:marBottom w:val="0"/>
      <w:divBdr>
        <w:top w:val="none" w:sz="0" w:space="0" w:color="auto"/>
        <w:left w:val="none" w:sz="0" w:space="0" w:color="auto"/>
        <w:bottom w:val="none" w:sz="0" w:space="0" w:color="auto"/>
        <w:right w:val="none" w:sz="0" w:space="0" w:color="auto"/>
      </w:divBdr>
    </w:div>
    <w:div w:id="215749984">
      <w:bodyDiv w:val="1"/>
      <w:marLeft w:val="0"/>
      <w:marRight w:val="0"/>
      <w:marTop w:val="0"/>
      <w:marBottom w:val="0"/>
      <w:divBdr>
        <w:top w:val="none" w:sz="0" w:space="0" w:color="auto"/>
        <w:left w:val="none" w:sz="0" w:space="0" w:color="auto"/>
        <w:bottom w:val="none" w:sz="0" w:space="0" w:color="auto"/>
        <w:right w:val="none" w:sz="0" w:space="0" w:color="auto"/>
      </w:divBdr>
    </w:div>
    <w:div w:id="367798803">
      <w:bodyDiv w:val="1"/>
      <w:marLeft w:val="0"/>
      <w:marRight w:val="0"/>
      <w:marTop w:val="0"/>
      <w:marBottom w:val="0"/>
      <w:divBdr>
        <w:top w:val="none" w:sz="0" w:space="0" w:color="auto"/>
        <w:left w:val="none" w:sz="0" w:space="0" w:color="auto"/>
        <w:bottom w:val="none" w:sz="0" w:space="0" w:color="auto"/>
        <w:right w:val="none" w:sz="0" w:space="0" w:color="auto"/>
      </w:divBdr>
    </w:div>
    <w:div w:id="372385021">
      <w:bodyDiv w:val="1"/>
      <w:marLeft w:val="0"/>
      <w:marRight w:val="0"/>
      <w:marTop w:val="0"/>
      <w:marBottom w:val="0"/>
      <w:divBdr>
        <w:top w:val="none" w:sz="0" w:space="0" w:color="auto"/>
        <w:left w:val="none" w:sz="0" w:space="0" w:color="auto"/>
        <w:bottom w:val="none" w:sz="0" w:space="0" w:color="auto"/>
        <w:right w:val="none" w:sz="0" w:space="0" w:color="auto"/>
      </w:divBdr>
    </w:div>
    <w:div w:id="477456225">
      <w:bodyDiv w:val="1"/>
      <w:marLeft w:val="0"/>
      <w:marRight w:val="0"/>
      <w:marTop w:val="0"/>
      <w:marBottom w:val="0"/>
      <w:divBdr>
        <w:top w:val="none" w:sz="0" w:space="0" w:color="auto"/>
        <w:left w:val="none" w:sz="0" w:space="0" w:color="auto"/>
        <w:bottom w:val="none" w:sz="0" w:space="0" w:color="auto"/>
        <w:right w:val="none" w:sz="0" w:space="0" w:color="auto"/>
      </w:divBdr>
    </w:div>
    <w:div w:id="481242802">
      <w:bodyDiv w:val="1"/>
      <w:marLeft w:val="0"/>
      <w:marRight w:val="0"/>
      <w:marTop w:val="0"/>
      <w:marBottom w:val="0"/>
      <w:divBdr>
        <w:top w:val="none" w:sz="0" w:space="0" w:color="auto"/>
        <w:left w:val="none" w:sz="0" w:space="0" w:color="auto"/>
        <w:bottom w:val="none" w:sz="0" w:space="0" w:color="auto"/>
        <w:right w:val="none" w:sz="0" w:space="0" w:color="auto"/>
      </w:divBdr>
    </w:div>
    <w:div w:id="504129095">
      <w:bodyDiv w:val="1"/>
      <w:marLeft w:val="0"/>
      <w:marRight w:val="0"/>
      <w:marTop w:val="0"/>
      <w:marBottom w:val="0"/>
      <w:divBdr>
        <w:top w:val="none" w:sz="0" w:space="0" w:color="auto"/>
        <w:left w:val="none" w:sz="0" w:space="0" w:color="auto"/>
        <w:bottom w:val="none" w:sz="0" w:space="0" w:color="auto"/>
        <w:right w:val="none" w:sz="0" w:space="0" w:color="auto"/>
      </w:divBdr>
    </w:div>
    <w:div w:id="584265968">
      <w:bodyDiv w:val="1"/>
      <w:marLeft w:val="0"/>
      <w:marRight w:val="0"/>
      <w:marTop w:val="0"/>
      <w:marBottom w:val="0"/>
      <w:divBdr>
        <w:top w:val="none" w:sz="0" w:space="0" w:color="auto"/>
        <w:left w:val="none" w:sz="0" w:space="0" w:color="auto"/>
        <w:bottom w:val="none" w:sz="0" w:space="0" w:color="auto"/>
        <w:right w:val="none" w:sz="0" w:space="0" w:color="auto"/>
      </w:divBdr>
    </w:div>
    <w:div w:id="592209140">
      <w:bodyDiv w:val="1"/>
      <w:marLeft w:val="0"/>
      <w:marRight w:val="0"/>
      <w:marTop w:val="0"/>
      <w:marBottom w:val="0"/>
      <w:divBdr>
        <w:top w:val="none" w:sz="0" w:space="0" w:color="auto"/>
        <w:left w:val="none" w:sz="0" w:space="0" w:color="auto"/>
        <w:bottom w:val="none" w:sz="0" w:space="0" w:color="auto"/>
        <w:right w:val="none" w:sz="0" w:space="0" w:color="auto"/>
      </w:divBdr>
    </w:div>
    <w:div w:id="618683997">
      <w:bodyDiv w:val="1"/>
      <w:marLeft w:val="0"/>
      <w:marRight w:val="0"/>
      <w:marTop w:val="0"/>
      <w:marBottom w:val="0"/>
      <w:divBdr>
        <w:top w:val="none" w:sz="0" w:space="0" w:color="auto"/>
        <w:left w:val="none" w:sz="0" w:space="0" w:color="auto"/>
        <w:bottom w:val="none" w:sz="0" w:space="0" w:color="auto"/>
        <w:right w:val="none" w:sz="0" w:space="0" w:color="auto"/>
      </w:divBdr>
    </w:div>
    <w:div w:id="627392252">
      <w:bodyDiv w:val="1"/>
      <w:marLeft w:val="0"/>
      <w:marRight w:val="0"/>
      <w:marTop w:val="0"/>
      <w:marBottom w:val="0"/>
      <w:divBdr>
        <w:top w:val="none" w:sz="0" w:space="0" w:color="auto"/>
        <w:left w:val="none" w:sz="0" w:space="0" w:color="auto"/>
        <w:bottom w:val="none" w:sz="0" w:space="0" w:color="auto"/>
        <w:right w:val="none" w:sz="0" w:space="0" w:color="auto"/>
      </w:divBdr>
    </w:div>
    <w:div w:id="686910715">
      <w:bodyDiv w:val="1"/>
      <w:marLeft w:val="0"/>
      <w:marRight w:val="0"/>
      <w:marTop w:val="0"/>
      <w:marBottom w:val="0"/>
      <w:divBdr>
        <w:top w:val="none" w:sz="0" w:space="0" w:color="auto"/>
        <w:left w:val="none" w:sz="0" w:space="0" w:color="auto"/>
        <w:bottom w:val="none" w:sz="0" w:space="0" w:color="auto"/>
        <w:right w:val="none" w:sz="0" w:space="0" w:color="auto"/>
      </w:divBdr>
    </w:div>
    <w:div w:id="699287046">
      <w:bodyDiv w:val="1"/>
      <w:marLeft w:val="0"/>
      <w:marRight w:val="0"/>
      <w:marTop w:val="0"/>
      <w:marBottom w:val="0"/>
      <w:divBdr>
        <w:top w:val="none" w:sz="0" w:space="0" w:color="auto"/>
        <w:left w:val="none" w:sz="0" w:space="0" w:color="auto"/>
        <w:bottom w:val="none" w:sz="0" w:space="0" w:color="auto"/>
        <w:right w:val="none" w:sz="0" w:space="0" w:color="auto"/>
      </w:divBdr>
    </w:div>
    <w:div w:id="802389659">
      <w:bodyDiv w:val="1"/>
      <w:marLeft w:val="0"/>
      <w:marRight w:val="0"/>
      <w:marTop w:val="0"/>
      <w:marBottom w:val="0"/>
      <w:divBdr>
        <w:top w:val="none" w:sz="0" w:space="0" w:color="auto"/>
        <w:left w:val="none" w:sz="0" w:space="0" w:color="auto"/>
        <w:bottom w:val="none" w:sz="0" w:space="0" w:color="auto"/>
        <w:right w:val="none" w:sz="0" w:space="0" w:color="auto"/>
      </w:divBdr>
    </w:div>
    <w:div w:id="907182045">
      <w:bodyDiv w:val="1"/>
      <w:marLeft w:val="0"/>
      <w:marRight w:val="0"/>
      <w:marTop w:val="0"/>
      <w:marBottom w:val="0"/>
      <w:divBdr>
        <w:top w:val="none" w:sz="0" w:space="0" w:color="auto"/>
        <w:left w:val="none" w:sz="0" w:space="0" w:color="auto"/>
        <w:bottom w:val="none" w:sz="0" w:space="0" w:color="auto"/>
        <w:right w:val="none" w:sz="0" w:space="0" w:color="auto"/>
      </w:divBdr>
    </w:div>
    <w:div w:id="911895490">
      <w:bodyDiv w:val="1"/>
      <w:marLeft w:val="0"/>
      <w:marRight w:val="0"/>
      <w:marTop w:val="0"/>
      <w:marBottom w:val="0"/>
      <w:divBdr>
        <w:top w:val="none" w:sz="0" w:space="0" w:color="auto"/>
        <w:left w:val="none" w:sz="0" w:space="0" w:color="auto"/>
        <w:bottom w:val="none" w:sz="0" w:space="0" w:color="auto"/>
        <w:right w:val="none" w:sz="0" w:space="0" w:color="auto"/>
      </w:divBdr>
    </w:div>
    <w:div w:id="941258270">
      <w:bodyDiv w:val="1"/>
      <w:marLeft w:val="0"/>
      <w:marRight w:val="0"/>
      <w:marTop w:val="0"/>
      <w:marBottom w:val="0"/>
      <w:divBdr>
        <w:top w:val="none" w:sz="0" w:space="0" w:color="auto"/>
        <w:left w:val="none" w:sz="0" w:space="0" w:color="auto"/>
        <w:bottom w:val="none" w:sz="0" w:space="0" w:color="auto"/>
        <w:right w:val="none" w:sz="0" w:space="0" w:color="auto"/>
      </w:divBdr>
    </w:div>
    <w:div w:id="983197715">
      <w:bodyDiv w:val="1"/>
      <w:marLeft w:val="0"/>
      <w:marRight w:val="0"/>
      <w:marTop w:val="0"/>
      <w:marBottom w:val="0"/>
      <w:divBdr>
        <w:top w:val="none" w:sz="0" w:space="0" w:color="auto"/>
        <w:left w:val="none" w:sz="0" w:space="0" w:color="auto"/>
        <w:bottom w:val="none" w:sz="0" w:space="0" w:color="auto"/>
        <w:right w:val="none" w:sz="0" w:space="0" w:color="auto"/>
      </w:divBdr>
    </w:div>
    <w:div w:id="996883494">
      <w:bodyDiv w:val="1"/>
      <w:marLeft w:val="0"/>
      <w:marRight w:val="0"/>
      <w:marTop w:val="0"/>
      <w:marBottom w:val="0"/>
      <w:divBdr>
        <w:top w:val="none" w:sz="0" w:space="0" w:color="auto"/>
        <w:left w:val="none" w:sz="0" w:space="0" w:color="auto"/>
        <w:bottom w:val="none" w:sz="0" w:space="0" w:color="auto"/>
        <w:right w:val="none" w:sz="0" w:space="0" w:color="auto"/>
      </w:divBdr>
    </w:div>
    <w:div w:id="1014117020">
      <w:bodyDiv w:val="1"/>
      <w:marLeft w:val="0"/>
      <w:marRight w:val="0"/>
      <w:marTop w:val="0"/>
      <w:marBottom w:val="0"/>
      <w:divBdr>
        <w:top w:val="none" w:sz="0" w:space="0" w:color="auto"/>
        <w:left w:val="none" w:sz="0" w:space="0" w:color="auto"/>
        <w:bottom w:val="none" w:sz="0" w:space="0" w:color="auto"/>
        <w:right w:val="none" w:sz="0" w:space="0" w:color="auto"/>
      </w:divBdr>
    </w:div>
    <w:div w:id="1057053360">
      <w:bodyDiv w:val="1"/>
      <w:marLeft w:val="0"/>
      <w:marRight w:val="0"/>
      <w:marTop w:val="0"/>
      <w:marBottom w:val="0"/>
      <w:divBdr>
        <w:top w:val="none" w:sz="0" w:space="0" w:color="auto"/>
        <w:left w:val="none" w:sz="0" w:space="0" w:color="auto"/>
        <w:bottom w:val="none" w:sz="0" w:space="0" w:color="auto"/>
        <w:right w:val="none" w:sz="0" w:space="0" w:color="auto"/>
      </w:divBdr>
    </w:div>
    <w:div w:id="1093209505">
      <w:bodyDiv w:val="1"/>
      <w:marLeft w:val="0"/>
      <w:marRight w:val="0"/>
      <w:marTop w:val="0"/>
      <w:marBottom w:val="0"/>
      <w:divBdr>
        <w:top w:val="none" w:sz="0" w:space="0" w:color="auto"/>
        <w:left w:val="none" w:sz="0" w:space="0" w:color="auto"/>
        <w:bottom w:val="none" w:sz="0" w:space="0" w:color="auto"/>
        <w:right w:val="none" w:sz="0" w:space="0" w:color="auto"/>
      </w:divBdr>
    </w:div>
    <w:div w:id="1099637056">
      <w:bodyDiv w:val="1"/>
      <w:marLeft w:val="0"/>
      <w:marRight w:val="0"/>
      <w:marTop w:val="0"/>
      <w:marBottom w:val="0"/>
      <w:divBdr>
        <w:top w:val="none" w:sz="0" w:space="0" w:color="auto"/>
        <w:left w:val="none" w:sz="0" w:space="0" w:color="auto"/>
        <w:bottom w:val="none" w:sz="0" w:space="0" w:color="auto"/>
        <w:right w:val="none" w:sz="0" w:space="0" w:color="auto"/>
      </w:divBdr>
    </w:div>
    <w:div w:id="1099788359">
      <w:bodyDiv w:val="1"/>
      <w:marLeft w:val="0"/>
      <w:marRight w:val="0"/>
      <w:marTop w:val="0"/>
      <w:marBottom w:val="0"/>
      <w:divBdr>
        <w:top w:val="none" w:sz="0" w:space="0" w:color="auto"/>
        <w:left w:val="none" w:sz="0" w:space="0" w:color="auto"/>
        <w:bottom w:val="none" w:sz="0" w:space="0" w:color="auto"/>
        <w:right w:val="none" w:sz="0" w:space="0" w:color="auto"/>
      </w:divBdr>
    </w:div>
    <w:div w:id="1120607165">
      <w:bodyDiv w:val="1"/>
      <w:marLeft w:val="0"/>
      <w:marRight w:val="0"/>
      <w:marTop w:val="0"/>
      <w:marBottom w:val="0"/>
      <w:divBdr>
        <w:top w:val="none" w:sz="0" w:space="0" w:color="auto"/>
        <w:left w:val="none" w:sz="0" w:space="0" w:color="auto"/>
        <w:bottom w:val="none" w:sz="0" w:space="0" w:color="auto"/>
        <w:right w:val="none" w:sz="0" w:space="0" w:color="auto"/>
      </w:divBdr>
    </w:div>
    <w:div w:id="1170952742">
      <w:bodyDiv w:val="1"/>
      <w:marLeft w:val="0"/>
      <w:marRight w:val="0"/>
      <w:marTop w:val="0"/>
      <w:marBottom w:val="0"/>
      <w:divBdr>
        <w:top w:val="none" w:sz="0" w:space="0" w:color="auto"/>
        <w:left w:val="none" w:sz="0" w:space="0" w:color="auto"/>
        <w:bottom w:val="none" w:sz="0" w:space="0" w:color="auto"/>
        <w:right w:val="none" w:sz="0" w:space="0" w:color="auto"/>
      </w:divBdr>
    </w:div>
    <w:div w:id="1191993549">
      <w:bodyDiv w:val="1"/>
      <w:marLeft w:val="0"/>
      <w:marRight w:val="0"/>
      <w:marTop w:val="0"/>
      <w:marBottom w:val="0"/>
      <w:divBdr>
        <w:top w:val="none" w:sz="0" w:space="0" w:color="auto"/>
        <w:left w:val="none" w:sz="0" w:space="0" w:color="auto"/>
        <w:bottom w:val="none" w:sz="0" w:space="0" w:color="auto"/>
        <w:right w:val="none" w:sz="0" w:space="0" w:color="auto"/>
      </w:divBdr>
    </w:div>
    <w:div w:id="1260060675">
      <w:bodyDiv w:val="1"/>
      <w:marLeft w:val="0"/>
      <w:marRight w:val="0"/>
      <w:marTop w:val="0"/>
      <w:marBottom w:val="0"/>
      <w:divBdr>
        <w:top w:val="none" w:sz="0" w:space="0" w:color="auto"/>
        <w:left w:val="none" w:sz="0" w:space="0" w:color="auto"/>
        <w:bottom w:val="none" w:sz="0" w:space="0" w:color="auto"/>
        <w:right w:val="none" w:sz="0" w:space="0" w:color="auto"/>
      </w:divBdr>
    </w:div>
    <w:div w:id="1284380541">
      <w:bodyDiv w:val="1"/>
      <w:marLeft w:val="0"/>
      <w:marRight w:val="0"/>
      <w:marTop w:val="0"/>
      <w:marBottom w:val="0"/>
      <w:divBdr>
        <w:top w:val="none" w:sz="0" w:space="0" w:color="auto"/>
        <w:left w:val="none" w:sz="0" w:space="0" w:color="auto"/>
        <w:bottom w:val="none" w:sz="0" w:space="0" w:color="auto"/>
        <w:right w:val="none" w:sz="0" w:space="0" w:color="auto"/>
      </w:divBdr>
    </w:div>
    <w:div w:id="1315792690">
      <w:bodyDiv w:val="1"/>
      <w:marLeft w:val="0"/>
      <w:marRight w:val="0"/>
      <w:marTop w:val="0"/>
      <w:marBottom w:val="0"/>
      <w:divBdr>
        <w:top w:val="none" w:sz="0" w:space="0" w:color="auto"/>
        <w:left w:val="none" w:sz="0" w:space="0" w:color="auto"/>
        <w:bottom w:val="none" w:sz="0" w:space="0" w:color="auto"/>
        <w:right w:val="none" w:sz="0" w:space="0" w:color="auto"/>
      </w:divBdr>
    </w:div>
    <w:div w:id="1341196983">
      <w:bodyDiv w:val="1"/>
      <w:marLeft w:val="0"/>
      <w:marRight w:val="0"/>
      <w:marTop w:val="0"/>
      <w:marBottom w:val="0"/>
      <w:divBdr>
        <w:top w:val="none" w:sz="0" w:space="0" w:color="auto"/>
        <w:left w:val="none" w:sz="0" w:space="0" w:color="auto"/>
        <w:bottom w:val="none" w:sz="0" w:space="0" w:color="auto"/>
        <w:right w:val="none" w:sz="0" w:space="0" w:color="auto"/>
      </w:divBdr>
    </w:div>
    <w:div w:id="1474129648">
      <w:bodyDiv w:val="1"/>
      <w:marLeft w:val="0"/>
      <w:marRight w:val="0"/>
      <w:marTop w:val="0"/>
      <w:marBottom w:val="0"/>
      <w:divBdr>
        <w:top w:val="none" w:sz="0" w:space="0" w:color="auto"/>
        <w:left w:val="none" w:sz="0" w:space="0" w:color="auto"/>
        <w:bottom w:val="none" w:sz="0" w:space="0" w:color="auto"/>
        <w:right w:val="none" w:sz="0" w:space="0" w:color="auto"/>
      </w:divBdr>
    </w:div>
    <w:div w:id="1491363155">
      <w:bodyDiv w:val="1"/>
      <w:marLeft w:val="0"/>
      <w:marRight w:val="0"/>
      <w:marTop w:val="0"/>
      <w:marBottom w:val="0"/>
      <w:divBdr>
        <w:top w:val="none" w:sz="0" w:space="0" w:color="auto"/>
        <w:left w:val="none" w:sz="0" w:space="0" w:color="auto"/>
        <w:bottom w:val="none" w:sz="0" w:space="0" w:color="auto"/>
        <w:right w:val="none" w:sz="0" w:space="0" w:color="auto"/>
      </w:divBdr>
    </w:div>
    <w:div w:id="1491826322">
      <w:bodyDiv w:val="1"/>
      <w:marLeft w:val="0"/>
      <w:marRight w:val="0"/>
      <w:marTop w:val="0"/>
      <w:marBottom w:val="0"/>
      <w:divBdr>
        <w:top w:val="none" w:sz="0" w:space="0" w:color="auto"/>
        <w:left w:val="none" w:sz="0" w:space="0" w:color="auto"/>
        <w:bottom w:val="none" w:sz="0" w:space="0" w:color="auto"/>
        <w:right w:val="none" w:sz="0" w:space="0" w:color="auto"/>
      </w:divBdr>
    </w:div>
    <w:div w:id="1549610652">
      <w:bodyDiv w:val="1"/>
      <w:marLeft w:val="0"/>
      <w:marRight w:val="0"/>
      <w:marTop w:val="0"/>
      <w:marBottom w:val="0"/>
      <w:divBdr>
        <w:top w:val="none" w:sz="0" w:space="0" w:color="auto"/>
        <w:left w:val="none" w:sz="0" w:space="0" w:color="auto"/>
        <w:bottom w:val="none" w:sz="0" w:space="0" w:color="auto"/>
        <w:right w:val="none" w:sz="0" w:space="0" w:color="auto"/>
      </w:divBdr>
    </w:div>
    <w:div w:id="1558933382">
      <w:bodyDiv w:val="1"/>
      <w:marLeft w:val="0"/>
      <w:marRight w:val="0"/>
      <w:marTop w:val="0"/>
      <w:marBottom w:val="0"/>
      <w:divBdr>
        <w:top w:val="none" w:sz="0" w:space="0" w:color="auto"/>
        <w:left w:val="none" w:sz="0" w:space="0" w:color="auto"/>
        <w:bottom w:val="none" w:sz="0" w:space="0" w:color="auto"/>
        <w:right w:val="none" w:sz="0" w:space="0" w:color="auto"/>
      </w:divBdr>
    </w:div>
    <w:div w:id="1601714573">
      <w:bodyDiv w:val="1"/>
      <w:marLeft w:val="0"/>
      <w:marRight w:val="0"/>
      <w:marTop w:val="0"/>
      <w:marBottom w:val="0"/>
      <w:divBdr>
        <w:top w:val="none" w:sz="0" w:space="0" w:color="auto"/>
        <w:left w:val="none" w:sz="0" w:space="0" w:color="auto"/>
        <w:bottom w:val="none" w:sz="0" w:space="0" w:color="auto"/>
        <w:right w:val="none" w:sz="0" w:space="0" w:color="auto"/>
      </w:divBdr>
    </w:div>
    <w:div w:id="1651862939">
      <w:bodyDiv w:val="1"/>
      <w:marLeft w:val="0"/>
      <w:marRight w:val="0"/>
      <w:marTop w:val="0"/>
      <w:marBottom w:val="0"/>
      <w:divBdr>
        <w:top w:val="none" w:sz="0" w:space="0" w:color="auto"/>
        <w:left w:val="none" w:sz="0" w:space="0" w:color="auto"/>
        <w:bottom w:val="none" w:sz="0" w:space="0" w:color="auto"/>
        <w:right w:val="none" w:sz="0" w:space="0" w:color="auto"/>
      </w:divBdr>
    </w:div>
    <w:div w:id="1656835033">
      <w:bodyDiv w:val="1"/>
      <w:marLeft w:val="0"/>
      <w:marRight w:val="0"/>
      <w:marTop w:val="0"/>
      <w:marBottom w:val="0"/>
      <w:divBdr>
        <w:top w:val="none" w:sz="0" w:space="0" w:color="auto"/>
        <w:left w:val="none" w:sz="0" w:space="0" w:color="auto"/>
        <w:bottom w:val="none" w:sz="0" w:space="0" w:color="auto"/>
        <w:right w:val="none" w:sz="0" w:space="0" w:color="auto"/>
      </w:divBdr>
    </w:div>
    <w:div w:id="1664510169">
      <w:bodyDiv w:val="1"/>
      <w:marLeft w:val="0"/>
      <w:marRight w:val="0"/>
      <w:marTop w:val="0"/>
      <w:marBottom w:val="0"/>
      <w:divBdr>
        <w:top w:val="none" w:sz="0" w:space="0" w:color="auto"/>
        <w:left w:val="none" w:sz="0" w:space="0" w:color="auto"/>
        <w:bottom w:val="none" w:sz="0" w:space="0" w:color="auto"/>
        <w:right w:val="none" w:sz="0" w:space="0" w:color="auto"/>
      </w:divBdr>
    </w:div>
    <w:div w:id="1682006874">
      <w:bodyDiv w:val="1"/>
      <w:marLeft w:val="0"/>
      <w:marRight w:val="0"/>
      <w:marTop w:val="0"/>
      <w:marBottom w:val="0"/>
      <w:divBdr>
        <w:top w:val="none" w:sz="0" w:space="0" w:color="auto"/>
        <w:left w:val="none" w:sz="0" w:space="0" w:color="auto"/>
        <w:bottom w:val="none" w:sz="0" w:space="0" w:color="auto"/>
        <w:right w:val="none" w:sz="0" w:space="0" w:color="auto"/>
      </w:divBdr>
    </w:div>
    <w:div w:id="1695380110">
      <w:bodyDiv w:val="1"/>
      <w:marLeft w:val="0"/>
      <w:marRight w:val="0"/>
      <w:marTop w:val="0"/>
      <w:marBottom w:val="0"/>
      <w:divBdr>
        <w:top w:val="none" w:sz="0" w:space="0" w:color="auto"/>
        <w:left w:val="none" w:sz="0" w:space="0" w:color="auto"/>
        <w:bottom w:val="none" w:sz="0" w:space="0" w:color="auto"/>
        <w:right w:val="none" w:sz="0" w:space="0" w:color="auto"/>
      </w:divBdr>
    </w:div>
    <w:div w:id="1702128969">
      <w:bodyDiv w:val="1"/>
      <w:marLeft w:val="0"/>
      <w:marRight w:val="0"/>
      <w:marTop w:val="0"/>
      <w:marBottom w:val="0"/>
      <w:divBdr>
        <w:top w:val="none" w:sz="0" w:space="0" w:color="auto"/>
        <w:left w:val="none" w:sz="0" w:space="0" w:color="auto"/>
        <w:bottom w:val="none" w:sz="0" w:space="0" w:color="auto"/>
        <w:right w:val="none" w:sz="0" w:space="0" w:color="auto"/>
      </w:divBdr>
    </w:div>
    <w:div w:id="1745175138">
      <w:bodyDiv w:val="1"/>
      <w:marLeft w:val="0"/>
      <w:marRight w:val="0"/>
      <w:marTop w:val="0"/>
      <w:marBottom w:val="0"/>
      <w:divBdr>
        <w:top w:val="none" w:sz="0" w:space="0" w:color="auto"/>
        <w:left w:val="none" w:sz="0" w:space="0" w:color="auto"/>
        <w:bottom w:val="none" w:sz="0" w:space="0" w:color="auto"/>
        <w:right w:val="none" w:sz="0" w:space="0" w:color="auto"/>
      </w:divBdr>
    </w:div>
    <w:div w:id="1810051504">
      <w:bodyDiv w:val="1"/>
      <w:marLeft w:val="0"/>
      <w:marRight w:val="0"/>
      <w:marTop w:val="0"/>
      <w:marBottom w:val="0"/>
      <w:divBdr>
        <w:top w:val="none" w:sz="0" w:space="0" w:color="auto"/>
        <w:left w:val="none" w:sz="0" w:space="0" w:color="auto"/>
        <w:bottom w:val="none" w:sz="0" w:space="0" w:color="auto"/>
        <w:right w:val="none" w:sz="0" w:space="0" w:color="auto"/>
      </w:divBdr>
    </w:div>
    <w:div w:id="1857888693">
      <w:bodyDiv w:val="1"/>
      <w:marLeft w:val="0"/>
      <w:marRight w:val="0"/>
      <w:marTop w:val="0"/>
      <w:marBottom w:val="0"/>
      <w:divBdr>
        <w:top w:val="none" w:sz="0" w:space="0" w:color="auto"/>
        <w:left w:val="none" w:sz="0" w:space="0" w:color="auto"/>
        <w:bottom w:val="none" w:sz="0" w:space="0" w:color="auto"/>
        <w:right w:val="none" w:sz="0" w:space="0" w:color="auto"/>
      </w:divBdr>
    </w:div>
    <w:div w:id="1900045772">
      <w:bodyDiv w:val="1"/>
      <w:marLeft w:val="0"/>
      <w:marRight w:val="0"/>
      <w:marTop w:val="0"/>
      <w:marBottom w:val="0"/>
      <w:divBdr>
        <w:top w:val="none" w:sz="0" w:space="0" w:color="auto"/>
        <w:left w:val="none" w:sz="0" w:space="0" w:color="auto"/>
        <w:bottom w:val="none" w:sz="0" w:space="0" w:color="auto"/>
        <w:right w:val="none" w:sz="0" w:space="0" w:color="auto"/>
      </w:divBdr>
    </w:div>
    <w:div w:id="1930457679">
      <w:bodyDiv w:val="1"/>
      <w:marLeft w:val="0"/>
      <w:marRight w:val="0"/>
      <w:marTop w:val="0"/>
      <w:marBottom w:val="0"/>
      <w:divBdr>
        <w:top w:val="none" w:sz="0" w:space="0" w:color="auto"/>
        <w:left w:val="none" w:sz="0" w:space="0" w:color="auto"/>
        <w:bottom w:val="none" w:sz="0" w:space="0" w:color="auto"/>
        <w:right w:val="none" w:sz="0" w:space="0" w:color="auto"/>
      </w:divBdr>
    </w:div>
    <w:div w:id="1987201454">
      <w:bodyDiv w:val="1"/>
      <w:marLeft w:val="0"/>
      <w:marRight w:val="0"/>
      <w:marTop w:val="0"/>
      <w:marBottom w:val="0"/>
      <w:divBdr>
        <w:top w:val="none" w:sz="0" w:space="0" w:color="auto"/>
        <w:left w:val="none" w:sz="0" w:space="0" w:color="auto"/>
        <w:bottom w:val="none" w:sz="0" w:space="0" w:color="auto"/>
        <w:right w:val="none" w:sz="0" w:space="0" w:color="auto"/>
      </w:divBdr>
    </w:div>
    <w:div w:id="1997489068">
      <w:bodyDiv w:val="1"/>
      <w:marLeft w:val="0"/>
      <w:marRight w:val="0"/>
      <w:marTop w:val="0"/>
      <w:marBottom w:val="0"/>
      <w:divBdr>
        <w:top w:val="none" w:sz="0" w:space="0" w:color="auto"/>
        <w:left w:val="none" w:sz="0" w:space="0" w:color="auto"/>
        <w:bottom w:val="none" w:sz="0" w:space="0" w:color="auto"/>
        <w:right w:val="none" w:sz="0" w:space="0" w:color="auto"/>
      </w:divBdr>
    </w:div>
    <w:div w:id="2007972377">
      <w:bodyDiv w:val="1"/>
      <w:marLeft w:val="0"/>
      <w:marRight w:val="0"/>
      <w:marTop w:val="0"/>
      <w:marBottom w:val="0"/>
      <w:divBdr>
        <w:top w:val="none" w:sz="0" w:space="0" w:color="auto"/>
        <w:left w:val="none" w:sz="0" w:space="0" w:color="auto"/>
        <w:bottom w:val="none" w:sz="0" w:space="0" w:color="auto"/>
        <w:right w:val="none" w:sz="0" w:space="0" w:color="auto"/>
      </w:divBdr>
    </w:div>
    <w:div w:id="2016489424">
      <w:bodyDiv w:val="1"/>
      <w:marLeft w:val="0"/>
      <w:marRight w:val="0"/>
      <w:marTop w:val="0"/>
      <w:marBottom w:val="0"/>
      <w:divBdr>
        <w:top w:val="none" w:sz="0" w:space="0" w:color="auto"/>
        <w:left w:val="none" w:sz="0" w:space="0" w:color="auto"/>
        <w:bottom w:val="none" w:sz="0" w:space="0" w:color="auto"/>
        <w:right w:val="none" w:sz="0" w:space="0" w:color="auto"/>
      </w:divBdr>
    </w:div>
    <w:div w:id="2096314908">
      <w:bodyDiv w:val="1"/>
      <w:marLeft w:val="0"/>
      <w:marRight w:val="0"/>
      <w:marTop w:val="0"/>
      <w:marBottom w:val="0"/>
      <w:divBdr>
        <w:top w:val="none" w:sz="0" w:space="0" w:color="auto"/>
        <w:left w:val="none" w:sz="0" w:space="0" w:color="auto"/>
        <w:bottom w:val="none" w:sz="0" w:space="0" w:color="auto"/>
        <w:right w:val="none" w:sz="0" w:space="0" w:color="auto"/>
      </w:divBdr>
    </w:div>
    <w:div w:id="209755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Education Gifts and Benefits Register – 1 July to 30 September 2023</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Education Gifts and Benefits Register – 1 July to 30 September 2023</dc:title>
  <dc:subject/>
  <dc:creator/>
  <cp:keywords/>
  <dc:description/>
  <cp:lastModifiedBy/>
  <cp:revision>1</cp:revision>
  <dcterms:created xsi:type="dcterms:W3CDTF">2023-10-23T06:09:00Z</dcterms:created>
  <dcterms:modified xsi:type="dcterms:W3CDTF">2023-10-23T06:11:00Z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2023-10-23T06:09:58Z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4a034abf-922f-4b67-b489-7c28a2a74d6e</vt:lpwstr>
  </property>
  <property fmtid="{D5CDD505-2E9C-101B-9397-08002B2CF9AE}" pid="8" name="MSIP_Label_79d889eb-932f-4752-8739-64d25806ef64_ContentBits">
    <vt:lpwstr>0</vt:lpwstr>
  </property>
</Properties>
</file>