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9D02A7" w14:textId="77777777" w:rsidR="00107DD5" w:rsidRDefault="00221D8F" w:rsidP="00CA4815">
      <w:r w:rsidRPr="00CA4815">
        <w:rPr>
          <w:b/>
          <w:bCs/>
          <w:noProof/>
        </w:rPr>
        <w:drawing>
          <wp:anchor distT="0" distB="0" distL="114300" distR="114300" simplePos="0" relativeHeight="251658240" behindDoc="1" locked="1" layoutInCell="1" allowOverlap="1" wp14:anchorId="1894D99E" wp14:editId="3D4C1E4D">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759EC535" wp14:editId="670080BB">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B912DAA" w14:textId="52C69E77" w:rsidR="003C16E7" w:rsidRDefault="003C16E7" w:rsidP="003C16E7">
      <w:pPr>
        <w:pStyle w:val="Heading1"/>
      </w:pPr>
      <w:bookmarkStart w:id="0" w:name="_Toc126923146"/>
      <w:bookmarkStart w:id="1" w:name="_Toc126923157"/>
      <w:r w:rsidRPr="003C16E7">
        <w:rPr>
          <w:rFonts w:eastAsiaTheme="minorHAnsi"/>
        </w:rPr>
        <w:t>Additional Child Care Subsidy child wellbeing</w:t>
      </w:r>
      <w:bookmarkEnd w:id="0"/>
      <w:bookmarkEnd w:id="1"/>
    </w:p>
    <w:p w14:paraId="39FA94E2" w14:textId="5F8B3C32" w:rsidR="0017134D" w:rsidRDefault="00B32103" w:rsidP="00EB4C2F">
      <w:pPr>
        <w:pStyle w:val="Subtitle"/>
      </w:pPr>
      <w:r>
        <w:t>Guide for early childhood education and care providers and services</w:t>
      </w:r>
    </w:p>
    <w:p w14:paraId="5D2E8588" w14:textId="77777777" w:rsidR="00107D87" w:rsidRDefault="00107D87">
      <w:pPr>
        <w:sectPr w:rsidR="00107D87" w:rsidSect="00CE19CF">
          <w:headerReference w:type="default" r:id="rId14"/>
          <w:footerReference w:type="default" r:id="rId15"/>
          <w:pgSz w:w="11906" w:h="16838"/>
          <w:pgMar w:top="1814" w:right="1440" w:bottom="1440" w:left="1440" w:header="709" w:footer="709" w:gutter="0"/>
          <w:cols w:space="708"/>
          <w:docGrid w:linePitch="360"/>
        </w:sectPr>
      </w:pPr>
    </w:p>
    <w:p w14:paraId="5CC58DAB" w14:textId="3ACED1F7" w:rsidR="0017134D" w:rsidRPr="00107D87" w:rsidRDefault="0017134D" w:rsidP="00ED0DDF">
      <w:pPr>
        <w:spacing w:before="8760"/>
        <w:rPr>
          <w:rStyle w:val="Strong"/>
        </w:rPr>
      </w:pPr>
    </w:p>
    <w:p w14:paraId="12B50944" w14:textId="77777777" w:rsidR="0017134D" w:rsidRDefault="00107D87" w:rsidP="0017134D">
      <w:r>
        <w:rPr>
          <w:noProof/>
        </w:rPr>
        <w:drawing>
          <wp:inline distT="0" distB="0" distL="0" distR="0" wp14:anchorId="19577727" wp14:editId="4B82D840">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63124AF" w14:textId="77777777" w:rsidR="0017134D" w:rsidRDefault="6C349F69" w:rsidP="0017134D">
      <w:r w:rsidRPr="6C349F69">
        <w:t xml:space="preserve">With the exception of the Commonwealth Coat of Arms, the Department’s logo, any material protected by a trade mark and where otherwise noted all material presented in this document is provided under a </w:t>
      </w:r>
      <w:hyperlink r:id="rId17">
        <w:r w:rsidRPr="6C349F69">
          <w:rPr>
            <w:rStyle w:val="Hyperlink"/>
          </w:rPr>
          <w:t>Creative Commons Attribution 4.0 International</w:t>
        </w:r>
      </w:hyperlink>
      <w:r w:rsidRPr="6C349F69">
        <w:t xml:space="preserve"> (https://creativecommons.org/licenses/by/4.0/) licence.</w:t>
      </w:r>
    </w:p>
    <w:p w14:paraId="66592324"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8"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4A6068E" w14:textId="3F46C7AA" w:rsidR="0017134D" w:rsidRDefault="0017134D" w:rsidP="0017134D">
      <w:r>
        <w:t xml:space="preserve">The document must be attributed as the </w:t>
      </w:r>
      <w:r w:rsidR="00B30AF3" w:rsidRPr="00B539D4">
        <w:rPr>
          <w:b/>
          <w:bCs/>
        </w:rPr>
        <w:t>Guide to Additional Child Care Subsidy child wellbeing</w:t>
      </w:r>
      <w:r>
        <w:t>.</w:t>
      </w:r>
    </w:p>
    <w:p w14:paraId="70562D54" w14:textId="77777777" w:rsidR="00107D87" w:rsidRDefault="00107D87" w:rsidP="0017134D">
      <w:pPr>
        <w:sectPr w:rsidR="00107D87" w:rsidSect="00CE19CF">
          <w:headerReference w:type="default" r:id="rId19"/>
          <w:footerReference w:type="default" r:id="rId20"/>
          <w:pgSz w:w="11906" w:h="16838"/>
          <w:pgMar w:top="1440" w:right="1440" w:bottom="1440" w:left="1440" w:header="708" w:footer="708" w:gutter="0"/>
          <w:cols w:space="708"/>
          <w:docGrid w:linePitch="360"/>
        </w:sectPr>
      </w:pPr>
    </w:p>
    <w:p w14:paraId="7B258435" w14:textId="77777777" w:rsidR="009D24A4" w:rsidRDefault="009D24A4" w:rsidP="009D24A4">
      <w:pPr>
        <w:pStyle w:val="Heading1"/>
        <w:spacing w:before="0"/>
        <w:rPr>
          <w:color w:val="F16464" w:themeColor="accent5"/>
        </w:rPr>
      </w:pPr>
      <w:r w:rsidRPr="00202488">
        <w:rPr>
          <w:color w:val="008599" w:themeColor="accent1"/>
        </w:rPr>
        <w:lastRenderedPageBreak/>
        <w:t>Ge</w:t>
      </w:r>
      <w:r w:rsidRPr="00202488">
        <w:rPr>
          <w:bCs/>
          <w:noProof/>
          <w:color w:val="008599" w:themeColor="accent1"/>
        </w:rPr>
        <w:drawing>
          <wp:anchor distT="0" distB="0" distL="114300" distR="114300" simplePos="0" relativeHeight="251658241" behindDoc="1" locked="1" layoutInCell="1" allowOverlap="1" wp14:anchorId="0798DA21" wp14:editId="0DF4C5C9">
            <wp:simplePos x="0" y="0"/>
            <wp:positionH relativeFrom="page">
              <wp:posOffset>-5080</wp:posOffset>
            </wp:positionH>
            <wp:positionV relativeFrom="page">
              <wp:posOffset>22860</wp:posOffset>
            </wp:positionV>
            <wp:extent cx="7559675" cy="10691495"/>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r w:rsidRPr="00202488">
        <w:rPr>
          <w:color w:val="008599" w:themeColor="accent1"/>
        </w:rPr>
        <w:t xml:space="preserve">t the latest from our </w:t>
      </w:r>
      <w:r w:rsidRPr="00202488">
        <w:rPr>
          <w:color w:val="F16464" w:themeColor="accent5"/>
        </w:rPr>
        <w:t>website</w:t>
      </w:r>
    </w:p>
    <w:p w14:paraId="694DEF7F" w14:textId="77777777" w:rsidR="009D24A4" w:rsidRPr="00202488" w:rsidRDefault="009D24A4" w:rsidP="009D24A4"/>
    <w:p w14:paraId="6DE9B9EB" w14:textId="77777777" w:rsidR="009D24A4" w:rsidRPr="00202488" w:rsidRDefault="009D24A4" w:rsidP="005809DA">
      <w:pPr>
        <w:pStyle w:val="LINK"/>
        <w:jc w:val="center"/>
        <w:rPr>
          <w:color w:val="008599" w:themeColor="accent1"/>
          <w:sz w:val="56"/>
          <w:szCs w:val="56"/>
        </w:rPr>
      </w:pPr>
      <w:hyperlink r:id="rId22" w:history="1">
        <w:r w:rsidRPr="00202488">
          <w:rPr>
            <w:rStyle w:val="Hyperlink"/>
            <w:sz w:val="56"/>
            <w:szCs w:val="56"/>
            <w:u w:val="none"/>
          </w:rPr>
          <w:t>www.education.gov.au/early-childhood</w:t>
        </w:r>
      </w:hyperlink>
    </w:p>
    <w:p w14:paraId="3A8E63F5" w14:textId="77777777" w:rsidR="009D24A4" w:rsidRPr="00202488" w:rsidRDefault="009D24A4" w:rsidP="009D24A4"/>
    <w:p w14:paraId="039D83F3" w14:textId="77777777" w:rsidR="009D24A4" w:rsidRPr="00312219" w:rsidRDefault="009D24A4" w:rsidP="009D24A4">
      <w:pPr>
        <w:rPr>
          <w:b/>
          <w:bCs/>
        </w:rPr>
      </w:pPr>
      <w:r w:rsidRPr="00312219">
        <w:rPr>
          <w:b/>
          <w:bCs/>
        </w:rPr>
        <w:t xml:space="preserve">Our website is the best place to get the latest </w:t>
      </w:r>
      <w:r>
        <w:rPr>
          <w:b/>
          <w:bCs/>
        </w:rPr>
        <w:t>information</w:t>
      </w:r>
      <w:r w:rsidRPr="00312219">
        <w:rPr>
          <w:b/>
          <w:bCs/>
        </w:rPr>
        <w:t xml:space="preserve"> about early childhood education and care policies and programs.</w:t>
      </w:r>
    </w:p>
    <w:p w14:paraId="4CDBC1DD" w14:textId="348D8502" w:rsidR="009D24A4" w:rsidRDefault="009D24A4" w:rsidP="009D24A4">
      <w:r>
        <w:t>You can also:</w:t>
      </w:r>
    </w:p>
    <w:p w14:paraId="25A92B28" w14:textId="77777777" w:rsidR="009D24A4" w:rsidRDefault="009D24A4" w:rsidP="00B56187">
      <w:pPr>
        <w:pStyle w:val="ListParagraph"/>
        <w:numPr>
          <w:ilvl w:val="0"/>
          <w:numId w:val="39"/>
        </w:numPr>
      </w:pPr>
      <w:hyperlink r:id="rId23" w:history="1">
        <w:r w:rsidRPr="00604BDF">
          <w:rPr>
            <w:rStyle w:val="Hyperlink"/>
          </w:rPr>
          <w:t>subscribe to get our weekly newsletter</w:t>
        </w:r>
      </w:hyperlink>
    </w:p>
    <w:p w14:paraId="65E95846" w14:textId="0E725245" w:rsidR="009D24A4" w:rsidRDefault="00B67035" w:rsidP="00B56187">
      <w:pPr>
        <w:pStyle w:val="ListParagraph"/>
        <w:numPr>
          <w:ilvl w:val="0"/>
          <w:numId w:val="39"/>
        </w:numPr>
      </w:pPr>
      <w:hyperlink r:id="rId24" w:history="1">
        <w:r>
          <w:rPr>
            <w:rStyle w:val="Hyperlink"/>
          </w:rPr>
          <w:t>join our Facebook Group for Child Care Subsidy approved providers and services</w:t>
        </w:r>
      </w:hyperlink>
      <w:r w:rsidR="009D24A4">
        <w:t>.</w:t>
      </w:r>
    </w:p>
    <w:p w14:paraId="43EC5EDB" w14:textId="13D99A6F" w:rsidR="009D24A4" w:rsidRPr="00AE3A52" w:rsidRDefault="6C349F69" w:rsidP="009D24A4">
      <w:r w:rsidRPr="6C349F69">
        <w:t>We’ve identified the relevant web pages at the start of each chapter in this guide.</w:t>
      </w:r>
    </w:p>
    <w:p w14:paraId="5DFFC0D6" w14:textId="77777777" w:rsidR="009D24A4" w:rsidRPr="00AE3A52" w:rsidRDefault="009D24A4" w:rsidP="009D24A4">
      <w:pPr>
        <w:rPr>
          <w:lang w:val="en-US"/>
        </w:rPr>
        <w:sectPr w:rsidR="009D24A4" w:rsidRPr="00AE3A52" w:rsidSect="00CE19CF">
          <w:headerReference w:type="default" r:id="rId25"/>
          <w:footerReference w:type="default" r:id="rId26"/>
          <w:pgSz w:w="11906" w:h="16838"/>
          <w:pgMar w:top="720" w:right="720" w:bottom="720" w:left="720" w:header="708" w:footer="708" w:gutter="0"/>
          <w:cols w:space="708"/>
          <w:docGrid w:linePitch="360"/>
        </w:sectPr>
      </w:pPr>
    </w:p>
    <w:p w14:paraId="3D40CD01" w14:textId="78C0DB78" w:rsidR="00B539D4" w:rsidRDefault="00B539D4" w:rsidP="45F4D68E">
      <w:pPr>
        <w:pStyle w:val="TOC1"/>
        <w:rPr>
          <w:rFonts w:eastAsiaTheme="minorEastAsia"/>
          <w:noProof/>
          <w:sz w:val="24"/>
          <w:szCs w:val="24"/>
          <w:lang w:val="en-GB" w:eastAsia="ja-JP"/>
        </w:rPr>
      </w:pPr>
      <w:r>
        <w:rPr>
          <w:b/>
          <w:bCs/>
        </w:rPr>
        <w:lastRenderedPageBreak/>
        <w:fldChar w:fldCharType="begin"/>
      </w:r>
      <w:r w:rsidRPr="45F4D68E">
        <w:rPr>
          <w:b/>
          <w:bCs/>
        </w:rPr>
        <w:instrText xml:space="preserve"> TOC \h \z \u \t "Heading 2,1" </w:instrText>
      </w:r>
      <w:r>
        <w:rPr>
          <w:b/>
          <w:bCs/>
        </w:rPr>
        <w:fldChar w:fldCharType="separate"/>
      </w:r>
    </w:p>
    <w:p w14:paraId="3795C44F" w14:textId="296080C0" w:rsidR="009D24A4" w:rsidRPr="00851938" w:rsidRDefault="009D24A4" w:rsidP="009D24A4">
      <w:pPr>
        <w:pStyle w:val="TOCHeading"/>
      </w:pPr>
      <w:r>
        <w:t>Contents</w:t>
      </w:r>
    </w:p>
    <w:p w14:paraId="19D3C1D7" w14:textId="0438C09B" w:rsidR="00B46CD3" w:rsidRDefault="00B46CD3">
      <w:pPr>
        <w:pStyle w:val="TOC1"/>
        <w:rPr>
          <w:rFonts w:eastAsiaTheme="minorEastAsia"/>
          <w:noProof/>
          <w:kern w:val="2"/>
          <w:lang w:eastAsia="en-AU"/>
          <w14:ligatures w14:val="standardContextual"/>
        </w:rPr>
      </w:pPr>
      <w:r w:rsidRPr="00A9464D">
        <w:t>About this guide</w:t>
      </w:r>
      <w:r>
        <w:rPr>
          <w:noProof/>
          <w:webHidden/>
        </w:rPr>
        <w:tab/>
      </w:r>
      <w:r w:rsidR="00807715">
        <w:rPr>
          <w:noProof/>
          <w:webHidden/>
        </w:rPr>
        <w:t>5</w:t>
      </w:r>
    </w:p>
    <w:p w14:paraId="6BC004E8" w14:textId="3B34560B" w:rsidR="00B46CD3" w:rsidRDefault="00B46CD3">
      <w:pPr>
        <w:pStyle w:val="TOC1"/>
        <w:rPr>
          <w:rFonts w:eastAsiaTheme="minorEastAsia"/>
          <w:noProof/>
          <w:kern w:val="2"/>
          <w:lang w:eastAsia="en-AU"/>
          <w14:ligatures w14:val="standardContextual"/>
        </w:rPr>
      </w:pPr>
      <w:r w:rsidRPr="00A9464D">
        <w:t>About the child wellbeing subsidy</w:t>
      </w:r>
      <w:r>
        <w:rPr>
          <w:noProof/>
          <w:webHidden/>
        </w:rPr>
        <w:tab/>
      </w:r>
      <w:r w:rsidR="00807715">
        <w:rPr>
          <w:noProof/>
          <w:webHidden/>
        </w:rPr>
        <w:t>6</w:t>
      </w:r>
    </w:p>
    <w:p w14:paraId="40893423" w14:textId="17641F8F" w:rsidR="00B46CD3" w:rsidRDefault="00B46CD3">
      <w:pPr>
        <w:pStyle w:val="TOC1"/>
        <w:rPr>
          <w:rFonts w:eastAsiaTheme="minorEastAsia"/>
          <w:noProof/>
          <w:kern w:val="2"/>
          <w:lang w:eastAsia="en-AU"/>
          <w14:ligatures w14:val="standardContextual"/>
        </w:rPr>
      </w:pPr>
      <w:r w:rsidRPr="00A9464D">
        <w:t>Identifying a child at risk</w:t>
      </w:r>
      <w:r>
        <w:rPr>
          <w:noProof/>
          <w:webHidden/>
        </w:rPr>
        <w:tab/>
      </w:r>
      <w:r w:rsidR="00807715">
        <w:rPr>
          <w:noProof/>
          <w:webHidden/>
        </w:rPr>
        <w:t>8</w:t>
      </w:r>
    </w:p>
    <w:p w14:paraId="6AA2064B" w14:textId="5C29DCED" w:rsidR="00B46CD3" w:rsidRDefault="00B46CD3">
      <w:pPr>
        <w:pStyle w:val="TOC1"/>
        <w:rPr>
          <w:rFonts w:eastAsiaTheme="minorEastAsia"/>
          <w:noProof/>
          <w:kern w:val="2"/>
          <w:lang w:eastAsia="en-AU"/>
          <w14:ligatures w14:val="standardContextual"/>
        </w:rPr>
      </w:pPr>
      <w:r w:rsidRPr="00A9464D">
        <w:t>Examples to help you understand when a child is at risk</w:t>
      </w:r>
      <w:r>
        <w:rPr>
          <w:noProof/>
          <w:webHidden/>
        </w:rPr>
        <w:tab/>
      </w:r>
      <w:r w:rsidR="00807715">
        <w:rPr>
          <w:noProof/>
          <w:webHidden/>
        </w:rPr>
        <w:t>11</w:t>
      </w:r>
    </w:p>
    <w:p w14:paraId="64D85472" w14:textId="7441DE3C" w:rsidR="00B46CD3" w:rsidRDefault="00B46CD3">
      <w:pPr>
        <w:pStyle w:val="TOC1"/>
        <w:rPr>
          <w:rFonts w:eastAsiaTheme="minorEastAsia"/>
          <w:noProof/>
          <w:kern w:val="2"/>
          <w:lang w:eastAsia="en-AU"/>
          <w14:ligatures w14:val="standardContextual"/>
        </w:rPr>
      </w:pPr>
      <w:r w:rsidRPr="00A9464D">
        <w:t>Talking with the family</w:t>
      </w:r>
      <w:r>
        <w:rPr>
          <w:noProof/>
          <w:webHidden/>
        </w:rPr>
        <w:tab/>
      </w:r>
      <w:r w:rsidR="00807715">
        <w:rPr>
          <w:noProof/>
          <w:webHidden/>
        </w:rPr>
        <w:t>14</w:t>
      </w:r>
    </w:p>
    <w:p w14:paraId="5A2C7427" w14:textId="62883AA2" w:rsidR="00B46CD3" w:rsidRDefault="00B46CD3">
      <w:pPr>
        <w:pStyle w:val="TOC1"/>
        <w:rPr>
          <w:rFonts w:eastAsiaTheme="minorEastAsia"/>
          <w:noProof/>
          <w:kern w:val="2"/>
          <w:lang w:eastAsia="en-AU"/>
          <w14:ligatures w14:val="standardContextual"/>
        </w:rPr>
      </w:pPr>
      <w:r w:rsidRPr="00A9464D">
        <w:t>Establishing eligibility for child wellbeing</w:t>
      </w:r>
      <w:r>
        <w:rPr>
          <w:noProof/>
          <w:webHidden/>
        </w:rPr>
        <w:tab/>
      </w:r>
      <w:r w:rsidR="00807715">
        <w:rPr>
          <w:noProof/>
          <w:webHidden/>
        </w:rPr>
        <w:t>19</w:t>
      </w:r>
    </w:p>
    <w:p w14:paraId="7670D4BB" w14:textId="7B8E8485" w:rsidR="00B46CD3" w:rsidRDefault="00B46CD3">
      <w:pPr>
        <w:pStyle w:val="TOC1"/>
        <w:rPr>
          <w:rFonts w:eastAsiaTheme="minorEastAsia"/>
          <w:noProof/>
          <w:kern w:val="2"/>
          <w:lang w:eastAsia="en-AU"/>
          <w14:ligatures w14:val="standardContextual"/>
        </w:rPr>
      </w:pPr>
      <w:r w:rsidRPr="00A9464D">
        <w:t>Reporting obligations</w:t>
      </w:r>
      <w:r>
        <w:rPr>
          <w:noProof/>
          <w:webHidden/>
        </w:rPr>
        <w:tab/>
      </w:r>
      <w:r w:rsidR="00807715">
        <w:rPr>
          <w:noProof/>
          <w:webHidden/>
        </w:rPr>
        <w:t>22</w:t>
      </w:r>
    </w:p>
    <w:p w14:paraId="619DFE98" w14:textId="43C373E7" w:rsidR="00B46CD3" w:rsidRDefault="00B46CD3">
      <w:pPr>
        <w:pStyle w:val="TOC1"/>
        <w:rPr>
          <w:rFonts w:eastAsiaTheme="minorEastAsia"/>
          <w:noProof/>
          <w:kern w:val="2"/>
          <w:lang w:eastAsia="en-AU"/>
          <w14:ligatures w14:val="standardContextual"/>
        </w:rPr>
      </w:pPr>
      <w:r w:rsidRPr="00A9464D">
        <w:t>Issuing a child wellbeing certificate</w:t>
      </w:r>
      <w:r>
        <w:rPr>
          <w:noProof/>
          <w:webHidden/>
        </w:rPr>
        <w:tab/>
      </w:r>
      <w:r w:rsidR="00807715">
        <w:rPr>
          <w:noProof/>
          <w:webHidden/>
        </w:rPr>
        <w:t>25</w:t>
      </w:r>
    </w:p>
    <w:p w14:paraId="053D0662" w14:textId="5A8B3612" w:rsidR="00B46CD3" w:rsidRDefault="00B46CD3">
      <w:pPr>
        <w:pStyle w:val="TOC1"/>
        <w:rPr>
          <w:rFonts w:eastAsiaTheme="minorEastAsia"/>
          <w:noProof/>
          <w:kern w:val="2"/>
          <w:lang w:eastAsia="en-AU"/>
          <w14:ligatures w14:val="standardContextual"/>
        </w:rPr>
      </w:pPr>
      <w:r w:rsidRPr="00A9464D">
        <w:t>Applying for a child wellbeing determination</w:t>
      </w:r>
      <w:r>
        <w:rPr>
          <w:noProof/>
          <w:webHidden/>
        </w:rPr>
        <w:tab/>
      </w:r>
      <w:r w:rsidR="00807715">
        <w:rPr>
          <w:noProof/>
          <w:webHidden/>
        </w:rPr>
        <w:t>28</w:t>
      </w:r>
    </w:p>
    <w:p w14:paraId="1036A15D" w14:textId="112A8611" w:rsidR="00B32103" w:rsidRPr="00B32103" w:rsidRDefault="00B539D4" w:rsidP="00B32103">
      <w:pPr>
        <w:pStyle w:val="Heading2"/>
      </w:pPr>
      <w:r>
        <w:rPr>
          <w:rFonts w:asciiTheme="minorHAnsi" w:eastAsiaTheme="minorHAnsi" w:hAnsiTheme="minorHAnsi" w:cstheme="minorBidi"/>
          <w:b w:val="0"/>
          <w:color w:val="auto"/>
          <w:sz w:val="22"/>
          <w:szCs w:val="22"/>
        </w:rPr>
        <w:fldChar w:fldCharType="end"/>
      </w:r>
      <w:r w:rsidR="0017134D">
        <w:br w:type="page"/>
      </w:r>
      <w:bookmarkStart w:id="2" w:name="_Toc191318908"/>
      <w:r w:rsidR="00B32103">
        <w:lastRenderedPageBreak/>
        <w:t>About this guide</w:t>
      </w:r>
      <w:bookmarkEnd w:id="2"/>
    </w:p>
    <w:p w14:paraId="1AD92103" w14:textId="77777777" w:rsidR="00B32103" w:rsidRPr="00B32103" w:rsidRDefault="6C349F69" w:rsidP="00B32103">
      <w:r w:rsidRPr="6C349F69">
        <w:t>Additional Child Care Subsidy (ACCS) child wellbeing provides help with the cost of early childhood education and care. It’s for families who care for a child at risk of serious abuse or neglect. </w:t>
      </w:r>
    </w:p>
    <w:p w14:paraId="16D43AB9" w14:textId="77777777" w:rsidR="00B32103" w:rsidRPr="00B32103" w:rsidRDefault="6C349F69" w:rsidP="00B32103">
      <w:r w:rsidRPr="6C349F69">
        <w:t>Providers play an important role in connecting families to ACCS child wellbeing. Families cannot apply themselves.</w:t>
      </w:r>
    </w:p>
    <w:p w14:paraId="66DD7B62" w14:textId="77777777" w:rsidR="00B32103" w:rsidRPr="00B32103" w:rsidRDefault="00B32103" w:rsidP="00B32103">
      <w:r w:rsidRPr="00B32103">
        <w:t>Your role as a provider includes:</w:t>
      </w:r>
    </w:p>
    <w:p w14:paraId="59D356EF" w14:textId="77777777" w:rsidR="00B32103" w:rsidRPr="00B32103" w:rsidRDefault="6C349F69" w:rsidP="00B56187">
      <w:pPr>
        <w:pStyle w:val="ListParagraph"/>
        <w:numPr>
          <w:ilvl w:val="0"/>
          <w:numId w:val="7"/>
        </w:numPr>
      </w:pPr>
      <w:r w:rsidRPr="6C349F69">
        <w:t>identifying children at risk of serious abuse or neglect</w:t>
      </w:r>
    </w:p>
    <w:p w14:paraId="1BBB0417" w14:textId="77777777" w:rsidR="00B32103" w:rsidRPr="00B32103" w:rsidRDefault="00B32103" w:rsidP="00B56187">
      <w:pPr>
        <w:pStyle w:val="ListParagraph"/>
        <w:numPr>
          <w:ilvl w:val="0"/>
          <w:numId w:val="7"/>
        </w:numPr>
      </w:pPr>
      <w:r w:rsidRPr="00B32103">
        <w:t>talking to families about support options</w:t>
      </w:r>
    </w:p>
    <w:p w14:paraId="7098A418" w14:textId="77777777" w:rsidR="00B32103" w:rsidRPr="00B32103" w:rsidRDefault="00B32103" w:rsidP="00B56187">
      <w:pPr>
        <w:pStyle w:val="ListParagraph"/>
        <w:numPr>
          <w:ilvl w:val="0"/>
          <w:numId w:val="7"/>
        </w:numPr>
      </w:pPr>
      <w:r w:rsidRPr="00B32103">
        <w:t>applying for the child wellbeing subsidy on behalf of eligible families</w:t>
      </w:r>
    </w:p>
    <w:p w14:paraId="2ADC2056" w14:textId="77777777" w:rsidR="00B32103" w:rsidRPr="00B32103" w:rsidRDefault="6C349F69" w:rsidP="00B56187">
      <w:pPr>
        <w:pStyle w:val="ListParagraph"/>
        <w:numPr>
          <w:ilvl w:val="0"/>
          <w:numId w:val="7"/>
        </w:numPr>
      </w:pPr>
      <w:r w:rsidRPr="6C349F69">
        <w:t>notifying appropriate support agencies</w:t>
      </w:r>
    </w:p>
    <w:p w14:paraId="59D14135" w14:textId="77777777" w:rsidR="00B32103" w:rsidRPr="00B32103" w:rsidRDefault="6C349F69" w:rsidP="00B56187">
      <w:pPr>
        <w:pStyle w:val="ListParagraph"/>
        <w:numPr>
          <w:ilvl w:val="0"/>
          <w:numId w:val="7"/>
        </w:numPr>
      </w:pPr>
      <w:r w:rsidRPr="6C349F69">
        <w:t>following any mandatory reporting obligations in your jurisdiction.</w:t>
      </w:r>
    </w:p>
    <w:p w14:paraId="067C8F27" w14:textId="7102C4AE" w:rsidR="00620DAF" w:rsidRPr="00620DAF" w:rsidRDefault="00B32103" w:rsidP="00620DAF">
      <w:r w:rsidRPr="00B32103">
        <w:t xml:space="preserve">The following </w:t>
      </w:r>
      <w:r>
        <w:t>information is</w:t>
      </w:r>
      <w:r w:rsidRPr="00B32103">
        <w:t xml:space="preserve"> designed to guide you through the process of administering ACCS child wellbeing.</w:t>
      </w:r>
      <w:r w:rsidR="00620DAF" w:rsidRPr="00620DAF">
        <w:t xml:space="preserve"> You can also </w:t>
      </w:r>
      <w:hyperlink r:id="rId27" w:history="1">
        <w:r w:rsidR="00620DAF" w:rsidRPr="00620DAF">
          <w:rPr>
            <w:rStyle w:val="Hyperlink"/>
          </w:rPr>
          <w:t>view this information on our website</w:t>
        </w:r>
      </w:hyperlink>
      <w:r w:rsidR="00620DAF" w:rsidRPr="00620DAF">
        <w:t>.</w:t>
      </w:r>
    </w:p>
    <w:p w14:paraId="0A48440A" w14:textId="4AACAB98" w:rsidR="00B32103" w:rsidRPr="00B32103" w:rsidRDefault="00B32103" w:rsidP="00B32103">
      <w:r w:rsidRPr="00B32103">
        <w:t xml:space="preserve">If you have questions, you can </w:t>
      </w:r>
      <w:r w:rsidR="00E44F2B">
        <w:t>email</w:t>
      </w:r>
      <w:r w:rsidR="00E44F2B" w:rsidRPr="00B32103">
        <w:t xml:space="preserve"> </w:t>
      </w:r>
      <w:r w:rsidRPr="00B32103">
        <w:t xml:space="preserve">the Child Care Subsidy </w:t>
      </w:r>
      <w:r w:rsidR="00CE7DA4">
        <w:t xml:space="preserve">Provider </w:t>
      </w:r>
      <w:r w:rsidRPr="00B32103">
        <w:t xml:space="preserve">Helpdesk </w:t>
      </w:r>
      <w:r w:rsidR="00E44F2B">
        <w:t>at</w:t>
      </w:r>
      <w:r w:rsidRPr="00B32103">
        <w:t> </w:t>
      </w:r>
      <w:hyperlink r:id="rId28" w:history="1">
        <w:r w:rsidRPr="00B32103">
          <w:rPr>
            <w:rStyle w:val="Hyperlink"/>
          </w:rPr>
          <w:t>ccshelpdesk@education.gov.au</w:t>
        </w:r>
      </w:hyperlink>
      <w:r w:rsidRPr="00B32103">
        <w:t>.</w:t>
      </w:r>
    </w:p>
    <w:p w14:paraId="1166E996" w14:textId="1B751EE2" w:rsidR="00B32103" w:rsidRDefault="00B32103" w:rsidP="00B32103">
      <w:r w:rsidRPr="00B32103">
        <w:t>Families can find out more about ACCS on the </w:t>
      </w:r>
      <w:hyperlink r:id="rId29" w:history="1">
        <w:r w:rsidRPr="00B32103">
          <w:rPr>
            <w:rStyle w:val="Hyperlink"/>
          </w:rPr>
          <w:t>Services Australia website</w:t>
        </w:r>
      </w:hyperlink>
      <w:r w:rsidRPr="00B32103">
        <w:t>. Families who think they may be eligible for ACCS child wellbeing should speak to their provider.</w:t>
      </w:r>
    </w:p>
    <w:p w14:paraId="35FE31CE" w14:textId="77777777" w:rsidR="009D24A4" w:rsidRDefault="009D24A4" w:rsidP="00B32103"/>
    <w:p w14:paraId="772E8489" w14:textId="77777777" w:rsidR="00B32103" w:rsidRDefault="00B32103">
      <w:pPr>
        <w:spacing w:after="160"/>
      </w:pPr>
      <w:r>
        <w:br w:type="page"/>
      </w:r>
    </w:p>
    <w:p w14:paraId="4EE72FC9" w14:textId="77777777" w:rsidR="00B32103" w:rsidRPr="00A651F8" w:rsidRDefault="00B32103" w:rsidP="00B32103">
      <w:pPr>
        <w:pStyle w:val="Heading2"/>
        <w:rPr>
          <w:color w:val="55437E"/>
        </w:rPr>
      </w:pPr>
      <w:bookmarkStart w:id="3" w:name="_Toc191318909"/>
      <w:r w:rsidRPr="00A651F8">
        <w:rPr>
          <w:color w:val="55437E"/>
        </w:rPr>
        <w:lastRenderedPageBreak/>
        <w:t>About the child wellbeing subsidy</w:t>
      </w:r>
      <w:bookmarkEnd w:id="3"/>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4F229B" w14:paraId="72BCE356" w14:textId="77777777" w:rsidTr="01FA2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093288F5" w14:textId="77777777" w:rsidR="004F229B" w:rsidRDefault="004F229B">
            <w:pPr>
              <w:pStyle w:val="Contentnoteheading"/>
              <w:spacing w:beforeAutospacing="0" w:afterAutospacing="0"/>
            </w:pPr>
            <w:r w:rsidRPr="004F229B">
              <w:rPr>
                <w:rFonts w:ascii="Webdings" w:hAnsi="Webdings"/>
              </w:rPr>
              <w:t></w:t>
            </w:r>
            <w:r w:rsidRPr="00D518E3">
              <w:rPr>
                <w:b/>
                <w:bCs/>
              </w:rPr>
              <w:t xml:space="preserve"> </w:t>
            </w:r>
            <w:r w:rsidRPr="001E1E4E">
              <w:rPr>
                <w:b/>
                <w:bCs/>
              </w:rPr>
              <w:t>Visit our website for the most up to date information</w:t>
            </w:r>
          </w:p>
        </w:tc>
      </w:tr>
      <w:tr w:rsidR="004F229B" w:rsidRPr="00BF150D" w14:paraId="3022AFEC" w14:textId="77777777" w:rsidTr="01FA2E00">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36A4D42" w14:textId="7E0A7C36" w:rsidR="004F229B" w:rsidRPr="004F229B" w:rsidRDefault="00C546B3" w:rsidP="01FA2E00">
            <w:pPr>
              <w:pStyle w:val="LINK"/>
              <w:spacing w:beforeAutospacing="0" w:afterAutospacing="0"/>
            </w:pPr>
            <w:r w:rsidRPr="00C546B3">
              <w:rPr>
                <w:sz w:val="28"/>
                <w:szCs w:val="22"/>
              </w:rPr>
              <w:t>www.education.gov.au/early-childhood/providers/extra-support/additional-child-care-subsidy/child-wellbeing/about</w:t>
            </w:r>
          </w:p>
        </w:tc>
      </w:tr>
    </w:tbl>
    <w:p w14:paraId="162115FA" w14:textId="3E6495C3" w:rsidR="00B32103" w:rsidRPr="00B32103" w:rsidRDefault="00B32103" w:rsidP="004F229B">
      <w:pPr>
        <w:spacing w:before="240"/>
      </w:pPr>
      <w:r w:rsidRPr="01FA2E00">
        <w:t xml:space="preserve">ACCS child wellbeing provides help with the cost of early childhood education and care. It’s for families who care for a child at risk of serious abuse or neglect. This </w:t>
      </w:r>
      <w:r w:rsidR="00F55A4E" w:rsidRPr="01FA2E00">
        <w:t>chapter</w:t>
      </w:r>
      <w:r w:rsidRPr="01FA2E00">
        <w:t xml:space="preserve"> outlines eligibility criteria, subsidy amount and time limits.</w:t>
      </w:r>
    </w:p>
    <w:p w14:paraId="1C933B13" w14:textId="77777777" w:rsidR="00B32103" w:rsidRPr="00B32103" w:rsidRDefault="00B32103" w:rsidP="00B32103">
      <w:pPr>
        <w:pStyle w:val="Heading3"/>
      </w:pPr>
      <w:r w:rsidRPr="00B32103">
        <w:t>Eligibility</w:t>
      </w:r>
    </w:p>
    <w:p w14:paraId="574E087D" w14:textId="77777777" w:rsidR="00B32103" w:rsidRPr="00B32103" w:rsidRDefault="00B32103" w:rsidP="00B32103">
      <w:r w:rsidRPr="00B32103">
        <w:t>The child wellbeing subsidy helps children at risk of serious abuse or neglect.</w:t>
      </w:r>
    </w:p>
    <w:p w14:paraId="67A89347" w14:textId="77777777" w:rsidR="00B32103" w:rsidRPr="00B32103" w:rsidRDefault="00B32103" w:rsidP="00B32103">
      <w:r w:rsidRPr="00B32103">
        <w:t>Families must meet criteria to get the subsidy. The parent or carer must:</w:t>
      </w:r>
    </w:p>
    <w:p w14:paraId="4926EBE6" w14:textId="77777777" w:rsidR="00B32103" w:rsidRPr="00B32103" w:rsidRDefault="00B32103" w:rsidP="00B56187">
      <w:pPr>
        <w:pStyle w:val="ListParagraph"/>
        <w:numPr>
          <w:ilvl w:val="0"/>
          <w:numId w:val="8"/>
        </w:numPr>
      </w:pPr>
      <w:r w:rsidRPr="00B32103">
        <w:t>be eligible for </w:t>
      </w:r>
      <w:hyperlink r:id="rId30" w:history="1">
        <w:r w:rsidRPr="00B32103">
          <w:rPr>
            <w:rStyle w:val="Hyperlink"/>
          </w:rPr>
          <w:t>Child Care Subsidy (CCS)</w:t>
        </w:r>
      </w:hyperlink>
    </w:p>
    <w:p w14:paraId="7534BFFA" w14:textId="77777777" w:rsidR="00B32103" w:rsidRPr="00B32103" w:rsidRDefault="00B32103" w:rsidP="00B56187">
      <w:pPr>
        <w:pStyle w:val="ListParagraph"/>
        <w:numPr>
          <w:ilvl w:val="0"/>
          <w:numId w:val="8"/>
        </w:numPr>
      </w:pPr>
      <w:r w:rsidRPr="00B32103">
        <w:t>care for a child who is at risk of serious abuse or neglect.</w:t>
      </w:r>
    </w:p>
    <w:p w14:paraId="03B5C978" w14:textId="57971BD3" w:rsidR="00B32103" w:rsidRPr="00B32103" w:rsidRDefault="00B32103" w:rsidP="00B32103">
      <w:r w:rsidRPr="01FA2E00">
        <w:t xml:space="preserve">In rare cases, you may identify a child at risk whose parent or carer is not eligible for CCS. If this happens, you – the provider – may be able to get the subsidy on behalf of the child. We provide more information about what to do in this scenario </w:t>
      </w:r>
      <w:r w:rsidR="00C05B25" w:rsidRPr="01FA2E00">
        <w:t>under</w:t>
      </w:r>
      <w:r w:rsidRPr="01FA2E00">
        <w:t> </w:t>
      </w:r>
      <w:hyperlink w:anchor="_Establishing_eligibility_for">
        <w:r w:rsidRPr="01FA2E00">
          <w:rPr>
            <w:rStyle w:val="Hyperlink"/>
          </w:rPr>
          <w:t>establishing eligibility</w:t>
        </w:r>
      </w:hyperlink>
      <w:r w:rsidRPr="01FA2E00">
        <w:t>.</w:t>
      </w:r>
    </w:p>
    <w:p w14:paraId="6FFEA694" w14:textId="77777777" w:rsidR="00B32103" w:rsidRPr="00B32103" w:rsidRDefault="00B32103" w:rsidP="00B32103">
      <w:pPr>
        <w:pStyle w:val="Heading3"/>
      </w:pPr>
      <w:r w:rsidRPr="00B32103">
        <w:t>Subsidy amount</w:t>
      </w:r>
    </w:p>
    <w:p w14:paraId="17497F7E" w14:textId="77777777" w:rsidR="00B32103" w:rsidRPr="00B32103" w:rsidRDefault="00B32103" w:rsidP="00B32103">
      <w:r w:rsidRPr="00B32103">
        <w:t>Eligible families will get up to 100 hours of subsidised care per fortnight.</w:t>
      </w:r>
    </w:p>
    <w:p w14:paraId="79ACC4D5" w14:textId="77777777" w:rsidR="00B32103" w:rsidRPr="00B32103" w:rsidRDefault="00B32103" w:rsidP="00B32103">
      <w:r w:rsidRPr="00B32103">
        <w:t>Families will also get the lower of either:</w:t>
      </w:r>
    </w:p>
    <w:p w14:paraId="74082B31" w14:textId="77777777" w:rsidR="00B32103" w:rsidRPr="00B32103" w:rsidRDefault="00B32103" w:rsidP="00B56187">
      <w:pPr>
        <w:pStyle w:val="ListParagraph"/>
        <w:numPr>
          <w:ilvl w:val="0"/>
          <w:numId w:val="9"/>
        </w:numPr>
      </w:pPr>
      <w:r w:rsidRPr="01FA2E00">
        <w:t>100% of the fee charged where it’s equal to or below the hourly rate cap</w:t>
      </w:r>
    </w:p>
    <w:p w14:paraId="786DF4E7" w14:textId="77777777" w:rsidR="00B32103" w:rsidRPr="00B32103" w:rsidRDefault="00B32103" w:rsidP="00B56187">
      <w:pPr>
        <w:pStyle w:val="ListParagraph"/>
        <w:numPr>
          <w:ilvl w:val="0"/>
          <w:numId w:val="9"/>
        </w:numPr>
      </w:pPr>
      <w:r w:rsidRPr="00B32103">
        <w:t>up to 120% of the hourly rate cap where the fee charged is above the hourly rate cap.</w:t>
      </w:r>
    </w:p>
    <w:p w14:paraId="2D5936BC" w14:textId="77777777" w:rsidR="00B32103" w:rsidRPr="00B32103" w:rsidRDefault="00B32103" w:rsidP="00B32103">
      <w:r w:rsidRPr="00B32103">
        <w:t>In most cases, this will cover the full cost of care.</w:t>
      </w:r>
    </w:p>
    <w:p w14:paraId="529584AA" w14:textId="77777777" w:rsidR="00B32103" w:rsidRDefault="00B32103" w:rsidP="00B32103">
      <w:r w:rsidRPr="00B32103">
        <w:t>However, if a child uses more than 100 hours of care per fortnight or you charge fees above the hourly rate cap, the family may have to pay a fee.</w:t>
      </w:r>
    </w:p>
    <w:tbl>
      <w:tblPr>
        <w:tblStyle w:val="TableGrid"/>
        <w:tblW w:w="0" w:type="auto"/>
        <w:tblBorders>
          <w:top w:val="none" w:sz="0" w:space="0" w:color="auto"/>
          <w:left w:val="none" w:sz="0" w:space="0" w:color="auto"/>
          <w:bottom w:val="single" w:sz="8" w:space="0" w:color="00254A"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B32103" w14:paraId="679A933D" w14:textId="77777777" w:rsidTr="00B32103">
        <w:tc>
          <w:tcPr>
            <w:tcW w:w="567" w:type="dxa"/>
            <w:shd w:val="clear" w:color="auto" w:fill="D2E8FF" w:themeFill="text2" w:themeFillTint="1A"/>
          </w:tcPr>
          <w:p w14:paraId="1FCF3317" w14:textId="6422009D" w:rsidR="00B32103" w:rsidRPr="00B32103" w:rsidRDefault="00B32103" w:rsidP="00B32103">
            <w:pPr>
              <w:spacing w:before="120" w:after="120"/>
              <w:rPr>
                <w:b/>
                <w:bCs/>
              </w:rPr>
            </w:pPr>
            <w:r>
              <w:rPr>
                <w:b/>
                <w:bCs/>
                <w:noProof/>
              </w:rPr>
              <w:drawing>
                <wp:inline distT="0" distB="0" distL="0" distR="0" wp14:anchorId="077E85D1" wp14:editId="40A4BE2B">
                  <wp:extent cx="288000" cy="288000"/>
                  <wp:effectExtent l="0" t="0" r="0" b="0"/>
                  <wp:docPr id="180555998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59980" name="Graphic 1805559980" descr="Information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9899" w:type="dxa"/>
            <w:shd w:val="clear" w:color="auto" w:fill="D2E8FF" w:themeFill="text2" w:themeFillTint="1A"/>
          </w:tcPr>
          <w:p w14:paraId="718E15AB" w14:textId="4B8A9DA9" w:rsidR="00B32103" w:rsidRPr="00B32103" w:rsidRDefault="00B32103" w:rsidP="00B32103">
            <w:pPr>
              <w:spacing w:before="120" w:after="120"/>
              <w:rPr>
                <w:b/>
                <w:bCs/>
              </w:rPr>
            </w:pPr>
            <w:r w:rsidRPr="00B32103">
              <w:rPr>
                <w:b/>
                <w:bCs/>
              </w:rPr>
              <w:t>Example: when a child uses more than 100 hours of subsidised care per fortnight</w:t>
            </w:r>
          </w:p>
          <w:p w14:paraId="72E233E9" w14:textId="77777777" w:rsidR="00B32103" w:rsidRPr="00B32103" w:rsidRDefault="00B32103" w:rsidP="00B32103">
            <w:pPr>
              <w:spacing w:before="120" w:after="120"/>
            </w:pPr>
            <w:r w:rsidRPr="00B32103">
              <w:t>Natalie is eligible for ACCS child wellbeing for her daughter Alenna. Alenna attends care for 12 hours a day, 5 days a week; or 120 hours per fortnight. ACCS child wellbeing covers 100% of Alenna’s fees, for 100 hours per fortnight. As Alenna attends care for 120 hours per fortnight, Natalie must pay full fees for the remaining 20 hours of care per fortnight.</w:t>
            </w:r>
          </w:p>
          <w:p w14:paraId="6AEE55F9" w14:textId="77777777" w:rsidR="00B32103" w:rsidRPr="00B32103" w:rsidRDefault="00B32103" w:rsidP="00B32103">
            <w:pPr>
              <w:spacing w:before="120" w:after="120"/>
              <w:rPr>
                <w:b/>
                <w:bCs/>
              </w:rPr>
            </w:pPr>
            <w:r w:rsidRPr="00B32103">
              <w:rPr>
                <w:b/>
                <w:bCs/>
              </w:rPr>
              <w:t>Example: when a service charges above the hourly rate cap</w:t>
            </w:r>
          </w:p>
          <w:p w14:paraId="210F6B78" w14:textId="028C077E" w:rsidR="00B32103" w:rsidRDefault="00B32103" w:rsidP="00B32103">
            <w:pPr>
              <w:spacing w:before="120" w:after="120"/>
            </w:pPr>
            <w:r w:rsidRPr="00C724FF">
              <w:t>Flo’s child is considered at risk. Her provider has given her access to ACCS child wellbeing for 6 weeks. The Centre Based Day Care service that Flo’s child attends charges $1</w:t>
            </w:r>
            <w:r w:rsidR="0053680D" w:rsidRPr="00C724FF">
              <w:t>8</w:t>
            </w:r>
            <w:r w:rsidRPr="00C724FF">
              <w:t xml:space="preserve"> per hour, which is above the </w:t>
            </w:r>
            <w:r w:rsidR="00873602" w:rsidRPr="00C724FF">
              <w:t>202</w:t>
            </w:r>
            <w:r w:rsidR="00E80C44">
              <w:t>5</w:t>
            </w:r>
            <w:r w:rsidR="00560C24" w:rsidRPr="00C724FF">
              <w:t>-2</w:t>
            </w:r>
            <w:r w:rsidR="00E80C44">
              <w:t>6</w:t>
            </w:r>
            <w:r w:rsidRPr="00C724FF">
              <w:t xml:space="preserve"> hourly rate cap of $</w:t>
            </w:r>
            <w:r w:rsidR="00560C24" w:rsidRPr="00C724FF">
              <w:t>14.</w:t>
            </w:r>
            <w:r w:rsidR="00E80C44">
              <w:t>63</w:t>
            </w:r>
            <w:r w:rsidRPr="00C724FF">
              <w:t>. ACCS child wellbeing will cover up to 120% of the hourly rate cap, which is $</w:t>
            </w:r>
            <w:r w:rsidR="0053680D" w:rsidRPr="00C724FF">
              <w:t>17.</w:t>
            </w:r>
            <w:r w:rsidR="00E80C44">
              <w:t>56</w:t>
            </w:r>
            <w:r w:rsidRPr="00C724FF">
              <w:t>. Flo must pay a gap fee of $0.</w:t>
            </w:r>
            <w:r w:rsidR="00E80C44">
              <w:t>44</w:t>
            </w:r>
            <w:r w:rsidR="00503F66" w:rsidRPr="00C724FF">
              <w:t xml:space="preserve"> </w:t>
            </w:r>
            <w:r w:rsidRPr="00C724FF">
              <w:t>per hour.</w:t>
            </w:r>
          </w:p>
        </w:tc>
      </w:tr>
    </w:tbl>
    <w:p w14:paraId="6172D8B3" w14:textId="77777777" w:rsidR="00B32103" w:rsidRPr="00B32103" w:rsidRDefault="00B32103" w:rsidP="00B32103">
      <w:pPr>
        <w:spacing w:before="240"/>
      </w:pPr>
      <w:r w:rsidRPr="00B32103">
        <w:lastRenderedPageBreak/>
        <w:t>Families may be able to get more subsidised hours and/or an increased subsidy rate in exceptional circumstances.</w:t>
      </w:r>
    </w:p>
    <w:p w14:paraId="0DF03ECC" w14:textId="77777777" w:rsidR="00B32103" w:rsidRPr="00B32103" w:rsidRDefault="00B32103" w:rsidP="00B32103">
      <w:r w:rsidRPr="00B32103">
        <w:t>Exceptional circumstances:</w:t>
      </w:r>
    </w:p>
    <w:p w14:paraId="54A5BD93" w14:textId="77777777" w:rsidR="00B32103" w:rsidRPr="00B32103" w:rsidRDefault="00B32103" w:rsidP="00B56187">
      <w:pPr>
        <w:pStyle w:val="ListParagraph"/>
        <w:numPr>
          <w:ilvl w:val="0"/>
          <w:numId w:val="10"/>
        </w:numPr>
      </w:pPr>
      <w:r w:rsidRPr="00B32103">
        <w:t>are unexpected and well outside of a family’s regular arrangements</w:t>
      </w:r>
    </w:p>
    <w:p w14:paraId="75668358" w14:textId="77777777" w:rsidR="00B32103" w:rsidRPr="00B32103" w:rsidRDefault="00B32103" w:rsidP="00B56187">
      <w:pPr>
        <w:pStyle w:val="ListParagraph"/>
        <w:numPr>
          <w:ilvl w:val="0"/>
          <w:numId w:val="10"/>
        </w:numPr>
      </w:pPr>
      <w:r w:rsidRPr="00B32103">
        <w:t>have an out of the ordinary impact on a family</w:t>
      </w:r>
    </w:p>
    <w:p w14:paraId="78C9CA17" w14:textId="77777777" w:rsidR="00B32103" w:rsidRPr="00B32103" w:rsidRDefault="00B32103" w:rsidP="00B56187">
      <w:pPr>
        <w:pStyle w:val="ListParagraph"/>
        <w:numPr>
          <w:ilvl w:val="0"/>
          <w:numId w:val="10"/>
        </w:numPr>
      </w:pPr>
      <w:r w:rsidRPr="01FA2E00">
        <w:t>are generally temporary or time-limited</w:t>
      </w:r>
    </w:p>
    <w:p w14:paraId="705ACFC2" w14:textId="77777777" w:rsidR="00B32103" w:rsidRPr="00B32103" w:rsidRDefault="00B32103" w:rsidP="00B56187">
      <w:pPr>
        <w:pStyle w:val="ListParagraph"/>
        <w:numPr>
          <w:ilvl w:val="0"/>
          <w:numId w:val="10"/>
        </w:numPr>
      </w:pPr>
      <w:r w:rsidRPr="00B32103">
        <w:t>do not include where an individual is routinely working longer hours.</w:t>
      </w:r>
    </w:p>
    <w:p w14:paraId="66E14BF9" w14:textId="77777777" w:rsidR="00B32103" w:rsidRPr="00B32103" w:rsidRDefault="00B32103" w:rsidP="00B32103">
      <w:r w:rsidRPr="00B32103">
        <w:t>Families can apply to Services Australia directly for more subsidised hours. Families should call the </w:t>
      </w:r>
      <w:hyperlink r:id="rId33" w:anchor="families" w:history="1">
        <w:r w:rsidRPr="00B32103">
          <w:rPr>
            <w:rStyle w:val="Hyperlink"/>
          </w:rPr>
          <w:t>Centrelink families line</w:t>
        </w:r>
      </w:hyperlink>
      <w:r w:rsidRPr="00B32103">
        <w:t> to discuss their circumstances. Services Australia assesses all exceptional circumstances on a case-by-case basis.</w:t>
      </w:r>
    </w:p>
    <w:p w14:paraId="6C2C6B18" w14:textId="77777777" w:rsidR="00B32103" w:rsidRPr="00B32103" w:rsidRDefault="00B32103" w:rsidP="00B32103">
      <w:r w:rsidRPr="00B32103">
        <w:t>Providers can email </w:t>
      </w:r>
      <w:hyperlink r:id="rId34" w:history="1">
        <w:r w:rsidRPr="00B32103">
          <w:rPr>
            <w:rStyle w:val="Hyperlink"/>
          </w:rPr>
          <w:t>childwellbeing@education.gov.au</w:t>
        </w:r>
      </w:hyperlink>
      <w:r w:rsidRPr="00B32103">
        <w:t> on behalf of a family to request an increased subsidy rate, or to request more subsidised hours for a child on a provider eligible arrangement.</w:t>
      </w:r>
    </w:p>
    <w:p w14:paraId="7F15572D" w14:textId="77777777" w:rsidR="00B32103" w:rsidRPr="00B32103" w:rsidRDefault="00B32103" w:rsidP="00B32103">
      <w:pPr>
        <w:pStyle w:val="Heading3"/>
      </w:pPr>
      <w:r w:rsidRPr="00B32103">
        <w:t>Time limits</w:t>
      </w:r>
    </w:p>
    <w:p w14:paraId="70BE4312" w14:textId="77777777" w:rsidR="00B32103" w:rsidRPr="00B32103" w:rsidRDefault="00B32103" w:rsidP="00B32103">
      <w:r w:rsidRPr="00B32103">
        <w:t>You can give a family immediate access to ACCS child wellbeing with a certificate for up to 6 weeks, per child, each year.</w:t>
      </w:r>
    </w:p>
    <w:p w14:paraId="4E1FEEC4" w14:textId="77777777" w:rsidR="00B32103" w:rsidRPr="00B32103" w:rsidRDefault="00B32103" w:rsidP="00B32103">
      <w:r w:rsidRPr="00B32103">
        <w:t>If you think a family requires continued access to the subsidy after 6 weeks, you can apply for determinations for longer periods.</w:t>
      </w:r>
    </w:p>
    <w:p w14:paraId="3A17BE54" w14:textId="77777777" w:rsidR="00B32103" w:rsidRPr="00B32103" w:rsidRDefault="00B32103" w:rsidP="00B32103">
      <w:r w:rsidRPr="00B32103">
        <w:t>For most children, you can apply for a determination for up to 13 weeks at a time.</w:t>
      </w:r>
    </w:p>
    <w:p w14:paraId="3BED7049" w14:textId="77777777" w:rsidR="00B32103" w:rsidRPr="00B32103" w:rsidRDefault="00B32103" w:rsidP="00B32103">
      <w:r w:rsidRPr="00B32103">
        <w:t>You can apply for a determination of up to 52 weeks at a time if the child is:</w:t>
      </w:r>
    </w:p>
    <w:p w14:paraId="1EF97D35" w14:textId="77777777" w:rsidR="00B32103" w:rsidRPr="00B32103" w:rsidRDefault="00B32103" w:rsidP="00B56187">
      <w:pPr>
        <w:pStyle w:val="ListParagraph"/>
        <w:numPr>
          <w:ilvl w:val="0"/>
          <w:numId w:val="11"/>
        </w:numPr>
      </w:pPr>
      <w:r w:rsidRPr="00B32103">
        <w:t>in formal foster care</w:t>
      </w:r>
    </w:p>
    <w:p w14:paraId="6445282D" w14:textId="77777777" w:rsidR="00B32103" w:rsidRPr="00B32103" w:rsidRDefault="00B32103" w:rsidP="00B56187">
      <w:pPr>
        <w:pStyle w:val="ListParagraph"/>
        <w:numPr>
          <w:ilvl w:val="0"/>
          <w:numId w:val="11"/>
        </w:numPr>
      </w:pPr>
      <w:r w:rsidRPr="00B32103">
        <w:t>in a formal kinship care arrangement</w:t>
      </w:r>
    </w:p>
    <w:p w14:paraId="4C2342F4" w14:textId="77777777" w:rsidR="00B32103" w:rsidRPr="00B32103" w:rsidRDefault="00B32103" w:rsidP="00B56187">
      <w:pPr>
        <w:pStyle w:val="ListParagraph"/>
        <w:numPr>
          <w:ilvl w:val="0"/>
          <w:numId w:val="11"/>
        </w:numPr>
      </w:pPr>
      <w:r w:rsidRPr="00B32103">
        <w:t>on a long-term protection order.</w:t>
      </w:r>
    </w:p>
    <w:p w14:paraId="7FCC6719" w14:textId="77777777" w:rsidR="00B32103" w:rsidRPr="00B32103" w:rsidRDefault="00B32103" w:rsidP="00B32103">
      <w:pPr>
        <w:pStyle w:val="Heading3"/>
      </w:pPr>
      <w:r w:rsidRPr="00B32103">
        <w:t>Debts</w:t>
      </w:r>
    </w:p>
    <w:p w14:paraId="5F9C2FD4" w14:textId="77777777" w:rsidR="00B32103" w:rsidRPr="00B32103" w:rsidRDefault="00B32103" w:rsidP="00B32103">
      <w:r w:rsidRPr="00B32103">
        <w:t>Sometimes, you may receive an ACCS child wellbeing payment that you or the family were not entitled to.</w:t>
      </w:r>
    </w:p>
    <w:p w14:paraId="05E3BAB3" w14:textId="77777777" w:rsidR="00B32103" w:rsidRPr="00B32103" w:rsidRDefault="00B32103" w:rsidP="00B32103">
      <w:r w:rsidRPr="00B32103">
        <w:t>If this happens, the amount will become a debt due to the Australian Government. Depending on who was at fault, you or the family must repay the debt.</w:t>
      </w:r>
    </w:p>
    <w:p w14:paraId="0C7E20F9" w14:textId="77777777" w:rsidR="00B32103" w:rsidRPr="00B32103" w:rsidRDefault="00B32103" w:rsidP="00B32103">
      <w:r w:rsidRPr="00B32103">
        <w:t>If you incur the debt because of a false or misleading statement the family gave you, the family must repay the debt.</w:t>
      </w:r>
    </w:p>
    <w:p w14:paraId="5DC3AFEB" w14:textId="77777777" w:rsidR="00B32103" w:rsidRPr="00B32103" w:rsidRDefault="00B32103" w:rsidP="00B32103">
      <w:r w:rsidRPr="01FA2E00">
        <w:t>If you incur a debt because of something you did, such as making a false or misleading statement or failing to comply with Family Assistance Law, then you must repay the debt.</w:t>
      </w:r>
    </w:p>
    <w:p w14:paraId="3740C4CE" w14:textId="010048BE" w:rsidR="00B32103" w:rsidRDefault="00B32103" w:rsidP="00B32103">
      <w:r w:rsidRPr="00B32103">
        <w:t xml:space="preserve">We have more information for providers </w:t>
      </w:r>
      <w:r w:rsidR="00C05B25">
        <w:t>about</w:t>
      </w:r>
      <w:r w:rsidRPr="00B32103">
        <w:t> </w:t>
      </w:r>
      <w:hyperlink r:id="rId35" w:history="1">
        <w:r w:rsidRPr="00B32103">
          <w:rPr>
            <w:rStyle w:val="Hyperlink"/>
          </w:rPr>
          <w:t>overpayments and debts</w:t>
        </w:r>
      </w:hyperlink>
      <w:r w:rsidRPr="00B32103">
        <w:t> </w:t>
      </w:r>
      <w:r w:rsidR="00C05B25">
        <w:t>on our website</w:t>
      </w:r>
      <w:r w:rsidRPr="00B32103">
        <w:t>. If families have questions about debts, please refer them to Services Australia.</w:t>
      </w:r>
    </w:p>
    <w:p w14:paraId="34F8C158" w14:textId="77777777" w:rsidR="00B32103" w:rsidRDefault="00B32103">
      <w:pPr>
        <w:spacing w:after="160"/>
      </w:pPr>
      <w:r>
        <w:br w:type="page"/>
      </w:r>
    </w:p>
    <w:p w14:paraId="648A87C8" w14:textId="77777777" w:rsidR="00B32103" w:rsidRDefault="00B32103" w:rsidP="00B32103">
      <w:pPr>
        <w:pStyle w:val="Heading2"/>
      </w:pPr>
      <w:bookmarkStart w:id="4" w:name="_Toc191318910"/>
      <w:r w:rsidRPr="01FA2E00">
        <w:lastRenderedPageBreak/>
        <w:t>Identifying a child at risk</w:t>
      </w:r>
      <w:bookmarkEnd w:id="4"/>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E1E4E" w14:paraId="6D63DD37" w14:textId="77777777" w:rsidTr="01FA2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1D0BEBDA" w14:textId="5D6AB4AA" w:rsidR="001E1E4E" w:rsidRDefault="001E1E4E" w:rsidP="001E1E4E">
            <w:pPr>
              <w:pStyle w:val="Contentnoteheading"/>
              <w:spacing w:beforeAutospacing="0" w:afterAutospacing="0"/>
            </w:pPr>
            <w:r w:rsidRPr="004F229B">
              <w:rPr>
                <w:rFonts w:ascii="Webdings" w:hAnsi="Webdings"/>
              </w:rPr>
              <w:t></w:t>
            </w:r>
            <w:r w:rsidRPr="00D518E3">
              <w:rPr>
                <w:b/>
                <w:bCs/>
              </w:rPr>
              <w:t xml:space="preserve"> </w:t>
            </w:r>
            <w:r w:rsidRPr="001E1E4E">
              <w:rPr>
                <w:b/>
                <w:bCs/>
              </w:rPr>
              <w:t>Visit our website for the most up to date information</w:t>
            </w:r>
          </w:p>
        </w:tc>
      </w:tr>
      <w:tr w:rsidR="0024180D" w:rsidRPr="00BF150D" w14:paraId="154C98F8" w14:textId="77777777" w:rsidTr="01FA2E00">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2B2A6AB6" w14:textId="63681714" w:rsidR="0024180D" w:rsidRPr="00147750" w:rsidRDefault="00E05438" w:rsidP="01FA2E00">
            <w:pPr>
              <w:pStyle w:val="LINK"/>
              <w:spacing w:beforeAutospacing="0" w:afterAutospacing="0"/>
            </w:pPr>
            <w:r w:rsidRPr="00E05438">
              <w:rPr>
                <w:sz w:val="28"/>
                <w:szCs w:val="22"/>
              </w:rPr>
              <w:t>www.education.gov.au/early-childhood/providers/extra-support/additional-child-care-subsidy/child-wellbeing/identifying-child-risk</w:t>
            </w:r>
          </w:p>
        </w:tc>
      </w:tr>
    </w:tbl>
    <w:p w14:paraId="3187F998" w14:textId="435AC8B9" w:rsidR="00B32103" w:rsidRPr="00B32103" w:rsidRDefault="00B32103" w:rsidP="00944B5B">
      <w:pPr>
        <w:spacing w:before="240"/>
      </w:pPr>
      <w:r w:rsidRPr="01FA2E00">
        <w:t>If you identify a child at risk of serious abuse or neglect, their family may be eligible for ACCS</w:t>
      </w:r>
      <w:r w:rsidR="0013545B" w:rsidRPr="01FA2E00">
        <w:t xml:space="preserve"> </w:t>
      </w:r>
      <w:r w:rsidRPr="01FA2E00">
        <w:t xml:space="preserve">child wellbeing. This </w:t>
      </w:r>
      <w:r w:rsidR="00F55A4E" w:rsidRPr="01FA2E00">
        <w:t>chapter</w:t>
      </w:r>
      <w:r w:rsidRPr="01FA2E00">
        <w:t xml:space="preserve"> outlines when a child is considered at risk.</w:t>
      </w:r>
    </w:p>
    <w:p w14:paraId="61E5D7FC" w14:textId="77777777" w:rsidR="00B32103" w:rsidRPr="00B32103" w:rsidRDefault="00B32103" w:rsidP="00B32103">
      <w:pPr>
        <w:pStyle w:val="Heading3"/>
      </w:pPr>
      <w:r w:rsidRPr="00B32103">
        <w:t>Categories of risk</w:t>
      </w:r>
    </w:p>
    <w:p w14:paraId="499BD78E" w14:textId="77777777" w:rsidR="00B32103" w:rsidRPr="00B32103" w:rsidRDefault="00B32103" w:rsidP="00B32103">
      <w:r w:rsidRPr="00B32103">
        <w:t>There are 2 groups of children who may be considered at risk for the purposes of ACCS child wellbeing. These are:</w:t>
      </w:r>
    </w:p>
    <w:p w14:paraId="7AA949D5" w14:textId="77777777" w:rsidR="00B32103" w:rsidRPr="00B32103" w:rsidRDefault="00B32103" w:rsidP="00B56187">
      <w:pPr>
        <w:pStyle w:val="ListParagraph"/>
        <w:numPr>
          <w:ilvl w:val="0"/>
          <w:numId w:val="12"/>
        </w:numPr>
      </w:pPr>
      <w:r w:rsidRPr="00B32103">
        <w:t>children who you identify as being at risk of serious abuse or neglect</w:t>
      </w:r>
    </w:p>
    <w:p w14:paraId="4B827C1F" w14:textId="77777777" w:rsidR="00B32103" w:rsidRPr="00B32103" w:rsidRDefault="00B32103" w:rsidP="00B56187">
      <w:pPr>
        <w:pStyle w:val="ListParagraph"/>
        <w:numPr>
          <w:ilvl w:val="0"/>
          <w:numId w:val="12"/>
        </w:numPr>
      </w:pPr>
      <w:r w:rsidRPr="00B32103">
        <w:t>children who have already been assessed as being at risk under state or territory law.</w:t>
      </w:r>
    </w:p>
    <w:p w14:paraId="67E081F5" w14:textId="77777777" w:rsidR="00B32103" w:rsidRPr="00B32103" w:rsidRDefault="00B32103" w:rsidP="00B32103">
      <w:r w:rsidRPr="00B32103">
        <w:t>We must make an assessment about any children who you identify as being at risk. We do not need to make an assessment when a child has already been identified as being at risk by state or territory law.</w:t>
      </w:r>
    </w:p>
    <w:p w14:paraId="2AE685E6" w14:textId="77777777" w:rsidR="00B32103" w:rsidRPr="00B32103" w:rsidRDefault="00B32103" w:rsidP="00B32103">
      <w:pPr>
        <w:pStyle w:val="Heading3"/>
      </w:pPr>
      <w:r w:rsidRPr="00B32103">
        <w:t>Children you identify as being at risk</w:t>
      </w:r>
    </w:p>
    <w:p w14:paraId="68AB7FA0" w14:textId="6140701D" w:rsidR="00B32103" w:rsidRPr="00B32103" w:rsidRDefault="00B32103" w:rsidP="00B32103">
      <w:r w:rsidRPr="01FA2E00">
        <w:t xml:space="preserve">A child is considered </w:t>
      </w:r>
      <w:r w:rsidR="007B374C" w:rsidRPr="01FA2E00">
        <w:t xml:space="preserve">to be </w:t>
      </w:r>
      <w:r w:rsidRPr="01FA2E00">
        <w:t xml:space="preserve">at risk of serious abuse or neglect if </w:t>
      </w:r>
      <w:r w:rsidR="00F01B2F" w:rsidRPr="01FA2E00">
        <w:t xml:space="preserve">the child is experiencing or is at risk of experiencing harm. </w:t>
      </w:r>
      <w:r w:rsidR="00FD3F2D" w:rsidRPr="01FA2E00">
        <w:t xml:space="preserve">This can be a result of being subject to, or exposed to, </w:t>
      </w:r>
      <w:r w:rsidR="00190D50" w:rsidRPr="01FA2E00">
        <w:t>one or more of the following</w:t>
      </w:r>
      <w:r w:rsidRPr="01FA2E00">
        <w:t>:</w:t>
      </w:r>
    </w:p>
    <w:p w14:paraId="164C0A60" w14:textId="77777777" w:rsidR="00B32103" w:rsidRPr="00B32103" w:rsidRDefault="00B32103" w:rsidP="00B56187">
      <w:pPr>
        <w:pStyle w:val="ListParagraph"/>
        <w:numPr>
          <w:ilvl w:val="0"/>
          <w:numId w:val="13"/>
        </w:numPr>
      </w:pPr>
      <w:r w:rsidRPr="00B32103">
        <w:t>serious physical, emotional or psychological abuse</w:t>
      </w:r>
    </w:p>
    <w:p w14:paraId="7E36B1E7" w14:textId="77777777" w:rsidR="00B32103" w:rsidRPr="00B32103" w:rsidRDefault="00B32103" w:rsidP="00B56187">
      <w:pPr>
        <w:pStyle w:val="ListParagraph"/>
        <w:numPr>
          <w:ilvl w:val="0"/>
          <w:numId w:val="13"/>
        </w:numPr>
      </w:pPr>
      <w:r w:rsidRPr="00B32103">
        <w:t>sexual abuse</w:t>
      </w:r>
    </w:p>
    <w:p w14:paraId="1353F17E" w14:textId="77777777" w:rsidR="00B32103" w:rsidRPr="00B32103" w:rsidRDefault="00B32103" w:rsidP="00B56187">
      <w:pPr>
        <w:pStyle w:val="ListParagraph"/>
        <w:numPr>
          <w:ilvl w:val="0"/>
          <w:numId w:val="13"/>
        </w:numPr>
      </w:pPr>
      <w:r w:rsidRPr="00B32103">
        <w:t>domestic or family violence</w:t>
      </w:r>
    </w:p>
    <w:p w14:paraId="16642AF2" w14:textId="77777777" w:rsidR="00B32103" w:rsidRPr="00B32103" w:rsidRDefault="00B32103" w:rsidP="00B56187">
      <w:pPr>
        <w:pStyle w:val="ListParagraph"/>
        <w:numPr>
          <w:ilvl w:val="0"/>
          <w:numId w:val="13"/>
        </w:numPr>
      </w:pPr>
      <w:r w:rsidRPr="00B32103">
        <w:t>neglect – that is, a failure to be provided with the basic needs that are essential for the child’s physical and emotional wellbeing.</w:t>
      </w:r>
    </w:p>
    <w:p w14:paraId="1BD033EC" w14:textId="77777777" w:rsidR="00B32103" w:rsidRPr="00B32103" w:rsidRDefault="00B32103" w:rsidP="00B32103">
      <w:r w:rsidRPr="00B32103">
        <w:t>This can include events that:</w:t>
      </w:r>
    </w:p>
    <w:p w14:paraId="1D64AC71" w14:textId="77777777" w:rsidR="00B32103" w:rsidRPr="00B32103" w:rsidRDefault="00B32103" w:rsidP="00B56187">
      <w:pPr>
        <w:pStyle w:val="ListParagraph"/>
        <w:numPr>
          <w:ilvl w:val="0"/>
          <w:numId w:val="14"/>
        </w:numPr>
      </w:pPr>
      <w:r w:rsidRPr="00B32103">
        <w:t>occurred in the past</w:t>
      </w:r>
    </w:p>
    <w:p w14:paraId="3A383E5F" w14:textId="77777777" w:rsidR="00B32103" w:rsidRPr="00B32103" w:rsidRDefault="00B32103" w:rsidP="00B56187">
      <w:pPr>
        <w:pStyle w:val="ListParagraph"/>
        <w:numPr>
          <w:ilvl w:val="0"/>
          <w:numId w:val="14"/>
        </w:numPr>
      </w:pPr>
      <w:r w:rsidRPr="00B32103">
        <w:t>are occurring in the present</w:t>
      </w:r>
    </w:p>
    <w:p w14:paraId="1ABD9BC1" w14:textId="77777777" w:rsidR="00B32103" w:rsidRPr="00B32103" w:rsidRDefault="00B32103" w:rsidP="00B56187">
      <w:pPr>
        <w:pStyle w:val="ListParagraph"/>
        <w:numPr>
          <w:ilvl w:val="0"/>
          <w:numId w:val="14"/>
        </w:numPr>
      </w:pPr>
      <w:r w:rsidRPr="00B32103">
        <w:t>are likely to occur in the future.</w:t>
      </w:r>
    </w:p>
    <w:p w14:paraId="770CFB66" w14:textId="77777777" w:rsidR="00B32103" w:rsidRPr="00B32103" w:rsidRDefault="00B32103" w:rsidP="00B32103">
      <w:r w:rsidRPr="00B32103">
        <w:t>A child can be at risk even if:</w:t>
      </w:r>
    </w:p>
    <w:p w14:paraId="4815726A" w14:textId="77777777" w:rsidR="00B32103" w:rsidRPr="00B32103" w:rsidRDefault="00B32103" w:rsidP="00B56187">
      <w:pPr>
        <w:pStyle w:val="ListParagraph"/>
        <w:numPr>
          <w:ilvl w:val="0"/>
          <w:numId w:val="15"/>
        </w:numPr>
      </w:pPr>
      <w:r w:rsidRPr="00B32103">
        <w:t>the abuse or neglect was not intentional – for example, a parent who falls seriously ill may not be able to meet their child’s basic physical and emotional needs</w:t>
      </w:r>
    </w:p>
    <w:p w14:paraId="79D317CF" w14:textId="77777777" w:rsidR="00B32103" w:rsidRPr="00B32103" w:rsidRDefault="00B32103" w:rsidP="00B56187">
      <w:pPr>
        <w:pStyle w:val="ListParagraph"/>
        <w:numPr>
          <w:ilvl w:val="0"/>
          <w:numId w:val="15"/>
        </w:numPr>
      </w:pPr>
      <w:r w:rsidRPr="01FA2E00">
        <w:t>the child did not directly experience the events – for example, a child whose parent experiences violence at the hands of their partner may be harmed, even if the child doesn’t experience violence themselves.</w:t>
      </w:r>
    </w:p>
    <w:p w14:paraId="32454F18" w14:textId="77777777" w:rsidR="00B32103" w:rsidRPr="00B32103" w:rsidRDefault="00B32103" w:rsidP="00B32103">
      <w:r w:rsidRPr="00B32103">
        <w:t>There are some circumstances that, on their own, do not constitute a child being at risk. These include:</w:t>
      </w:r>
    </w:p>
    <w:p w14:paraId="27F81EF7" w14:textId="77777777" w:rsidR="00B32103" w:rsidRPr="00B32103" w:rsidRDefault="00B32103" w:rsidP="00B56187">
      <w:pPr>
        <w:pStyle w:val="ListParagraph"/>
        <w:numPr>
          <w:ilvl w:val="0"/>
          <w:numId w:val="16"/>
        </w:numPr>
      </w:pPr>
      <w:r w:rsidRPr="00B32103">
        <w:t>family income</w:t>
      </w:r>
    </w:p>
    <w:p w14:paraId="74C8BC00" w14:textId="77777777" w:rsidR="00B32103" w:rsidRPr="00B32103" w:rsidRDefault="00B32103" w:rsidP="00B56187">
      <w:pPr>
        <w:pStyle w:val="ListParagraph"/>
        <w:numPr>
          <w:ilvl w:val="0"/>
          <w:numId w:val="16"/>
        </w:numPr>
      </w:pPr>
      <w:r w:rsidRPr="01FA2E00">
        <w:t>ethnic, cultural, religious or racial background</w:t>
      </w:r>
    </w:p>
    <w:p w14:paraId="53E136C6" w14:textId="77777777" w:rsidR="00B32103" w:rsidRPr="00B32103" w:rsidRDefault="00B32103" w:rsidP="00B56187">
      <w:pPr>
        <w:pStyle w:val="ListParagraph"/>
        <w:numPr>
          <w:ilvl w:val="0"/>
          <w:numId w:val="16"/>
        </w:numPr>
      </w:pPr>
      <w:r w:rsidRPr="00B32103">
        <w:t>location</w:t>
      </w:r>
    </w:p>
    <w:p w14:paraId="01FF1DA1" w14:textId="77777777" w:rsidR="00B32103" w:rsidRPr="00B32103" w:rsidRDefault="00B32103" w:rsidP="00B56187">
      <w:pPr>
        <w:pStyle w:val="ListParagraph"/>
        <w:numPr>
          <w:ilvl w:val="0"/>
          <w:numId w:val="16"/>
        </w:numPr>
      </w:pPr>
      <w:r w:rsidRPr="00B32103">
        <w:lastRenderedPageBreak/>
        <w:t>socio-economic status</w:t>
      </w:r>
    </w:p>
    <w:p w14:paraId="332058D8" w14:textId="77777777" w:rsidR="00B32103" w:rsidRPr="00B32103" w:rsidRDefault="00B32103" w:rsidP="00B56187">
      <w:pPr>
        <w:pStyle w:val="ListParagraph"/>
        <w:numPr>
          <w:ilvl w:val="0"/>
          <w:numId w:val="16"/>
        </w:numPr>
      </w:pPr>
      <w:r w:rsidRPr="01FA2E00">
        <w:t>whether the child is likely to benefit from early childhood education and care programs</w:t>
      </w:r>
    </w:p>
    <w:p w14:paraId="7AFD2884" w14:textId="77777777" w:rsidR="00B32103" w:rsidRPr="00B32103" w:rsidRDefault="00B32103" w:rsidP="00B56187">
      <w:pPr>
        <w:pStyle w:val="ListParagraph"/>
        <w:numPr>
          <w:ilvl w:val="0"/>
          <w:numId w:val="16"/>
        </w:numPr>
      </w:pPr>
      <w:r w:rsidRPr="01FA2E00">
        <w:t>disability, severe illness or mental illness</w:t>
      </w:r>
    </w:p>
    <w:p w14:paraId="5D083CD3" w14:textId="77777777" w:rsidR="00B32103" w:rsidRPr="00B32103" w:rsidRDefault="00B32103" w:rsidP="00B56187">
      <w:pPr>
        <w:pStyle w:val="ListParagraph"/>
        <w:numPr>
          <w:ilvl w:val="0"/>
          <w:numId w:val="16"/>
        </w:numPr>
      </w:pPr>
      <w:r w:rsidRPr="00B32103">
        <w:t>the child being in informal foster care or informal kinship care arrangements.</w:t>
      </w:r>
    </w:p>
    <w:p w14:paraId="201241A5" w14:textId="77777777" w:rsidR="00B32103" w:rsidRPr="00B32103" w:rsidRDefault="00B32103" w:rsidP="00B32103">
      <w:r w:rsidRPr="00B32103">
        <w:t>The circumstances must put the child at risk of harm for the family to be eligible for ACCS child wellbeing.</w:t>
      </w:r>
    </w:p>
    <w:p w14:paraId="776D2C5B" w14:textId="1FD9C7DD" w:rsidR="00B32103" w:rsidRDefault="00B32103" w:rsidP="00B32103">
      <w:r w:rsidRPr="00B32103">
        <w:t>We have </w:t>
      </w:r>
      <w:hyperlink w:anchor="_Examples_to_help" w:history="1">
        <w:r w:rsidRPr="00C05B25">
          <w:rPr>
            <w:rStyle w:val="Hyperlink"/>
          </w:rPr>
          <w:t xml:space="preserve">examples </w:t>
        </w:r>
        <w:r w:rsidR="00C05B25" w:rsidRPr="00C05B25">
          <w:rPr>
            <w:rStyle w:val="Hyperlink"/>
          </w:rPr>
          <w:t>in the next chapter</w:t>
        </w:r>
        <w:r w:rsidRPr="00C05B25">
          <w:rPr>
            <w:rStyle w:val="Hyperlink"/>
          </w:rPr>
          <w:t> </w:t>
        </w:r>
      </w:hyperlink>
      <w:r w:rsidRPr="00B32103">
        <w:t>to help you understand when a child would be considered at risk.</w:t>
      </w:r>
    </w:p>
    <w:tbl>
      <w:tblPr>
        <w:tblStyle w:val="TableGrid"/>
        <w:tblW w:w="0" w:type="auto"/>
        <w:tblBorders>
          <w:top w:val="none" w:sz="0" w:space="0" w:color="auto"/>
          <w:left w:val="none" w:sz="0" w:space="0" w:color="auto"/>
          <w:bottom w:val="single" w:sz="8" w:space="0" w:color="00254A"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B32103" w14:paraId="58B8BEE5" w14:textId="77777777" w:rsidTr="01FA2E00">
        <w:tc>
          <w:tcPr>
            <w:tcW w:w="567" w:type="dxa"/>
            <w:shd w:val="clear" w:color="auto" w:fill="D2E8FF" w:themeFill="text2" w:themeFillTint="1A"/>
          </w:tcPr>
          <w:p w14:paraId="4C728633" w14:textId="77777777" w:rsidR="00B32103" w:rsidRPr="00B32103" w:rsidRDefault="00B32103">
            <w:pPr>
              <w:spacing w:before="120" w:after="120"/>
              <w:rPr>
                <w:b/>
                <w:bCs/>
              </w:rPr>
            </w:pPr>
            <w:r>
              <w:rPr>
                <w:b/>
                <w:bCs/>
                <w:noProof/>
              </w:rPr>
              <w:drawing>
                <wp:inline distT="0" distB="0" distL="0" distR="0" wp14:anchorId="42802D36" wp14:editId="4A53382C">
                  <wp:extent cx="288000" cy="288000"/>
                  <wp:effectExtent l="0" t="0" r="0" b="0"/>
                  <wp:docPr id="707160927" name="Graphic 70716092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59980" name="Graphic 1805559980" descr="Information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9899" w:type="dxa"/>
            <w:shd w:val="clear" w:color="auto" w:fill="D2E8FF" w:themeFill="text2" w:themeFillTint="1A"/>
          </w:tcPr>
          <w:p w14:paraId="3D0DE28B" w14:textId="011EC50F" w:rsidR="00B32103" w:rsidRDefault="00B32103" w:rsidP="00B32103">
            <w:pPr>
              <w:spacing w:before="120" w:after="120"/>
            </w:pPr>
            <w:r w:rsidRPr="01FA2E00">
              <w:t>It is a good idea for staff at your service to be familiar with common indicators of abuse or neglect. Find more information about child abuse and neglect on the </w:t>
            </w:r>
            <w:hyperlink r:id="rId36">
              <w:r w:rsidRPr="01FA2E00">
                <w:rPr>
                  <w:rStyle w:val="Hyperlink"/>
                </w:rPr>
                <w:t>Australian Institute of Family Studies website</w:t>
              </w:r>
            </w:hyperlink>
            <w:r w:rsidRPr="01FA2E00">
              <w:t>.</w:t>
            </w:r>
          </w:p>
        </w:tc>
      </w:tr>
    </w:tbl>
    <w:p w14:paraId="1A911A6F" w14:textId="77777777" w:rsidR="00B32103" w:rsidRPr="00B32103" w:rsidRDefault="00B32103" w:rsidP="00B32103">
      <w:pPr>
        <w:pStyle w:val="Heading3"/>
      </w:pPr>
      <w:r w:rsidRPr="00B32103">
        <w:t>Children identified as at risk under state or territory law</w:t>
      </w:r>
    </w:p>
    <w:p w14:paraId="4BAFD36A" w14:textId="77777777" w:rsidR="00B32103" w:rsidRPr="00B32103" w:rsidRDefault="00B32103" w:rsidP="00B32103">
      <w:r w:rsidRPr="00B32103">
        <w:t>A child is also considered at risk if they are:</w:t>
      </w:r>
    </w:p>
    <w:p w14:paraId="334E611A" w14:textId="77777777" w:rsidR="00B32103" w:rsidRPr="00B32103" w:rsidRDefault="00B32103" w:rsidP="00B56187">
      <w:pPr>
        <w:pStyle w:val="ListParagraph"/>
        <w:numPr>
          <w:ilvl w:val="0"/>
          <w:numId w:val="17"/>
        </w:numPr>
      </w:pPr>
      <w:r w:rsidRPr="00B32103">
        <w:t>in formal foster care</w:t>
      </w:r>
    </w:p>
    <w:p w14:paraId="07043D2A" w14:textId="13092433" w:rsidR="00004C8C" w:rsidRPr="004947F3" w:rsidRDefault="00004C8C" w:rsidP="00004C8C">
      <w:pPr>
        <w:numPr>
          <w:ilvl w:val="0"/>
          <w:numId w:val="17"/>
        </w:numPr>
      </w:pPr>
      <w:r w:rsidRPr="01FA2E00">
        <w:t xml:space="preserve">taken to be at risk of serious abuse or neglect in accordance with the relevant State/Territory child welfare legislation, and, for instance, may be subject to a </w:t>
      </w:r>
      <w:r w:rsidR="00A86E5E" w:rsidRPr="01FA2E00">
        <w:t xml:space="preserve">formal </w:t>
      </w:r>
      <w:r w:rsidRPr="01FA2E00">
        <w:t>kinship arrangement or long term protection order.</w:t>
      </w:r>
    </w:p>
    <w:p w14:paraId="3FBC4E41" w14:textId="4CBCF237" w:rsidR="00B32103" w:rsidRPr="00B32103" w:rsidRDefault="00B32103" w:rsidP="00B32103">
      <w:pPr>
        <w:pStyle w:val="Heading4"/>
      </w:pPr>
      <w:r w:rsidRPr="00B32103">
        <w:t>Foster care</w:t>
      </w:r>
    </w:p>
    <w:p w14:paraId="3612FC70" w14:textId="07A50652" w:rsidR="00B32103" w:rsidRPr="00B32103" w:rsidRDefault="00B32103" w:rsidP="00B32103">
      <w:r w:rsidRPr="00B32103">
        <w:t>For the purposes of ACCS child wellbeing, a child is in formal foster care if</w:t>
      </w:r>
      <w:r w:rsidR="007821D1">
        <w:t xml:space="preserve"> the child is being cared for</w:t>
      </w:r>
      <w:r w:rsidRPr="00B32103">
        <w:t>:</w:t>
      </w:r>
    </w:p>
    <w:p w14:paraId="148ABDE9" w14:textId="77777777" w:rsidR="009C1363" w:rsidRDefault="009C1363" w:rsidP="009C1363">
      <w:pPr>
        <w:numPr>
          <w:ilvl w:val="0"/>
          <w:numId w:val="18"/>
        </w:numPr>
      </w:pPr>
      <w:r>
        <w:t>by a person other than the child’s parents; and</w:t>
      </w:r>
    </w:p>
    <w:p w14:paraId="29A44C4B" w14:textId="77777777" w:rsidR="009C1363" w:rsidRDefault="009C1363" w:rsidP="009C1363">
      <w:pPr>
        <w:numPr>
          <w:ilvl w:val="0"/>
          <w:numId w:val="18"/>
        </w:numPr>
      </w:pPr>
      <w:r>
        <w:t>outside the child’s home; and</w:t>
      </w:r>
    </w:p>
    <w:p w14:paraId="1F0F9903" w14:textId="77777777" w:rsidR="009C1363" w:rsidRDefault="009C1363" w:rsidP="009C1363">
      <w:pPr>
        <w:numPr>
          <w:ilvl w:val="0"/>
          <w:numId w:val="18"/>
        </w:numPr>
      </w:pPr>
      <w:r>
        <w:t>under arrangements made by a State/Territory body or Court/Tribunal authorised to do so; and</w:t>
      </w:r>
    </w:p>
    <w:p w14:paraId="346DD1AC" w14:textId="77777777" w:rsidR="009C1363" w:rsidRPr="004947F3" w:rsidRDefault="009C1363" w:rsidP="009C1363">
      <w:pPr>
        <w:numPr>
          <w:ilvl w:val="0"/>
          <w:numId w:val="18"/>
        </w:numPr>
      </w:pPr>
      <w:r>
        <w:t>not in premises managed by professional staff whose duties include caring for the child and other children in similar situations.</w:t>
      </w:r>
    </w:p>
    <w:p w14:paraId="597A1833" w14:textId="492CBF44" w:rsidR="00B32103" w:rsidRDefault="00B32103" w:rsidP="00B32103">
      <w:r w:rsidRPr="01FA2E00">
        <w:t>These children are considered at risk for as long as the arrangement remains in place under state or territory law. You must have evidence showing the arrangement with the state or territory, such as a court order.</w:t>
      </w:r>
    </w:p>
    <w:p w14:paraId="1211ACCD" w14:textId="1EA4AB2A" w:rsidR="000F7976" w:rsidRPr="00B32103" w:rsidRDefault="000F7976" w:rsidP="00B32103">
      <w:r>
        <w:t xml:space="preserve">The Department also considers </w:t>
      </w:r>
      <w:r w:rsidR="00ED1D01">
        <w:t xml:space="preserve">formal </w:t>
      </w:r>
      <w:r>
        <w:t xml:space="preserve">kinship care arrangements as eligible, in addition to formal foster care. </w:t>
      </w:r>
    </w:p>
    <w:p w14:paraId="3BFF3EAF" w14:textId="3422A040" w:rsidR="00B32103" w:rsidRPr="00B32103" w:rsidRDefault="00B32103" w:rsidP="00B32103">
      <w:r w:rsidRPr="00B32103">
        <w:t xml:space="preserve">Foster and kinship carers should lodge a CCS claim as early as possible. You may be able to access ACCS child wellbeing on behalf of the carer, while they are being assessed for CCS, for up to 13 weeks under a provider eligible arrangement. We provide more information about what to do in this scenario </w:t>
      </w:r>
      <w:r w:rsidR="00C05B25">
        <w:t>under</w:t>
      </w:r>
      <w:r w:rsidRPr="00B32103">
        <w:t> </w:t>
      </w:r>
      <w:hyperlink w:anchor="_Establishing_eligibility_for" w:history="1">
        <w:r w:rsidRPr="00C05B25">
          <w:rPr>
            <w:rStyle w:val="Hyperlink"/>
          </w:rPr>
          <w:t>establishing eligibility</w:t>
        </w:r>
      </w:hyperlink>
      <w:r w:rsidRPr="00B32103">
        <w:t>.</w:t>
      </w:r>
    </w:p>
    <w:p w14:paraId="4A149777" w14:textId="77777777" w:rsidR="00B32103" w:rsidRPr="00B32103" w:rsidRDefault="00B32103" w:rsidP="00B32103">
      <w:pPr>
        <w:pStyle w:val="Heading4"/>
      </w:pPr>
      <w:r w:rsidRPr="00B32103">
        <w:t>Long-term protection orders </w:t>
      </w:r>
    </w:p>
    <w:p w14:paraId="13038C8C" w14:textId="77777777" w:rsidR="00B32103" w:rsidRPr="00B32103" w:rsidRDefault="00B32103" w:rsidP="00B32103">
      <w:r w:rsidRPr="00B32103">
        <w:t>For the purposes of ACCS child wellbeing, a protection order is an order made under a state or territory law that gives a state or territory department or statutory authority responsibility for, or supervision of a child.</w:t>
      </w:r>
    </w:p>
    <w:p w14:paraId="68C108A5" w14:textId="77777777" w:rsidR="00B32103" w:rsidRPr="00B32103" w:rsidRDefault="00B32103" w:rsidP="00B32103">
      <w:pPr>
        <w:pStyle w:val="Heading4"/>
      </w:pPr>
      <w:r w:rsidRPr="00B32103">
        <w:t>Emergency care</w:t>
      </w:r>
    </w:p>
    <w:p w14:paraId="50757F74" w14:textId="77777777" w:rsidR="00B32103" w:rsidRPr="00B32103" w:rsidRDefault="00B32103" w:rsidP="00B32103">
      <w:r w:rsidRPr="00B32103">
        <w:t>Children placed in emergency care by a state or territory government may be considered at risk.</w:t>
      </w:r>
    </w:p>
    <w:p w14:paraId="46A752FE" w14:textId="77777777" w:rsidR="00B32103" w:rsidRPr="00B32103" w:rsidRDefault="00B32103" w:rsidP="00B32103">
      <w:r w:rsidRPr="00B32103">
        <w:lastRenderedPageBreak/>
        <w:t>If the emergency carer will continue to be the child’s foster or kinship carer, you can apply for ACCS child wellbeing on their behalf. The carer should lodge a CCS claim as soon as possible.</w:t>
      </w:r>
    </w:p>
    <w:p w14:paraId="1C27A98D" w14:textId="228B77CD" w:rsidR="00B32103" w:rsidRPr="00B32103" w:rsidRDefault="00B32103" w:rsidP="00B32103">
      <w:r w:rsidRPr="00B32103">
        <w:t>If the emergency carer will only care for the child on a short-term basis, they are unlikely to be eligible. In this circumstance, you should enrol the child under an </w:t>
      </w:r>
      <w:hyperlink r:id="rId37" w:history="1">
        <w:r w:rsidRPr="00B32103">
          <w:rPr>
            <w:rStyle w:val="Hyperlink"/>
          </w:rPr>
          <w:t>arrangement with an organisation</w:t>
        </w:r>
      </w:hyperlink>
      <w:r w:rsidRPr="00B32103">
        <w:t>. The child will not receive CCS or ACCS.</w:t>
      </w:r>
    </w:p>
    <w:p w14:paraId="38A04071" w14:textId="77777777" w:rsidR="00B32103" w:rsidRPr="00B32103" w:rsidRDefault="00B32103" w:rsidP="00B32103">
      <w:pPr>
        <w:pStyle w:val="Heading4"/>
      </w:pPr>
      <w:r w:rsidRPr="00B32103">
        <w:t>Residential and other care types</w:t>
      </w:r>
    </w:p>
    <w:p w14:paraId="76D50E0F" w14:textId="77777777" w:rsidR="00B32103" w:rsidRPr="00B32103" w:rsidRDefault="00B32103" w:rsidP="00B32103">
      <w:r w:rsidRPr="01FA2E00">
        <w:t>Children in the care of someone other than their parent or a foster/kinship carer are generally not eligible for CCS or ACCS. This includes children in:</w:t>
      </w:r>
    </w:p>
    <w:p w14:paraId="66893B93" w14:textId="77777777" w:rsidR="00B32103" w:rsidRPr="00B32103" w:rsidRDefault="00B32103" w:rsidP="00B56187">
      <w:pPr>
        <w:pStyle w:val="ListParagraph"/>
        <w:numPr>
          <w:ilvl w:val="0"/>
          <w:numId w:val="20"/>
        </w:numPr>
      </w:pPr>
      <w:r w:rsidRPr="00B32103">
        <w:t>residential care</w:t>
      </w:r>
    </w:p>
    <w:p w14:paraId="39BF666C" w14:textId="77777777" w:rsidR="00B32103" w:rsidRPr="00B32103" w:rsidRDefault="00B32103" w:rsidP="00B56187">
      <w:pPr>
        <w:pStyle w:val="ListParagraph"/>
        <w:numPr>
          <w:ilvl w:val="0"/>
          <w:numId w:val="20"/>
        </w:numPr>
      </w:pPr>
      <w:r w:rsidRPr="00B32103">
        <w:t>group homes</w:t>
      </w:r>
    </w:p>
    <w:p w14:paraId="7EC905E9" w14:textId="77777777" w:rsidR="00B32103" w:rsidRPr="00B32103" w:rsidRDefault="00B32103" w:rsidP="00B56187">
      <w:pPr>
        <w:pStyle w:val="ListParagraph"/>
        <w:numPr>
          <w:ilvl w:val="0"/>
          <w:numId w:val="20"/>
        </w:numPr>
      </w:pPr>
      <w:r w:rsidRPr="00B32103">
        <w:t>24/7 Family Day Care.</w:t>
      </w:r>
    </w:p>
    <w:p w14:paraId="00F4C332" w14:textId="1F8E4C1D" w:rsidR="00B32103" w:rsidRPr="00B32103" w:rsidRDefault="00B32103" w:rsidP="00B32103">
      <w:r w:rsidRPr="00B32103">
        <w:t>These children should be enrolled under an </w:t>
      </w:r>
      <w:hyperlink r:id="rId38" w:history="1">
        <w:r w:rsidRPr="00B32103">
          <w:rPr>
            <w:rStyle w:val="Hyperlink"/>
          </w:rPr>
          <w:t>arrangement with an organisation</w:t>
        </w:r>
      </w:hyperlink>
      <w:r w:rsidRPr="00B32103">
        <w:t>. They will not receive CCS or ACCS.</w:t>
      </w:r>
    </w:p>
    <w:p w14:paraId="48F0F8E8" w14:textId="77777777" w:rsidR="00B32103" w:rsidRPr="00B32103" w:rsidRDefault="00B32103" w:rsidP="00B32103">
      <w:pPr>
        <w:pStyle w:val="Heading3"/>
      </w:pPr>
      <w:r w:rsidRPr="01FA2E00">
        <w:t>If you’re unsure</w:t>
      </w:r>
    </w:p>
    <w:p w14:paraId="5F89A868" w14:textId="5F2B85DD" w:rsidR="00B32103" w:rsidRPr="00B32103" w:rsidRDefault="00B32103" w:rsidP="00B32103">
      <w:r w:rsidRPr="01FA2E00">
        <w:t xml:space="preserve">If you’re unsure whether a child is considered at risk for the purposes of ACCS child wellbeing, you can contact the CCS </w:t>
      </w:r>
      <w:r w:rsidR="00B07C7A" w:rsidRPr="01FA2E00">
        <w:t xml:space="preserve">Provider </w:t>
      </w:r>
      <w:r w:rsidRPr="01FA2E00">
        <w:t>Helpdesk for advice</w:t>
      </w:r>
      <w:r w:rsidR="00623252" w:rsidRPr="01FA2E00">
        <w:t xml:space="preserve"> via</w:t>
      </w:r>
      <w:r w:rsidRPr="01FA2E00">
        <w:t xml:space="preserve"> email</w:t>
      </w:r>
      <w:r w:rsidR="00623252" w:rsidRPr="01FA2E00">
        <w:t xml:space="preserve"> at</w:t>
      </w:r>
      <w:r w:rsidRPr="01FA2E00">
        <w:t> </w:t>
      </w:r>
      <w:hyperlink r:id="rId39">
        <w:r w:rsidRPr="01FA2E00">
          <w:rPr>
            <w:rStyle w:val="Hyperlink"/>
          </w:rPr>
          <w:t>ccshelpdesk@education.gov.au</w:t>
        </w:r>
      </w:hyperlink>
      <w:r w:rsidRPr="01FA2E00">
        <w:t>.</w:t>
      </w:r>
    </w:p>
    <w:p w14:paraId="3E38EEB0" w14:textId="245F3E4F" w:rsidR="00057634" w:rsidRDefault="00B32103">
      <w:r w:rsidRPr="00B32103">
        <w:t xml:space="preserve">You may also choose to refer the family to a support agency in the meantime. We have more information about support agencies </w:t>
      </w:r>
      <w:r w:rsidR="00B15B54">
        <w:t>under</w:t>
      </w:r>
      <w:r w:rsidRPr="00B32103">
        <w:t> </w:t>
      </w:r>
      <w:hyperlink w:anchor="_Reporting_obligations_1" w:history="1">
        <w:r w:rsidRPr="00B15B54">
          <w:rPr>
            <w:rStyle w:val="Hyperlink"/>
          </w:rPr>
          <w:t>reporting obligations</w:t>
        </w:r>
      </w:hyperlink>
      <w:r w:rsidRPr="00B32103">
        <w:t>.</w:t>
      </w:r>
    </w:p>
    <w:p w14:paraId="26ED3204" w14:textId="77777777" w:rsidR="00057634" w:rsidRDefault="00057634">
      <w:pPr>
        <w:spacing w:after="160"/>
      </w:pPr>
      <w:r>
        <w:br w:type="page"/>
      </w:r>
    </w:p>
    <w:p w14:paraId="4B4ABC44" w14:textId="77777777" w:rsidR="00057634" w:rsidRDefault="00057634" w:rsidP="00057634">
      <w:pPr>
        <w:pStyle w:val="Heading2"/>
      </w:pPr>
      <w:bookmarkStart w:id="5" w:name="_Examples_to_help"/>
      <w:bookmarkStart w:id="6" w:name="_Toc191318911"/>
      <w:bookmarkEnd w:id="5"/>
      <w:r w:rsidRPr="00057634">
        <w:lastRenderedPageBreak/>
        <w:t>Examples to help you understand when a child is at risk</w:t>
      </w:r>
      <w:bookmarkEnd w:id="6"/>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E1E4E" w14:paraId="0DD78CFA" w14:textId="77777777" w:rsidTr="01FA2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3ABB8A6" w14:textId="1A72ECB7" w:rsidR="001E1E4E" w:rsidRPr="00426724" w:rsidRDefault="001E1E4E" w:rsidP="001E1E4E">
            <w:pPr>
              <w:pStyle w:val="Contentnoteheading"/>
              <w:spacing w:beforeAutospacing="0" w:afterAutospacing="0"/>
              <w:rPr>
                <w:sz w:val="22"/>
                <w:szCs w:val="22"/>
              </w:rPr>
            </w:pPr>
            <w:r w:rsidRPr="004F229B">
              <w:rPr>
                <w:rFonts w:ascii="Webdings" w:hAnsi="Webdings"/>
              </w:rPr>
              <w:t></w:t>
            </w:r>
            <w:r w:rsidRPr="00D518E3">
              <w:rPr>
                <w:b/>
                <w:bCs/>
              </w:rPr>
              <w:t xml:space="preserve"> </w:t>
            </w:r>
            <w:r w:rsidRPr="001E1E4E">
              <w:rPr>
                <w:b/>
                <w:bCs/>
              </w:rPr>
              <w:t>Visit our website for the most up to date information</w:t>
            </w:r>
          </w:p>
        </w:tc>
      </w:tr>
      <w:tr w:rsidR="00944B5B" w:rsidRPr="00BF150D" w14:paraId="649C1278" w14:textId="77777777" w:rsidTr="01FA2E00">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2148100A" w14:textId="38464BBB" w:rsidR="00944B5B" w:rsidRPr="00AC5C92" w:rsidRDefault="00E05438" w:rsidP="01FA2E00">
            <w:pPr>
              <w:pStyle w:val="LINK"/>
              <w:spacing w:beforeAutospacing="0" w:afterAutospacing="0"/>
            </w:pPr>
            <w:r w:rsidRPr="00E05438">
              <w:rPr>
                <w:sz w:val="28"/>
                <w:szCs w:val="22"/>
              </w:rPr>
              <w:t>www.education.gov.au/early-childhood/providers/extra-support/additional-child-care-subsidy/child-wellbeing/examples</w:t>
            </w:r>
          </w:p>
        </w:tc>
      </w:tr>
    </w:tbl>
    <w:p w14:paraId="0D2559B1" w14:textId="4432CF18" w:rsidR="00057634" w:rsidRPr="00057634" w:rsidRDefault="00057634" w:rsidP="00426724">
      <w:pPr>
        <w:spacing w:before="240"/>
      </w:pPr>
      <w:r w:rsidRPr="01FA2E00">
        <w:t>We’ve developed examples to help you understand when a child at your service may be considered at risk of serious abuse or neglect for the purposes of ACCS child wellbeing.</w:t>
      </w:r>
    </w:p>
    <w:p w14:paraId="61028BA6" w14:textId="77777777" w:rsidR="00057634" w:rsidRPr="00057634" w:rsidRDefault="00057634" w:rsidP="00057634">
      <w:pPr>
        <w:pStyle w:val="Heading3"/>
      </w:pPr>
      <w:r w:rsidRPr="00057634">
        <w:t>Assessing harm</w:t>
      </w:r>
    </w:p>
    <w:p w14:paraId="39B44283" w14:textId="77777777" w:rsidR="00057634" w:rsidRDefault="00057634" w:rsidP="00057634">
      <w:r w:rsidRPr="00057634">
        <w:t>The following examples illustrate circumstances where a provider may assess a child is at risk. These examples are fictional and do not feature real people.</w:t>
      </w:r>
    </w:p>
    <w:tbl>
      <w:tblPr>
        <w:tblStyle w:val="TableGrid"/>
        <w:tblW w:w="0" w:type="auto"/>
        <w:tblBorders>
          <w:top w:val="dashed" w:sz="4" w:space="0" w:color="F16464" w:themeColor="accent5"/>
          <w:left w:val="dashed" w:sz="4" w:space="0" w:color="F16464" w:themeColor="accent5"/>
          <w:bottom w:val="dashed" w:sz="4" w:space="0" w:color="F16464" w:themeColor="accent5"/>
          <w:right w:val="dashed" w:sz="4" w:space="0" w:color="F16464" w:themeColor="accent5"/>
          <w:insideH w:val="none" w:sz="0" w:space="0" w:color="auto"/>
          <w:insideV w:val="none" w:sz="0" w:space="0" w:color="auto"/>
        </w:tblBorders>
        <w:shd w:val="clear" w:color="auto" w:fill="FCDFDF" w:themeFill="accent5" w:themeFillTint="33"/>
        <w:tblLook w:val="04A0" w:firstRow="1" w:lastRow="0" w:firstColumn="1" w:lastColumn="0" w:noHBand="0" w:noVBand="1"/>
      </w:tblPr>
      <w:tblGrid>
        <w:gridCol w:w="10456"/>
      </w:tblGrid>
      <w:tr w:rsidR="0085767D" w14:paraId="2F9C9B6E" w14:textId="77777777" w:rsidTr="01FA2E00">
        <w:tc>
          <w:tcPr>
            <w:tcW w:w="10456" w:type="dxa"/>
            <w:tcBorders>
              <w:top w:val="dashed" w:sz="4" w:space="0" w:color="47BFAF" w:themeColor="accent4"/>
              <w:left w:val="dashed" w:sz="4" w:space="0" w:color="47BFAF" w:themeColor="accent4"/>
              <w:bottom w:val="dashed" w:sz="4" w:space="0" w:color="47BFAF" w:themeColor="accent4"/>
              <w:right w:val="dashed" w:sz="4" w:space="0" w:color="47BFAF" w:themeColor="accent4"/>
            </w:tcBorders>
            <w:shd w:val="clear" w:color="auto" w:fill="DAF2EF" w:themeFill="accent4" w:themeFillTint="33"/>
          </w:tcPr>
          <w:p w14:paraId="1BFBE108" w14:textId="77777777" w:rsidR="006D6C60" w:rsidRPr="00057634" w:rsidRDefault="006D6C60" w:rsidP="006D6C60">
            <w:pPr>
              <w:pStyle w:val="Heading4"/>
              <w:spacing w:before="240"/>
            </w:pPr>
            <w:r w:rsidRPr="00057634">
              <w:t>When a child does not meet the definition of at risk under state or territory law</w:t>
            </w:r>
          </w:p>
          <w:p w14:paraId="28F4B285" w14:textId="77777777" w:rsidR="006D6C60" w:rsidRPr="00057634" w:rsidRDefault="006D6C60" w:rsidP="006D6C60">
            <w:r w:rsidRPr="00057634">
              <w:t>Balendra’s parents separated recently and are currently sorting out their living arrangements. Balendra’s educators notice his attendance has become very random. They also notice he wears the same clothes most days and does not bring food, despite families being expected to supply food.</w:t>
            </w:r>
          </w:p>
          <w:p w14:paraId="4E715E26" w14:textId="77777777" w:rsidR="006D6C60" w:rsidRPr="00057634" w:rsidRDefault="006D6C60" w:rsidP="006D6C60">
            <w:r w:rsidRPr="01FA2E00">
              <w:t>Following a conversation with Balendra’s parents, you determine that he is at risk of neglect. You make a file note of the conversation, outlining your concerns and why you believe Balendra is at risk.</w:t>
            </w:r>
          </w:p>
          <w:p w14:paraId="1ABBBF0A" w14:textId="7F25B992" w:rsidR="0085767D" w:rsidRDefault="006D6C60" w:rsidP="00057634">
            <w:r w:rsidRPr="00057634">
              <w:t>Balendra does not meet the definition of at risk or in need of protection under state or territory law. However, his family’s circumstances put him at risk of neglect, so he does meet the definition of at risk for the purposes of ACCS child wellbeing. You may issue a child wellbeing certificate so Balendra can attend care without his family having to worry about fees.</w:t>
            </w:r>
          </w:p>
        </w:tc>
      </w:tr>
    </w:tbl>
    <w:p w14:paraId="453F832A" w14:textId="77777777" w:rsidR="0085767D" w:rsidRPr="006D6C60" w:rsidRDefault="0085767D" w:rsidP="00057634">
      <w:pPr>
        <w:rPr>
          <w:sz w:val="2"/>
          <w:szCs w:val="2"/>
        </w:rPr>
      </w:pPr>
    </w:p>
    <w:tbl>
      <w:tblPr>
        <w:tblStyle w:val="TableGrid"/>
        <w:tblW w:w="0" w:type="auto"/>
        <w:tblBorders>
          <w:top w:val="dashed" w:sz="4" w:space="0" w:color="F16464" w:themeColor="accent5"/>
          <w:left w:val="dashed" w:sz="4" w:space="0" w:color="F16464" w:themeColor="accent5"/>
          <w:bottom w:val="dashed" w:sz="4" w:space="0" w:color="F16464" w:themeColor="accent5"/>
          <w:right w:val="dashed" w:sz="4" w:space="0" w:color="F16464" w:themeColor="accent5"/>
          <w:insideH w:val="none" w:sz="0" w:space="0" w:color="auto"/>
          <w:insideV w:val="none" w:sz="0" w:space="0" w:color="auto"/>
        </w:tblBorders>
        <w:shd w:val="clear" w:color="auto" w:fill="FCDFDF" w:themeFill="accent5" w:themeFillTint="33"/>
        <w:tblLook w:val="04A0" w:firstRow="1" w:lastRow="0" w:firstColumn="1" w:lastColumn="0" w:noHBand="0" w:noVBand="1"/>
      </w:tblPr>
      <w:tblGrid>
        <w:gridCol w:w="10456"/>
      </w:tblGrid>
      <w:tr w:rsidR="006D6C60" w14:paraId="7AFF742A" w14:textId="77777777" w:rsidTr="01FA2E00">
        <w:tc>
          <w:tcPr>
            <w:tcW w:w="10456" w:type="dxa"/>
            <w:tcBorders>
              <w:top w:val="dashed" w:sz="4" w:space="0" w:color="47BFAF" w:themeColor="accent4"/>
              <w:left w:val="dashed" w:sz="4" w:space="0" w:color="47BFAF" w:themeColor="accent4"/>
              <w:bottom w:val="dashed" w:sz="4" w:space="0" w:color="47BFAF" w:themeColor="accent4"/>
              <w:right w:val="dashed" w:sz="4" w:space="0" w:color="47BFAF" w:themeColor="accent4"/>
            </w:tcBorders>
            <w:shd w:val="clear" w:color="auto" w:fill="DAF2EF" w:themeFill="accent4" w:themeFillTint="33"/>
          </w:tcPr>
          <w:p w14:paraId="1BACC7C6" w14:textId="77777777" w:rsidR="006D6C60" w:rsidRPr="00057634" w:rsidRDefault="006D6C60" w:rsidP="006D6C60">
            <w:pPr>
              <w:pStyle w:val="Heading4"/>
              <w:spacing w:before="240"/>
            </w:pPr>
            <w:r w:rsidRPr="00057634">
              <w:t>Emerging risk</w:t>
            </w:r>
          </w:p>
          <w:p w14:paraId="4E78BBB7" w14:textId="77777777" w:rsidR="006D6C60" w:rsidRPr="00057634" w:rsidRDefault="006D6C60" w:rsidP="006D6C60">
            <w:r w:rsidRPr="01FA2E00">
              <w:t>Tim and his daughter, Brianna, have lost their temporary accommodation. Tim has let his service know that he and Brianna are living with friends until they find something more permanent. While Brianna seems fine and Tim is searching for stable accommodation, the circumstance suggests that Brianna may experience neglect in the future. The risk is real and apparent as Tim and Brianna do not have access to permanent accommodation.</w:t>
            </w:r>
          </w:p>
          <w:p w14:paraId="3E41BD14" w14:textId="79899BD7" w:rsidR="006D6C60" w:rsidRDefault="006D6C60">
            <w:r w:rsidRPr="01FA2E00">
              <w:t>In this circumstance, you may give Brianna access to ACCS child wellbeing based on the real and apparent risk that Brianna may be harmed in the future. When granting access based on an emerging risk, you must have evidence showing the risk continues to remain real and apparent. This could include evidence of significantly different or unusual behaviour.</w:t>
            </w:r>
          </w:p>
        </w:tc>
      </w:tr>
    </w:tbl>
    <w:p w14:paraId="06D3216E" w14:textId="77777777" w:rsidR="00057634" w:rsidRPr="00057634" w:rsidRDefault="00057634" w:rsidP="00057634">
      <w:pPr>
        <w:pStyle w:val="Heading3"/>
      </w:pPr>
      <w:r w:rsidRPr="00057634">
        <w:t>Circumstances where a child is not necessarily at risk</w:t>
      </w:r>
    </w:p>
    <w:p w14:paraId="6CB6222B" w14:textId="77777777" w:rsidR="00057634" w:rsidRDefault="00057634" w:rsidP="00057634">
      <w:r w:rsidRPr="00057634">
        <w:t>The following examples illustrate circumstances that, on their own, do not necessarily mean that a child is at risk.</w:t>
      </w:r>
    </w:p>
    <w:tbl>
      <w:tblPr>
        <w:tblStyle w:val="TableGrid"/>
        <w:tblW w:w="0" w:type="auto"/>
        <w:tblBorders>
          <w:top w:val="dashed" w:sz="4" w:space="0" w:color="F16464" w:themeColor="accent5"/>
          <w:left w:val="dashed" w:sz="4" w:space="0" w:color="F16464" w:themeColor="accent5"/>
          <w:bottom w:val="dashed" w:sz="4" w:space="0" w:color="F16464" w:themeColor="accent5"/>
          <w:right w:val="dashed" w:sz="4" w:space="0" w:color="F16464" w:themeColor="accent5"/>
          <w:insideH w:val="none" w:sz="0" w:space="0" w:color="auto"/>
          <w:insideV w:val="none" w:sz="0" w:space="0" w:color="auto"/>
        </w:tblBorders>
        <w:shd w:val="clear" w:color="auto" w:fill="FCDFDF" w:themeFill="accent5" w:themeFillTint="33"/>
        <w:tblLook w:val="04A0" w:firstRow="1" w:lastRow="0" w:firstColumn="1" w:lastColumn="0" w:noHBand="0" w:noVBand="1"/>
      </w:tblPr>
      <w:tblGrid>
        <w:gridCol w:w="10456"/>
      </w:tblGrid>
      <w:tr w:rsidR="006D6C60" w14:paraId="1F8CED74" w14:textId="77777777" w:rsidTr="00077AF4">
        <w:tc>
          <w:tcPr>
            <w:tcW w:w="10456" w:type="dxa"/>
            <w:tcBorders>
              <w:top w:val="dashed" w:sz="4" w:space="0" w:color="47BFAF" w:themeColor="accent4"/>
              <w:left w:val="dashed" w:sz="4" w:space="0" w:color="47BFAF" w:themeColor="accent4"/>
              <w:bottom w:val="dashed" w:sz="4" w:space="0" w:color="47BFAF" w:themeColor="accent4"/>
              <w:right w:val="dashed" w:sz="4" w:space="0" w:color="47BFAF" w:themeColor="accent4"/>
            </w:tcBorders>
            <w:shd w:val="clear" w:color="auto" w:fill="DAF2EF" w:themeFill="accent4" w:themeFillTint="33"/>
          </w:tcPr>
          <w:p w14:paraId="701CD34C" w14:textId="77777777" w:rsidR="006D6C60" w:rsidRPr="00057634" w:rsidRDefault="006D6C60" w:rsidP="006D6C60">
            <w:pPr>
              <w:pStyle w:val="Heading4"/>
              <w:spacing w:before="240"/>
            </w:pPr>
            <w:r w:rsidRPr="00057634">
              <w:lastRenderedPageBreak/>
              <w:t>Family income</w:t>
            </w:r>
          </w:p>
          <w:p w14:paraId="1CE2FF20" w14:textId="77777777" w:rsidR="006D6C60" w:rsidRPr="00057634" w:rsidRDefault="006D6C60" w:rsidP="006D6C60">
            <w:r w:rsidRPr="00057634">
              <w:t>Lucy and Camille receive income support as their family’s sole source of income. While this can be financially challenging, on its own, it does not put their child Jack at risk of serious abuse or neglect.</w:t>
            </w:r>
          </w:p>
          <w:p w14:paraId="03DBBA76" w14:textId="0504D82B" w:rsidR="006D6C60" w:rsidRDefault="006D6C60">
            <w:r w:rsidRPr="00057634">
              <w:t>However, Camille spends most of the income support on gambling. As a result, Jack regularly misses meals. These circumstances, when considered in full, would meet the definition of being at risk of neglect. The family’s income is part of the context, but not the sole reason that Jack is being neglected.</w:t>
            </w:r>
          </w:p>
        </w:tc>
      </w:tr>
    </w:tbl>
    <w:p w14:paraId="7C7E3189" w14:textId="77777777" w:rsidR="006D6C60" w:rsidRPr="006D6C60" w:rsidRDefault="006D6C60" w:rsidP="006D6C60">
      <w:pPr>
        <w:rPr>
          <w:sz w:val="2"/>
          <w:szCs w:val="2"/>
        </w:rPr>
      </w:pPr>
    </w:p>
    <w:tbl>
      <w:tblPr>
        <w:tblStyle w:val="TableGrid"/>
        <w:tblW w:w="0" w:type="auto"/>
        <w:tblBorders>
          <w:top w:val="dashed" w:sz="4" w:space="0" w:color="F16464" w:themeColor="accent5"/>
          <w:left w:val="dashed" w:sz="4" w:space="0" w:color="F16464" w:themeColor="accent5"/>
          <w:bottom w:val="dashed" w:sz="4" w:space="0" w:color="F16464" w:themeColor="accent5"/>
          <w:right w:val="dashed" w:sz="4" w:space="0" w:color="F16464" w:themeColor="accent5"/>
          <w:insideH w:val="none" w:sz="0" w:space="0" w:color="auto"/>
          <w:insideV w:val="none" w:sz="0" w:space="0" w:color="auto"/>
        </w:tblBorders>
        <w:shd w:val="clear" w:color="auto" w:fill="FCDFDF" w:themeFill="accent5" w:themeFillTint="33"/>
        <w:tblLook w:val="04A0" w:firstRow="1" w:lastRow="0" w:firstColumn="1" w:lastColumn="0" w:noHBand="0" w:noVBand="1"/>
      </w:tblPr>
      <w:tblGrid>
        <w:gridCol w:w="10456"/>
      </w:tblGrid>
      <w:tr w:rsidR="006D6C60" w14:paraId="6BA128F8" w14:textId="77777777" w:rsidTr="01FA2E00">
        <w:tc>
          <w:tcPr>
            <w:tcW w:w="10456" w:type="dxa"/>
            <w:tcBorders>
              <w:top w:val="dashed" w:sz="4" w:space="0" w:color="47BFAF" w:themeColor="accent4"/>
              <w:left w:val="dashed" w:sz="4" w:space="0" w:color="47BFAF" w:themeColor="accent4"/>
              <w:bottom w:val="dashed" w:sz="4" w:space="0" w:color="47BFAF" w:themeColor="accent4"/>
              <w:right w:val="dashed" w:sz="4" w:space="0" w:color="47BFAF" w:themeColor="accent4"/>
            </w:tcBorders>
            <w:shd w:val="clear" w:color="auto" w:fill="DAF2EF" w:themeFill="accent4" w:themeFillTint="33"/>
          </w:tcPr>
          <w:p w14:paraId="09E4A8C6" w14:textId="77777777" w:rsidR="006D6C60" w:rsidRDefault="006D6C60" w:rsidP="01FA2E00">
            <w:pPr>
              <w:pStyle w:val="Heading4"/>
              <w:spacing w:before="240"/>
              <w:rPr>
                <w:sz w:val="27"/>
                <w:szCs w:val="27"/>
              </w:rPr>
            </w:pPr>
            <w:r w:rsidRPr="01FA2E00">
              <w:t>Ethnic, cultural, religious or racial background</w:t>
            </w:r>
          </w:p>
          <w:p w14:paraId="242B5D38" w14:textId="77777777" w:rsidR="006D6C60" w:rsidRPr="00057634" w:rsidRDefault="006D6C60" w:rsidP="006D6C60">
            <w:r w:rsidRPr="00057634">
              <w:t>Amez’s family are refugees from Iraq and do not speak English. His family fled racial persecution in Iraq and are living in a town in regional Australia. There are no other families with a similar background in Amez’s town. Amez’s ethnicity alone does not mean that he is at risk of serious abuse or neglect.  </w:t>
            </w:r>
          </w:p>
          <w:p w14:paraId="2DECAC77" w14:textId="79EC286B" w:rsidR="006D6C60" w:rsidRDefault="006D6C60">
            <w:r w:rsidRPr="01FA2E00">
              <w:t>However, Amez’s mother Ashti suffers from serious post-traumatic stress disorder from her experiences in Iraq. Ashti does not have friends or family nearby to provide support. Ashti’s emotional state sometimes impacts on her ability to meet Amez’s basic needs. In this circumstance, Amez’s background has contributed to the circumstances placing him at risk of neglect but is not a reason by itself to assume neglect is happening.</w:t>
            </w:r>
          </w:p>
        </w:tc>
      </w:tr>
    </w:tbl>
    <w:p w14:paraId="55F91C61" w14:textId="77777777" w:rsidR="006D6C60" w:rsidRPr="006D6C60" w:rsidRDefault="006D6C60" w:rsidP="00057634">
      <w:pPr>
        <w:rPr>
          <w:sz w:val="2"/>
          <w:szCs w:val="2"/>
        </w:rPr>
      </w:pPr>
    </w:p>
    <w:tbl>
      <w:tblPr>
        <w:tblStyle w:val="TableGrid"/>
        <w:tblW w:w="0" w:type="auto"/>
        <w:tblBorders>
          <w:top w:val="dashed" w:sz="4" w:space="0" w:color="F16464" w:themeColor="accent5"/>
          <w:left w:val="dashed" w:sz="4" w:space="0" w:color="F16464" w:themeColor="accent5"/>
          <w:bottom w:val="dashed" w:sz="4" w:space="0" w:color="F16464" w:themeColor="accent5"/>
          <w:right w:val="dashed" w:sz="4" w:space="0" w:color="F16464" w:themeColor="accent5"/>
          <w:insideH w:val="none" w:sz="0" w:space="0" w:color="auto"/>
          <w:insideV w:val="none" w:sz="0" w:space="0" w:color="auto"/>
        </w:tblBorders>
        <w:shd w:val="clear" w:color="auto" w:fill="FCDFDF" w:themeFill="accent5" w:themeFillTint="33"/>
        <w:tblLook w:val="04A0" w:firstRow="1" w:lastRow="0" w:firstColumn="1" w:lastColumn="0" w:noHBand="0" w:noVBand="1"/>
      </w:tblPr>
      <w:tblGrid>
        <w:gridCol w:w="10456"/>
      </w:tblGrid>
      <w:tr w:rsidR="006D6C60" w14:paraId="54719FD8" w14:textId="77777777" w:rsidTr="00077AF4">
        <w:tc>
          <w:tcPr>
            <w:tcW w:w="10456" w:type="dxa"/>
            <w:tcBorders>
              <w:top w:val="dashed" w:sz="4" w:space="0" w:color="47BFAF" w:themeColor="accent4"/>
              <w:left w:val="dashed" w:sz="4" w:space="0" w:color="47BFAF" w:themeColor="accent4"/>
              <w:bottom w:val="dashed" w:sz="4" w:space="0" w:color="47BFAF" w:themeColor="accent4"/>
              <w:right w:val="dashed" w:sz="4" w:space="0" w:color="47BFAF" w:themeColor="accent4"/>
            </w:tcBorders>
            <w:shd w:val="clear" w:color="auto" w:fill="DAF2EF" w:themeFill="accent4" w:themeFillTint="33"/>
          </w:tcPr>
          <w:p w14:paraId="6D186C41" w14:textId="77777777" w:rsidR="006D6C60" w:rsidRPr="00057634" w:rsidRDefault="006D6C60" w:rsidP="006D6C60">
            <w:pPr>
              <w:pStyle w:val="Heading4"/>
              <w:spacing w:before="240"/>
            </w:pPr>
            <w:r w:rsidRPr="00057634">
              <w:t>Location</w:t>
            </w:r>
          </w:p>
          <w:p w14:paraId="5CFDE176" w14:textId="77777777" w:rsidR="006D6C60" w:rsidRPr="00057634" w:rsidRDefault="006D6C60" w:rsidP="006D6C60">
            <w:r w:rsidRPr="00057634">
              <w:t>Bernard and his 4-year-old daughter, Kirra, live in a remote part of the Northern Territory. Kirra would not be considered at risk of serious abuse or neglect based on her location alone. However, Bernard experiences bouts of severe depression and avoids interacting with Kirra during these episodes. While family try to check in with Bernard and Kirra periodically, their location makes these visits infrequent. Bernard regularly leaves Kirra unattended for many hours with inadequate amounts of food and mental stimulation, and their family is not aware of this until after the fact.</w:t>
            </w:r>
          </w:p>
          <w:p w14:paraId="759E495E" w14:textId="12378ED0" w:rsidR="006D6C60" w:rsidRDefault="006D6C60">
            <w:r w:rsidRPr="00057634">
              <w:t>As there is evidence of neglect, Kirra would meet the definition of at risk. If Bernard and Kirra lived closer to their family, they may receive enough support to prevent Kirra from being at risk. In this circumstance, location is only a contributing factor. It is Bernard’s behaviour when he is experiencing a depressive episode that places Kirra at risk.</w:t>
            </w:r>
          </w:p>
        </w:tc>
      </w:tr>
    </w:tbl>
    <w:p w14:paraId="609F2299" w14:textId="77777777" w:rsidR="006D6C60" w:rsidRPr="006D6C60" w:rsidRDefault="006D6C60" w:rsidP="00057634">
      <w:pPr>
        <w:rPr>
          <w:sz w:val="2"/>
          <w:szCs w:val="2"/>
        </w:rPr>
      </w:pPr>
    </w:p>
    <w:tbl>
      <w:tblPr>
        <w:tblStyle w:val="TableGrid"/>
        <w:tblW w:w="0" w:type="auto"/>
        <w:tblBorders>
          <w:top w:val="dashed" w:sz="4" w:space="0" w:color="47BFAF" w:themeColor="accent4"/>
          <w:left w:val="dashed" w:sz="4" w:space="0" w:color="47BFAF" w:themeColor="accent4"/>
          <w:bottom w:val="dashed" w:sz="4" w:space="0" w:color="47BFAF" w:themeColor="accent4"/>
          <w:right w:val="dashed" w:sz="4" w:space="0" w:color="47BFAF" w:themeColor="accent4"/>
          <w:insideH w:val="dashed" w:sz="4" w:space="0" w:color="47BFAF" w:themeColor="accent4"/>
          <w:insideV w:val="dashed" w:sz="4" w:space="0" w:color="47BFAF" w:themeColor="accent4"/>
        </w:tblBorders>
        <w:shd w:val="clear" w:color="auto" w:fill="FCDFDF" w:themeFill="accent5" w:themeFillTint="33"/>
        <w:tblLook w:val="04A0" w:firstRow="1" w:lastRow="0" w:firstColumn="1" w:lastColumn="0" w:noHBand="0" w:noVBand="1"/>
      </w:tblPr>
      <w:tblGrid>
        <w:gridCol w:w="10456"/>
      </w:tblGrid>
      <w:tr w:rsidR="00077AF4" w14:paraId="4F772835" w14:textId="77777777" w:rsidTr="01FA2E00">
        <w:tc>
          <w:tcPr>
            <w:tcW w:w="10456" w:type="dxa"/>
            <w:tcBorders>
              <w:top w:val="dashed" w:sz="4" w:space="0" w:color="47BFAF" w:themeColor="accent4"/>
              <w:left w:val="dashed" w:sz="4" w:space="0" w:color="47BFAF" w:themeColor="accent4"/>
              <w:bottom w:val="dashed" w:sz="4" w:space="0" w:color="47BFAF" w:themeColor="accent4"/>
              <w:right w:val="dashed" w:sz="4" w:space="0" w:color="47BFAF" w:themeColor="accent4"/>
            </w:tcBorders>
            <w:shd w:val="clear" w:color="auto" w:fill="DAF2EF" w:themeFill="accent4" w:themeFillTint="33"/>
          </w:tcPr>
          <w:p w14:paraId="6254F682" w14:textId="77777777" w:rsidR="006D6C60" w:rsidRPr="00057634" w:rsidRDefault="006D6C60" w:rsidP="006D6C60">
            <w:pPr>
              <w:pStyle w:val="Heading4"/>
              <w:spacing w:before="240"/>
            </w:pPr>
            <w:r w:rsidRPr="01FA2E00">
              <w:lastRenderedPageBreak/>
              <w:t>Disability, severe illness or mental illness</w:t>
            </w:r>
          </w:p>
          <w:p w14:paraId="7081D2D5" w14:textId="77777777" w:rsidR="006D6C60" w:rsidRPr="00057634" w:rsidRDefault="006D6C60" w:rsidP="006D6C60">
            <w:r w:rsidRPr="01FA2E00">
              <w:t>Disability, severe illness or mental illness does not necessarily mean that a child will be at risk. In some cases, however, these circumstances may result in a parent or carer not being able to care for their child when they normally would do so. Although there is no intent, this may result in a child being at risk of serious abuse or neglect.</w:t>
            </w:r>
          </w:p>
          <w:p w14:paraId="3F822E04" w14:textId="77777777" w:rsidR="006D6C60" w:rsidRPr="00057634" w:rsidRDefault="006D6C60" w:rsidP="006D6C60">
            <w:r w:rsidRPr="00057634">
              <w:t>Emma’s mother, Anita, relies on a wheelchair for mobility and has been formally recognised as a person with disability. Anita is otherwise healthy, able to drive a car, looks after Emma daily and has the support of her husband, Joe. Emma would not be considered at risk of serious abuse or neglect.</w:t>
            </w:r>
          </w:p>
          <w:p w14:paraId="002C1404" w14:textId="77777777" w:rsidR="006D6C60" w:rsidRPr="00057634" w:rsidRDefault="006D6C60" w:rsidP="006D6C60">
            <w:r w:rsidRPr="01FA2E00">
              <w:t>Thanh’s mother has a psychiatric condition that is managed with medication. When Thanh’s mother stops taking her medication, she forgets to purchase food and prepare meals. In this circumstance, Thanh’s mother’s failure to take her medication puts Thanh at risk of neglect. The psychiatric condition alone does not put Thanh at risk.</w:t>
            </w:r>
          </w:p>
          <w:p w14:paraId="7DCD7E67" w14:textId="07982C4F" w:rsidR="006D6C60" w:rsidRDefault="006D6C60">
            <w:r w:rsidRPr="01FA2E00">
              <w:t>Evidence needs to address the type and extent of disability, severe illness or mental illness, and how it impacts the child.</w:t>
            </w:r>
          </w:p>
        </w:tc>
      </w:tr>
    </w:tbl>
    <w:p w14:paraId="1CE79B72" w14:textId="77777777" w:rsidR="006D6C60" w:rsidRDefault="006D6C60">
      <w:pPr>
        <w:spacing w:after="160"/>
      </w:pPr>
      <w:r>
        <w:br w:type="page"/>
      </w:r>
    </w:p>
    <w:p w14:paraId="741226C3" w14:textId="77777777" w:rsidR="0058759F" w:rsidRDefault="0058759F" w:rsidP="0058759F">
      <w:pPr>
        <w:pStyle w:val="Heading2"/>
        <w:rPr>
          <w:rFonts w:cstheme="majorHAnsi"/>
          <w:color w:val="55437E"/>
        </w:rPr>
      </w:pPr>
      <w:bookmarkStart w:id="7" w:name="_Establishing_eligibility_for"/>
      <w:bookmarkStart w:id="8" w:name="_Int_FWmzMlvm"/>
      <w:bookmarkStart w:id="9" w:name="_Toc191318912"/>
      <w:bookmarkEnd w:id="7"/>
      <w:r w:rsidRPr="00672954">
        <w:rPr>
          <w:rFonts w:cstheme="majorHAnsi"/>
          <w:color w:val="55437E"/>
        </w:rPr>
        <w:lastRenderedPageBreak/>
        <w:t>Talking with the family</w:t>
      </w:r>
      <w:bookmarkEnd w:id="8"/>
      <w:bookmarkEnd w:id="9"/>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16FD4" w14:paraId="221B7E11" w14:textId="77777777" w:rsidTr="01FA2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059AE3A2" w14:textId="77777777" w:rsidR="00116FD4" w:rsidRPr="00426724" w:rsidRDefault="00116FD4">
            <w:pPr>
              <w:pStyle w:val="Contentnoteheading"/>
              <w:spacing w:beforeAutospacing="0" w:afterAutospacing="0"/>
              <w:rPr>
                <w:sz w:val="22"/>
                <w:szCs w:val="22"/>
              </w:rPr>
            </w:pPr>
            <w:r w:rsidRPr="004F229B">
              <w:rPr>
                <w:rFonts w:ascii="Webdings" w:hAnsi="Webdings"/>
              </w:rPr>
              <w:t></w:t>
            </w:r>
            <w:r w:rsidRPr="00D518E3">
              <w:rPr>
                <w:b/>
                <w:bCs/>
              </w:rPr>
              <w:t xml:space="preserve"> </w:t>
            </w:r>
            <w:r w:rsidRPr="001E1E4E">
              <w:rPr>
                <w:b/>
                <w:bCs/>
              </w:rPr>
              <w:t>Visit our website for the most up to date information</w:t>
            </w:r>
          </w:p>
        </w:tc>
      </w:tr>
      <w:tr w:rsidR="00116FD4" w:rsidRPr="00BF150D" w14:paraId="4C79DD3D" w14:textId="77777777" w:rsidTr="01FA2E00">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13C01F35" w14:textId="6F37FC06" w:rsidR="00116FD4" w:rsidRPr="008C081E" w:rsidRDefault="009D2D7B" w:rsidP="01FA2E00">
            <w:pPr>
              <w:pStyle w:val="LINK"/>
              <w:spacing w:beforeAutospacing="0" w:afterAutospacing="0"/>
            </w:pPr>
            <w:r w:rsidRPr="009D2D7B">
              <w:rPr>
                <w:sz w:val="28"/>
                <w:szCs w:val="22"/>
              </w:rPr>
              <w:t>www.education.gov.au/early-childhood/providers/extra-support/additional-child-care-subsidy/child-wellbeing/talking-family</w:t>
            </w:r>
          </w:p>
        </w:tc>
      </w:tr>
    </w:tbl>
    <w:p w14:paraId="03A254C6" w14:textId="77777777" w:rsidR="00116FD4" w:rsidRPr="00116FD4" w:rsidRDefault="00116FD4" w:rsidP="00116FD4"/>
    <w:p w14:paraId="77660F48" w14:textId="60C880D0" w:rsidR="0058759F" w:rsidRPr="00DA1046" w:rsidRDefault="0058759F" w:rsidP="00116FD4">
      <w:r w:rsidRPr="01FA2E00">
        <w:t xml:space="preserve">If you think a family is eligible for Additional Child Care Subsidy (ACCS) child wellbeing, </w:t>
      </w:r>
      <w:r w:rsidR="005A736B" w:rsidRPr="01FA2E00">
        <w:t>it’s important to</w:t>
      </w:r>
      <w:r w:rsidRPr="01FA2E00">
        <w:t xml:space="preserve"> have a conversation with them before applying on their behalf. This </w:t>
      </w:r>
      <w:r w:rsidR="00C847C8" w:rsidRPr="01FA2E00">
        <w:t>chapter</w:t>
      </w:r>
      <w:r w:rsidRPr="01FA2E00">
        <w:t xml:space="preserve"> has guidance on talking to families.</w:t>
      </w:r>
    </w:p>
    <w:p w14:paraId="21653485" w14:textId="77777777" w:rsidR="0058759F" w:rsidRDefault="0058759F" w:rsidP="0058759F">
      <w:pPr>
        <w:pStyle w:val="Heading3"/>
      </w:pPr>
      <w:r>
        <w:t xml:space="preserve">When to have the conversation </w:t>
      </w:r>
    </w:p>
    <w:p w14:paraId="429C936E" w14:textId="77777777" w:rsidR="0058759F" w:rsidRDefault="0058759F" w:rsidP="0058759F">
      <w:r>
        <w:t>H</w:t>
      </w:r>
      <w:r w:rsidRPr="001A7E65">
        <w:t xml:space="preserve">ave a conversation with </w:t>
      </w:r>
      <w:r>
        <w:t>the</w:t>
      </w:r>
      <w:r w:rsidRPr="001A7E65">
        <w:t xml:space="preserve"> family </w:t>
      </w:r>
      <w:r w:rsidRPr="00935B8D">
        <w:rPr>
          <w:b/>
          <w:bCs/>
        </w:rPr>
        <w:t>before</w:t>
      </w:r>
      <w:r w:rsidRPr="001A7E65">
        <w:t xml:space="preserve"> </w:t>
      </w:r>
      <w:r>
        <w:t xml:space="preserve">you apply for ACCS child wellbeing for them. You must have their </w:t>
      </w:r>
      <w:r w:rsidRPr="00E7211B">
        <w:rPr>
          <w:b/>
        </w:rPr>
        <w:t>informed consent</w:t>
      </w:r>
      <w:r>
        <w:t xml:space="preserve"> before applying.</w:t>
      </w:r>
      <w:r w:rsidRPr="00523642">
        <w:t xml:space="preserve"> </w:t>
      </w:r>
    </w:p>
    <w:p w14:paraId="0BD0B6E2" w14:textId="77777777" w:rsidR="0058759F" w:rsidRPr="001A7E65" w:rsidRDefault="0058759F" w:rsidP="0058759F">
      <w:r w:rsidRPr="001A7E65">
        <w:t>Engaging with families</w:t>
      </w:r>
      <w:r>
        <w:t xml:space="preserve"> early </w:t>
      </w:r>
      <w:r w:rsidRPr="001A7E65">
        <w:t>can:</w:t>
      </w:r>
    </w:p>
    <w:p w14:paraId="6104C05C" w14:textId="77777777" w:rsidR="0058759F" w:rsidRPr="001A7E65" w:rsidRDefault="0058759F" w:rsidP="0058759F">
      <w:pPr>
        <w:pStyle w:val="ListParagraph"/>
        <w:numPr>
          <w:ilvl w:val="0"/>
          <w:numId w:val="40"/>
        </w:numPr>
      </w:pPr>
      <w:r w:rsidRPr="001A7E65">
        <w:t>prevent issues from escalating</w:t>
      </w:r>
    </w:p>
    <w:p w14:paraId="0E547579" w14:textId="77777777" w:rsidR="0058759F" w:rsidRPr="001A7E65" w:rsidRDefault="0058759F" w:rsidP="0058759F">
      <w:pPr>
        <w:pStyle w:val="ListParagraph"/>
        <w:numPr>
          <w:ilvl w:val="0"/>
          <w:numId w:val="40"/>
        </w:numPr>
      </w:pPr>
      <w:r>
        <w:t>support families to be decision makers</w:t>
      </w:r>
      <w:r w:rsidRPr="001A7E65">
        <w:t xml:space="preserve"> in the process</w:t>
      </w:r>
      <w:r>
        <w:t xml:space="preserve"> </w:t>
      </w:r>
    </w:p>
    <w:p w14:paraId="592B5396" w14:textId="77777777" w:rsidR="0058759F" w:rsidRPr="001A7E65" w:rsidRDefault="0058759F" w:rsidP="0058759F">
      <w:pPr>
        <w:pStyle w:val="ListParagraph"/>
        <w:numPr>
          <w:ilvl w:val="0"/>
          <w:numId w:val="40"/>
        </w:numPr>
      </w:pPr>
      <w:r>
        <w:t>provide families with an opportunity to explore</w:t>
      </w:r>
      <w:r w:rsidRPr="001A7E65">
        <w:t xml:space="preserve"> the benefits of the </w:t>
      </w:r>
      <w:r>
        <w:t xml:space="preserve">child wellbeing </w:t>
      </w:r>
      <w:r w:rsidRPr="001A7E65">
        <w:t>subsi</w:t>
      </w:r>
      <w:r>
        <w:t>dy</w:t>
      </w:r>
    </w:p>
    <w:p w14:paraId="6E3276E8" w14:textId="77777777" w:rsidR="0058759F" w:rsidRDefault="0058759F" w:rsidP="0058759F">
      <w:pPr>
        <w:pStyle w:val="ListParagraph"/>
        <w:numPr>
          <w:ilvl w:val="0"/>
          <w:numId w:val="40"/>
        </w:numPr>
      </w:pPr>
      <w:r w:rsidRPr="001A7E65">
        <w:t xml:space="preserve">ensure </w:t>
      </w:r>
      <w:r>
        <w:t>families are</w:t>
      </w:r>
      <w:r w:rsidRPr="001A7E65">
        <w:t xml:space="preserve"> aware of support services and agencies.</w:t>
      </w:r>
    </w:p>
    <w:p w14:paraId="2108A52F" w14:textId="77777777" w:rsidR="0058759F" w:rsidRDefault="0058759F" w:rsidP="0058759F">
      <w:r>
        <w:t>In some cases, you may consider delaying the conversation. For example:</w:t>
      </w:r>
    </w:p>
    <w:p w14:paraId="63B5BC23" w14:textId="77777777" w:rsidR="0058759F" w:rsidRDefault="0058759F" w:rsidP="0058759F">
      <w:pPr>
        <w:pStyle w:val="ListParagraph"/>
        <w:numPr>
          <w:ilvl w:val="0"/>
          <w:numId w:val="47"/>
        </w:numPr>
      </w:pPr>
      <w:r>
        <w:t>if not doing so could result in the family withdrawing their child from care</w:t>
      </w:r>
    </w:p>
    <w:p w14:paraId="4DFF702B" w14:textId="77777777" w:rsidR="0058759F" w:rsidRDefault="0058759F" w:rsidP="0058759F">
      <w:pPr>
        <w:pStyle w:val="ListParagraph"/>
        <w:numPr>
          <w:ilvl w:val="0"/>
          <w:numId w:val="47"/>
        </w:numPr>
      </w:pPr>
      <w:r>
        <w:t>if you need time to engage a support service to support the family during the conversation.</w:t>
      </w:r>
    </w:p>
    <w:p w14:paraId="5B7EF936" w14:textId="77777777" w:rsidR="0058759F" w:rsidRPr="009B56EA" w:rsidRDefault="0058759F" w:rsidP="0058759F">
      <w:pPr>
        <w:pStyle w:val="Heading3"/>
      </w:pPr>
      <w:r w:rsidRPr="009B56EA">
        <w:t>Having the conversation</w:t>
      </w:r>
    </w:p>
    <w:p w14:paraId="312B736C" w14:textId="77777777" w:rsidR="0058759F" w:rsidRDefault="0058759F" w:rsidP="0058759F">
      <w:bookmarkStart w:id="10" w:name="_Hlk160098031"/>
      <w:r w:rsidRPr="00E41767">
        <w:t xml:space="preserve">You should </w:t>
      </w:r>
      <w:r>
        <w:t xml:space="preserve">have </w:t>
      </w:r>
      <w:r w:rsidRPr="00E41767">
        <w:t>open and transparent conversation</w:t>
      </w:r>
      <w:r>
        <w:t>s</w:t>
      </w:r>
      <w:r w:rsidRPr="00E41767">
        <w:t xml:space="preserve"> with </w:t>
      </w:r>
      <w:r>
        <w:t>families about ACCS child wellbeing and what it means for them. Exactly what to say and how to frame the conversation will depend on:</w:t>
      </w:r>
    </w:p>
    <w:p w14:paraId="6AF7B1CD" w14:textId="77777777" w:rsidR="0058759F" w:rsidRDefault="0058759F" w:rsidP="0058759F">
      <w:pPr>
        <w:pStyle w:val="ListParagraph"/>
        <w:numPr>
          <w:ilvl w:val="0"/>
          <w:numId w:val="48"/>
        </w:numPr>
      </w:pPr>
      <w:r>
        <w:t>your relationship with the family</w:t>
      </w:r>
    </w:p>
    <w:p w14:paraId="3B6CEED3" w14:textId="77777777" w:rsidR="0058759F" w:rsidRDefault="0058759F" w:rsidP="0058759F">
      <w:pPr>
        <w:pStyle w:val="ListParagraph"/>
        <w:numPr>
          <w:ilvl w:val="0"/>
          <w:numId w:val="48"/>
        </w:numPr>
      </w:pPr>
      <w:r w:rsidRPr="01FA2E00">
        <w:t xml:space="preserve">whether there is a sense of urgency.  </w:t>
      </w:r>
    </w:p>
    <w:p w14:paraId="5D12D71D" w14:textId="77777777" w:rsidR="0058759F" w:rsidRDefault="0058759F" w:rsidP="0058759F">
      <w:r w:rsidRPr="01FA2E00">
        <w:t>If you do not already have a relationship with the family, it may help to build rapport with them before you have the conversation. Ultimately, you should ensure:</w:t>
      </w:r>
    </w:p>
    <w:p w14:paraId="36D351CC" w14:textId="77777777" w:rsidR="0058759F" w:rsidRDefault="0058759F" w:rsidP="0058759F">
      <w:pPr>
        <w:pStyle w:val="ListParagraph"/>
        <w:numPr>
          <w:ilvl w:val="0"/>
          <w:numId w:val="49"/>
        </w:numPr>
      </w:pPr>
      <w:r w:rsidRPr="01FA2E00">
        <w:t>the family remains at the heart of decision making</w:t>
      </w:r>
    </w:p>
    <w:p w14:paraId="63F5C5EA" w14:textId="77777777" w:rsidR="0058759F" w:rsidRDefault="0058759F" w:rsidP="0058759F">
      <w:pPr>
        <w:pStyle w:val="ListParagraph"/>
        <w:numPr>
          <w:ilvl w:val="0"/>
          <w:numId w:val="49"/>
        </w:numPr>
      </w:pPr>
      <w:r w:rsidRPr="00E207D5">
        <w:t>they feel valued in the process.</w:t>
      </w:r>
    </w:p>
    <w:p w14:paraId="66B694CC" w14:textId="77777777" w:rsidR="0058759F" w:rsidRDefault="0058759F" w:rsidP="0058759F">
      <w:r>
        <w:t>Below is general guidance on your approach when talking with families.</w:t>
      </w:r>
    </w:p>
    <w:bookmarkEnd w:id="10"/>
    <w:p w14:paraId="05773A71" w14:textId="77777777" w:rsidR="0058759F" w:rsidRPr="0001111C" w:rsidRDefault="0058759F" w:rsidP="0058759F">
      <w:pPr>
        <w:pStyle w:val="Heading4"/>
      </w:pPr>
      <w:r w:rsidRPr="0001111C">
        <w:t>Be sensitive</w:t>
      </w:r>
    </w:p>
    <w:p w14:paraId="4A09BCD8" w14:textId="77777777" w:rsidR="0058759F" w:rsidRDefault="0058759F" w:rsidP="0058759F">
      <w:pPr>
        <w:pStyle w:val="pf0"/>
        <w:rPr>
          <w:rFonts w:asciiTheme="minorHAnsi" w:eastAsiaTheme="minorHAnsi" w:hAnsiTheme="minorHAnsi" w:cstheme="minorBidi"/>
          <w:sz w:val="22"/>
          <w:szCs w:val="22"/>
          <w:lang w:eastAsia="en-US"/>
        </w:rPr>
      </w:pPr>
      <w:r w:rsidRPr="006930D3">
        <w:rPr>
          <w:rFonts w:asciiTheme="minorHAnsi" w:eastAsiaTheme="minorHAnsi" w:hAnsiTheme="minorHAnsi" w:cstheme="minorBidi"/>
          <w:sz w:val="22"/>
          <w:szCs w:val="22"/>
          <w:lang w:eastAsia="en-US"/>
        </w:rPr>
        <w:t xml:space="preserve">Always approach the conversation in a </w:t>
      </w:r>
      <w:r>
        <w:rPr>
          <w:rFonts w:asciiTheme="minorHAnsi" w:eastAsiaTheme="minorHAnsi" w:hAnsiTheme="minorHAnsi" w:cstheme="minorBidi"/>
          <w:sz w:val="22"/>
          <w:szCs w:val="22"/>
          <w:lang w:eastAsia="en-US"/>
        </w:rPr>
        <w:t xml:space="preserve">warm, </w:t>
      </w:r>
      <w:r w:rsidRPr="006930D3">
        <w:rPr>
          <w:rFonts w:asciiTheme="minorHAnsi" w:eastAsiaTheme="minorHAnsi" w:hAnsiTheme="minorHAnsi" w:cstheme="minorBidi"/>
          <w:sz w:val="22"/>
          <w:szCs w:val="22"/>
          <w:lang w:eastAsia="en-US"/>
        </w:rPr>
        <w:t>culturally sensitive manner</w:t>
      </w:r>
      <w:r>
        <w:rPr>
          <w:rFonts w:asciiTheme="minorHAnsi" w:eastAsiaTheme="minorHAnsi" w:hAnsiTheme="minorHAnsi" w:cstheme="minorBidi"/>
          <w:sz w:val="22"/>
          <w:szCs w:val="22"/>
          <w:lang w:eastAsia="en-US"/>
        </w:rPr>
        <w:t xml:space="preserve">. </w:t>
      </w:r>
    </w:p>
    <w:p w14:paraId="729E825B" w14:textId="77777777" w:rsidR="0058759F" w:rsidRDefault="0058759F" w:rsidP="0058759F">
      <w:pPr>
        <w:pStyle w:val="pf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Be aware that the term “at risk of abuse or neglect” can be distressing for families. C</w:t>
      </w:r>
      <w:r w:rsidRPr="006C7CBF">
        <w:rPr>
          <w:rFonts w:asciiTheme="minorHAnsi" w:eastAsiaTheme="minorHAnsi" w:hAnsiTheme="minorHAnsi" w:cstheme="minorBidi"/>
          <w:sz w:val="22"/>
          <w:szCs w:val="22"/>
          <w:lang w:eastAsia="en-US"/>
        </w:rPr>
        <w:t xml:space="preserve">ultural and societal pressures and stigmas </w:t>
      </w:r>
      <w:r>
        <w:rPr>
          <w:rFonts w:asciiTheme="minorHAnsi" w:eastAsiaTheme="minorHAnsi" w:hAnsiTheme="minorHAnsi" w:cstheme="minorBidi"/>
          <w:sz w:val="22"/>
          <w:szCs w:val="22"/>
          <w:lang w:eastAsia="en-US"/>
        </w:rPr>
        <w:t>will inform the family’s view of this term. B</w:t>
      </w:r>
      <w:r w:rsidRPr="006C7CBF">
        <w:rPr>
          <w:rFonts w:asciiTheme="minorHAnsi" w:eastAsiaTheme="minorHAnsi" w:hAnsiTheme="minorHAnsi" w:cstheme="minorBidi"/>
          <w:sz w:val="22"/>
          <w:szCs w:val="22"/>
          <w:lang w:eastAsia="en-US"/>
        </w:rPr>
        <w:t xml:space="preserve">uild </w:t>
      </w:r>
      <w:r>
        <w:rPr>
          <w:rFonts w:asciiTheme="minorHAnsi" w:eastAsiaTheme="minorHAnsi" w:hAnsiTheme="minorHAnsi" w:cstheme="minorBidi"/>
          <w:sz w:val="22"/>
          <w:szCs w:val="22"/>
          <w:lang w:eastAsia="en-US"/>
        </w:rPr>
        <w:t xml:space="preserve">your own understanding of </w:t>
      </w:r>
      <w:r w:rsidRPr="006C7CBF">
        <w:rPr>
          <w:rFonts w:asciiTheme="minorHAnsi" w:eastAsiaTheme="minorHAnsi" w:hAnsiTheme="minorHAnsi" w:cstheme="minorBidi"/>
          <w:sz w:val="22"/>
          <w:szCs w:val="22"/>
          <w:lang w:eastAsia="en-US"/>
        </w:rPr>
        <w:t>the family</w:t>
      </w:r>
      <w:r>
        <w:rPr>
          <w:rFonts w:asciiTheme="minorHAnsi" w:eastAsiaTheme="minorHAnsi" w:hAnsiTheme="minorHAnsi" w:cstheme="minorBidi"/>
          <w:sz w:val="22"/>
          <w:szCs w:val="22"/>
          <w:lang w:eastAsia="en-US"/>
        </w:rPr>
        <w:t>’</w:t>
      </w:r>
      <w:r w:rsidRPr="006C7CBF">
        <w:rPr>
          <w:rFonts w:asciiTheme="minorHAnsi" w:eastAsiaTheme="minorHAnsi" w:hAnsiTheme="minorHAnsi" w:cstheme="minorBidi"/>
          <w:sz w:val="22"/>
          <w:szCs w:val="22"/>
          <w:lang w:eastAsia="en-US"/>
        </w:rPr>
        <w:t>s perspective</w:t>
      </w:r>
      <w:r>
        <w:rPr>
          <w:rFonts w:asciiTheme="minorHAnsi" w:eastAsiaTheme="minorHAnsi" w:hAnsiTheme="minorHAnsi" w:cstheme="minorBidi"/>
          <w:sz w:val="22"/>
          <w:szCs w:val="22"/>
          <w:lang w:eastAsia="en-US"/>
        </w:rPr>
        <w:t xml:space="preserve"> before starting the conversation</w:t>
      </w:r>
      <w:r w:rsidRPr="006C7CBF">
        <w:rPr>
          <w:rFonts w:asciiTheme="minorHAnsi" w:eastAsiaTheme="minorHAnsi" w:hAnsiTheme="minorHAnsi" w:cstheme="minorBidi"/>
          <w:sz w:val="22"/>
          <w:szCs w:val="22"/>
          <w:lang w:eastAsia="en-US"/>
        </w:rPr>
        <w:t>.</w:t>
      </w:r>
    </w:p>
    <w:p w14:paraId="45FBDFBC" w14:textId="77777777" w:rsidR="0058759F" w:rsidRDefault="0058759F" w:rsidP="0058759F">
      <w:pPr>
        <w:pStyle w:val="pf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Respect </w:t>
      </w:r>
      <w:r w:rsidRPr="006930D3">
        <w:rPr>
          <w:rFonts w:asciiTheme="minorHAnsi" w:eastAsiaTheme="minorHAnsi" w:hAnsiTheme="minorHAnsi" w:cstheme="minorBidi"/>
          <w:sz w:val="22"/>
          <w:szCs w:val="22"/>
          <w:lang w:eastAsia="en-US"/>
        </w:rPr>
        <w:t>the family’s right to privacy</w:t>
      </w:r>
      <w:r>
        <w:rPr>
          <w:rFonts w:asciiTheme="minorHAnsi" w:eastAsiaTheme="minorHAnsi" w:hAnsiTheme="minorHAnsi" w:cstheme="minorBidi"/>
          <w:sz w:val="22"/>
          <w:szCs w:val="22"/>
          <w:lang w:eastAsia="en-US"/>
        </w:rPr>
        <w:t>.</w:t>
      </w:r>
    </w:p>
    <w:p w14:paraId="6AC300BE" w14:textId="77777777" w:rsidR="0058759F" w:rsidRDefault="0058759F" w:rsidP="01FA2E00">
      <w:pPr>
        <w:pStyle w:val="pf0"/>
        <w:rPr>
          <w:rFonts w:asciiTheme="minorHAnsi" w:eastAsiaTheme="minorEastAsia" w:hAnsiTheme="minorHAnsi" w:cstheme="minorBidi"/>
          <w:sz w:val="22"/>
          <w:szCs w:val="22"/>
          <w:lang w:eastAsia="en-US"/>
        </w:rPr>
      </w:pPr>
      <w:r w:rsidRPr="01FA2E00">
        <w:rPr>
          <w:rFonts w:asciiTheme="minorHAnsi" w:eastAsiaTheme="minorEastAsia" w:hAnsiTheme="minorHAnsi" w:cstheme="minorBidi"/>
          <w:sz w:val="22"/>
          <w:szCs w:val="22"/>
          <w:lang w:eastAsia="en-US"/>
        </w:rPr>
        <w:t>Ask the family for their preference on the time, date and location of the meeting.</w:t>
      </w:r>
    </w:p>
    <w:p w14:paraId="560063DF" w14:textId="77777777" w:rsidR="0058759F" w:rsidRPr="006930D3" w:rsidRDefault="0058759F" w:rsidP="01FA2E00">
      <w:pPr>
        <w:pStyle w:val="pf0"/>
        <w:rPr>
          <w:rFonts w:asciiTheme="minorHAnsi" w:eastAsiaTheme="minorEastAsia" w:hAnsiTheme="minorHAnsi" w:cstheme="minorBidi"/>
          <w:sz w:val="22"/>
          <w:szCs w:val="22"/>
          <w:lang w:eastAsia="en-US"/>
        </w:rPr>
      </w:pPr>
      <w:r w:rsidRPr="01FA2E00">
        <w:rPr>
          <w:rFonts w:asciiTheme="minorHAnsi" w:eastAsiaTheme="minorEastAsia" w:hAnsiTheme="minorHAnsi" w:cstheme="minorBidi"/>
          <w:sz w:val="22"/>
          <w:szCs w:val="22"/>
          <w:lang w:eastAsia="en-US"/>
        </w:rPr>
        <w:t>Invite the family to have a support person accompany them.</w:t>
      </w:r>
    </w:p>
    <w:p w14:paraId="68043C99" w14:textId="77777777" w:rsidR="0058759F" w:rsidRDefault="0058759F" w:rsidP="0058759F">
      <w:pPr>
        <w:pStyle w:val="pf0"/>
        <w:rPr>
          <w:rFonts w:asciiTheme="minorHAnsi" w:hAnsiTheme="minorHAnsi" w:cstheme="minorHAnsi"/>
          <w:sz w:val="22"/>
          <w:szCs w:val="22"/>
        </w:rPr>
      </w:pPr>
      <w:r>
        <w:rPr>
          <w:rFonts w:asciiTheme="minorHAnsi" w:hAnsiTheme="minorHAnsi" w:cstheme="minorHAnsi"/>
          <w:sz w:val="22"/>
          <w:szCs w:val="22"/>
        </w:rPr>
        <w:t>B</w:t>
      </w:r>
      <w:r w:rsidRPr="00192A9A">
        <w:rPr>
          <w:rFonts w:asciiTheme="minorHAnsi" w:hAnsiTheme="minorHAnsi" w:cstheme="minorHAnsi"/>
          <w:sz w:val="22"/>
          <w:szCs w:val="22"/>
        </w:rPr>
        <w:t xml:space="preserve">e sensitive to the family’s </w:t>
      </w:r>
      <w:r>
        <w:rPr>
          <w:rFonts w:asciiTheme="minorHAnsi" w:hAnsiTheme="minorHAnsi" w:cstheme="minorHAnsi"/>
          <w:sz w:val="22"/>
          <w:szCs w:val="22"/>
        </w:rPr>
        <w:t xml:space="preserve">unique cultural </w:t>
      </w:r>
      <w:r w:rsidRPr="00192A9A">
        <w:rPr>
          <w:rFonts w:asciiTheme="minorHAnsi" w:hAnsiTheme="minorHAnsi" w:cstheme="minorHAnsi"/>
          <w:sz w:val="22"/>
          <w:szCs w:val="22"/>
        </w:rPr>
        <w:t>circumstances</w:t>
      </w:r>
      <w:r>
        <w:rPr>
          <w:rFonts w:asciiTheme="minorHAnsi" w:hAnsiTheme="minorHAnsi" w:cstheme="minorHAnsi"/>
          <w:sz w:val="22"/>
          <w:szCs w:val="22"/>
        </w:rPr>
        <w:t xml:space="preserve">. For example, if there is a language barrier, </w:t>
      </w:r>
      <w:r w:rsidRPr="00192A9A">
        <w:rPr>
          <w:rFonts w:asciiTheme="minorHAnsi" w:hAnsiTheme="minorHAnsi" w:cstheme="minorHAnsi"/>
          <w:sz w:val="22"/>
          <w:szCs w:val="22"/>
        </w:rPr>
        <w:t xml:space="preserve">a translator or </w:t>
      </w:r>
      <w:r>
        <w:rPr>
          <w:rFonts w:asciiTheme="minorHAnsi" w:hAnsiTheme="minorHAnsi" w:cstheme="minorHAnsi"/>
          <w:sz w:val="22"/>
          <w:szCs w:val="22"/>
        </w:rPr>
        <w:t>other support may be needed.</w:t>
      </w:r>
    </w:p>
    <w:p w14:paraId="0595AA94" w14:textId="77777777" w:rsidR="0058759F" w:rsidRPr="0001111C" w:rsidRDefault="0058759F" w:rsidP="0058759F">
      <w:pPr>
        <w:pStyle w:val="Heading4"/>
      </w:pPr>
      <w:r w:rsidRPr="0001111C">
        <w:t>Be empathetic and avoid judgement</w:t>
      </w:r>
    </w:p>
    <w:p w14:paraId="59BD9FF1" w14:textId="77777777" w:rsidR="0058759F" w:rsidRDefault="0058759F" w:rsidP="01FA2E00">
      <w:pPr>
        <w:rPr>
          <w:rFonts w:ascii="Calibri" w:eastAsia="Calibri" w:hAnsi="Calibri" w:cs="Calibri"/>
        </w:rPr>
      </w:pPr>
      <w:r w:rsidRPr="01FA2E00">
        <w:rPr>
          <w:rFonts w:ascii="Calibri" w:eastAsia="Calibri" w:hAnsi="Calibri" w:cs="Calibri"/>
        </w:rPr>
        <w:t xml:space="preserve">Determining that a child is at risk does not necessarily mean that parents or carers have done something wrong. </w:t>
      </w:r>
    </w:p>
    <w:p w14:paraId="5AADD8E2" w14:textId="77777777" w:rsidR="0058759F" w:rsidRDefault="0058759F" w:rsidP="01FA2E00">
      <w:pPr>
        <w:rPr>
          <w:rFonts w:ascii="Calibri" w:eastAsia="Calibri" w:hAnsi="Calibri" w:cs="Calibri"/>
        </w:rPr>
      </w:pPr>
      <w:r w:rsidRPr="01FA2E00">
        <w:rPr>
          <w:rFonts w:ascii="Calibri" w:eastAsia="Calibri" w:hAnsi="Calibri" w:cs="Calibri"/>
        </w:rPr>
        <w:t>A child can be at risk due to factors outside the family’s control. For example a parent may be temporarily unable to meet their child’s basic needs due to:</w:t>
      </w:r>
    </w:p>
    <w:p w14:paraId="5A664B5D" w14:textId="77777777" w:rsidR="0058759F" w:rsidRPr="001D323A" w:rsidRDefault="0058759F" w:rsidP="0058759F">
      <w:pPr>
        <w:pStyle w:val="ListParagraph"/>
        <w:numPr>
          <w:ilvl w:val="0"/>
          <w:numId w:val="50"/>
        </w:numPr>
        <w:rPr>
          <w:rFonts w:cstheme="minorHAnsi"/>
        </w:rPr>
      </w:pPr>
      <w:r w:rsidRPr="001D323A">
        <w:rPr>
          <w:rFonts w:cstheme="minorHAnsi"/>
        </w:rPr>
        <w:t>serious illness or injury</w:t>
      </w:r>
    </w:p>
    <w:p w14:paraId="216612E4" w14:textId="77777777" w:rsidR="0058759F" w:rsidRPr="001D323A" w:rsidRDefault="0058759F" w:rsidP="0058759F">
      <w:pPr>
        <w:pStyle w:val="ListParagraph"/>
        <w:numPr>
          <w:ilvl w:val="0"/>
          <w:numId w:val="50"/>
        </w:numPr>
        <w:rPr>
          <w:rFonts w:ascii="Calibri" w:eastAsia="Calibri" w:hAnsi="Calibri" w:cs="Calibri"/>
        </w:rPr>
      </w:pPr>
      <w:r w:rsidRPr="001D323A">
        <w:rPr>
          <w:rFonts w:cstheme="minorHAnsi"/>
        </w:rPr>
        <w:t>issues with social and emotional wellbeing.</w:t>
      </w:r>
    </w:p>
    <w:p w14:paraId="63EF8214" w14:textId="77777777" w:rsidR="0058759F" w:rsidRDefault="0058759F" w:rsidP="0058759F">
      <w:pPr>
        <w:spacing w:before="100" w:beforeAutospacing="1" w:after="100" w:afterAutospacing="1" w:line="240" w:lineRule="auto"/>
        <w:rPr>
          <w:rFonts w:ascii="Calibri" w:eastAsia="Calibri" w:hAnsi="Calibri" w:cs="Calibri"/>
        </w:rPr>
      </w:pPr>
      <w:r>
        <w:rPr>
          <w:rFonts w:ascii="Calibri" w:eastAsia="Calibri" w:hAnsi="Calibri" w:cs="Calibri"/>
        </w:rPr>
        <w:t>T</w:t>
      </w:r>
      <w:r w:rsidRPr="00517DBA">
        <w:rPr>
          <w:rFonts w:ascii="Calibri" w:eastAsia="Calibri" w:hAnsi="Calibri" w:cs="Calibri"/>
        </w:rPr>
        <w:t>here may be family violence</w:t>
      </w:r>
      <w:r>
        <w:rPr>
          <w:rFonts w:ascii="Calibri" w:eastAsia="Calibri" w:hAnsi="Calibri" w:cs="Calibri"/>
        </w:rPr>
        <w:t xml:space="preserve"> or court</w:t>
      </w:r>
      <w:r w:rsidRPr="00517DBA">
        <w:rPr>
          <w:rFonts w:ascii="Calibri" w:eastAsia="Calibri" w:hAnsi="Calibri" w:cs="Calibri"/>
        </w:rPr>
        <w:t xml:space="preserve"> orders in place</w:t>
      </w:r>
      <w:r>
        <w:rPr>
          <w:rFonts w:ascii="Calibri" w:eastAsia="Calibri" w:hAnsi="Calibri" w:cs="Calibri"/>
        </w:rPr>
        <w:t xml:space="preserve">. These can </w:t>
      </w:r>
      <w:r w:rsidRPr="00517DBA">
        <w:rPr>
          <w:rFonts w:ascii="Calibri" w:eastAsia="Calibri" w:hAnsi="Calibri" w:cs="Calibri"/>
        </w:rPr>
        <w:t>prevent family</w:t>
      </w:r>
      <w:r>
        <w:rPr>
          <w:rFonts w:ascii="Calibri" w:eastAsia="Calibri" w:hAnsi="Calibri" w:cs="Calibri"/>
        </w:rPr>
        <w:t xml:space="preserve"> members:</w:t>
      </w:r>
    </w:p>
    <w:p w14:paraId="765E1D84" w14:textId="77777777" w:rsidR="0058759F" w:rsidRPr="00176D15" w:rsidRDefault="0058759F" w:rsidP="0058759F">
      <w:pPr>
        <w:pStyle w:val="ListParagraph"/>
        <w:numPr>
          <w:ilvl w:val="0"/>
          <w:numId w:val="51"/>
        </w:numPr>
        <w:spacing w:before="100" w:beforeAutospacing="1" w:after="100" w:afterAutospacing="1" w:line="240" w:lineRule="auto"/>
        <w:rPr>
          <w:rFonts w:ascii="Calibri" w:eastAsia="Calibri" w:hAnsi="Calibri" w:cs="Calibri"/>
        </w:rPr>
      </w:pPr>
      <w:r w:rsidRPr="00176D15">
        <w:rPr>
          <w:rFonts w:ascii="Calibri" w:eastAsia="Calibri" w:hAnsi="Calibri" w:cs="Calibri"/>
        </w:rPr>
        <w:t xml:space="preserve">accessing finances </w:t>
      </w:r>
    </w:p>
    <w:p w14:paraId="139F5282" w14:textId="77777777" w:rsidR="0058759F" w:rsidRPr="00176D15" w:rsidRDefault="0058759F" w:rsidP="0058759F">
      <w:pPr>
        <w:pStyle w:val="ListParagraph"/>
        <w:numPr>
          <w:ilvl w:val="0"/>
          <w:numId w:val="51"/>
        </w:numPr>
        <w:spacing w:before="100" w:beforeAutospacing="1" w:after="100" w:afterAutospacing="1" w:line="240" w:lineRule="auto"/>
        <w:rPr>
          <w:rFonts w:ascii="Calibri" w:eastAsia="Calibri" w:hAnsi="Calibri" w:cs="Calibri"/>
        </w:rPr>
      </w:pPr>
      <w:r w:rsidRPr="00176D15">
        <w:rPr>
          <w:rFonts w:ascii="Calibri" w:eastAsia="Calibri" w:hAnsi="Calibri" w:cs="Calibri"/>
        </w:rPr>
        <w:t>moving freely in places</w:t>
      </w:r>
      <w:r>
        <w:rPr>
          <w:rFonts w:ascii="Calibri" w:eastAsia="Calibri" w:hAnsi="Calibri" w:cs="Calibri"/>
        </w:rPr>
        <w:t xml:space="preserve"> where there are support services</w:t>
      </w:r>
      <w:r w:rsidRPr="00176D15">
        <w:rPr>
          <w:rFonts w:ascii="Calibri" w:eastAsia="Calibri" w:hAnsi="Calibri" w:cs="Calibri"/>
        </w:rPr>
        <w:t xml:space="preserve">. </w:t>
      </w:r>
    </w:p>
    <w:p w14:paraId="622CFAF3" w14:textId="77777777" w:rsidR="0058759F" w:rsidRPr="0001111C" w:rsidRDefault="0058759F" w:rsidP="0058759F">
      <w:pPr>
        <w:pStyle w:val="Heading4"/>
      </w:pPr>
      <w:r>
        <w:t>Provide clear information</w:t>
      </w:r>
    </w:p>
    <w:p w14:paraId="72A41F2E" w14:textId="77777777" w:rsidR="0058759F" w:rsidRDefault="0058759F" w:rsidP="0058759F">
      <w:r>
        <w:t xml:space="preserve">Families must be able to provide </w:t>
      </w:r>
      <w:r w:rsidRPr="0F988586">
        <w:rPr>
          <w:b/>
          <w:bCs/>
        </w:rPr>
        <w:t>informed</w:t>
      </w:r>
      <w:r>
        <w:t xml:space="preserve"> </w:t>
      </w:r>
      <w:r w:rsidRPr="0F988586">
        <w:rPr>
          <w:b/>
          <w:bCs/>
        </w:rPr>
        <w:t>consent</w:t>
      </w:r>
      <w:r>
        <w:t xml:space="preserve"> to you applying for ACCS child wellbeing on their behalf. </w:t>
      </w:r>
    </w:p>
    <w:p w14:paraId="1D4D1EED" w14:textId="77777777" w:rsidR="0058759F" w:rsidRDefault="0058759F" w:rsidP="0058759F">
      <w:r>
        <w:t>You should clearly describe ACCS child wellbeing and what the payment means for the family, including:</w:t>
      </w:r>
    </w:p>
    <w:p w14:paraId="32A81D46" w14:textId="77777777" w:rsidR="0058759F" w:rsidRDefault="0058759F" w:rsidP="0058759F">
      <w:pPr>
        <w:pStyle w:val="ListParagraph"/>
        <w:numPr>
          <w:ilvl w:val="0"/>
          <w:numId w:val="41"/>
        </w:numPr>
      </w:pPr>
      <w:r>
        <w:t>what the eligibility criteria are</w:t>
      </w:r>
    </w:p>
    <w:p w14:paraId="7677E297" w14:textId="77777777" w:rsidR="0058759F" w:rsidRPr="00605DA5" w:rsidRDefault="0058759F" w:rsidP="0058759F">
      <w:pPr>
        <w:pStyle w:val="ListParagraph"/>
        <w:numPr>
          <w:ilvl w:val="0"/>
          <w:numId w:val="41"/>
        </w:numPr>
      </w:pPr>
      <w:r>
        <w:t>how many hours of care the family will have access to</w:t>
      </w:r>
    </w:p>
    <w:p w14:paraId="703CA4BA" w14:textId="77777777" w:rsidR="0058759F" w:rsidRPr="00605DA5" w:rsidRDefault="0058759F" w:rsidP="0058759F">
      <w:pPr>
        <w:pStyle w:val="ListParagraph"/>
        <w:numPr>
          <w:ilvl w:val="0"/>
          <w:numId w:val="41"/>
        </w:numPr>
      </w:pPr>
      <w:r>
        <w:t>subsidy rates</w:t>
      </w:r>
    </w:p>
    <w:p w14:paraId="618866BC" w14:textId="77777777" w:rsidR="0058759F" w:rsidRDefault="0058759F" w:rsidP="0058759F">
      <w:pPr>
        <w:pStyle w:val="ListParagraph"/>
        <w:numPr>
          <w:ilvl w:val="0"/>
          <w:numId w:val="41"/>
        </w:numPr>
      </w:pPr>
      <w:r w:rsidRPr="00605DA5">
        <w:t>length of coverage</w:t>
      </w:r>
    </w:p>
    <w:p w14:paraId="48DA1B2E" w14:textId="77777777" w:rsidR="0058759F" w:rsidRPr="00605DA5" w:rsidRDefault="0058759F" w:rsidP="0058759F">
      <w:pPr>
        <w:pStyle w:val="ListParagraph"/>
        <w:numPr>
          <w:ilvl w:val="0"/>
          <w:numId w:val="41"/>
        </w:numPr>
      </w:pPr>
      <w:r>
        <w:t>what the family need to do</w:t>
      </w:r>
    </w:p>
    <w:p w14:paraId="7251883A" w14:textId="77777777" w:rsidR="0058759F" w:rsidRPr="00605DA5" w:rsidRDefault="0058759F" w:rsidP="0058759F">
      <w:pPr>
        <w:pStyle w:val="ListParagraph"/>
        <w:numPr>
          <w:ilvl w:val="0"/>
          <w:numId w:val="41"/>
        </w:numPr>
      </w:pPr>
      <w:r w:rsidRPr="00605DA5">
        <w:t>evidence required</w:t>
      </w:r>
      <w:r>
        <w:t xml:space="preserve"> e.g., letter of support</w:t>
      </w:r>
    </w:p>
    <w:p w14:paraId="3CE41514" w14:textId="77777777" w:rsidR="0058759F" w:rsidRDefault="0058759F" w:rsidP="0058759F">
      <w:pPr>
        <w:pStyle w:val="ListParagraph"/>
        <w:numPr>
          <w:ilvl w:val="0"/>
          <w:numId w:val="41"/>
        </w:numPr>
      </w:pPr>
      <w:r w:rsidRPr="00605DA5">
        <w:t>the requirement for you to make a referral to a support agency.</w:t>
      </w:r>
    </w:p>
    <w:p w14:paraId="15096B6C" w14:textId="77777777" w:rsidR="0058759F" w:rsidRDefault="0058759F" w:rsidP="0058759F">
      <w:r w:rsidRPr="01FA2E00">
        <w:t xml:space="preserve">When applying for ACCS child wellbeing, you must refer families to a support agency and identify the child is at potential risk of abuse or neglect. Your discussion should cover this. You should also discuss the kind of support that would best suit the family. </w:t>
      </w:r>
    </w:p>
    <w:p w14:paraId="256AC8D5" w14:textId="77777777" w:rsidR="0058759F" w:rsidRDefault="0058759F" w:rsidP="0058759F">
      <w:r>
        <w:t>You should tell the family that when you apply for ACCS child wellbeing, they will be notified via:</w:t>
      </w:r>
    </w:p>
    <w:p w14:paraId="0CA74882" w14:textId="77777777" w:rsidR="0058759F" w:rsidRDefault="0058759F" w:rsidP="0058759F">
      <w:pPr>
        <w:pStyle w:val="ListParagraph"/>
        <w:numPr>
          <w:ilvl w:val="0"/>
          <w:numId w:val="46"/>
        </w:numPr>
      </w:pPr>
      <w:r w:rsidRPr="01FA2E00">
        <w:t>a notification in their myGov account, or</w:t>
      </w:r>
    </w:p>
    <w:p w14:paraId="08954E64" w14:textId="77777777" w:rsidR="0058759F" w:rsidRDefault="0058759F" w:rsidP="0058759F">
      <w:pPr>
        <w:pStyle w:val="ListParagraph"/>
        <w:numPr>
          <w:ilvl w:val="0"/>
          <w:numId w:val="46"/>
        </w:numPr>
      </w:pPr>
      <w:r>
        <w:t xml:space="preserve">a letter from Services Australia. </w:t>
      </w:r>
    </w:p>
    <w:p w14:paraId="62ECF76A" w14:textId="77777777" w:rsidR="0058759F" w:rsidRDefault="0058759F" w:rsidP="0058759F">
      <w:r>
        <w:t>They may also be contacted by the support agency.</w:t>
      </w:r>
    </w:p>
    <w:p w14:paraId="37DC9A57" w14:textId="6767899A" w:rsidR="0058759F" w:rsidRDefault="0058759F" w:rsidP="01FA2E00">
      <w:r>
        <w:lastRenderedPageBreak/>
        <w:br/>
      </w:r>
      <w:r w:rsidRPr="01FA2E00">
        <w:rPr>
          <w:rStyle w:val="Heading4Char"/>
        </w:rPr>
        <w:t xml:space="preserve">Provide practical help </w:t>
      </w:r>
    </w:p>
    <w:p w14:paraId="2519C69C" w14:textId="77777777" w:rsidR="0058759F" w:rsidRDefault="0058759F" w:rsidP="0058759F">
      <w:r>
        <w:t>Ask families if they would like help with practical tasks, like:</w:t>
      </w:r>
    </w:p>
    <w:p w14:paraId="68E521B1" w14:textId="77777777" w:rsidR="0058759F" w:rsidRDefault="0058759F" w:rsidP="0058759F">
      <w:pPr>
        <w:pStyle w:val="ListParagraph"/>
        <w:numPr>
          <w:ilvl w:val="0"/>
          <w:numId w:val="52"/>
        </w:numPr>
      </w:pPr>
      <w:r w:rsidRPr="01FA2E00">
        <w:t xml:space="preserve">navigating myGov </w:t>
      </w:r>
    </w:p>
    <w:p w14:paraId="394A6708" w14:textId="77777777" w:rsidR="0058759F" w:rsidRDefault="0058759F" w:rsidP="0058759F">
      <w:pPr>
        <w:pStyle w:val="ListParagraph"/>
        <w:numPr>
          <w:ilvl w:val="0"/>
          <w:numId w:val="52"/>
        </w:numPr>
      </w:pPr>
      <w:r>
        <w:t xml:space="preserve">contacting Centrelink. </w:t>
      </w:r>
    </w:p>
    <w:p w14:paraId="765F6EAD" w14:textId="77777777" w:rsidR="0058759F" w:rsidRPr="00722E16" w:rsidRDefault="0058759F" w:rsidP="0058759F">
      <w:r>
        <w:t xml:space="preserve">Provide information about services they may not be aware of. </w:t>
      </w:r>
    </w:p>
    <w:p w14:paraId="4625DBB5" w14:textId="4FBD66D1" w:rsidR="0058759F" w:rsidRPr="0001111C" w:rsidRDefault="0058759F" w:rsidP="0058759F">
      <w:pPr>
        <w:pStyle w:val="Heading4"/>
      </w:pPr>
      <w:r>
        <w:t>Focus on benefits</w:t>
      </w:r>
    </w:p>
    <w:p w14:paraId="356A8825" w14:textId="77777777" w:rsidR="0058759F" w:rsidRDefault="0058759F" w:rsidP="0058759F">
      <w:pPr>
        <w:spacing w:after="200" w:line="276" w:lineRule="auto"/>
        <w:rPr>
          <w:rFonts w:ascii="Calibri" w:eastAsia="Calibri" w:hAnsi="Calibri" w:cs="Calibri"/>
        </w:rPr>
      </w:pPr>
      <w:r>
        <w:rPr>
          <w:rFonts w:ascii="Calibri" w:eastAsia="Calibri" w:hAnsi="Calibri" w:cs="Calibri"/>
        </w:rPr>
        <w:t>ACCS child wellbeing can help children access quality education and care. This in turn can help children:</w:t>
      </w:r>
    </w:p>
    <w:p w14:paraId="52F5C1AA" w14:textId="77777777" w:rsidR="0058759F" w:rsidRPr="00881272" w:rsidRDefault="0058759F" w:rsidP="0058759F">
      <w:pPr>
        <w:pStyle w:val="ListParagraph"/>
        <w:numPr>
          <w:ilvl w:val="0"/>
          <w:numId w:val="53"/>
        </w:numPr>
        <w:spacing w:after="200" w:line="276" w:lineRule="auto"/>
        <w:rPr>
          <w:rFonts w:ascii="Calibri" w:eastAsia="Calibri" w:hAnsi="Calibri" w:cs="Calibri"/>
        </w:rPr>
      </w:pPr>
      <w:r w:rsidRPr="00881272">
        <w:rPr>
          <w:rFonts w:ascii="Calibri" w:eastAsia="Calibri" w:hAnsi="Calibri" w:cs="Calibri"/>
        </w:rPr>
        <w:t xml:space="preserve">improve their social and emotional wellbeing </w:t>
      </w:r>
    </w:p>
    <w:p w14:paraId="391388E0" w14:textId="77777777" w:rsidR="0058759F" w:rsidRPr="00881272" w:rsidRDefault="0058759F" w:rsidP="0058759F">
      <w:pPr>
        <w:pStyle w:val="ListParagraph"/>
        <w:numPr>
          <w:ilvl w:val="0"/>
          <w:numId w:val="53"/>
        </w:numPr>
        <w:spacing w:after="200" w:line="276" w:lineRule="auto"/>
        <w:rPr>
          <w:rFonts w:ascii="Calibri" w:eastAsia="Calibri" w:hAnsi="Calibri" w:cs="Calibri"/>
        </w:rPr>
      </w:pPr>
      <w:r w:rsidRPr="00881272">
        <w:rPr>
          <w:rFonts w:ascii="Calibri" w:eastAsia="Calibri" w:hAnsi="Calibri" w:cs="Calibri"/>
        </w:rPr>
        <w:t>meet their developmental milestones</w:t>
      </w:r>
    </w:p>
    <w:p w14:paraId="3D76C55A" w14:textId="77777777" w:rsidR="0058759F" w:rsidRPr="00881272" w:rsidRDefault="0058759F" w:rsidP="0058759F">
      <w:pPr>
        <w:pStyle w:val="ListParagraph"/>
        <w:numPr>
          <w:ilvl w:val="0"/>
          <w:numId w:val="53"/>
        </w:numPr>
        <w:spacing w:after="200" w:line="276" w:lineRule="auto"/>
        <w:rPr>
          <w:rFonts w:ascii="Calibri" w:eastAsia="Calibri" w:hAnsi="Calibri" w:cs="Calibri"/>
        </w:rPr>
      </w:pPr>
      <w:r w:rsidRPr="00881272">
        <w:rPr>
          <w:rFonts w:ascii="Calibri" w:eastAsia="Calibri" w:hAnsi="Calibri" w:cs="Calibri"/>
        </w:rPr>
        <w:t xml:space="preserve">be ready for big school. </w:t>
      </w:r>
    </w:p>
    <w:p w14:paraId="107DEE95" w14:textId="77777777" w:rsidR="0058759F" w:rsidRDefault="6C349F69" w:rsidP="6C349F69">
      <w:pPr>
        <w:rPr>
          <w:rFonts w:ascii="Calibri" w:eastAsia="Calibri" w:hAnsi="Calibri" w:cs="Calibri"/>
        </w:rPr>
      </w:pPr>
      <w:r w:rsidRPr="6C349F69">
        <w:rPr>
          <w:rFonts w:ascii="Calibri" w:eastAsia="Calibri" w:hAnsi="Calibri" w:cs="Calibri"/>
        </w:rPr>
        <w:t>ACCS child wellbeing can also help parents. Importantly, it can reduce financial pressure from child care. It can also help parents prioritise their wellbeing while their child is in care, by doing things like:</w:t>
      </w:r>
    </w:p>
    <w:p w14:paraId="4A367849" w14:textId="77777777" w:rsidR="0058759F" w:rsidRPr="00E85BB3" w:rsidRDefault="0058759F" w:rsidP="0058759F">
      <w:pPr>
        <w:pStyle w:val="ListParagraph"/>
        <w:numPr>
          <w:ilvl w:val="0"/>
          <w:numId w:val="57"/>
        </w:numPr>
        <w:rPr>
          <w:rFonts w:ascii="Calibri" w:eastAsia="Calibri" w:hAnsi="Calibri" w:cs="Calibri"/>
        </w:rPr>
      </w:pPr>
      <w:r w:rsidRPr="00E85BB3">
        <w:rPr>
          <w:rFonts w:ascii="Calibri" w:eastAsia="Calibri" w:hAnsi="Calibri" w:cs="Calibri"/>
        </w:rPr>
        <w:t>looking for work</w:t>
      </w:r>
    </w:p>
    <w:p w14:paraId="26B15E2A" w14:textId="77777777" w:rsidR="0058759F" w:rsidRPr="00E85BB3" w:rsidRDefault="0058759F" w:rsidP="0058759F">
      <w:pPr>
        <w:pStyle w:val="ListParagraph"/>
        <w:numPr>
          <w:ilvl w:val="0"/>
          <w:numId w:val="57"/>
        </w:numPr>
        <w:rPr>
          <w:rFonts w:ascii="Calibri" w:eastAsia="Calibri" w:hAnsi="Calibri" w:cs="Calibri"/>
        </w:rPr>
      </w:pPr>
      <w:r w:rsidRPr="00E85BB3">
        <w:rPr>
          <w:rFonts w:ascii="Calibri" w:eastAsia="Calibri" w:hAnsi="Calibri" w:cs="Calibri"/>
        </w:rPr>
        <w:t>stud</w:t>
      </w:r>
      <w:r>
        <w:rPr>
          <w:rFonts w:ascii="Calibri" w:eastAsia="Calibri" w:hAnsi="Calibri" w:cs="Calibri"/>
        </w:rPr>
        <w:t>ying</w:t>
      </w:r>
      <w:r w:rsidRPr="00E85BB3">
        <w:rPr>
          <w:rFonts w:ascii="Calibri" w:eastAsia="Calibri" w:hAnsi="Calibri" w:cs="Calibri"/>
        </w:rPr>
        <w:t xml:space="preserve"> or training</w:t>
      </w:r>
    </w:p>
    <w:p w14:paraId="7D763C55" w14:textId="77777777" w:rsidR="0058759F" w:rsidRDefault="0058759F" w:rsidP="0058759F">
      <w:pPr>
        <w:pStyle w:val="ListParagraph"/>
        <w:numPr>
          <w:ilvl w:val="0"/>
          <w:numId w:val="57"/>
        </w:numPr>
      </w:pPr>
      <w:r w:rsidRPr="00E85BB3">
        <w:rPr>
          <w:rFonts w:ascii="Calibri" w:eastAsia="Calibri" w:hAnsi="Calibri" w:cs="Calibri"/>
        </w:rPr>
        <w:t xml:space="preserve">attending appointments with health or social welfare professionals. </w:t>
      </w:r>
    </w:p>
    <w:p w14:paraId="3BF5893B" w14:textId="77777777" w:rsidR="0058759F" w:rsidRPr="00D4727B" w:rsidRDefault="0058759F" w:rsidP="0058759F">
      <w:pPr>
        <w:pStyle w:val="Heading4"/>
      </w:pPr>
      <w:r>
        <w:t>R</w:t>
      </w:r>
      <w:r w:rsidRPr="00D4727B">
        <w:t>espect</w:t>
      </w:r>
      <w:r>
        <w:t xml:space="preserve"> the family’s decision</w:t>
      </w:r>
    </w:p>
    <w:p w14:paraId="559E7C1E" w14:textId="77777777" w:rsidR="0058759F" w:rsidRDefault="0058759F" w:rsidP="0058759F">
      <w:r>
        <w:t>You should not insist on applying for ACCS child wellbeing if the family:</w:t>
      </w:r>
    </w:p>
    <w:p w14:paraId="3C0C6304" w14:textId="77777777" w:rsidR="0058759F" w:rsidRDefault="0058759F" w:rsidP="0058759F">
      <w:pPr>
        <w:pStyle w:val="ListParagraph"/>
        <w:numPr>
          <w:ilvl w:val="0"/>
          <w:numId w:val="54"/>
        </w:numPr>
      </w:pPr>
      <w:r>
        <w:t>does not agree that their child is at risk</w:t>
      </w:r>
    </w:p>
    <w:p w14:paraId="423F5B4F" w14:textId="77777777" w:rsidR="0058759F" w:rsidRDefault="0058759F" w:rsidP="0058759F">
      <w:pPr>
        <w:pStyle w:val="ListParagraph"/>
        <w:numPr>
          <w:ilvl w:val="0"/>
          <w:numId w:val="54"/>
        </w:numPr>
      </w:pPr>
      <w:r>
        <w:t>if they are not comfortable accessing the subsidy.</w:t>
      </w:r>
    </w:p>
    <w:p w14:paraId="139EAAC9" w14:textId="77777777" w:rsidR="0058759F" w:rsidRDefault="0058759F" w:rsidP="0058759F">
      <w:r>
        <w:t>In these cases, you should:</w:t>
      </w:r>
    </w:p>
    <w:p w14:paraId="490AA6A1" w14:textId="77777777" w:rsidR="0058759F" w:rsidRDefault="6C349F69" w:rsidP="0058759F">
      <w:pPr>
        <w:pStyle w:val="ListParagraph"/>
        <w:numPr>
          <w:ilvl w:val="0"/>
          <w:numId w:val="42"/>
        </w:numPr>
      </w:pPr>
      <w:r w:rsidRPr="6C349F69">
        <w:t xml:space="preserve">Have an open door policy. Families may like to take time to think and return to the discussion at a later time. </w:t>
      </w:r>
    </w:p>
    <w:p w14:paraId="38A73E83" w14:textId="77777777" w:rsidR="0058759F" w:rsidRDefault="0058759F" w:rsidP="0058759F">
      <w:pPr>
        <w:pStyle w:val="ListParagraph"/>
        <w:numPr>
          <w:ilvl w:val="0"/>
          <w:numId w:val="42"/>
        </w:numPr>
      </w:pPr>
      <w:r>
        <w:t>Provide the family with contact information for</w:t>
      </w:r>
      <w:r w:rsidRPr="00160035">
        <w:t xml:space="preserve"> </w:t>
      </w:r>
      <w:r>
        <w:t>support agencies. They might prefer to engage with their preferred service.</w:t>
      </w:r>
    </w:p>
    <w:p w14:paraId="03160122" w14:textId="3632499C" w:rsidR="0058759F" w:rsidRDefault="0058759F" w:rsidP="0058759F">
      <w:r>
        <w:t xml:space="preserve">Regardless of the family’s view, you must follow any mandatory reporting obligations in your state or territory. We have more information on our </w:t>
      </w:r>
      <w:hyperlink r:id="rId40" w:history="1">
        <w:r w:rsidRPr="00057A23">
          <w:rPr>
            <w:rStyle w:val="Hyperlink"/>
          </w:rPr>
          <w:t>reporting obligations</w:t>
        </w:r>
      </w:hyperlink>
      <w:r>
        <w:t xml:space="preserve"> page.</w:t>
      </w:r>
    </w:p>
    <w:tbl>
      <w:tblPr>
        <w:tblStyle w:val="TableGrid"/>
        <w:tblW w:w="0" w:type="auto"/>
        <w:tblBorders>
          <w:top w:val="none" w:sz="0" w:space="0" w:color="auto"/>
          <w:left w:val="single" w:sz="24" w:space="0" w:color="15BEF0" w:themeColor="accent3"/>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9365"/>
      </w:tblGrid>
      <w:tr w:rsidR="0058759F" w14:paraId="1D8DD667" w14:textId="77777777" w:rsidTr="01FA2E00">
        <w:tc>
          <w:tcPr>
            <w:tcW w:w="846" w:type="dxa"/>
            <w:shd w:val="clear" w:color="auto" w:fill="F2F2F2" w:themeFill="background1" w:themeFillShade="F2"/>
          </w:tcPr>
          <w:p w14:paraId="7E362B26" w14:textId="77777777" w:rsidR="0058759F" w:rsidRDefault="0058759F">
            <w:pPr>
              <w:spacing w:before="120" w:after="120"/>
            </w:pPr>
            <w:r>
              <w:rPr>
                <w:noProof/>
              </w:rPr>
              <w:drawing>
                <wp:inline distT="0" distB="0" distL="0" distR="0" wp14:anchorId="06E33C2E" wp14:editId="56887379">
                  <wp:extent cx="542925" cy="542925"/>
                  <wp:effectExtent l="0" t="0" r="0" b="0"/>
                  <wp:docPr id="1536477308" name="Graphic 1536477308"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77308" name="Graphic 1536477308" descr="Open quotation mark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542925" cy="542925"/>
                          </a:xfrm>
                          <a:prstGeom prst="rect">
                            <a:avLst/>
                          </a:prstGeom>
                        </pic:spPr>
                      </pic:pic>
                    </a:graphicData>
                  </a:graphic>
                </wp:inline>
              </w:drawing>
            </w:r>
          </w:p>
        </w:tc>
        <w:tc>
          <w:tcPr>
            <w:tcW w:w="9610" w:type="dxa"/>
            <w:shd w:val="clear" w:color="auto" w:fill="F2F2F2" w:themeFill="background1" w:themeFillShade="F2"/>
          </w:tcPr>
          <w:p w14:paraId="7F223AAD" w14:textId="77777777" w:rsidR="0058759F" w:rsidRPr="00D12E7E" w:rsidRDefault="0058759F">
            <w:pPr>
              <w:spacing w:before="120" w:after="120"/>
              <w:rPr>
                <w:b/>
                <w:bCs/>
              </w:rPr>
            </w:pPr>
            <w:r w:rsidRPr="00D12E7E">
              <w:rPr>
                <w:b/>
                <w:bCs/>
              </w:rPr>
              <w:t xml:space="preserve">Example: starting the conversation </w:t>
            </w:r>
          </w:p>
          <w:p w14:paraId="5F3208F0" w14:textId="77777777" w:rsidR="0058759F" w:rsidRPr="00D12E7E" w:rsidRDefault="0058759F">
            <w:pPr>
              <w:spacing w:before="120" w:after="120"/>
            </w:pPr>
            <w:r w:rsidRPr="01FA2E00">
              <w:t xml:space="preserve">‘I understand home life has been a bit difficult and Hayley doesn’t seem to be herself at the moment. If you like, I can provide details of a number of support services that might help. </w:t>
            </w:r>
          </w:p>
        </w:tc>
      </w:tr>
    </w:tbl>
    <w:p w14:paraId="02F9C69C" w14:textId="77777777" w:rsidR="00F06CB2" w:rsidRDefault="00F06CB2" w:rsidP="00F06CB2"/>
    <w:p w14:paraId="6566E084" w14:textId="4CB63EED" w:rsidR="0058759F" w:rsidRPr="00722E16" w:rsidRDefault="0058759F" w:rsidP="0058759F">
      <w:pPr>
        <w:pStyle w:val="Heading3"/>
      </w:pPr>
      <w:r>
        <w:t>First Nations families</w:t>
      </w:r>
    </w:p>
    <w:p w14:paraId="36C02383" w14:textId="77777777" w:rsidR="0058759F" w:rsidRDefault="0058759F" w:rsidP="0058759F">
      <w:r>
        <w:t>First Nations</w:t>
      </w:r>
      <w:r w:rsidRPr="00E30530">
        <w:t xml:space="preserve"> children </w:t>
      </w:r>
      <w:r>
        <w:t xml:space="preserve">have a right </w:t>
      </w:r>
      <w:r w:rsidRPr="00E30530">
        <w:t>to access cultural</w:t>
      </w:r>
      <w:r>
        <w:t>ly</w:t>
      </w:r>
      <w:r w:rsidRPr="00E30530">
        <w:t xml:space="preserve"> safe</w:t>
      </w:r>
      <w:r>
        <w:t xml:space="preserve"> and responsive</w:t>
      </w:r>
      <w:r w:rsidRPr="00E30530">
        <w:t xml:space="preserve"> services</w:t>
      </w:r>
      <w:r>
        <w:t xml:space="preserve"> and support.</w:t>
      </w:r>
    </w:p>
    <w:p w14:paraId="041F203A" w14:textId="77777777" w:rsidR="0058759F" w:rsidRDefault="0058759F" w:rsidP="0058759F">
      <w:r w:rsidRPr="01FA2E00">
        <w:t xml:space="preserve">Providing sensitive, culturally safe and responsive advice and support to First Nations families: </w:t>
      </w:r>
    </w:p>
    <w:p w14:paraId="3923F70F" w14:textId="77777777" w:rsidR="0058759F" w:rsidRDefault="0058759F" w:rsidP="0058759F">
      <w:pPr>
        <w:pStyle w:val="ListParagraph"/>
        <w:numPr>
          <w:ilvl w:val="0"/>
          <w:numId w:val="45"/>
        </w:numPr>
      </w:pPr>
      <w:r w:rsidRPr="00722E16">
        <w:lastRenderedPageBreak/>
        <w:t>build</w:t>
      </w:r>
      <w:r>
        <w:t>s</w:t>
      </w:r>
      <w:r w:rsidRPr="00722E16">
        <w:t xml:space="preserve"> trust</w:t>
      </w:r>
    </w:p>
    <w:p w14:paraId="33C9D7D0" w14:textId="77777777" w:rsidR="0058759F" w:rsidRDefault="0058759F" w:rsidP="0058759F">
      <w:pPr>
        <w:pStyle w:val="ListParagraph"/>
        <w:numPr>
          <w:ilvl w:val="0"/>
          <w:numId w:val="45"/>
        </w:numPr>
      </w:pPr>
      <w:r w:rsidRPr="00722E16">
        <w:t>genuinely support</w:t>
      </w:r>
      <w:r>
        <w:t>s</w:t>
      </w:r>
      <w:r w:rsidRPr="00722E16">
        <w:t xml:space="preserve"> famil</w:t>
      </w:r>
      <w:r>
        <w:t>ies</w:t>
      </w:r>
    </w:p>
    <w:p w14:paraId="6169067A" w14:textId="77777777" w:rsidR="0058759F" w:rsidRPr="00722E16" w:rsidRDefault="0058759F" w:rsidP="0058759F">
      <w:pPr>
        <w:pStyle w:val="ListParagraph"/>
        <w:numPr>
          <w:ilvl w:val="0"/>
          <w:numId w:val="45"/>
        </w:numPr>
      </w:pPr>
      <w:r w:rsidRPr="00722E16">
        <w:t>help</w:t>
      </w:r>
      <w:r>
        <w:t>s</w:t>
      </w:r>
      <w:r w:rsidRPr="00722E16">
        <w:t xml:space="preserve"> child</w:t>
      </w:r>
      <w:r>
        <w:t>ren</w:t>
      </w:r>
      <w:r w:rsidRPr="00722E16">
        <w:t xml:space="preserve"> stay connected </w:t>
      </w:r>
      <w:r>
        <w:t xml:space="preserve">to early </w:t>
      </w:r>
      <w:r w:rsidRPr="009E7CED">
        <w:t>education</w:t>
      </w:r>
      <w:r>
        <w:t xml:space="preserve"> and</w:t>
      </w:r>
      <w:r w:rsidRPr="009E7CED">
        <w:t xml:space="preserve"> health </w:t>
      </w:r>
      <w:r>
        <w:t xml:space="preserve">services, </w:t>
      </w:r>
      <w:r w:rsidRPr="009E7CED">
        <w:t xml:space="preserve">and </w:t>
      </w:r>
      <w:r>
        <w:t>their community</w:t>
      </w:r>
      <w:r w:rsidRPr="00722E16">
        <w:t>.</w:t>
      </w:r>
    </w:p>
    <w:p w14:paraId="152A4DD7" w14:textId="77777777" w:rsidR="0058759F" w:rsidRPr="00722E16" w:rsidRDefault="0058759F" w:rsidP="0058759F">
      <w:r>
        <w:t>When talking with First Nations families about ACCS child wellbeing, you should:</w:t>
      </w:r>
    </w:p>
    <w:p w14:paraId="12F8EA94" w14:textId="00E3FC10" w:rsidR="0058759F" w:rsidRDefault="0058759F" w:rsidP="0058759F">
      <w:pPr>
        <w:pStyle w:val="Heading4"/>
      </w:pPr>
      <w:r w:rsidRPr="00582D9F">
        <w:t>Welcome families to include an advocate</w:t>
      </w:r>
    </w:p>
    <w:p w14:paraId="724BEF74" w14:textId="77777777" w:rsidR="0058759F" w:rsidRDefault="0058759F" w:rsidP="0058759F">
      <w:r w:rsidRPr="00192A9A">
        <w:t xml:space="preserve">First Nations families </w:t>
      </w:r>
      <w:r>
        <w:t>may</w:t>
      </w:r>
      <w:r w:rsidRPr="00192A9A">
        <w:t xml:space="preserve"> feel safer </w:t>
      </w:r>
      <w:r>
        <w:t>if</w:t>
      </w:r>
      <w:r w:rsidRPr="00192A9A">
        <w:t xml:space="preserve"> they </w:t>
      </w:r>
      <w:r>
        <w:t xml:space="preserve">can have a </w:t>
      </w:r>
      <w:r w:rsidRPr="00192A9A">
        <w:t xml:space="preserve">support person during these conversations. </w:t>
      </w:r>
      <w:r>
        <w:t>It is the family’s choice who this person is. They could be:</w:t>
      </w:r>
    </w:p>
    <w:p w14:paraId="662E1E1D" w14:textId="77777777" w:rsidR="0058759F" w:rsidRDefault="0058759F" w:rsidP="0058759F">
      <w:pPr>
        <w:pStyle w:val="ListParagraph"/>
        <w:numPr>
          <w:ilvl w:val="0"/>
          <w:numId w:val="55"/>
        </w:numPr>
      </w:pPr>
      <w:r w:rsidRPr="00044374">
        <w:t>someone with cultural authority</w:t>
      </w:r>
    </w:p>
    <w:p w14:paraId="12462ACF" w14:textId="77777777" w:rsidR="0058759F" w:rsidRDefault="0058759F" w:rsidP="0058759F">
      <w:pPr>
        <w:pStyle w:val="ListParagraph"/>
        <w:numPr>
          <w:ilvl w:val="0"/>
          <w:numId w:val="55"/>
        </w:numPr>
      </w:pPr>
      <w:r w:rsidRPr="00044374">
        <w:t>a supportive family member or friend</w:t>
      </w:r>
    </w:p>
    <w:p w14:paraId="28E50CBC" w14:textId="77777777" w:rsidR="0058759F" w:rsidRDefault="0058759F" w:rsidP="0058759F">
      <w:pPr>
        <w:pStyle w:val="ListParagraph"/>
        <w:numPr>
          <w:ilvl w:val="0"/>
          <w:numId w:val="55"/>
        </w:numPr>
      </w:pPr>
      <w:r w:rsidRPr="00044374">
        <w:t>a family support agency worke</w:t>
      </w:r>
      <w:r>
        <w:t>r</w:t>
      </w:r>
      <w:r w:rsidRPr="00044374">
        <w:t>.</w:t>
      </w:r>
    </w:p>
    <w:p w14:paraId="76265159" w14:textId="77777777" w:rsidR="0058759F" w:rsidRPr="00722E16" w:rsidRDefault="0058759F" w:rsidP="0058759F">
      <w:r>
        <w:t xml:space="preserve">This person may offer to lead the discussion with the family. </w:t>
      </w:r>
    </w:p>
    <w:p w14:paraId="370BC75B" w14:textId="77777777" w:rsidR="0058759F" w:rsidRDefault="0058759F" w:rsidP="0058759F">
      <w:pPr>
        <w:pStyle w:val="Heading4"/>
      </w:pPr>
      <w:r w:rsidRPr="00C950B3">
        <w:t>Listen</w:t>
      </w:r>
    </w:p>
    <w:p w14:paraId="59EBC9FF" w14:textId="77777777" w:rsidR="0058759F" w:rsidRDefault="0058759F" w:rsidP="0058759F">
      <w:r>
        <w:t xml:space="preserve">Invite </w:t>
      </w:r>
      <w:r w:rsidRPr="00722E16">
        <w:t xml:space="preserve">the family </w:t>
      </w:r>
      <w:r>
        <w:t xml:space="preserve">to </w:t>
      </w:r>
      <w:r w:rsidRPr="00722E16">
        <w:t>take the lead. Listen to their experiences and needs</w:t>
      </w:r>
      <w:r w:rsidRPr="00192A9A">
        <w:t xml:space="preserve"> in a non-judgemental manner.</w:t>
      </w:r>
      <w:r w:rsidRPr="00722E16">
        <w:t xml:space="preserve"> </w:t>
      </w:r>
    </w:p>
    <w:p w14:paraId="45B1109B" w14:textId="77777777" w:rsidR="0058759F" w:rsidRPr="00722E16" w:rsidRDefault="0058759F" w:rsidP="0058759F">
      <w:r w:rsidRPr="00722E16">
        <w:t>Ensure the</w:t>
      </w:r>
      <w:r>
        <w:t xml:space="preserve"> family and the support person </w:t>
      </w:r>
      <w:r w:rsidRPr="00722E16">
        <w:t xml:space="preserve">feel comfortable sharing their views or asking questions. </w:t>
      </w:r>
    </w:p>
    <w:p w14:paraId="34D6E366" w14:textId="77777777" w:rsidR="0058759F" w:rsidRDefault="0058759F" w:rsidP="0058759F">
      <w:pPr>
        <w:pStyle w:val="Heading4"/>
      </w:pPr>
      <w:r w:rsidRPr="00C950B3">
        <w:t>Take time</w:t>
      </w:r>
    </w:p>
    <w:p w14:paraId="32DE98C5" w14:textId="77777777" w:rsidR="0058759F" w:rsidRDefault="0058759F" w:rsidP="0058759F">
      <w:r w:rsidRPr="00722E16">
        <w:t xml:space="preserve">Not all things need to be discussed or decided in one conversation. </w:t>
      </w:r>
      <w:r>
        <w:t>Ask the family if they would like to stop for a break.</w:t>
      </w:r>
    </w:p>
    <w:p w14:paraId="209799CE" w14:textId="77777777" w:rsidR="0058759F" w:rsidRDefault="0058759F" w:rsidP="0058759F">
      <w:r w:rsidRPr="00722E16">
        <w:t xml:space="preserve">Check with the family that they are </w:t>
      </w:r>
      <w:r>
        <w:t>OK</w:t>
      </w:r>
      <w:r w:rsidRPr="00722E16">
        <w:t xml:space="preserve"> with how the conversation is going. </w:t>
      </w:r>
    </w:p>
    <w:p w14:paraId="72F43E50" w14:textId="77777777" w:rsidR="0058759F" w:rsidRPr="00722E16" w:rsidRDefault="0058759F" w:rsidP="0058759F">
      <w:r w:rsidRPr="00722E16">
        <w:t xml:space="preserve">Respectfully check </w:t>
      </w:r>
      <w:r>
        <w:t xml:space="preserve">you </w:t>
      </w:r>
      <w:r w:rsidRPr="00722E16">
        <w:t>have understood</w:t>
      </w:r>
      <w:r w:rsidRPr="00192A9A">
        <w:rPr>
          <w:rFonts w:ascii="Segoe UI" w:hAnsi="Segoe UI" w:cs="Segoe UI"/>
          <w:sz w:val="18"/>
          <w:szCs w:val="18"/>
        </w:rPr>
        <w:t xml:space="preserve"> </w:t>
      </w:r>
      <w:r w:rsidRPr="00192A9A">
        <w:t>the family and support person</w:t>
      </w:r>
      <w:r>
        <w:t>. Check everyone understands</w:t>
      </w:r>
      <w:r w:rsidRPr="00192A9A">
        <w:t xml:space="preserve"> the next steps</w:t>
      </w:r>
      <w:r w:rsidRPr="00722E16">
        <w:t>.</w:t>
      </w:r>
      <w:r>
        <w:t xml:space="preserve"> </w:t>
      </w:r>
    </w:p>
    <w:p w14:paraId="1F077209" w14:textId="77777777" w:rsidR="0058759F" w:rsidRDefault="0058759F" w:rsidP="0058759F">
      <w:pPr>
        <w:pStyle w:val="Heading4"/>
      </w:pPr>
      <w:r w:rsidRPr="00C950B3">
        <w:t>Be flexible</w:t>
      </w:r>
    </w:p>
    <w:p w14:paraId="7BAE7731" w14:textId="77777777" w:rsidR="0058759F" w:rsidRPr="00722E16" w:rsidRDefault="6C349F69" w:rsidP="0058759F">
      <w:r w:rsidRPr="6C349F69">
        <w:t>If a family has had problems with a program, service or person, work with them to find an alternative they prefer. Find out if they’ve heard about other services in their community.</w:t>
      </w:r>
    </w:p>
    <w:p w14:paraId="6F1F8E48" w14:textId="77777777" w:rsidR="0058759F" w:rsidRDefault="0058759F" w:rsidP="0058759F">
      <w:pPr>
        <w:pStyle w:val="Heading4"/>
      </w:pPr>
      <w:r w:rsidRPr="00192A9A">
        <w:t>Focus on benefits</w:t>
      </w:r>
    </w:p>
    <w:p w14:paraId="28A2472F" w14:textId="77777777" w:rsidR="0058759F" w:rsidRDefault="0058759F" w:rsidP="0058759F">
      <w:pPr>
        <w:pStyle w:val="pf0"/>
        <w:rPr>
          <w:rFonts w:asciiTheme="minorHAnsi" w:hAnsiTheme="minorHAnsi" w:cstheme="minorHAnsi"/>
          <w:sz w:val="22"/>
          <w:szCs w:val="22"/>
        </w:rPr>
      </w:pPr>
      <w:r w:rsidRPr="00192A9A">
        <w:rPr>
          <w:rFonts w:asciiTheme="minorHAnsi" w:hAnsiTheme="minorHAnsi" w:cstheme="minorHAnsi"/>
          <w:sz w:val="22"/>
          <w:szCs w:val="22"/>
        </w:rPr>
        <w:t xml:space="preserve">Explain that ACCS </w:t>
      </w:r>
      <w:r>
        <w:rPr>
          <w:rFonts w:asciiTheme="minorHAnsi" w:hAnsiTheme="minorHAnsi" w:cstheme="minorHAnsi"/>
          <w:sz w:val="22"/>
          <w:szCs w:val="22"/>
        </w:rPr>
        <w:t xml:space="preserve">child wellbeing </w:t>
      </w:r>
      <w:r w:rsidRPr="00192A9A">
        <w:rPr>
          <w:rFonts w:asciiTheme="minorHAnsi" w:hAnsiTheme="minorHAnsi" w:cstheme="minorHAnsi"/>
          <w:sz w:val="22"/>
          <w:szCs w:val="22"/>
        </w:rPr>
        <w:t>is about doing things to help</w:t>
      </w:r>
      <w:r>
        <w:rPr>
          <w:rFonts w:asciiTheme="minorHAnsi" w:hAnsiTheme="minorHAnsi" w:cstheme="minorHAnsi"/>
          <w:sz w:val="22"/>
          <w:szCs w:val="22"/>
        </w:rPr>
        <w:t>:</w:t>
      </w:r>
    </w:p>
    <w:p w14:paraId="7491A69F" w14:textId="77777777" w:rsidR="0058759F" w:rsidRDefault="0058759F" w:rsidP="0058759F">
      <w:pPr>
        <w:pStyle w:val="pf0"/>
        <w:numPr>
          <w:ilvl w:val="0"/>
          <w:numId w:val="56"/>
        </w:numPr>
        <w:rPr>
          <w:rFonts w:asciiTheme="minorHAnsi" w:hAnsiTheme="minorHAnsi" w:cstheme="minorHAnsi"/>
          <w:sz w:val="22"/>
          <w:szCs w:val="22"/>
        </w:rPr>
      </w:pPr>
      <w:r w:rsidRPr="00192A9A">
        <w:rPr>
          <w:rFonts w:asciiTheme="minorHAnsi" w:hAnsiTheme="minorHAnsi" w:cstheme="minorHAnsi"/>
          <w:sz w:val="22"/>
          <w:szCs w:val="22"/>
        </w:rPr>
        <w:t>keep the child and the family together, in their home and in their community</w:t>
      </w:r>
    </w:p>
    <w:p w14:paraId="12B205B8" w14:textId="77777777" w:rsidR="0058759F" w:rsidRDefault="0058759F" w:rsidP="0058759F">
      <w:pPr>
        <w:pStyle w:val="pf0"/>
        <w:numPr>
          <w:ilvl w:val="0"/>
          <w:numId w:val="56"/>
        </w:numPr>
        <w:rPr>
          <w:rFonts w:asciiTheme="minorHAnsi" w:hAnsiTheme="minorHAnsi" w:cstheme="minorHAnsi"/>
          <w:sz w:val="22"/>
          <w:szCs w:val="22"/>
        </w:rPr>
      </w:pPr>
      <w:r w:rsidRPr="00586D68">
        <w:rPr>
          <w:rFonts w:asciiTheme="minorHAnsi" w:hAnsiTheme="minorHAnsi" w:cstheme="minorHAnsi"/>
          <w:sz w:val="22"/>
          <w:szCs w:val="22"/>
        </w:rPr>
        <w:t xml:space="preserve">improve </w:t>
      </w:r>
      <w:r>
        <w:rPr>
          <w:rFonts w:asciiTheme="minorHAnsi" w:hAnsiTheme="minorHAnsi" w:cstheme="minorHAnsi"/>
          <w:sz w:val="22"/>
          <w:szCs w:val="22"/>
        </w:rPr>
        <w:t xml:space="preserve">the child’s </w:t>
      </w:r>
      <w:r w:rsidRPr="00586D68">
        <w:rPr>
          <w:rFonts w:asciiTheme="minorHAnsi" w:hAnsiTheme="minorHAnsi" w:cstheme="minorHAnsi"/>
          <w:sz w:val="22"/>
          <w:szCs w:val="22"/>
        </w:rPr>
        <w:t xml:space="preserve">social and emotional wellbeing </w:t>
      </w:r>
    </w:p>
    <w:p w14:paraId="5292234F" w14:textId="77777777" w:rsidR="0058759F" w:rsidRDefault="6C349F69" w:rsidP="6C349F69">
      <w:pPr>
        <w:pStyle w:val="pf0"/>
        <w:numPr>
          <w:ilvl w:val="0"/>
          <w:numId w:val="56"/>
        </w:numPr>
        <w:rPr>
          <w:rFonts w:asciiTheme="minorHAnsi" w:hAnsiTheme="minorHAnsi" w:cstheme="minorBidi"/>
          <w:sz w:val="22"/>
          <w:szCs w:val="22"/>
        </w:rPr>
      </w:pPr>
      <w:r w:rsidRPr="6C349F69">
        <w:rPr>
          <w:rFonts w:asciiTheme="minorHAnsi" w:hAnsiTheme="minorHAnsi" w:cstheme="minorBidi"/>
          <w:sz w:val="22"/>
          <w:szCs w:val="22"/>
        </w:rPr>
        <w:t>the child reach their developmental milestones</w:t>
      </w:r>
    </w:p>
    <w:p w14:paraId="4B6161C5" w14:textId="77777777" w:rsidR="0058759F" w:rsidRPr="002D6227" w:rsidRDefault="0058759F" w:rsidP="0058759F">
      <w:pPr>
        <w:pStyle w:val="pf0"/>
        <w:numPr>
          <w:ilvl w:val="0"/>
          <w:numId w:val="56"/>
        </w:numPr>
        <w:rPr>
          <w:rFonts w:asciiTheme="minorHAnsi" w:hAnsiTheme="minorHAnsi" w:cstheme="minorHAnsi"/>
          <w:sz w:val="22"/>
          <w:szCs w:val="22"/>
        </w:rPr>
      </w:pPr>
      <w:r>
        <w:rPr>
          <w:rFonts w:asciiTheme="minorHAnsi" w:hAnsiTheme="minorHAnsi" w:cstheme="minorHAnsi"/>
          <w:sz w:val="22"/>
          <w:szCs w:val="22"/>
        </w:rPr>
        <w:t>the child be</w:t>
      </w:r>
      <w:r w:rsidRPr="002D6227">
        <w:rPr>
          <w:rFonts w:asciiTheme="minorHAnsi" w:hAnsiTheme="minorHAnsi" w:cstheme="minorHAnsi"/>
          <w:sz w:val="22"/>
          <w:szCs w:val="22"/>
        </w:rPr>
        <w:t xml:space="preserve"> ready for big school.</w:t>
      </w:r>
    </w:p>
    <w:p w14:paraId="71F094C3" w14:textId="77777777" w:rsidR="0058759F" w:rsidRDefault="0058759F" w:rsidP="0058759F">
      <w:pPr>
        <w:pStyle w:val="Heading4"/>
      </w:pPr>
      <w:r w:rsidRPr="2A5F5838">
        <w:t xml:space="preserve">Gain </w:t>
      </w:r>
      <w:r>
        <w:t xml:space="preserve">informed </w:t>
      </w:r>
      <w:r w:rsidRPr="2A5F5838">
        <w:t>consent</w:t>
      </w:r>
    </w:p>
    <w:p w14:paraId="3587E0A5" w14:textId="77777777" w:rsidR="0058759F" w:rsidRPr="00722E16" w:rsidRDefault="0058759F" w:rsidP="0058759F">
      <w:r>
        <w:t>You must have the family’s informed consent before applying for ACCS child wellbeing. More information on this is in the “</w:t>
      </w:r>
      <w:r w:rsidRPr="009E4FFA">
        <w:t>Provide clear information</w:t>
      </w:r>
      <w:r>
        <w:t>” section above.</w:t>
      </w:r>
    </w:p>
    <w:p w14:paraId="38C1F1AF" w14:textId="77777777" w:rsidR="0058759F" w:rsidRPr="00C950B3" w:rsidRDefault="0058759F" w:rsidP="0058759F">
      <w:pPr>
        <w:pStyle w:val="Heading4"/>
      </w:pPr>
      <w:r w:rsidRPr="00C950B3">
        <w:lastRenderedPageBreak/>
        <w:t>Resources for providers and services</w:t>
      </w:r>
    </w:p>
    <w:p w14:paraId="036194F4" w14:textId="77777777" w:rsidR="0058759F" w:rsidRPr="00722E16" w:rsidRDefault="6C349F69" w:rsidP="0058759F">
      <w:r w:rsidRPr="6C349F69">
        <w:t xml:space="preserve">Some First Nations families may not trust government help or services, having experienced government-led mistreatment and injustice in the past. This can act as a barrier to families engaging with services and support that they’re entitled to. </w:t>
      </w:r>
    </w:p>
    <w:p w14:paraId="519C07F7" w14:textId="77777777" w:rsidR="0058759F" w:rsidRPr="00722E16" w:rsidRDefault="0058759F" w:rsidP="0058759F">
      <w:r w:rsidRPr="00722E16">
        <w:t>There are a range of resources you can access to help you have culturally safe conversations with First Nations families.</w:t>
      </w:r>
    </w:p>
    <w:p w14:paraId="69EA78D4" w14:textId="77777777" w:rsidR="0058759F" w:rsidRPr="00722E16" w:rsidRDefault="6C349F69" w:rsidP="0058759F">
      <w:hyperlink r:id="rId43">
        <w:r w:rsidRPr="6C349F69">
          <w:rPr>
            <w:rStyle w:val="Hyperlink"/>
          </w:rPr>
          <w:t>Stronger, Safer, Together</w:t>
        </w:r>
      </w:hyperlink>
      <w:r w:rsidRPr="6C349F69">
        <w:t xml:space="preserve"> is published by SNAICC. It's for services that support Aboriginal and Torres Strait Islander families. </w:t>
      </w:r>
    </w:p>
    <w:p w14:paraId="632A3EA5" w14:textId="77777777" w:rsidR="0058759F" w:rsidRPr="00722E16" w:rsidRDefault="0058759F" w:rsidP="0058759F">
      <w:r w:rsidRPr="00722E16">
        <w:t xml:space="preserve">You can find other resources on </w:t>
      </w:r>
      <w:hyperlink r:id="rId44" w:history="1">
        <w:r w:rsidRPr="00722E16">
          <w:rPr>
            <w:rStyle w:val="Hyperlink"/>
          </w:rPr>
          <w:t>Indigenous.gov.au</w:t>
        </w:r>
      </w:hyperlink>
      <w:r w:rsidRPr="00722E16">
        <w:t xml:space="preserve"> and </w:t>
      </w:r>
      <w:hyperlink r:id="rId45" w:history="1">
        <w:r w:rsidRPr="00722E16">
          <w:rPr>
            <w:rStyle w:val="Hyperlink"/>
          </w:rPr>
          <w:t>the Department of Social Services website</w:t>
        </w:r>
      </w:hyperlink>
      <w:r w:rsidRPr="00722E16">
        <w:t>.</w:t>
      </w:r>
    </w:p>
    <w:p w14:paraId="66B233C7" w14:textId="77777777" w:rsidR="0058759F" w:rsidRPr="00722E16" w:rsidRDefault="0058759F" w:rsidP="0058759F">
      <w:hyperlink r:id="rId46">
        <w:r w:rsidRPr="01FA2E00">
          <w:rPr>
            <w:rStyle w:val="Hyperlink"/>
          </w:rPr>
          <w:t>Safe and Supported: The National Framework for Protecting Australia’s Children 2021 to 2031</w:t>
        </w:r>
      </w:hyperlink>
      <w:r w:rsidRPr="01FA2E00">
        <w:t xml:space="preserve"> sets out an ambitious ten-year plan to help children in Australia to grow up safe and supported in their families, communities and culture.</w:t>
      </w:r>
    </w:p>
    <w:p w14:paraId="5D795273" w14:textId="77777777" w:rsidR="0058759F" w:rsidRPr="009772F5" w:rsidRDefault="0058759F" w:rsidP="0058759F">
      <w:pPr>
        <w:pStyle w:val="Heading4"/>
      </w:pPr>
      <w:r w:rsidRPr="009772F5">
        <w:t>Building relationships with First Nations support services</w:t>
      </w:r>
    </w:p>
    <w:p w14:paraId="125CFAF8" w14:textId="77777777" w:rsidR="0058759F" w:rsidRPr="00722E16" w:rsidRDefault="0058759F" w:rsidP="0058759F">
      <w:r w:rsidRPr="00722E16">
        <w:t>First Nations support services offer support that is:</w:t>
      </w:r>
    </w:p>
    <w:p w14:paraId="1414B2DF" w14:textId="77777777" w:rsidR="0058759F" w:rsidRPr="007C037B" w:rsidRDefault="0058759F" w:rsidP="0058759F">
      <w:pPr>
        <w:pStyle w:val="ListParagraph"/>
        <w:numPr>
          <w:ilvl w:val="0"/>
          <w:numId w:val="44"/>
        </w:numPr>
        <w:spacing w:before="100" w:beforeAutospacing="1" w:after="100" w:afterAutospacing="1" w:line="240" w:lineRule="auto"/>
        <w:rPr>
          <w:rFonts w:eastAsia="Times New Roman" w:cstheme="minorHAnsi"/>
          <w:lang w:eastAsia="en-AU"/>
        </w:rPr>
      </w:pPr>
      <w:r w:rsidRPr="007C037B">
        <w:rPr>
          <w:rFonts w:eastAsia="Times New Roman" w:cstheme="minorHAnsi"/>
          <w:lang w:eastAsia="en-AU"/>
        </w:rPr>
        <w:t>culturally responsive and grounded</w:t>
      </w:r>
    </w:p>
    <w:p w14:paraId="791EC004" w14:textId="77777777" w:rsidR="0058759F" w:rsidRPr="007C037B" w:rsidRDefault="0058759F" w:rsidP="0058759F">
      <w:pPr>
        <w:pStyle w:val="ListParagraph"/>
        <w:numPr>
          <w:ilvl w:val="0"/>
          <w:numId w:val="44"/>
        </w:numPr>
        <w:spacing w:before="100" w:beforeAutospacing="1" w:after="100" w:afterAutospacing="1" w:line="240" w:lineRule="auto"/>
        <w:rPr>
          <w:rFonts w:eastAsia="Times New Roman" w:cstheme="minorHAnsi"/>
          <w:lang w:eastAsia="en-AU"/>
        </w:rPr>
      </w:pPr>
      <w:r w:rsidRPr="007C037B">
        <w:rPr>
          <w:rFonts w:eastAsia="Times New Roman" w:cstheme="minorHAnsi"/>
          <w:lang w:eastAsia="en-AU"/>
        </w:rPr>
        <w:t>holistic</w:t>
      </w:r>
    </w:p>
    <w:p w14:paraId="2BB963B3" w14:textId="77777777" w:rsidR="0058759F" w:rsidRPr="007C037B" w:rsidRDefault="0058759F" w:rsidP="0058759F">
      <w:pPr>
        <w:pStyle w:val="ListParagraph"/>
        <w:numPr>
          <w:ilvl w:val="0"/>
          <w:numId w:val="44"/>
        </w:numPr>
        <w:spacing w:before="100" w:beforeAutospacing="1" w:after="100" w:afterAutospacing="1" w:line="240" w:lineRule="auto"/>
        <w:rPr>
          <w:rFonts w:eastAsia="Times New Roman" w:cstheme="minorHAnsi"/>
          <w:lang w:eastAsia="en-AU"/>
        </w:rPr>
      </w:pPr>
      <w:r w:rsidRPr="007C037B">
        <w:rPr>
          <w:rFonts w:eastAsia="Times New Roman" w:cstheme="minorHAnsi"/>
          <w:lang w:eastAsia="en-AU"/>
        </w:rPr>
        <w:t>community sensitive</w:t>
      </w:r>
    </w:p>
    <w:p w14:paraId="02328274" w14:textId="77777777" w:rsidR="0058759F" w:rsidRPr="007C037B" w:rsidRDefault="0058759F" w:rsidP="0058759F">
      <w:pPr>
        <w:pStyle w:val="ListParagraph"/>
        <w:numPr>
          <w:ilvl w:val="0"/>
          <w:numId w:val="44"/>
        </w:numPr>
        <w:spacing w:before="100" w:beforeAutospacing="1" w:after="100" w:afterAutospacing="1" w:line="240" w:lineRule="auto"/>
        <w:rPr>
          <w:rFonts w:eastAsia="Times New Roman" w:cstheme="minorHAnsi"/>
          <w:lang w:eastAsia="en-AU"/>
        </w:rPr>
      </w:pPr>
      <w:r w:rsidRPr="007C037B">
        <w:rPr>
          <w:rFonts w:eastAsia="Times New Roman" w:cstheme="minorHAnsi"/>
          <w:lang w:eastAsia="en-AU"/>
        </w:rPr>
        <w:t>culturally competent to be responsive to the needs of First Nations children and families.</w:t>
      </w:r>
    </w:p>
    <w:p w14:paraId="66C346FF" w14:textId="77777777" w:rsidR="0058759F" w:rsidRPr="00722E16" w:rsidRDefault="0058759F" w:rsidP="0058759F">
      <w:r w:rsidRPr="00722E16">
        <w:t>They play a significant role in providing early childhood education and care. Developing strong, ongoing relationships with these services will help you:</w:t>
      </w:r>
    </w:p>
    <w:p w14:paraId="6C87A0F1" w14:textId="77777777" w:rsidR="0058759F" w:rsidRPr="00722E16" w:rsidRDefault="0058759F" w:rsidP="0058759F">
      <w:pPr>
        <w:pStyle w:val="ListParagraph"/>
        <w:numPr>
          <w:ilvl w:val="0"/>
          <w:numId w:val="43"/>
        </w:numPr>
      </w:pPr>
      <w:r w:rsidRPr="00722E16">
        <w:t>develop effective and culturally competent services for First Nations children</w:t>
      </w:r>
    </w:p>
    <w:p w14:paraId="2A363B82" w14:textId="77777777" w:rsidR="0058759F" w:rsidRPr="00722E16" w:rsidRDefault="0058759F" w:rsidP="0058759F">
      <w:pPr>
        <w:pStyle w:val="ListParagraph"/>
        <w:numPr>
          <w:ilvl w:val="0"/>
          <w:numId w:val="43"/>
        </w:numPr>
      </w:pPr>
      <w:r w:rsidRPr="00722E16">
        <w:t>build trust and work effectively with families and communities.</w:t>
      </w:r>
    </w:p>
    <w:p w14:paraId="7D95AABD" w14:textId="77777777" w:rsidR="0058759F" w:rsidRPr="00C34DB5" w:rsidRDefault="0058759F" w:rsidP="0058759F">
      <w:r w:rsidRPr="01FA2E00">
        <w:t>Building these relationships will help you reach the best outcomes for First Nations families, so it’s well worth your time and focus.</w:t>
      </w:r>
    </w:p>
    <w:p w14:paraId="71C3FD8F" w14:textId="77777777" w:rsidR="0058759F" w:rsidRDefault="0058759F" w:rsidP="0058759F">
      <w:pPr>
        <w:rPr>
          <w:highlight w:val="green"/>
        </w:rPr>
      </w:pPr>
      <w:bookmarkStart w:id="11" w:name="_Toc9869005"/>
      <w:bookmarkStart w:id="12" w:name="_Toc9869201"/>
      <w:bookmarkStart w:id="13" w:name="_Toc9869397"/>
      <w:bookmarkStart w:id="14" w:name="_Minimum_details"/>
      <w:bookmarkStart w:id="15" w:name="_Toc526323655"/>
      <w:bookmarkStart w:id="16" w:name="_Currency_of_evidence"/>
      <w:bookmarkEnd w:id="11"/>
      <w:bookmarkEnd w:id="12"/>
      <w:bookmarkEnd w:id="13"/>
      <w:bookmarkEnd w:id="14"/>
      <w:bookmarkEnd w:id="15"/>
      <w:bookmarkEnd w:id="16"/>
    </w:p>
    <w:p w14:paraId="4B29A8F7" w14:textId="77777777" w:rsidR="009D2D7B" w:rsidRDefault="009D2D7B" w:rsidP="0058759F">
      <w:pPr>
        <w:rPr>
          <w:highlight w:val="green"/>
        </w:rPr>
      </w:pPr>
    </w:p>
    <w:p w14:paraId="59B3D12B" w14:textId="77777777" w:rsidR="009D2D7B" w:rsidRDefault="009D2D7B" w:rsidP="0058759F">
      <w:pPr>
        <w:rPr>
          <w:highlight w:val="green"/>
        </w:rPr>
      </w:pPr>
    </w:p>
    <w:p w14:paraId="4EAEC95A" w14:textId="77777777" w:rsidR="009D2D7B" w:rsidRDefault="009D2D7B" w:rsidP="0058759F">
      <w:pPr>
        <w:rPr>
          <w:highlight w:val="green"/>
        </w:rPr>
      </w:pPr>
    </w:p>
    <w:p w14:paraId="5D925F52" w14:textId="77777777" w:rsidR="009D2D7B" w:rsidRDefault="009D2D7B" w:rsidP="0058759F">
      <w:pPr>
        <w:rPr>
          <w:highlight w:val="green"/>
        </w:rPr>
      </w:pPr>
    </w:p>
    <w:p w14:paraId="17E6DF7C" w14:textId="77777777" w:rsidR="009D2D7B" w:rsidRDefault="009D2D7B" w:rsidP="0058759F">
      <w:pPr>
        <w:rPr>
          <w:highlight w:val="green"/>
        </w:rPr>
      </w:pPr>
    </w:p>
    <w:p w14:paraId="7548B3C7" w14:textId="77777777" w:rsidR="009D2D7B" w:rsidRPr="000272DB" w:rsidRDefault="009D2D7B" w:rsidP="0058759F">
      <w:pPr>
        <w:rPr>
          <w:highlight w:val="green"/>
        </w:rPr>
      </w:pPr>
    </w:p>
    <w:p w14:paraId="6B8D245E" w14:textId="1E6A78BF" w:rsidR="001070A7" w:rsidRDefault="001070A7" w:rsidP="001070A7">
      <w:pPr>
        <w:pStyle w:val="Heading2"/>
      </w:pPr>
      <w:bookmarkStart w:id="17" w:name="_Toc191318913"/>
      <w:r>
        <w:lastRenderedPageBreak/>
        <w:t xml:space="preserve">Establishing eligibility for child </w:t>
      </w:r>
      <w:r w:rsidRPr="01FA2E00">
        <w:t>wellbeing</w:t>
      </w:r>
      <w:bookmarkEnd w:id="17"/>
    </w:p>
    <w:tbl>
      <w:tblPr>
        <w:tblStyle w:val="EDU-Basic"/>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E1E4E" w14:paraId="6D4E6184" w14:textId="77777777" w:rsidTr="01FA2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1933A505" w14:textId="5DA16559" w:rsidR="001E1E4E" w:rsidRPr="00426724" w:rsidRDefault="001E1E4E" w:rsidP="001E1E4E">
            <w:pPr>
              <w:pStyle w:val="Contentnoteheading"/>
              <w:spacing w:beforeAutospacing="0" w:afterAutospacing="0"/>
              <w:rPr>
                <w:sz w:val="22"/>
                <w:szCs w:val="22"/>
              </w:rPr>
            </w:pPr>
            <w:r w:rsidRPr="004F229B">
              <w:rPr>
                <w:rFonts w:ascii="Webdings" w:hAnsi="Webdings"/>
              </w:rPr>
              <w:t></w:t>
            </w:r>
            <w:r w:rsidRPr="00D518E3">
              <w:rPr>
                <w:b/>
                <w:bCs/>
              </w:rPr>
              <w:t xml:space="preserve"> </w:t>
            </w:r>
            <w:r w:rsidRPr="001E1E4E">
              <w:rPr>
                <w:b/>
                <w:bCs/>
              </w:rPr>
              <w:t>Visit our website for the most up to date information</w:t>
            </w:r>
          </w:p>
        </w:tc>
      </w:tr>
      <w:tr w:rsidR="00426724" w:rsidRPr="00BF150D" w14:paraId="63345CE1" w14:textId="77777777" w:rsidTr="01FA2E00">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730007B3" w14:textId="0A0632EF" w:rsidR="00426724" w:rsidRPr="008D35DF" w:rsidRDefault="008D35DF" w:rsidP="01FA2E00">
            <w:pPr>
              <w:pStyle w:val="LINK"/>
              <w:spacing w:beforeAutospacing="0" w:afterAutospacing="0"/>
              <w:rPr>
                <w:rFonts w:cstheme="minorHAnsi"/>
              </w:rPr>
            </w:pPr>
            <w:r w:rsidRPr="008D35DF">
              <w:rPr>
                <w:rFonts w:cstheme="minorHAnsi"/>
                <w:sz w:val="28"/>
                <w:szCs w:val="22"/>
              </w:rPr>
              <w:t xml:space="preserve">www.education.gov.au/early-childhood/providers/extra-support/additional-child-care-subsidy/child-wellbeing/establishing-eligibility </w:t>
            </w:r>
            <w:r w:rsidR="59408142" w:rsidRPr="008D35DF">
              <w:rPr>
                <w:rFonts w:cstheme="minorHAnsi"/>
                <w:sz w:val="28"/>
                <w:szCs w:val="22"/>
              </w:rPr>
              <w:t xml:space="preserve"> </w:t>
            </w:r>
          </w:p>
        </w:tc>
      </w:tr>
    </w:tbl>
    <w:p w14:paraId="20B914EC" w14:textId="62741CF6" w:rsidR="001070A7" w:rsidRPr="001070A7" w:rsidRDefault="6C349F69" w:rsidP="00426724">
      <w:pPr>
        <w:spacing w:before="240"/>
      </w:pPr>
      <w:r w:rsidRPr="6C349F69">
        <w:t>Before applying for ACCS child wellbeing on behalf of a family, you must take steps to establish their eligibility. You must also ensure the child is enrolled correctly so the subsidy can be paid.</w:t>
      </w:r>
    </w:p>
    <w:p w14:paraId="504AF8C5" w14:textId="77777777" w:rsidR="001070A7" w:rsidRPr="001070A7" w:rsidRDefault="001070A7" w:rsidP="001070A7">
      <w:pPr>
        <w:pStyle w:val="Heading3"/>
      </w:pPr>
      <w:r w:rsidRPr="001070A7">
        <w:t>Families must be eligible for Child Care Subsidy</w:t>
      </w:r>
    </w:p>
    <w:p w14:paraId="6736754E" w14:textId="77777777" w:rsidR="001070A7" w:rsidRPr="001070A7" w:rsidRDefault="001070A7" w:rsidP="001070A7">
      <w:r w:rsidRPr="001070A7">
        <w:t>Families can only get ACCS child wellbeing once they’ve:</w:t>
      </w:r>
    </w:p>
    <w:p w14:paraId="2F3F2613" w14:textId="1C7FBA08" w:rsidR="001070A7" w:rsidRPr="001070A7" w:rsidRDefault="001070A7" w:rsidP="00B56187">
      <w:pPr>
        <w:pStyle w:val="ListParagraph"/>
        <w:numPr>
          <w:ilvl w:val="0"/>
          <w:numId w:val="21"/>
        </w:numPr>
      </w:pPr>
      <w:r w:rsidRPr="001070A7">
        <w:t>lodged a CCS</w:t>
      </w:r>
      <w:r w:rsidR="0013545B">
        <w:t xml:space="preserve"> </w:t>
      </w:r>
      <w:r w:rsidRPr="001070A7">
        <w:t>claim, and</w:t>
      </w:r>
    </w:p>
    <w:p w14:paraId="24A48098" w14:textId="77777777" w:rsidR="001070A7" w:rsidRPr="001070A7" w:rsidRDefault="001070A7" w:rsidP="00B56187">
      <w:pPr>
        <w:pStyle w:val="ListParagraph"/>
        <w:numPr>
          <w:ilvl w:val="0"/>
          <w:numId w:val="21"/>
        </w:numPr>
      </w:pPr>
      <w:r w:rsidRPr="001070A7">
        <w:t>been assessed as CCS eligible.</w:t>
      </w:r>
    </w:p>
    <w:p w14:paraId="55E60AF4" w14:textId="77777777" w:rsidR="001070A7" w:rsidRPr="001070A7" w:rsidRDefault="001070A7" w:rsidP="001070A7">
      <w:r w:rsidRPr="001070A7">
        <w:t>Services Australia cannot pay the child wellbeing subsidy until after this has occurred.</w:t>
      </w:r>
    </w:p>
    <w:p w14:paraId="753F1445" w14:textId="6205B0D0" w:rsidR="001070A7" w:rsidRDefault="6C349F69" w:rsidP="001070A7">
      <w:r w:rsidRPr="6C349F69">
        <w:t>Families can lodge a CCS claim via their </w:t>
      </w:r>
      <w:hyperlink r:id="rId47">
        <w:r w:rsidRPr="6C349F69">
          <w:rPr>
            <w:rStyle w:val="Hyperlink"/>
          </w:rPr>
          <w:t>Centrelink online account</w:t>
        </w:r>
      </w:hyperlink>
      <w:r w:rsidRPr="6C349F69">
        <w:t xml:space="preserve">. </w:t>
      </w:r>
    </w:p>
    <w:tbl>
      <w:tblPr>
        <w:tblStyle w:val="TableGrid"/>
        <w:tblW w:w="0" w:type="auto"/>
        <w:tblBorders>
          <w:top w:val="none" w:sz="0" w:space="0" w:color="auto"/>
          <w:left w:val="none" w:sz="0" w:space="0" w:color="auto"/>
          <w:bottom w:val="single" w:sz="8" w:space="0" w:color="F99D2A" w:themeColor="accent6"/>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6A441C" w14:paraId="3B122012" w14:textId="77777777" w:rsidTr="6C349F69">
        <w:tc>
          <w:tcPr>
            <w:tcW w:w="567" w:type="dxa"/>
            <w:shd w:val="clear" w:color="auto" w:fill="FDEBD4" w:themeFill="accent6" w:themeFillTint="33"/>
          </w:tcPr>
          <w:p w14:paraId="4A0B6E64" w14:textId="4F0B118F" w:rsidR="006A441C" w:rsidRPr="00B32103" w:rsidRDefault="00B32CCF" w:rsidP="006A441C">
            <w:pPr>
              <w:spacing w:before="120" w:after="120"/>
              <w:rPr>
                <w:b/>
                <w:bCs/>
              </w:rPr>
            </w:pPr>
            <w:r>
              <w:rPr>
                <w:b/>
                <w:bCs/>
                <w:noProof/>
              </w:rPr>
              <w:drawing>
                <wp:inline distT="0" distB="0" distL="0" distR="0" wp14:anchorId="3DD54A32" wp14:editId="73E62A29">
                  <wp:extent cx="288000" cy="288000"/>
                  <wp:effectExtent l="0" t="0" r="0" b="0"/>
                  <wp:docPr id="732223529"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23529" name="Graphic 732223529" descr="Warning with solid fill"/>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288000" cy="288000"/>
                          </a:xfrm>
                          <a:prstGeom prst="rect">
                            <a:avLst/>
                          </a:prstGeom>
                        </pic:spPr>
                      </pic:pic>
                    </a:graphicData>
                  </a:graphic>
                </wp:inline>
              </w:drawing>
            </w:r>
          </w:p>
        </w:tc>
        <w:tc>
          <w:tcPr>
            <w:tcW w:w="9899" w:type="dxa"/>
            <w:shd w:val="clear" w:color="auto" w:fill="FDEBD4" w:themeFill="accent6" w:themeFillTint="33"/>
          </w:tcPr>
          <w:p w14:paraId="3396CBB8" w14:textId="715AA8B9" w:rsidR="006A441C" w:rsidRDefault="6C349F69" w:rsidP="006A441C">
            <w:pPr>
              <w:spacing w:before="120" w:after="120"/>
            </w:pPr>
            <w:r w:rsidRPr="6C349F69">
              <w:rPr>
                <w:b/>
                <w:bCs/>
              </w:rPr>
              <w:t>It is critical that you discuss this requirement with the family if they haven’t already lodged a CCS claim.</w:t>
            </w:r>
            <w:r w:rsidRPr="6C349F69">
              <w:t> Services Australia can only backdate payments up to 28 days before the family lodged their successful claim. Families may miss out on payments if they delay. If you cannot identify a CCS-eligible parent or carer for a child at risk, you – the provider – may be able to get the subsidy on behalf of the child. We have more information on this scenario below.</w:t>
            </w:r>
          </w:p>
        </w:tc>
      </w:tr>
    </w:tbl>
    <w:p w14:paraId="73EC2D39" w14:textId="77777777" w:rsidR="001070A7" w:rsidRPr="001070A7" w:rsidRDefault="001070A7" w:rsidP="001070A7">
      <w:pPr>
        <w:pStyle w:val="Heading3"/>
      </w:pPr>
      <w:r w:rsidRPr="001070A7">
        <w:t>Children must meet immunisation requirements</w:t>
      </w:r>
    </w:p>
    <w:p w14:paraId="468FE6D5" w14:textId="77777777" w:rsidR="001070A7" w:rsidRPr="001070A7" w:rsidRDefault="001070A7" w:rsidP="001070A7">
      <w:r w:rsidRPr="001070A7">
        <w:t>A key requirement of CCS eligibility is that children meet </w:t>
      </w:r>
      <w:hyperlink r:id="rId50" w:history="1">
        <w:r w:rsidRPr="001070A7">
          <w:rPr>
            <w:rStyle w:val="Hyperlink"/>
          </w:rPr>
          <w:t>immunisation requirements</w:t>
        </w:r>
      </w:hyperlink>
      <w:r w:rsidRPr="001070A7">
        <w:t>.</w:t>
      </w:r>
    </w:p>
    <w:p w14:paraId="19974E6D" w14:textId="77777777" w:rsidR="001070A7" w:rsidRPr="001070A7" w:rsidRDefault="001070A7" w:rsidP="001070A7">
      <w:r w:rsidRPr="001070A7">
        <w:t>If a child does not meet the CCS immunisation requirements, their CCS claim will not be approved. The family will need to make a new claim once the child has met the immunisation requirements.</w:t>
      </w:r>
    </w:p>
    <w:p w14:paraId="5CA8654B" w14:textId="77777777" w:rsidR="001070A7" w:rsidRPr="001070A7" w:rsidRDefault="001070A7" w:rsidP="001070A7">
      <w:pPr>
        <w:pStyle w:val="Heading3"/>
      </w:pPr>
      <w:r w:rsidRPr="001070A7">
        <w:t>You must enrol the child correctly</w:t>
      </w:r>
    </w:p>
    <w:p w14:paraId="4342C2D7" w14:textId="77777777" w:rsidR="001070A7" w:rsidRPr="001070A7" w:rsidRDefault="6C349F69" w:rsidP="001070A7">
      <w:r w:rsidRPr="6C349F69">
        <w:t>You must ensure the child is enrolled correctly. Families may miss out on payments if their child is not enrolled correctly.</w:t>
      </w:r>
    </w:p>
    <w:p w14:paraId="73398EB7" w14:textId="77777777" w:rsidR="001070A7" w:rsidRPr="001070A7" w:rsidRDefault="6C349F69" w:rsidP="001070A7">
      <w:r w:rsidRPr="6C349F69">
        <w:t>There are 2 types of enrolments that you can use in order to receive ACCS, depending on the circumstances.</w:t>
      </w:r>
    </w:p>
    <w:p w14:paraId="0224EFCE" w14:textId="77777777" w:rsidR="001070A7" w:rsidRDefault="001070A7" w:rsidP="001070A7">
      <w:pPr>
        <w:pStyle w:val="Heading4"/>
        <w:rPr>
          <w:sz w:val="27"/>
          <w:szCs w:val="27"/>
        </w:rPr>
      </w:pPr>
      <w:r>
        <w:t>Complying Written Arrangement</w:t>
      </w:r>
    </w:p>
    <w:p w14:paraId="5E1065E9" w14:textId="77777777" w:rsidR="001070A7" w:rsidRPr="001070A7" w:rsidRDefault="001070A7" w:rsidP="001070A7">
      <w:r w:rsidRPr="001070A7">
        <w:t>In most cases, you must enrol the child under a Complying Written Arrangement (CWA).  </w:t>
      </w:r>
    </w:p>
    <w:p w14:paraId="36227EB4" w14:textId="77777777" w:rsidR="001070A7" w:rsidRPr="001070A7" w:rsidRDefault="001070A7" w:rsidP="001070A7">
      <w:r w:rsidRPr="001070A7">
        <w:t>A CWA enables Services Australia to make CCS and ACCS payments. </w:t>
      </w:r>
    </w:p>
    <w:p w14:paraId="64638ED0" w14:textId="1709210A" w:rsidR="001070A7" w:rsidRPr="001070A7" w:rsidRDefault="001070A7" w:rsidP="001070A7">
      <w:r w:rsidRPr="001070A7">
        <w:t>Learn </w:t>
      </w:r>
      <w:hyperlink r:id="rId51" w:history="1">
        <w:r w:rsidRPr="001070A7">
          <w:rPr>
            <w:rStyle w:val="Hyperlink"/>
          </w:rPr>
          <w:t>how to enrol a child under a CWA</w:t>
        </w:r>
      </w:hyperlink>
      <w:r w:rsidRPr="001070A7">
        <w:t>. </w:t>
      </w:r>
    </w:p>
    <w:p w14:paraId="5A6AB015" w14:textId="77777777" w:rsidR="001070A7" w:rsidRDefault="001070A7" w:rsidP="001070A7">
      <w:pPr>
        <w:pStyle w:val="Heading4"/>
        <w:rPr>
          <w:sz w:val="27"/>
          <w:szCs w:val="27"/>
        </w:rPr>
      </w:pPr>
      <w:r>
        <w:lastRenderedPageBreak/>
        <w:t>Provider Eligible Arrangement</w:t>
      </w:r>
    </w:p>
    <w:p w14:paraId="49F1EC65" w14:textId="77777777" w:rsidR="001070A7" w:rsidRPr="001070A7" w:rsidRDefault="6C349F69" w:rsidP="001070A7">
      <w:r w:rsidRPr="6C349F69">
        <w:t>In very limited circumstances, you may be able to enrol the child under a Provider Eligible Arrangement (PEA).</w:t>
      </w:r>
    </w:p>
    <w:p w14:paraId="6106C591" w14:textId="77777777" w:rsidR="001070A7" w:rsidRPr="001070A7" w:rsidRDefault="6C349F69" w:rsidP="001070A7">
      <w:r w:rsidRPr="6C349F69">
        <w:t>A PEA enables Services Australia to pay the subsidy directly to you – the provider – when you cannot identify a CCS-eligible parent or carer.</w:t>
      </w:r>
    </w:p>
    <w:p w14:paraId="5BD63493" w14:textId="77777777" w:rsidR="001070A7" w:rsidRPr="001070A7" w:rsidRDefault="001070A7" w:rsidP="001070A7">
      <w:r w:rsidRPr="001070A7">
        <w:t>Just like any other enrolment, the PEA must include the child’s CRN. The child’s parent or carer will need to provide you with the child’s CRN before you can create a PEA. If the child does not have a CRN, the parent or carer will need to contact Services Australia to organise one.</w:t>
      </w:r>
    </w:p>
    <w:p w14:paraId="43ABD0A1" w14:textId="77777777" w:rsidR="001070A7" w:rsidRPr="001070A7" w:rsidRDefault="001070A7" w:rsidP="001070A7">
      <w:r w:rsidRPr="001070A7">
        <w:t>A PEA cannot be used for In Home Care. This is because In Home Care is only available for families who are CCS-eligible.</w:t>
      </w:r>
    </w:p>
    <w:p w14:paraId="316F998A" w14:textId="77777777" w:rsidR="001070A7" w:rsidRPr="001070A7" w:rsidRDefault="6C349F69" w:rsidP="001070A7">
      <w:r w:rsidRPr="6C349F69">
        <w:t>We outline the two circumstances where you may be permitted to use a PEA below.</w:t>
      </w:r>
    </w:p>
    <w:tbl>
      <w:tblPr>
        <w:tblStyle w:val="EDU-Basic"/>
        <w:tblW w:w="10375" w:type="dxa"/>
        <w:tblLook w:val="04A0" w:firstRow="1" w:lastRow="0" w:firstColumn="1" w:lastColumn="0" w:noHBand="0" w:noVBand="1"/>
      </w:tblPr>
      <w:tblGrid>
        <w:gridCol w:w="3049"/>
        <w:gridCol w:w="2894"/>
        <w:gridCol w:w="4432"/>
      </w:tblGrid>
      <w:tr w:rsidR="001070A7" w:rsidRPr="001070A7" w14:paraId="7316D12E" w14:textId="77777777" w:rsidTr="6C349F69">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258" w:type="dxa"/>
            <w:hideMark/>
          </w:tcPr>
          <w:p w14:paraId="21620FF0" w14:textId="77777777" w:rsidR="001070A7" w:rsidRPr="001070A7" w:rsidRDefault="001070A7" w:rsidP="001070A7">
            <w:r w:rsidRPr="001070A7">
              <w:t>Circumstance</w:t>
            </w:r>
          </w:p>
        </w:tc>
        <w:tc>
          <w:tcPr>
            <w:tcW w:w="3123" w:type="dxa"/>
            <w:hideMark/>
          </w:tcPr>
          <w:p w14:paraId="4A0A24A2" w14:textId="77777777" w:rsidR="001070A7" w:rsidRPr="001070A7" w:rsidRDefault="001070A7" w:rsidP="001070A7">
            <w:pPr>
              <w:cnfStyle w:val="100000000000" w:firstRow="1" w:lastRow="0" w:firstColumn="0" w:lastColumn="0" w:oddVBand="0" w:evenVBand="0" w:oddHBand="0" w:evenHBand="0" w:firstRowFirstColumn="0" w:firstRowLastColumn="0" w:lastRowFirstColumn="0" w:lastRowLastColumn="0"/>
            </w:pPr>
            <w:r w:rsidRPr="001070A7">
              <w:t>What families must do</w:t>
            </w:r>
          </w:p>
        </w:tc>
        <w:tc>
          <w:tcPr>
            <w:tcW w:w="3994" w:type="dxa"/>
            <w:hideMark/>
          </w:tcPr>
          <w:p w14:paraId="022C2868" w14:textId="77777777" w:rsidR="001070A7" w:rsidRPr="001070A7" w:rsidRDefault="001070A7" w:rsidP="001070A7">
            <w:pPr>
              <w:cnfStyle w:val="100000000000" w:firstRow="1" w:lastRow="0" w:firstColumn="0" w:lastColumn="0" w:oddVBand="0" w:evenVBand="0" w:oddHBand="0" w:evenHBand="0" w:firstRowFirstColumn="0" w:firstRowLastColumn="0" w:lastRowFirstColumn="0" w:lastRowLastColumn="0"/>
            </w:pPr>
            <w:r w:rsidRPr="001070A7">
              <w:t>What providers must do</w:t>
            </w:r>
          </w:p>
        </w:tc>
      </w:tr>
      <w:tr w:rsidR="001070A7" w:rsidRPr="001070A7" w14:paraId="54221286" w14:textId="77777777" w:rsidTr="6C349F69">
        <w:trPr>
          <w:trHeight w:val="2359"/>
        </w:trPr>
        <w:tc>
          <w:tcPr>
            <w:cnfStyle w:val="001000000000" w:firstRow="0" w:lastRow="0" w:firstColumn="1" w:lastColumn="0" w:oddVBand="0" w:evenVBand="0" w:oddHBand="0" w:evenHBand="0" w:firstRowFirstColumn="0" w:firstRowLastColumn="0" w:lastRowFirstColumn="0" w:lastRowLastColumn="0"/>
            <w:tcW w:w="3258" w:type="dxa"/>
            <w:hideMark/>
          </w:tcPr>
          <w:p w14:paraId="4D63C2C8" w14:textId="77777777" w:rsidR="001070A7" w:rsidRPr="001070A7" w:rsidRDefault="6C349F69" w:rsidP="001070A7">
            <w:r w:rsidRPr="6C349F69">
              <w:t>You may use a PEA when a child is at risk but their parent or carer is not eligible for CCS. For example, because the parent or carer does not meet the </w:t>
            </w:r>
            <w:hyperlink r:id="rId52">
              <w:r w:rsidRPr="6C349F69">
                <w:rPr>
                  <w:rStyle w:val="Hyperlink"/>
                </w:rPr>
                <w:t>CCS residence rules</w:t>
              </w:r>
            </w:hyperlink>
            <w:r w:rsidRPr="6C349F69">
              <w:t>.</w:t>
            </w:r>
          </w:p>
        </w:tc>
        <w:tc>
          <w:tcPr>
            <w:tcW w:w="3123" w:type="dxa"/>
            <w:hideMark/>
          </w:tcPr>
          <w:p w14:paraId="073440CF" w14:textId="77777777" w:rsidR="001070A7" w:rsidRPr="001070A7" w:rsidRDefault="001070A7" w:rsidP="001070A7">
            <w:pPr>
              <w:cnfStyle w:val="000000000000" w:firstRow="0" w:lastRow="0" w:firstColumn="0" w:lastColumn="0" w:oddVBand="0" w:evenVBand="0" w:oddHBand="0" w:evenHBand="0" w:firstRowFirstColumn="0" w:firstRowLastColumn="0" w:lastRowFirstColumn="0" w:lastRowLastColumn="0"/>
            </w:pPr>
            <w:r w:rsidRPr="001070A7">
              <w:t> The family must give you the child’s Customer Reference Number (CRN). </w:t>
            </w:r>
          </w:p>
        </w:tc>
        <w:tc>
          <w:tcPr>
            <w:tcW w:w="3994" w:type="dxa"/>
            <w:hideMark/>
          </w:tcPr>
          <w:p w14:paraId="7AA709FB" w14:textId="65F7448F" w:rsidR="001070A7" w:rsidRPr="001070A7" w:rsidRDefault="6C349F69" w:rsidP="001070A7">
            <w:pPr>
              <w:cnfStyle w:val="000000000000" w:firstRow="0" w:lastRow="0" w:firstColumn="0" w:lastColumn="0" w:oddVBand="0" w:evenVBand="0" w:oddHBand="0" w:evenHBand="0" w:firstRowFirstColumn="0" w:firstRowLastColumn="0" w:lastRowFirstColumn="0" w:lastRowLastColumn="0"/>
            </w:pPr>
            <w:r w:rsidRPr="6C349F69">
              <w:t>You must email </w:t>
            </w:r>
            <w:hyperlink r:id="rId53">
              <w:r w:rsidRPr="6C349F69">
                <w:rPr>
                  <w:rStyle w:val="Hyperlink"/>
                </w:rPr>
                <w:t>childwellbeing@education.gov.au</w:t>
              </w:r>
            </w:hyperlink>
            <w:r w:rsidRPr="6C349F69">
              <w:t> before enrolling the child. We’ll confirm whether there is a CCS-eligible parent or carer and confirm whether the use of a PEA is appropriate.  </w:t>
            </w:r>
          </w:p>
          <w:p w14:paraId="7536D8A4" w14:textId="77777777" w:rsidR="001070A7" w:rsidRPr="001070A7" w:rsidRDefault="6C349F69" w:rsidP="001070A7">
            <w:pPr>
              <w:cnfStyle w:val="000000000000" w:firstRow="0" w:lastRow="0" w:firstColumn="0" w:lastColumn="0" w:oddVBand="0" w:evenVBand="0" w:oddHBand="0" w:evenHBand="0" w:firstRowFirstColumn="0" w:firstRowLastColumn="0" w:lastRowFirstColumn="0" w:lastRowLastColumn="0"/>
            </w:pPr>
            <w:r w:rsidRPr="6C349F69">
              <w:t>If you identify a CCS-eligible parent or carer at any point, you must end the PEA and enter into a CWA with the family. </w:t>
            </w:r>
          </w:p>
        </w:tc>
      </w:tr>
      <w:tr w:rsidR="001070A7" w:rsidRPr="001070A7" w14:paraId="77B56C77" w14:textId="77777777" w:rsidTr="6C349F69">
        <w:trPr>
          <w:trHeight w:val="1496"/>
        </w:trPr>
        <w:tc>
          <w:tcPr>
            <w:cnfStyle w:val="001000000000" w:firstRow="0" w:lastRow="0" w:firstColumn="1" w:lastColumn="0" w:oddVBand="0" w:evenVBand="0" w:oddHBand="0" w:evenHBand="0" w:firstRowFirstColumn="0" w:firstRowLastColumn="0" w:lastRowFirstColumn="0" w:lastRowLastColumn="0"/>
            <w:tcW w:w="3258" w:type="dxa"/>
            <w:hideMark/>
          </w:tcPr>
          <w:p w14:paraId="3A2D7DC4" w14:textId="4B0E1433" w:rsidR="001070A7" w:rsidRPr="001070A7" w:rsidRDefault="001070A7" w:rsidP="001070A7">
            <w:r>
              <w:t xml:space="preserve">You may use a PEA, for up to 13 weeks, for children in formal foster care or </w:t>
            </w:r>
            <w:r w:rsidR="39EF4447">
              <w:t xml:space="preserve">formal </w:t>
            </w:r>
            <w:r>
              <w:t>kinship care. This ensures these children have access to the subsidy while their carer is assessed for CCS. </w:t>
            </w:r>
          </w:p>
        </w:tc>
        <w:tc>
          <w:tcPr>
            <w:tcW w:w="3123" w:type="dxa"/>
            <w:hideMark/>
          </w:tcPr>
          <w:p w14:paraId="7E3E8EEF" w14:textId="77777777" w:rsidR="001070A7" w:rsidRPr="001070A7" w:rsidRDefault="6C349F69" w:rsidP="001070A7">
            <w:pPr>
              <w:cnfStyle w:val="000000000000" w:firstRow="0" w:lastRow="0" w:firstColumn="0" w:lastColumn="0" w:oddVBand="0" w:evenVBand="0" w:oddHBand="0" w:evenHBand="0" w:firstRowFirstColumn="0" w:firstRowLastColumn="0" w:lastRowFirstColumn="0" w:lastRowLastColumn="0"/>
            </w:pPr>
            <w:r w:rsidRPr="6C349F69">
              <w:t>The child’s carer should lodge a CCS claim before the 13-week period ends, in order to continue receiving the subsidy. </w:t>
            </w:r>
          </w:p>
        </w:tc>
        <w:tc>
          <w:tcPr>
            <w:tcW w:w="3994" w:type="dxa"/>
            <w:hideMark/>
          </w:tcPr>
          <w:p w14:paraId="40FE52A5" w14:textId="77777777" w:rsidR="001070A7" w:rsidRPr="001070A7" w:rsidRDefault="6C349F69" w:rsidP="001070A7">
            <w:pPr>
              <w:cnfStyle w:val="000000000000" w:firstRow="0" w:lastRow="0" w:firstColumn="0" w:lastColumn="0" w:oddVBand="0" w:evenVBand="0" w:oddHBand="0" w:evenHBand="0" w:firstRowFirstColumn="0" w:firstRowLastColumn="0" w:lastRowFirstColumn="0" w:lastRowLastColumn="0"/>
            </w:pPr>
            <w:r w:rsidRPr="6C349F69">
              <w:t>You should encourage the child’s carer to lodge a CCS claim before the 13-week period ends. You must enter into a CWA with the carer once they’ve been assessed as eligible for CCS. </w:t>
            </w:r>
          </w:p>
        </w:tc>
      </w:tr>
    </w:tbl>
    <w:p w14:paraId="060EF9FC" w14:textId="11A04BA8" w:rsidR="001070A7" w:rsidRPr="00A313E7" w:rsidRDefault="001070A7" w:rsidP="00A313E7">
      <w:pPr>
        <w:rPr>
          <w:sz w:val="2"/>
          <w:szCs w:val="2"/>
        </w:rPr>
      </w:pPr>
    </w:p>
    <w:tbl>
      <w:tblPr>
        <w:tblStyle w:val="TableGrid"/>
        <w:tblW w:w="0" w:type="auto"/>
        <w:tblBorders>
          <w:top w:val="none" w:sz="0" w:space="0" w:color="auto"/>
          <w:left w:val="none" w:sz="0" w:space="0" w:color="auto"/>
          <w:bottom w:val="single" w:sz="8" w:space="0" w:color="F99D2A" w:themeColor="accent6"/>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A313E7" w14:paraId="5DB6A734" w14:textId="77777777" w:rsidTr="6C349F69">
        <w:tc>
          <w:tcPr>
            <w:tcW w:w="567" w:type="dxa"/>
            <w:shd w:val="clear" w:color="auto" w:fill="FDEBD4" w:themeFill="accent6" w:themeFillTint="33"/>
          </w:tcPr>
          <w:p w14:paraId="63B8917B" w14:textId="77777777" w:rsidR="00A313E7" w:rsidRPr="00B32103" w:rsidRDefault="00A313E7">
            <w:pPr>
              <w:spacing w:before="120" w:after="120"/>
              <w:rPr>
                <w:b/>
                <w:bCs/>
              </w:rPr>
            </w:pPr>
            <w:r>
              <w:rPr>
                <w:b/>
                <w:bCs/>
                <w:noProof/>
              </w:rPr>
              <w:drawing>
                <wp:inline distT="0" distB="0" distL="0" distR="0" wp14:anchorId="43396ADB" wp14:editId="0CC51BCB">
                  <wp:extent cx="288000" cy="288000"/>
                  <wp:effectExtent l="0" t="0" r="0" b="0"/>
                  <wp:docPr id="402816059" name="Graphic 402816059"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23529" name="Graphic 732223529" descr="Warning with solid fill"/>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288000" cy="288000"/>
                          </a:xfrm>
                          <a:prstGeom prst="rect">
                            <a:avLst/>
                          </a:prstGeom>
                        </pic:spPr>
                      </pic:pic>
                    </a:graphicData>
                  </a:graphic>
                </wp:inline>
              </w:drawing>
            </w:r>
          </w:p>
        </w:tc>
        <w:tc>
          <w:tcPr>
            <w:tcW w:w="9899" w:type="dxa"/>
            <w:shd w:val="clear" w:color="auto" w:fill="FDEBD4" w:themeFill="accent6" w:themeFillTint="33"/>
          </w:tcPr>
          <w:p w14:paraId="3AB21AB0" w14:textId="3CACC0C2" w:rsidR="00A313E7" w:rsidRDefault="6C349F69">
            <w:pPr>
              <w:spacing w:before="120" w:after="120"/>
            </w:pPr>
            <w:r w:rsidRPr="6C349F69">
              <w:rPr>
                <w:b/>
                <w:bCs/>
              </w:rPr>
              <w:t>Children on a PEA must still meet the CCS immunisation requirements</w:t>
            </w:r>
            <w:r w:rsidRPr="6C349F69">
              <w:t>. If you wish to enrol a child on a PEA who does not meet the immunisation requirements, or their immunisation status is unknown, you must </w:t>
            </w:r>
            <w:hyperlink r:id="rId54">
              <w:r w:rsidRPr="6C349F69">
                <w:rPr>
                  <w:rStyle w:val="Hyperlink"/>
                </w:rPr>
                <w:t>complete this form</w:t>
              </w:r>
            </w:hyperlink>
            <w:r w:rsidRPr="6C349F69">
              <w:t> and email it to </w:t>
            </w:r>
            <w:hyperlink r:id="rId55">
              <w:r w:rsidRPr="6C349F69">
                <w:rPr>
                  <w:rStyle w:val="Hyperlink"/>
                </w:rPr>
                <w:t>childwellbeing@education.gov.au</w:t>
              </w:r>
            </w:hyperlink>
            <w:r w:rsidRPr="6C349F69">
              <w:t>. We’ll determine if the child can receive the subsidy under a PEA based on the circumstances. We can only make this determination if the child would be at increased risk if we did not do so.</w:t>
            </w:r>
          </w:p>
        </w:tc>
      </w:tr>
    </w:tbl>
    <w:p w14:paraId="76E2724B" w14:textId="1A63F66E" w:rsidR="004A0B07" w:rsidRDefault="004A0B07" w:rsidP="00A313E7"/>
    <w:p w14:paraId="07F1942F" w14:textId="77777777" w:rsidR="004A0B07" w:rsidRDefault="004A0B07">
      <w:pPr>
        <w:spacing w:after="160"/>
      </w:pPr>
      <w:r>
        <w:br w:type="page"/>
      </w:r>
    </w:p>
    <w:p w14:paraId="73A0EA98" w14:textId="77777777" w:rsidR="00D712FC" w:rsidRDefault="00D712FC" w:rsidP="00D712FC">
      <w:pPr>
        <w:pStyle w:val="Heading2"/>
      </w:pPr>
      <w:bookmarkStart w:id="18" w:name="_Reporting_obligations_1"/>
      <w:bookmarkStart w:id="19" w:name="_Toc191318914"/>
      <w:bookmarkEnd w:id="18"/>
      <w:r w:rsidRPr="00D712FC">
        <w:lastRenderedPageBreak/>
        <w:t>Reporting obligations</w:t>
      </w:r>
      <w:bookmarkEnd w:id="19"/>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E1E4E" w14:paraId="70EC069C" w14:textId="77777777" w:rsidTr="01FA2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7E0AA25" w14:textId="3FDF0C47" w:rsidR="001E1E4E" w:rsidRPr="00426724" w:rsidRDefault="001E1E4E" w:rsidP="001E1E4E">
            <w:pPr>
              <w:pStyle w:val="Contentnoteheading"/>
              <w:spacing w:beforeAutospacing="0" w:afterAutospacing="0"/>
              <w:rPr>
                <w:sz w:val="22"/>
                <w:szCs w:val="22"/>
              </w:rPr>
            </w:pPr>
            <w:r w:rsidRPr="004F229B">
              <w:rPr>
                <w:rFonts w:ascii="Webdings" w:hAnsi="Webdings"/>
              </w:rPr>
              <w:t></w:t>
            </w:r>
            <w:r w:rsidRPr="00D518E3">
              <w:rPr>
                <w:b/>
                <w:bCs/>
              </w:rPr>
              <w:t xml:space="preserve"> </w:t>
            </w:r>
            <w:r w:rsidRPr="001E1E4E">
              <w:rPr>
                <w:b/>
                <w:bCs/>
              </w:rPr>
              <w:t>Visit our website for the most up to date information</w:t>
            </w:r>
          </w:p>
        </w:tc>
      </w:tr>
      <w:tr w:rsidR="00DD1F2A" w:rsidRPr="00BF150D" w14:paraId="3F0B343A" w14:textId="77777777" w:rsidTr="01FA2E00">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29C67F37" w14:textId="0C0A909C" w:rsidR="00DD1F2A" w:rsidRPr="00B56187" w:rsidRDefault="008D35DF" w:rsidP="01FA2E00">
            <w:pPr>
              <w:pStyle w:val="LINK"/>
              <w:spacing w:beforeAutospacing="0" w:afterAutospacing="0"/>
            </w:pPr>
            <w:r w:rsidRPr="008D35DF">
              <w:rPr>
                <w:sz w:val="28"/>
                <w:szCs w:val="22"/>
              </w:rPr>
              <w:t>www.education.gov.au/early-childhood/providers/extra-support/additional-child-care-subsidy/child-wellbeing/reporting-obligations</w:t>
            </w:r>
            <w:r w:rsidR="1CC0CE48" w:rsidRPr="008D35DF">
              <w:rPr>
                <w:sz w:val="28"/>
                <w:szCs w:val="22"/>
              </w:rPr>
              <w:t xml:space="preserve"> </w:t>
            </w:r>
          </w:p>
        </w:tc>
      </w:tr>
    </w:tbl>
    <w:p w14:paraId="7F54ABE5" w14:textId="11E05D17" w:rsidR="00D712FC" w:rsidRPr="00D712FC" w:rsidRDefault="6C349F69" w:rsidP="00B56187">
      <w:pPr>
        <w:spacing w:before="240"/>
      </w:pPr>
      <w:r w:rsidRPr="6C349F69">
        <w:t>This chapter outlines reporting obligations that apply when you identify a child at risk and apply for ACCS child wellbeing on behalf of their family.</w:t>
      </w:r>
    </w:p>
    <w:p w14:paraId="1842217E" w14:textId="77777777" w:rsidR="00D712FC" w:rsidRPr="00D712FC" w:rsidRDefault="00D712FC" w:rsidP="00D712FC">
      <w:pPr>
        <w:pStyle w:val="Heading3"/>
      </w:pPr>
      <w:r w:rsidRPr="00D712FC">
        <w:t>Making a child wellbeing referral</w:t>
      </w:r>
    </w:p>
    <w:p w14:paraId="3C0B9DDD" w14:textId="77777777" w:rsidR="00D712FC" w:rsidRPr="00D712FC" w:rsidRDefault="6C349F69" w:rsidP="00D712FC">
      <w:r w:rsidRPr="6C349F69">
        <w:t>If you apply for ACCS child wellbeing on behalf of a family, you must refer the family to an appropriate support agency. This is a requirement under Family Assistance Law.</w:t>
      </w:r>
    </w:p>
    <w:p w14:paraId="24B3FEE1" w14:textId="77777777" w:rsidR="00D712FC" w:rsidRPr="00D712FC" w:rsidRDefault="6C349F69" w:rsidP="00D712FC">
      <w:r w:rsidRPr="6C349F69">
        <w:t>You must contact an agency that can provide support to the family. You must let them know the child is at risk and that you’ve applied for ACCS child wellbeing.</w:t>
      </w:r>
    </w:p>
    <w:p w14:paraId="2845BE2E" w14:textId="5500A8ED" w:rsidR="00D712FC" w:rsidRPr="00D712FC" w:rsidRDefault="00D712FC" w:rsidP="00D712FC">
      <w:r w:rsidRPr="00D712FC">
        <w:t xml:space="preserve">You must make a record of the referral via the </w:t>
      </w:r>
      <w:hyperlink r:id="rId56" w:history="1">
        <w:r w:rsidRPr="006908B9">
          <w:rPr>
            <w:rStyle w:val="Hyperlink"/>
          </w:rPr>
          <w:t>Provider Entry Point</w:t>
        </w:r>
      </w:hyperlink>
      <w:r w:rsidRPr="00D712FC">
        <w:t xml:space="preserve"> (PEP) or your third-party software.</w:t>
      </w:r>
    </w:p>
    <w:p w14:paraId="169DA648" w14:textId="77777777" w:rsidR="00D712FC" w:rsidRPr="00D712FC" w:rsidRDefault="6C349F69" w:rsidP="00D712FC">
      <w:r w:rsidRPr="6C349F69">
        <w:t>You must contact the support agency and make a referral. You do not need to remain in contact with the support agency.</w:t>
      </w:r>
    </w:p>
    <w:p w14:paraId="3900DB25" w14:textId="77777777" w:rsidR="00D712FC" w:rsidRPr="00AA4A21" w:rsidRDefault="00D712FC" w:rsidP="00AA4A21">
      <w:pPr>
        <w:pStyle w:val="Heading4"/>
      </w:pPr>
      <w:r w:rsidRPr="00AA4A21">
        <w:t>Support agencies</w:t>
      </w:r>
    </w:p>
    <w:p w14:paraId="70E3DCC0" w14:textId="77777777" w:rsidR="00D712FC" w:rsidRPr="00AA4A21" w:rsidRDefault="6C349F69" w:rsidP="00AA4A21">
      <w:r w:rsidRPr="6C349F69">
        <w:t>An appropriate support agency is:</w:t>
      </w:r>
    </w:p>
    <w:p w14:paraId="7098A86F" w14:textId="77777777" w:rsidR="00D712FC" w:rsidRPr="00AA4A21" w:rsidRDefault="00D712FC" w:rsidP="00B56187">
      <w:pPr>
        <w:pStyle w:val="ListParagraph"/>
        <w:numPr>
          <w:ilvl w:val="0"/>
          <w:numId w:val="22"/>
        </w:numPr>
      </w:pPr>
      <w:r w:rsidRPr="00AA4A21">
        <w:t>a state or territory department or agency that deals with matters relating to child welfare, or</w:t>
      </w:r>
    </w:p>
    <w:p w14:paraId="2B829FBD" w14:textId="77777777" w:rsidR="00D712FC" w:rsidRPr="00AA4A21" w:rsidRDefault="00D712FC" w:rsidP="00B56187">
      <w:pPr>
        <w:pStyle w:val="ListParagraph"/>
        <w:numPr>
          <w:ilvl w:val="0"/>
          <w:numId w:val="22"/>
        </w:numPr>
      </w:pPr>
      <w:r w:rsidRPr="00AA4A21">
        <w:t>an organisation that deals with such matters on behalf of a department or agency.</w:t>
      </w:r>
    </w:p>
    <w:p w14:paraId="4D36E16A" w14:textId="77777777" w:rsidR="00D712FC" w:rsidRPr="00AA4A21" w:rsidRDefault="00D712FC" w:rsidP="00AA4A21">
      <w:r w:rsidRPr="00AA4A21">
        <w:t>This includes, but is not limited to, the following agencies:</w:t>
      </w:r>
    </w:p>
    <w:p w14:paraId="4D726B7C" w14:textId="77777777" w:rsidR="00D712FC" w:rsidRPr="00AA4A21" w:rsidRDefault="00D712FC" w:rsidP="00B56187">
      <w:pPr>
        <w:pStyle w:val="ListParagraph"/>
        <w:numPr>
          <w:ilvl w:val="0"/>
          <w:numId w:val="23"/>
        </w:numPr>
      </w:pPr>
      <w:r w:rsidRPr="00AA4A21">
        <w:t>child safety/protection agencies</w:t>
      </w:r>
    </w:p>
    <w:p w14:paraId="399254EE" w14:textId="77777777" w:rsidR="00D712FC" w:rsidRPr="00AA4A21" w:rsidRDefault="6C349F69" w:rsidP="00B56187">
      <w:pPr>
        <w:pStyle w:val="ListParagraph"/>
        <w:numPr>
          <w:ilvl w:val="0"/>
          <w:numId w:val="23"/>
        </w:numPr>
      </w:pPr>
      <w:r w:rsidRPr="6C349F69">
        <w:t>parenting assistance, including Family Support Programs</w:t>
      </w:r>
    </w:p>
    <w:p w14:paraId="3DD102FB" w14:textId="77777777" w:rsidR="00D712FC" w:rsidRPr="00AA4A21" w:rsidRDefault="00D712FC" w:rsidP="00B56187">
      <w:pPr>
        <w:pStyle w:val="ListParagraph"/>
        <w:numPr>
          <w:ilvl w:val="0"/>
          <w:numId w:val="23"/>
        </w:numPr>
      </w:pPr>
      <w:r w:rsidRPr="00AA4A21">
        <w:t>interpersonal conflict/separation/mediation services</w:t>
      </w:r>
    </w:p>
    <w:p w14:paraId="166C2CD4" w14:textId="77777777" w:rsidR="00D712FC" w:rsidRPr="00AA4A21" w:rsidRDefault="00D712FC" w:rsidP="00B56187">
      <w:pPr>
        <w:pStyle w:val="ListParagraph"/>
        <w:numPr>
          <w:ilvl w:val="0"/>
          <w:numId w:val="23"/>
        </w:numPr>
      </w:pPr>
      <w:r w:rsidRPr="00AA4A21">
        <w:t>child and maternal health services, including antenatal services</w:t>
      </w:r>
    </w:p>
    <w:p w14:paraId="4F008C18" w14:textId="77777777" w:rsidR="00D712FC" w:rsidRPr="00AA4A21" w:rsidRDefault="00D712FC" w:rsidP="00B56187">
      <w:pPr>
        <w:pStyle w:val="ListParagraph"/>
        <w:numPr>
          <w:ilvl w:val="0"/>
          <w:numId w:val="23"/>
        </w:numPr>
      </w:pPr>
      <w:r w:rsidRPr="00AA4A21">
        <w:t>drug or alcohol or substance abuse services</w:t>
      </w:r>
    </w:p>
    <w:p w14:paraId="630B4EB5" w14:textId="77777777" w:rsidR="00D712FC" w:rsidRPr="00AA4A21" w:rsidRDefault="00D712FC" w:rsidP="00B56187">
      <w:pPr>
        <w:pStyle w:val="ListParagraph"/>
        <w:numPr>
          <w:ilvl w:val="0"/>
          <w:numId w:val="23"/>
        </w:numPr>
      </w:pPr>
      <w:r w:rsidRPr="00AA4A21">
        <w:t>community health services, including publicly funded general practitioner services (but not private services), mental health services, counselling services, women’s health services, bereavement counselling services (psychology or social work), psychiatric services or palliative care services</w:t>
      </w:r>
    </w:p>
    <w:p w14:paraId="43D7555D" w14:textId="77777777" w:rsidR="00D712FC" w:rsidRPr="00AA4A21" w:rsidRDefault="00D712FC" w:rsidP="00B56187">
      <w:pPr>
        <w:pStyle w:val="ListParagraph"/>
        <w:numPr>
          <w:ilvl w:val="0"/>
          <w:numId w:val="23"/>
        </w:numPr>
      </w:pPr>
      <w:r w:rsidRPr="00AA4A21">
        <w:t>domestic violence, rape victim support or other similar support services (including state or territory police)</w:t>
      </w:r>
    </w:p>
    <w:p w14:paraId="36F2A1EF" w14:textId="77777777" w:rsidR="00D712FC" w:rsidRPr="00AA4A21" w:rsidRDefault="6C349F69" w:rsidP="00B56187">
      <w:pPr>
        <w:pStyle w:val="ListParagraph"/>
        <w:numPr>
          <w:ilvl w:val="0"/>
          <w:numId w:val="23"/>
        </w:numPr>
      </w:pPr>
      <w:r w:rsidRPr="6C349F69">
        <w:t>homelessness, crisis or public housing services</w:t>
      </w:r>
    </w:p>
    <w:p w14:paraId="153B1CCD" w14:textId="77777777" w:rsidR="00D712FC" w:rsidRPr="00AA4A21" w:rsidRDefault="00D712FC" w:rsidP="00B56187">
      <w:pPr>
        <w:pStyle w:val="ListParagraph"/>
        <w:numPr>
          <w:ilvl w:val="0"/>
          <w:numId w:val="23"/>
        </w:numPr>
      </w:pPr>
      <w:r w:rsidRPr="00AA4A21">
        <w:t>financial or gambling counselling services</w:t>
      </w:r>
    </w:p>
    <w:p w14:paraId="17CCA92F" w14:textId="77777777" w:rsidR="00D712FC" w:rsidRPr="00AA4A21" w:rsidRDefault="00D712FC" w:rsidP="00B56187">
      <w:pPr>
        <w:pStyle w:val="ListParagraph"/>
        <w:numPr>
          <w:ilvl w:val="0"/>
          <w:numId w:val="23"/>
        </w:numPr>
      </w:pPr>
      <w:r w:rsidRPr="00AA4A21">
        <w:t>Aboriginal and Torres Strait Islander health and support services</w:t>
      </w:r>
    </w:p>
    <w:p w14:paraId="21833935" w14:textId="77777777" w:rsidR="00D712FC" w:rsidRPr="00AA4A21" w:rsidRDefault="00D712FC" w:rsidP="00B56187">
      <w:pPr>
        <w:pStyle w:val="ListParagraph"/>
        <w:numPr>
          <w:ilvl w:val="0"/>
          <w:numId w:val="23"/>
        </w:numPr>
      </w:pPr>
      <w:r w:rsidRPr="00AA4A21">
        <w:t>school readiness programs, school counsellors and other education-related services</w:t>
      </w:r>
    </w:p>
    <w:p w14:paraId="42366485" w14:textId="77777777" w:rsidR="00D712FC" w:rsidRDefault="00D712FC" w:rsidP="00B56187">
      <w:pPr>
        <w:pStyle w:val="ListParagraph"/>
        <w:numPr>
          <w:ilvl w:val="0"/>
          <w:numId w:val="23"/>
        </w:numPr>
      </w:pPr>
      <w:r w:rsidRPr="00AA4A21">
        <w:t>other early intervention services.</w:t>
      </w:r>
    </w:p>
    <w:tbl>
      <w:tblPr>
        <w:tblStyle w:val="TableGrid"/>
        <w:tblW w:w="0" w:type="auto"/>
        <w:tblBorders>
          <w:top w:val="none" w:sz="0" w:space="0" w:color="auto"/>
          <w:left w:val="none" w:sz="0" w:space="0" w:color="auto"/>
          <w:bottom w:val="single" w:sz="8" w:space="0" w:color="00254A"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AA4A21" w14:paraId="35CFD7B0" w14:textId="77777777" w:rsidTr="6C349F69">
        <w:tc>
          <w:tcPr>
            <w:tcW w:w="567" w:type="dxa"/>
            <w:shd w:val="clear" w:color="auto" w:fill="D2E8FF" w:themeFill="text2" w:themeFillTint="1A"/>
          </w:tcPr>
          <w:p w14:paraId="4B79EA9D" w14:textId="77777777" w:rsidR="00AA4A21" w:rsidRPr="00B32103" w:rsidRDefault="00AA4A21" w:rsidP="00AA4A21">
            <w:pPr>
              <w:spacing w:before="120" w:after="120"/>
              <w:rPr>
                <w:b/>
                <w:bCs/>
              </w:rPr>
            </w:pPr>
            <w:r>
              <w:rPr>
                <w:b/>
                <w:bCs/>
                <w:noProof/>
              </w:rPr>
              <w:lastRenderedPageBreak/>
              <w:drawing>
                <wp:inline distT="0" distB="0" distL="0" distR="0" wp14:anchorId="01925947" wp14:editId="6677A034">
                  <wp:extent cx="288000" cy="288000"/>
                  <wp:effectExtent l="0" t="0" r="0" b="0"/>
                  <wp:docPr id="595155135" name="Graphic 59515513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59980" name="Graphic 1805559980" descr="Information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9899" w:type="dxa"/>
            <w:shd w:val="clear" w:color="auto" w:fill="D2E8FF" w:themeFill="text2" w:themeFillTint="1A"/>
          </w:tcPr>
          <w:p w14:paraId="1F2A5371" w14:textId="57EBF647" w:rsidR="00AA4A21" w:rsidRDefault="6C349F69" w:rsidP="00AA4A21">
            <w:pPr>
              <w:spacing w:before="120" w:after="120"/>
            </w:pPr>
            <w:r w:rsidRPr="6C349F69">
              <w:t>You should choose a support agency that is relevant to a family’s circumstances. For example, a family experiencing homelessness may benefit from a referral to public housing services.</w:t>
            </w:r>
          </w:p>
        </w:tc>
      </w:tr>
    </w:tbl>
    <w:p w14:paraId="13E09FF5" w14:textId="77777777" w:rsidR="00D712FC" w:rsidRPr="00AA4A21" w:rsidRDefault="00D712FC" w:rsidP="00AA4A21">
      <w:pPr>
        <w:pStyle w:val="Heading4"/>
      </w:pPr>
      <w:r w:rsidRPr="00AA4A21">
        <w:t>Time limits for making a referral</w:t>
      </w:r>
    </w:p>
    <w:p w14:paraId="2B653174" w14:textId="77777777" w:rsidR="00D712FC" w:rsidRPr="00AA4A21" w:rsidRDefault="00D712FC" w:rsidP="00AA4A21">
      <w:r w:rsidRPr="00AA4A21">
        <w:t>There are time limits for when you must make the referral.</w:t>
      </w:r>
    </w:p>
    <w:p w14:paraId="6426F280" w14:textId="77777777" w:rsidR="00D712FC" w:rsidRPr="00AA4A21" w:rsidRDefault="00D712FC" w:rsidP="00AA4A21">
      <w:r w:rsidRPr="00AA4A21">
        <w:t>When issuing a certificate, you must notify a support agency within 6 weeks from when the certificate comes into effect.</w:t>
      </w:r>
    </w:p>
    <w:p w14:paraId="4531FDA7" w14:textId="77777777" w:rsidR="00D712FC" w:rsidRPr="00AA4A21" w:rsidRDefault="00D712FC" w:rsidP="00AA4A21">
      <w:r w:rsidRPr="00AA4A21">
        <w:t>When applying for a determination, you must notify a support agency before you apply.</w:t>
      </w:r>
    </w:p>
    <w:p w14:paraId="29DCD1C0" w14:textId="644CABC6" w:rsidR="00D712FC" w:rsidRPr="00AA4A21" w:rsidRDefault="00D712FC" w:rsidP="00AA4A21">
      <w:r w:rsidRPr="00AA4A21">
        <w:t>We explain </w:t>
      </w:r>
      <w:hyperlink w:anchor="_Issuing_a_child" w:history="1">
        <w:r w:rsidRPr="00B15B54">
          <w:rPr>
            <w:rStyle w:val="Hyperlink"/>
          </w:rPr>
          <w:t>certificates </w:t>
        </w:r>
      </w:hyperlink>
      <w:r w:rsidRPr="00AA4A21">
        <w:t>and </w:t>
      </w:r>
      <w:hyperlink w:anchor="_Applying_for_a" w:history="1">
        <w:r w:rsidRPr="00B15B54">
          <w:rPr>
            <w:rStyle w:val="Hyperlink"/>
          </w:rPr>
          <w:t>determinations </w:t>
        </w:r>
      </w:hyperlink>
      <w:r w:rsidR="00B15B54">
        <w:t>in</w:t>
      </w:r>
      <w:r w:rsidRPr="00AA4A21">
        <w:t xml:space="preserve"> the following </w:t>
      </w:r>
      <w:r w:rsidR="00B15B54">
        <w:t>chapters</w:t>
      </w:r>
      <w:r w:rsidRPr="00AA4A21">
        <w:t>.</w:t>
      </w:r>
    </w:p>
    <w:p w14:paraId="176783AD" w14:textId="77777777" w:rsidR="00D712FC" w:rsidRPr="00AA4A21" w:rsidRDefault="6C349F69" w:rsidP="00AA4A21">
      <w:pPr>
        <w:pStyle w:val="Heading4"/>
      </w:pPr>
      <w:r w:rsidRPr="6C349F69">
        <w:t>When you don’t need to make a referral</w:t>
      </w:r>
    </w:p>
    <w:p w14:paraId="79333DEA" w14:textId="77777777" w:rsidR="00D712FC" w:rsidRPr="00AA4A21" w:rsidRDefault="00D712FC" w:rsidP="00AA4A21">
      <w:r w:rsidRPr="00AA4A21">
        <w:t>You do not need to make a referral if:</w:t>
      </w:r>
    </w:p>
    <w:p w14:paraId="3DDB3172" w14:textId="77777777" w:rsidR="00D712FC" w:rsidRPr="00AA4A21" w:rsidRDefault="00D712FC" w:rsidP="00B56187">
      <w:pPr>
        <w:pStyle w:val="ListParagraph"/>
        <w:numPr>
          <w:ilvl w:val="0"/>
          <w:numId w:val="24"/>
        </w:numPr>
      </w:pPr>
      <w:r w:rsidRPr="00AA4A21">
        <w:t>you have already made a referral for a child within the last 6 weeks</w:t>
      </w:r>
    </w:p>
    <w:p w14:paraId="1D04AA93" w14:textId="77777777" w:rsidR="00D712FC" w:rsidRPr="00AA4A21" w:rsidRDefault="6C349F69" w:rsidP="00B56187">
      <w:pPr>
        <w:pStyle w:val="ListParagraph"/>
        <w:numPr>
          <w:ilvl w:val="0"/>
          <w:numId w:val="24"/>
        </w:numPr>
      </w:pPr>
      <w:r w:rsidRPr="6C349F69">
        <w:t>you were advised of the risk to the child by an appropriate support agency.</w:t>
      </w:r>
    </w:p>
    <w:p w14:paraId="571079CE" w14:textId="77777777" w:rsidR="00D712FC" w:rsidRPr="00AA4A21" w:rsidRDefault="00D712FC" w:rsidP="00AA4A21">
      <w:pPr>
        <w:pStyle w:val="Heading3"/>
      </w:pPr>
      <w:r w:rsidRPr="00AA4A21">
        <w:t>Mandatory reporting</w:t>
      </w:r>
    </w:p>
    <w:p w14:paraId="2E1DBAB7" w14:textId="77777777" w:rsidR="00D712FC" w:rsidRPr="00AA4A21" w:rsidRDefault="00D712FC" w:rsidP="00AA4A21">
      <w:r w:rsidRPr="00AA4A21">
        <w:t>You must also follow any reporting obligations in your state or territory. This is commonly referred to as mandatory reporting.</w:t>
      </w:r>
    </w:p>
    <w:p w14:paraId="4590C104" w14:textId="77777777" w:rsidR="00D712FC" w:rsidRDefault="00D712FC" w:rsidP="00AA4A21">
      <w:r w:rsidRPr="00AA4A21">
        <w:t>Making a referral to a support agency is a requirement under Family Assistance Law. It does not remove any mandatory reporting obligations required by your state or territory government.</w:t>
      </w:r>
    </w:p>
    <w:tbl>
      <w:tblPr>
        <w:tblStyle w:val="TableGrid"/>
        <w:tblW w:w="0" w:type="auto"/>
        <w:tblBorders>
          <w:top w:val="none" w:sz="0" w:space="0" w:color="auto"/>
          <w:left w:val="none" w:sz="0" w:space="0" w:color="auto"/>
          <w:bottom w:val="single" w:sz="8" w:space="0" w:color="00254A"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AA4A21" w14:paraId="5F246FC8" w14:textId="77777777">
        <w:tc>
          <w:tcPr>
            <w:tcW w:w="567" w:type="dxa"/>
            <w:shd w:val="clear" w:color="auto" w:fill="D2E8FF" w:themeFill="text2" w:themeFillTint="1A"/>
          </w:tcPr>
          <w:p w14:paraId="0AB7F301" w14:textId="77777777" w:rsidR="00AA4A21" w:rsidRPr="00B32103" w:rsidRDefault="00AA4A21" w:rsidP="00DF2E0D">
            <w:pPr>
              <w:spacing w:before="120" w:after="120"/>
              <w:rPr>
                <w:b/>
                <w:bCs/>
              </w:rPr>
            </w:pPr>
            <w:r>
              <w:rPr>
                <w:b/>
                <w:bCs/>
                <w:noProof/>
              </w:rPr>
              <w:drawing>
                <wp:inline distT="0" distB="0" distL="0" distR="0" wp14:anchorId="13E134B5" wp14:editId="41AFD08E">
                  <wp:extent cx="288000" cy="288000"/>
                  <wp:effectExtent l="0" t="0" r="0" b="0"/>
                  <wp:docPr id="1412017048" name="Graphic 141201704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59980" name="Graphic 1805559980" descr="Information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9899" w:type="dxa"/>
            <w:shd w:val="clear" w:color="auto" w:fill="D2E8FF" w:themeFill="text2" w:themeFillTint="1A"/>
          </w:tcPr>
          <w:p w14:paraId="4DF22FE6" w14:textId="0EEEAD58" w:rsidR="00AA4A21" w:rsidRDefault="00DF2E0D" w:rsidP="00DF2E0D">
            <w:pPr>
              <w:spacing w:before="120" w:after="120" w:line="259" w:lineRule="auto"/>
            </w:pPr>
            <w:r w:rsidRPr="00DF2E0D">
              <w:t>Mandatory reporting obligations differ between states and territories. Stay up to date with the </w:t>
            </w:r>
            <w:hyperlink r:id="rId57" w:history="1">
              <w:r w:rsidRPr="00DF2E0D">
                <w:rPr>
                  <w:rStyle w:val="Hyperlink"/>
                </w:rPr>
                <w:t>latest advice from your state or territory government</w:t>
              </w:r>
            </w:hyperlink>
            <w:r w:rsidRPr="00DF2E0D">
              <w:t>.</w:t>
            </w:r>
          </w:p>
        </w:tc>
      </w:tr>
    </w:tbl>
    <w:p w14:paraId="6BE64B42" w14:textId="77777777" w:rsidR="00D712FC" w:rsidRPr="00DF2E0D" w:rsidRDefault="00D712FC" w:rsidP="00DF2E0D">
      <w:pPr>
        <w:pStyle w:val="Heading3"/>
      </w:pPr>
      <w:r w:rsidRPr="00DF2E0D">
        <w:t>Useful links by state and territory</w:t>
      </w:r>
    </w:p>
    <w:p w14:paraId="7CE21623" w14:textId="77777777" w:rsidR="00D712FC" w:rsidRPr="00DF2E0D" w:rsidRDefault="6C349F69" w:rsidP="00DF2E0D">
      <w:r w:rsidRPr="6C349F69">
        <w:t>We’ve compiled links to information about mandatory reporting and support agencies in each state and territory for your convenience.</w:t>
      </w:r>
    </w:p>
    <w:p w14:paraId="087843F7" w14:textId="64416BF9" w:rsidR="00D712FC" w:rsidRPr="00DF2E0D" w:rsidRDefault="6C349F69" w:rsidP="00DF2E0D">
      <w:r w:rsidRPr="6C349F69">
        <w:t>This information is general guidance only. You must stay up to date with the mandatory reporting obligations in your state or territory. You may also identify other appropriate support agencies.</w:t>
      </w:r>
    </w:p>
    <w:p w14:paraId="08D408F7" w14:textId="77777777" w:rsidR="00D712FC" w:rsidRPr="00DF2E0D" w:rsidRDefault="00D712FC" w:rsidP="00B56187">
      <w:pPr>
        <w:pStyle w:val="Heading4"/>
        <w:spacing w:before="240"/>
      </w:pPr>
      <w:r w:rsidRPr="00DF2E0D">
        <w:t>Australian Capital Territory</w:t>
      </w:r>
    </w:p>
    <w:tbl>
      <w:tblPr>
        <w:tblStyle w:val="EDU-Basic"/>
        <w:tblW w:w="10443" w:type="dxa"/>
        <w:tblLook w:val="04A0" w:firstRow="1" w:lastRow="0" w:firstColumn="1" w:lastColumn="0" w:noHBand="0" w:noVBand="1"/>
      </w:tblPr>
      <w:tblGrid>
        <w:gridCol w:w="5513"/>
        <w:gridCol w:w="4930"/>
      </w:tblGrid>
      <w:tr w:rsidR="00D712FC" w:rsidRPr="00DF2E0D" w14:paraId="783BFC70" w14:textId="77777777" w:rsidTr="00B5618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513" w:type="dxa"/>
            <w:hideMark/>
          </w:tcPr>
          <w:p w14:paraId="4968A1FA" w14:textId="77777777" w:rsidR="00D712FC" w:rsidRPr="00DF2E0D" w:rsidRDefault="00D712FC" w:rsidP="00B56187">
            <w:pPr>
              <w:spacing w:before="0" w:beforeAutospacing="0" w:after="0" w:afterAutospacing="0"/>
            </w:pPr>
            <w:r w:rsidRPr="00DF2E0D">
              <w:t>Mandatory reporting</w:t>
            </w:r>
          </w:p>
        </w:tc>
        <w:tc>
          <w:tcPr>
            <w:tcW w:w="4930" w:type="dxa"/>
            <w:hideMark/>
          </w:tcPr>
          <w:p w14:paraId="4E1AE124"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2FA6AAA6" w14:textId="77777777" w:rsidTr="00DF2E0D">
        <w:trPr>
          <w:trHeight w:val="1251"/>
        </w:trPr>
        <w:tc>
          <w:tcPr>
            <w:cnfStyle w:val="001000000000" w:firstRow="0" w:lastRow="0" w:firstColumn="1" w:lastColumn="0" w:oddVBand="0" w:evenVBand="0" w:oddHBand="0" w:evenHBand="0" w:firstRowFirstColumn="0" w:firstRowLastColumn="0" w:lastRowFirstColumn="0" w:lastRowLastColumn="0"/>
            <w:tcW w:w="5513" w:type="dxa"/>
            <w:hideMark/>
          </w:tcPr>
          <w:p w14:paraId="30505724" w14:textId="3373D0A3" w:rsidR="00D712FC" w:rsidRPr="00DF2E0D" w:rsidRDefault="00D712FC" w:rsidP="006A53BD">
            <w:pPr>
              <w:spacing w:after="0"/>
            </w:pPr>
            <w:r w:rsidRPr="00DF2E0D">
              <w:t>Check your obligations in </w:t>
            </w:r>
            <w:hyperlink r:id="rId58" w:history="1">
              <w:r w:rsidRPr="00DF2E0D">
                <w:rPr>
                  <w:rStyle w:val="Hyperlink"/>
                </w:rPr>
                <w:t>Keeping Children and Young People Safe: A guide to reporting child abuse and neglect in the ACT</w:t>
              </w:r>
            </w:hyperlink>
            <w:r w:rsidRPr="00DF2E0D">
              <w:t>.</w:t>
            </w:r>
          </w:p>
          <w:p w14:paraId="152BBCB3" w14:textId="04590A16" w:rsidR="00D712FC" w:rsidRPr="00DF2E0D" w:rsidRDefault="00D712FC" w:rsidP="006A53BD">
            <w:pPr>
              <w:spacing w:before="0" w:beforeAutospacing="0" w:after="0" w:afterAutospacing="0"/>
            </w:pPr>
            <w:r w:rsidRPr="00DF2E0D">
              <w:t>Make a </w:t>
            </w:r>
            <w:hyperlink r:id="rId59" w:history="1">
              <w:r w:rsidRPr="00DF2E0D">
                <w:rPr>
                  <w:rStyle w:val="Hyperlink"/>
                </w:rPr>
                <w:t>Child Concern Report</w:t>
              </w:r>
            </w:hyperlink>
            <w:r w:rsidRPr="00DF2E0D">
              <w:t> to Child and Youth Protection Services (CYPS). </w:t>
            </w:r>
          </w:p>
        </w:tc>
        <w:tc>
          <w:tcPr>
            <w:tcW w:w="4930" w:type="dxa"/>
            <w:hideMark/>
          </w:tcPr>
          <w:p w14:paraId="49F2D07B"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60" w:history="1">
              <w:r w:rsidRPr="00DF2E0D">
                <w:rPr>
                  <w:rStyle w:val="Hyperlink"/>
                </w:rPr>
                <w:t>OneLink</w:t>
              </w:r>
            </w:hyperlink>
          </w:p>
          <w:p w14:paraId="0334D408" w14:textId="66E493AE"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61" w:history="1">
              <w:r w:rsidRPr="00DF2E0D">
                <w:rPr>
                  <w:rStyle w:val="Hyperlink"/>
                </w:rPr>
                <w:t>Child and Family Centres</w:t>
              </w:r>
            </w:hyperlink>
          </w:p>
          <w:p w14:paraId="1CB6E61D"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62" w:history="1">
              <w:r w:rsidRPr="00DF2E0D">
                <w:rPr>
                  <w:rStyle w:val="Hyperlink"/>
                </w:rPr>
                <w:t>ACT Community Directory</w:t>
              </w:r>
            </w:hyperlink>
          </w:p>
        </w:tc>
      </w:tr>
    </w:tbl>
    <w:p w14:paraId="27ED710E" w14:textId="77777777" w:rsidR="00D712FC" w:rsidRPr="00DF2E0D" w:rsidRDefault="00D712FC" w:rsidP="00B56187">
      <w:pPr>
        <w:pStyle w:val="Heading4"/>
        <w:spacing w:before="240"/>
      </w:pPr>
      <w:r w:rsidRPr="00DF2E0D">
        <w:lastRenderedPageBreak/>
        <w:t>New South Wales</w:t>
      </w:r>
    </w:p>
    <w:tbl>
      <w:tblPr>
        <w:tblStyle w:val="EDU-Basic"/>
        <w:tblW w:w="10443" w:type="dxa"/>
        <w:tblLook w:val="04A0" w:firstRow="1" w:lastRow="0" w:firstColumn="1" w:lastColumn="0" w:noHBand="0" w:noVBand="1"/>
      </w:tblPr>
      <w:tblGrid>
        <w:gridCol w:w="5521"/>
        <w:gridCol w:w="4922"/>
      </w:tblGrid>
      <w:tr w:rsidR="00D712FC" w:rsidRPr="00DF2E0D" w14:paraId="4D2E3250" w14:textId="77777777" w:rsidTr="40DBACFF">
        <w:trPr>
          <w:cnfStyle w:val="100000000000" w:firstRow="1" w:lastRow="0"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5521" w:type="dxa"/>
            <w:hideMark/>
          </w:tcPr>
          <w:p w14:paraId="5B16FC41" w14:textId="77777777" w:rsidR="00D712FC" w:rsidRPr="00DF2E0D" w:rsidRDefault="00D712FC" w:rsidP="00B56187">
            <w:pPr>
              <w:spacing w:before="0" w:beforeAutospacing="0" w:after="0" w:afterAutospacing="0"/>
            </w:pPr>
            <w:r w:rsidRPr="00DF2E0D">
              <w:t>Mandatory reporting</w:t>
            </w:r>
          </w:p>
        </w:tc>
        <w:tc>
          <w:tcPr>
            <w:tcW w:w="4922" w:type="dxa"/>
            <w:hideMark/>
          </w:tcPr>
          <w:p w14:paraId="1BD81F1C"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22670730" w14:textId="77777777" w:rsidTr="40DBACFF">
        <w:trPr>
          <w:trHeight w:val="1534"/>
        </w:trPr>
        <w:tc>
          <w:tcPr>
            <w:cnfStyle w:val="001000000000" w:firstRow="0" w:lastRow="0" w:firstColumn="1" w:lastColumn="0" w:oddVBand="0" w:evenVBand="0" w:oddHBand="0" w:evenHBand="0" w:firstRowFirstColumn="0" w:firstRowLastColumn="0" w:lastRowFirstColumn="0" w:lastRowLastColumn="0"/>
            <w:tcW w:w="5521" w:type="dxa"/>
            <w:hideMark/>
          </w:tcPr>
          <w:p w14:paraId="004D094C" w14:textId="6A02620F" w:rsidR="00D712FC" w:rsidRPr="00DF2E0D" w:rsidRDefault="00D712FC" w:rsidP="006A53BD">
            <w:pPr>
              <w:spacing w:after="0"/>
            </w:pPr>
            <w:r>
              <w:t>Check your obligations in the </w:t>
            </w:r>
            <w:hyperlink r:id="rId63">
              <w:r w:rsidRPr="40DBACFF">
                <w:rPr>
                  <w:rStyle w:val="Hyperlink"/>
                </w:rPr>
                <w:t>Mandatory Reporter Guide</w:t>
              </w:r>
            </w:hyperlink>
            <w:r>
              <w:t>.</w:t>
            </w:r>
          </w:p>
          <w:p w14:paraId="266A611B" w14:textId="77777777" w:rsidR="00D712FC" w:rsidRPr="00DF2E0D" w:rsidRDefault="00D712FC" w:rsidP="006A53BD">
            <w:pPr>
              <w:spacing w:before="0" w:beforeAutospacing="0" w:after="0" w:afterAutospacing="0"/>
            </w:pPr>
            <w:r w:rsidRPr="00DF2E0D">
              <w:t>Make a report to the Child Protection Helpline on 13 21 11.</w:t>
            </w:r>
          </w:p>
        </w:tc>
        <w:tc>
          <w:tcPr>
            <w:tcW w:w="4922" w:type="dxa"/>
            <w:hideMark/>
          </w:tcPr>
          <w:p w14:paraId="5A1C2100"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64" w:tgtFrame="_blank" w:history="1">
              <w:r w:rsidRPr="00DF2E0D">
                <w:rPr>
                  <w:rStyle w:val="Hyperlink"/>
                </w:rPr>
                <w:t>NSW Department of Communities and Justice</w:t>
              </w:r>
            </w:hyperlink>
          </w:p>
          <w:p w14:paraId="042ADD36"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65" w:tgtFrame="_blank" w:history="1">
              <w:r w:rsidRPr="00DF2E0D">
                <w:rPr>
                  <w:rStyle w:val="Hyperlink"/>
                </w:rPr>
                <w:t>Child and family health services</w:t>
              </w:r>
            </w:hyperlink>
          </w:p>
          <w:p w14:paraId="7B751CC8" w14:textId="64BA6C1A" w:rsidR="00D712FC" w:rsidRPr="00C06BC6" w:rsidRDefault="00C06BC6"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"https://dcj.nsw.gov.au/service-providers/deliver-services-to-children-and-families/family-preservation/family-preservation-programs.html" \l "Family1" \t "_blank"</w:instrText>
            </w:r>
            <w:r>
              <w:fldChar w:fldCharType="separate"/>
            </w:r>
            <w:r w:rsidR="005E648C" w:rsidRPr="00C06BC6">
              <w:rPr>
                <w:rStyle w:val="Hyperlink"/>
              </w:rPr>
              <w:t>Family</w:t>
            </w:r>
            <w:r w:rsidRPr="00C06BC6">
              <w:rPr>
                <w:rStyle w:val="Hyperlink"/>
              </w:rPr>
              <w:t xml:space="preserve"> Preservation Programs </w:t>
            </w:r>
          </w:p>
          <w:p w14:paraId="56DE1F63" w14:textId="3AE46A40" w:rsidR="00D712FC" w:rsidRPr="00DF2E0D" w:rsidRDefault="00C06BC6"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fldChar w:fldCharType="end"/>
            </w:r>
            <w:hyperlink r:id="rId66" w:tgtFrame="_blank" w:history="1">
              <w:r w:rsidR="00D712FC" w:rsidRPr="00DF2E0D">
                <w:rPr>
                  <w:rStyle w:val="Hyperlink"/>
                </w:rPr>
                <w:t>Family Referral Service</w:t>
              </w:r>
            </w:hyperlink>
          </w:p>
        </w:tc>
      </w:tr>
    </w:tbl>
    <w:p w14:paraId="658B7754" w14:textId="77777777" w:rsidR="00D712FC" w:rsidRPr="00DF2E0D" w:rsidRDefault="00D712FC" w:rsidP="00B56187">
      <w:pPr>
        <w:pStyle w:val="Heading4"/>
        <w:spacing w:before="240"/>
      </w:pPr>
      <w:r w:rsidRPr="00DF2E0D">
        <w:t>Northern Territory</w:t>
      </w:r>
    </w:p>
    <w:tbl>
      <w:tblPr>
        <w:tblStyle w:val="EDU-Basic"/>
        <w:tblW w:w="10443" w:type="dxa"/>
        <w:tblLook w:val="04A0" w:firstRow="1" w:lastRow="0" w:firstColumn="1" w:lastColumn="0" w:noHBand="0" w:noVBand="1"/>
      </w:tblPr>
      <w:tblGrid>
        <w:gridCol w:w="5530"/>
        <w:gridCol w:w="4913"/>
      </w:tblGrid>
      <w:tr w:rsidR="00D712FC" w:rsidRPr="00DF2E0D" w14:paraId="3DB63F3F" w14:textId="77777777" w:rsidTr="00B56187">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5530" w:type="dxa"/>
            <w:hideMark/>
          </w:tcPr>
          <w:p w14:paraId="326DC8E1" w14:textId="77777777" w:rsidR="00D712FC" w:rsidRPr="00DF2E0D" w:rsidRDefault="00D712FC" w:rsidP="00B56187">
            <w:pPr>
              <w:spacing w:before="0" w:beforeAutospacing="0" w:after="0" w:afterAutospacing="0"/>
            </w:pPr>
            <w:r w:rsidRPr="00DF2E0D">
              <w:t>Mandatory reporting</w:t>
            </w:r>
          </w:p>
        </w:tc>
        <w:tc>
          <w:tcPr>
            <w:tcW w:w="4913" w:type="dxa"/>
            <w:hideMark/>
          </w:tcPr>
          <w:p w14:paraId="38C020C7"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1B707493" w14:textId="77777777" w:rsidTr="00DF2E0D">
        <w:trPr>
          <w:trHeight w:val="552"/>
        </w:trPr>
        <w:tc>
          <w:tcPr>
            <w:cnfStyle w:val="001000000000" w:firstRow="0" w:lastRow="0" w:firstColumn="1" w:lastColumn="0" w:oddVBand="0" w:evenVBand="0" w:oddHBand="0" w:evenHBand="0" w:firstRowFirstColumn="0" w:firstRowLastColumn="0" w:lastRowFirstColumn="0" w:lastRowLastColumn="0"/>
            <w:tcW w:w="5530" w:type="dxa"/>
            <w:hideMark/>
          </w:tcPr>
          <w:p w14:paraId="13A51C45" w14:textId="77777777" w:rsidR="00D712FC" w:rsidRPr="00DF2E0D" w:rsidRDefault="00D712FC" w:rsidP="006A53BD">
            <w:pPr>
              <w:spacing w:after="0"/>
            </w:pPr>
            <w:r w:rsidRPr="00DF2E0D">
              <w:t> Check your obligations on the </w:t>
            </w:r>
            <w:hyperlink r:id="rId67" w:tgtFrame="_blank" w:history="1">
              <w:r w:rsidRPr="00DF2E0D">
                <w:rPr>
                  <w:rStyle w:val="Hyperlink"/>
                </w:rPr>
                <w:t>NT Government website</w:t>
              </w:r>
            </w:hyperlink>
            <w:r w:rsidRPr="00DF2E0D">
              <w:t>.</w:t>
            </w:r>
          </w:p>
          <w:p w14:paraId="403A4860" w14:textId="77777777" w:rsidR="00D712FC" w:rsidRPr="00DF2E0D" w:rsidRDefault="00D712FC" w:rsidP="006A53BD">
            <w:pPr>
              <w:spacing w:before="0" w:beforeAutospacing="0" w:after="0" w:afterAutospacing="0"/>
            </w:pPr>
            <w:r w:rsidRPr="00DF2E0D">
              <w:t>Make a report to the child protection reporting line on 1800 700 250.</w:t>
            </w:r>
          </w:p>
        </w:tc>
        <w:tc>
          <w:tcPr>
            <w:tcW w:w="4913" w:type="dxa"/>
            <w:hideMark/>
          </w:tcPr>
          <w:p w14:paraId="16F76564"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68" w:tgtFrame="_blank" w:history="1">
              <w:r w:rsidRPr="00DF2E0D">
                <w:rPr>
                  <w:rStyle w:val="Hyperlink"/>
                </w:rPr>
                <w:t>Families and Children Enquiry and Support (FACES) Hotline</w:t>
              </w:r>
            </w:hyperlink>
          </w:p>
          <w:p w14:paraId="2BF970FD"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69" w:tgtFrame="_blank" w:history="1">
              <w:r w:rsidRPr="00DF2E0D">
                <w:rPr>
                  <w:rStyle w:val="Hyperlink"/>
                </w:rPr>
                <w:t>Northern Territory Council of Social Service</w:t>
              </w:r>
            </w:hyperlink>
          </w:p>
        </w:tc>
      </w:tr>
    </w:tbl>
    <w:p w14:paraId="4434FD00" w14:textId="77777777" w:rsidR="00D712FC" w:rsidRPr="00DF2E0D" w:rsidRDefault="00D712FC" w:rsidP="00B56187">
      <w:pPr>
        <w:pStyle w:val="Heading4"/>
        <w:spacing w:before="240"/>
      </w:pPr>
      <w:r w:rsidRPr="00DF2E0D">
        <w:t>Queensland</w:t>
      </w:r>
    </w:p>
    <w:tbl>
      <w:tblPr>
        <w:tblStyle w:val="EDU-Basic"/>
        <w:tblW w:w="10457" w:type="dxa"/>
        <w:tblLook w:val="04A0" w:firstRow="1" w:lastRow="0" w:firstColumn="1" w:lastColumn="0" w:noHBand="0" w:noVBand="1"/>
      </w:tblPr>
      <w:tblGrid>
        <w:gridCol w:w="5554"/>
        <w:gridCol w:w="4903"/>
      </w:tblGrid>
      <w:tr w:rsidR="00D712FC" w:rsidRPr="00DF2E0D" w14:paraId="669E4F81" w14:textId="77777777" w:rsidTr="00B56187">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554" w:type="dxa"/>
            <w:hideMark/>
          </w:tcPr>
          <w:p w14:paraId="3FDABB6C" w14:textId="77777777" w:rsidR="00D712FC" w:rsidRPr="00DF2E0D" w:rsidRDefault="00D712FC" w:rsidP="00B56187">
            <w:pPr>
              <w:spacing w:before="0" w:beforeAutospacing="0" w:after="0" w:afterAutospacing="0"/>
            </w:pPr>
            <w:r w:rsidRPr="00DF2E0D">
              <w:t>Mandatory reporting</w:t>
            </w:r>
          </w:p>
        </w:tc>
        <w:tc>
          <w:tcPr>
            <w:tcW w:w="4903" w:type="dxa"/>
            <w:hideMark/>
          </w:tcPr>
          <w:p w14:paraId="4554F095"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1B2B6FF4" w14:textId="77777777" w:rsidTr="00DF2E0D">
        <w:trPr>
          <w:trHeight w:val="1153"/>
        </w:trPr>
        <w:tc>
          <w:tcPr>
            <w:cnfStyle w:val="001000000000" w:firstRow="0" w:lastRow="0" w:firstColumn="1" w:lastColumn="0" w:oddVBand="0" w:evenVBand="0" w:oddHBand="0" w:evenHBand="0" w:firstRowFirstColumn="0" w:firstRowLastColumn="0" w:lastRowFirstColumn="0" w:lastRowLastColumn="0"/>
            <w:tcW w:w="5554" w:type="dxa"/>
            <w:hideMark/>
          </w:tcPr>
          <w:p w14:paraId="625CFDB9" w14:textId="77777777" w:rsidR="00D712FC" w:rsidRPr="00DF2E0D" w:rsidRDefault="00D712FC" w:rsidP="006A53BD">
            <w:pPr>
              <w:spacing w:after="0"/>
            </w:pPr>
            <w:r w:rsidRPr="00DF2E0D">
              <w:t> Check your obligations on the </w:t>
            </w:r>
            <w:hyperlink r:id="rId70" w:tgtFrame="_blank" w:history="1">
              <w:r w:rsidRPr="00DF2E0D">
                <w:rPr>
                  <w:rStyle w:val="Hyperlink"/>
                </w:rPr>
                <w:t>Department of Child Safety, Seniors and Disability Services website</w:t>
              </w:r>
            </w:hyperlink>
            <w:r w:rsidRPr="00DF2E0D">
              <w:t>.</w:t>
            </w:r>
          </w:p>
          <w:p w14:paraId="247E97B2" w14:textId="77777777" w:rsidR="00D712FC" w:rsidRPr="00DF2E0D" w:rsidRDefault="00D712FC" w:rsidP="006A53BD">
            <w:pPr>
              <w:spacing w:before="0" w:beforeAutospacing="0" w:after="0" w:afterAutospacing="0"/>
            </w:pPr>
            <w:r w:rsidRPr="00DF2E0D">
              <w:t>Make a report to the </w:t>
            </w:r>
            <w:hyperlink r:id="rId71" w:tgtFrame="_blank" w:history="1">
              <w:r w:rsidRPr="00DF2E0D">
                <w:rPr>
                  <w:rStyle w:val="Hyperlink"/>
                </w:rPr>
                <w:t>Department of Child Safety, Seniors and Disability Services</w:t>
              </w:r>
            </w:hyperlink>
          </w:p>
        </w:tc>
        <w:tc>
          <w:tcPr>
            <w:tcW w:w="4903" w:type="dxa"/>
            <w:hideMark/>
          </w:tcPr>
          <w:p w14:paraId="278E5A50"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72" w:tgtFrame="_blank" w:history="1">
              <w:r w:rsidRPr="00DF2E0D">
                <w:rPr>
                  <w:rStyle w:val="Hyperlink"/>
                </w:rPr>
                <w:t>Family and Child Connect</w:t>
              </w:r>
            </w:hyperlink>
          </w:p>
        </w:tc>
      </w:tr>
    </w:tbl>
    <w:p w14:paraId="6C72A2A7" w14:textId="77777777" w:rsidR="00D712FC" w:rsidRPr="00DF2E0D" w:rsidRDefault="00D712FC" w:rsidP="00B56187">
      <w:pPr>
        <w:pStyle w:val="Heading4"/>
        <w:spacing w:before="240"/>
      </w:pPr>
      <w:r w:rsidRPr="00DF2E0D">
        <w:t>South Australia</w:t>
      </w:r>
    </w:p>
    <w:tbl>
      <w:tblPr>
        <w:tblStyle w:val="EDU-Basic"/>
        <w:tblW w:w="10482" w:type="dxa"/>
        <w:tblLook w:val="04A0" w:firstRow="1" w:lastRow="0" w:firstColumn="1" w:lastColumn="0" w:noHBand="0" w:noVBand="1"/>
      </w:tblPr>
      <w:tblGrid>
        <w:gridCol w:w="5554"/>
        <w:gridCol w:w="4928"/>
      </w:tblGrid>
      <w:tr w:rsidR="00D712FC" w:rsidRPr="00DF2E0D" w14:paraId="6C1BDE69" w14:textId="77777777" w:rsidTr="00B56187">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554" w:type="dxa"/>
            <w:hideMark/>
          </w:tcPr>
          <w:p w14:paraId="04D6D7A8" w14:textId="77777777" w:rsidR="00D712FC" w:rsidRPr="00DF2E0D" w:rsidRDefault="00D712FC" w:rsidP="00B56187">
            <w:pPr>
              <w:spacing w:before="0" w:beforeAutospacing="0" w:after="0" w:afterAutospacing="0"/>
            </w:pPr>
            <w:r w:rsidRPr="00DF2E0D">
              <w:t>Mandatory reporting</w:t>
            </w:r>
          </w:p>
        </w:tc>
        <w:tc>
          <w:tcPr>
            <w:tcW w:w="4928" w:type="dxa"/>
            <w:hideMark/>
          </w:tcPr>
          <w:p w14:paraId="411C0C97"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2839AB5D" w14:textId="77777777" w:rsidTr="00DF2E0D">
        <w:trPr>
          <w:trHeight w:val="779"/>
        </w:trPr>
        <w:tc>
          <w:tcPr>
            <w:cnfStyle w:val="001000000000" w:firstRow="0" w:lastRow="0" w:firstColumn="1" w:lastColumn="0" w:oddVBand="0" w:evenVBand="0" w:oddHBand="0" w:evenHBand="0" w:firstRowFirstColumn="0" w:firstRowLastColumn="0" w:lastRowFirstColumn="0" w:lastRowLastColumn="0"/>
            <w:tcW w:w="5554" w:type="dxa"/>
            <w:hideMark/>
          </w:tcPr>
          <w:p w14:paraId="04304F05" w14:textId="77777777" w:rsidR="00D712FC" w:rsidRPr="00DF2E0D" w:rsidRDefault="00D712FC" w:rsidP="006A53BD">
            <w:pPr>
              <w:spacing w:after="0"/>
            </w:pPr>
            <w:r w:rsidRPr="00DF2E0D">
              <w:t>Check your obligations on the </w:t>
            </w:r>
            <w:hyperlink r:id="rId73" w:tgtFrame="_blank" w:history="1">
              <w:r w:rsidRPr="00DF2E0D">
                <w:rPr>
                  <w:rStyle w:val="Hyperlink"/>
                </w:rPr>
                <w:t>Department for Child Protection website</w:t>
              </w:r>
            </w:hyperlink>
            <w:r w:rsidRPr="00DF2E0D">
              <w:t>.</w:t>
            </w:r>
          </w:p>
          <w:p w14:paraId="4C542372" w14:textId="77777777" w:rsidR="00D712FC" w:rsidRPr="00DF2E0D" w:rsidRDefault="00D712FC" w:rsidP="006A53BD">
            <w:pPr>
              <w:spacing w:before="0" w:beforeAutospacing="0" w:after="0" w:afterAutospacing="0"/>
            </w:pPr>
            <w:r w:rsidRPr="00DF2E0D">
              <w:t>Make a report to the Child Abuse Report Line on 13 14 78.</w:t>
            </w:r>
          </w:p>
        </w:tc>
        <w:tc>
          <w:tcPr>
            <w:tcW w:w="4928" w:type="dxa"/>
            <w:hideMark/>
          </w:tcPr>
          <w:p w14:paraId="52E0A1D5"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74" w:tgtFrame="_blank" w:history="1">
              <w:r w:rsidRPr="00DF2E0D">
                <w:rPr>
                  <w:rStyle w:val="Hyperlink"/>
                </w:rPr>
                <w:t>SA Directory of Community Services</w:t>
              </w:r>
            </w:hyperlink>
          </w:p>
          <w:p w14:paraId="0EAD44EB"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75" w:tgtFrame="_blank" w:history="1">
              <w:r w:rsidRPr="00DF2E0D">
                <w:rPr>
                  <w:rStyle w:val="Hyperlink"/>
                </w:rPr>
                <w:t>Child and Family Health Service</w:t>
              </w:r>
            </w:hyperlink>
          </w:p>
        </w:tc>
      </w:tr>
    </w:tbl>
    <w:p w14:paraId="476FC6E8" w14:textId="77777777" w:rsidR="00D712FC" w:rsidRPr="00DF2E0D" w:rsidRDefault="00D712FC" w:rsidP="00B56187">
      <w:pPr>
        <w:pStyle w:val="Heading4"/>
        <w:spacing w:before="240"/>
      </w:pPr>
      <w:r w:rsidRPr="00DF2E0D">
        <w:t>Tasmania</w:t>
      </w:r>
    </w:p>
    <w:tbl>
      <w:tblPr>
        <w:tblStyle w:val="EDU-Basic"/>
        <w:tblW w:w="10484" w:type="dxa"/>
        <w:tblLook w:val="04A0" w:firstRow="1" w:lastRow="0" w:firstColumn="1" w:lastColumn="0" w:noHBand="0" w:noVBand="1"/>
      </w:tblPr>
      <w:tblGrid>
        <w:gridCol w:w="5548"/>
        <w:gridCol w:w="4936"/>
      </w:tblGrid>
      <w:tr w:rsidR="00D712FC" w:rsidRPr="00DF2E0D" w14:paraId="18D4CB7C" w14:textId="77777777" w:rsidTr="00B56187">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5548" w:type="dxa"/>
            <w:hideMark/>
          </w:tcPr>
          <w:p w14:paraId="262E8DFF" w14:textId="77777777" w:rsidR="00D712FC" w:rsidRPr="00DF2E0D" w:rsidRDefault="00D712FC" w:rsidP="00B56187">
            <w:pPr>
              <w:spacing w:before="0" w:beforeAutospacing="0" w:after="0" w:afterAutospacing="0"/>
            </w:pPr>
            <w:r w:rsidRPr="00DF2E0D">
              <w:t>Mandatory reporting</w:t>
            </w:r>
          </w:p>
        </w:tc>
        <w:tc>
          <w:tcPr>
            <w:tcW w:w="4936" w:type="dxa"/>
            <w:hideMark/>
          </w:tcPr>
          <w:p w14:paraId="630A2FB3"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1368FA5E" w14:textId="77777777" w:rsidTr="00DF2E0D">
        <w:trPr>
          <w:trHeight w:val="815"/>
        </w:trPr>
        <w:tc>
          <w:tcPr>
            <w:cnfStyle w:val="001000000000" w:firstRow="0" w:lastRow="0" w:firstColumn="1" w:lastColumn="0" w:oddVBand="0" w:evenVBand="0" w:oddHBand="0" w:evenHBand="0" w:firstRowFirstColumn="0" w:firstRowLastColumn="0" w:lastRowFirstColumn="0" w:lastRowLastColumn="0"/>
            <w:tcW w:w="5548" w:type="dxa"/>
            <w:hideMark/>
          </w:tcPr>
          <w:p w14:paraId="368F0547" w14:textId="77777777" w:rsidR="00D712FC" w:rsidRPr="00DF2E0D" w:rsidRDefault="00D712FC" w:rsidP="006A53BD">
            <w:pPr>
              <w:spacing w:after="0"/>
            </w:pPr>
            <w:r w:rsidRPr="00DF2E0D">
              <w:t>Check your obligations and make a report via the </w:t>
            </w:r>
            <w:hyperlink r:id="rId76" w:tgtFrame="_blank" w:history="1">
              <w:r w:rsidRPr="00DF2E0D">
                <w:rPr>
                  <w:rStyle w:val="Hyperlink"/>
                </w:rPr>
                <w:t>Strong Families Safe Kids advice and referral line</w:t>
              </w:r>
            </w:hyperlink>
            <w:r w:rsidRPr="00DF2E0D">
              <w:t> on 1800 000 123.</w:t>
            </w:r>
          </w:p>
        </w:tc>
        <w:tc>
          <w:tcPr>
            <w:tcW w:w="4936" w:type="dxa"/>
            <w:hideMark/>
          </w:tcPr>
          <w:p w14:paraId="27CA353C"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77" w:tgtFrame="_blank" w:history="1">
              <w:r w:rsidRPr="00DF2E0D">
                <w:rPr>
                  <w:rStyle w:val="Hyperlink"/>
                </w:rPr>
                <w:t>Strong Families Safe Kids advice and referral line</w:t>
              </w:r>
            </w:hyperlink>
          </w:p>
        </w:tc>
      </w:tr>
    </w:tbl>
    <w:p w14:paraId="3D59AB23" w14:textId="77777777" w:rsidR="00D712FC" w:rsidRPr="00DF2E0D" w:rsidRDefault="00D712FC" w:rsidP="00B56187">
      <w:pPr>
        <w:pStyle w:val="Heading4"/>
        <w:spacing w:before="240"/>
      </w:pPr>
      <w:r w:rsidRPr="00DF2E0D">
        <w:t>Victoria</w:t>
      </w:r>
    </w:p>
    <w:tbl>
      <w:tblPr>
        <w:tblStyle w:val="EDU-Basic"/>
        <w:tblW w:w="10470" w:type="dxa"/>
        <w:tblLook w:val="04A0" w:firstRow="1" w:lastRow="0" w:firstColumn="1" w:lastColumn="0" w:noHBand="0" w:noVBand="1"/>
      </w:tblPr>
      <w:tblGrid>
        <w:gridCol w:w="5561"/>
        <w:gridCol w:w="4909"/>
      </w:tblGrid>
      <w:tr w:rsidR="00D712FC" w:rsidRPr="00DF2E0D" w14:paraId="7A171FB2" w14:textId="77777777" w:rsidTr="00B56187">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561" w:type="dxa"/>
            <w:hideMark/>
          </w:tcPr>
          <w:p w14:paraId="34072007" w14:textId="77777777" w:rsidR="00D712FC" w:rsidRPr="00DF2E0D" w:rsidRDefault="00D712FC" w:rsidP="00B56187">
            <w:pPr>
              <w:spacing w:before="0" w:beforeAutospacing="0" w:after="0" w:afterAutospacing="0"/>
            </w:pPr>
            <w:r w:rsidRPr="00DF2E0D">
              <w:t>Mandatory reporting</w:t>
            </w:r>
          </w:p>
        </w:tc>
        <w:tc>
          <w:tcPr>
            <w:tcW w:w="4909" w:type="dxa"/>
            <w:hideMark/>
          </w:tcPr>
          <w:p w14:paraId="10647CDF"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0789F866" w14:textId="77777777" w:rsidTr="00DF2E0D">
        <w:trPr>
          <w:trHeight w:val="1395"/>
        </w:trPr>
        <w:tc>
          <w:tcPr>
            <w:cnfStyle w:val="001000000000" w:firstRow="0" w:lastRow="0" w:firstColumn="1" w:lastColumn="0" w:oddVBand="0" w:evenVBand="0" w:oddHBand="0" w:evenHBand="0" w:firstRowFirstColumn="0" w:firstRowLastColumn="0" w:lastRowFirstColumn="0" w:lastRowLastColumn="0"/>
            <w:tcW w:w="5561" w:type="dxa"/>
            <w:hideMark/>
          </w:tcPr>
          <w:p w14:paraId="6427E1B4" w14:textId="77777777" w:rsidR="00D712FC" w:rsidRPr="00DF2E0D" w:rsidRDefault="00D712FC" w:rsidP="006A53BD">
            <w:pPr>
              <w:spacing w:after="0"/>
            </w:pPr>
            <w:r w:rsidRPr="00DF2E0D">
              <w:t>Check your obligations on the </w:t>
            </w:r>
            <w:hyperlink r:id="rId78" w:tgtFrame="_blank" w:history="1">
              <w:r w:rsidRPr="00DF2E0D">
                <w:rPr>
                  <w:rStyle w:val="Hyperlink"/>
                </w:rPr>
                <w:t>Department of Families, Fairness and Housing website</w:t>
              </w:r>
            </w:hyperlink>
            <w:r w:rsidRPr="00DF2E0D">
              <w:t>.</w:t>
            </w:r>
          </w:p>
          <w:p w14:paraId="690AA1E9" w14:textId="77777777" w:rsidR="00D712FC" w:rsidRPr="00DF2E0D" w:rsidRDefault="00D712FC" w:rsidP="006A53BD">
            <w:pPr>
              <w:spacing w:before="0" w:beforeAutospacing="0" w:after="0" w:afterAutospacing="0"/>
            </w:pPr>
            <w:r w:rsidRPr="00DF2E0D">
              <w:t>Make a report to the </w:t>
            </w:r>
            <w:hyperlink r:id="rId79" w:tgtFrame="_blank" w:history="1">
              <w:r w:rsidRPr="00DF2E0D">
                <w:rPr>
                  <w:rStyle w:val="Hyperlink"/>
                </w:rPr>
                <w:t>child protection intake service</w:t>
              </w:r>
            </w:hyperlink>
            <w:r w:rsidRPr="00DF2E0D">
              <w:t> that covers the area in which the child lives.</w:t>
            </w:r>
          </w:p>
        </w:tc>
        <w:tc>
          <w:tcPr>
            <w:tcW w:w="4909" w:type="dxa"/>
            <w:hideMark/>
          </w:tcPr>
          <w:p w14:paraId="57F25A95"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80" w:tgtFrame="_blank" w:history="1">
              <w:r w:rsidRPr="00DF2E0D">
                <w:rPr>
                  <w:rStyle w:val="Hyperlink"/>
                </w:rPr>
                <w:t>The Orange Door</w:t>
              </w:r>
            </w:hyperlink>
          </w:p>
        </w:tc>
      </w:tr>
    </w:tbl>
    <w:p w14:paraId="530B149B" w14:textId="77777777" w:rsidR="00D712FC" w:rsidRPr="00DF2E0D" w:rsidRDefault="00D712FC" w:rsidP="00B56187">
      <w:pPr>
        <w:pStyle w:val="Heading4"/>
        <w:spacing w:before="240"/>
      </w:pPr>
      <w:r w:rsidRPr="00DF2E0D">
        <w:t>Western Australia</w:t>
      </w:r>
    </w:p>
    <w:tbl>
      <w:tblPr>
        <w:tblStyle w:val="EDU-Basic"/>
        <w:tblW w:w="10511" w:type="dxa"/>
        <w:tblLook w:val="04A0" w:firstRow="1" w:lastRow="0" w:firstColumn="1" w:lastColumn="0" w:noHBand="0" w:noVBand="1"/>
      </w:tblPr>
      <w:tblGrid>
        <w:gridCol w:w="5547"/>
        <w:gridCol w:w="4964"/>
      </w:tblGrid>
      <w:tr w:rsidR="00D712FC" w:rsidRPr="00DF2E0D" w14:paraId="6CD3329B" w14:textId="77777777" w:rsidTr="00B56187">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547" w:type="dxa"/>
            <w:hideMark/>
          </w:tcPr>
          <w:p w14:paraId="6B2256F2" w14:textId="77777777" w:rsidR="00D712FC" w:rsidRPr="00DF2E0D" w:rsidRDefault="00D712FC" w:rsidP="00B56187">
            <w:pPr>
              <w:spacing w:before="0" w:beforeAutospacing="0" w:after="0" w:afterAutospacing="0"/>
            </w:pPr>
            <w:r w:rsidRPr="00DF2E0D">
              <w:t>Mandatory reporting</w:t>
            </w:r>
          </w:p>
        </w:tc>
        <w:tc>
          <w:tcPr>
            <w:tcW w:w="4964" w:type="dxa"/>
            <w:hideMark/>
          </w:tcPr>
          <w:p w14:paraId="1F6E7D8C" w14:textId="77777777" w:rsidR="00D712FC" w:rsidRPr="00DF2E0D" w:rsidRDefault="00D712FC" w:rsidP="00B56187">
            <w:pPr>
              <w:spacing w:after="0"/>
              <w:cnfStyle w:val="100000000000" w:firstRow="1" w:lastRow="0" w:firstColumn="0" w:lastColumn="0" w:oddVBand="0" w:evenVBand="0" w:oddHBand="0" w:evenHBand="0" w:firstRowFirstColumn="0" w:firstRowLastColumn="0" w:lastRowFirstColumn="0" w:lastRowLastColumn="0"/>
            </w:pPr>
            <w:r w:rsidRPr="00DF2E0D">
              <w:t>Support agencies</w:t>
            </w:r>
          </w:p>
        </w:tc>
      </w:tr>
      <w:tr w:rsidR="00D712FC" w:rsidRPr="00DF2E0D" w14:paraId="0C95DF1C" w14:textId="77777777" w:rsidTr="006A53BD">
        <w:trPr>
          <w:trHeight w:val="64"/>
        </w:trPr>
        <w:tc>
          <w:tcPr>
            <w:cnfStyle w:val="001000000000" w:firstRow="0" w:lastRow="0" w:firstColumn="1" w:lastColumn="0" w:oddVBand="0" w:evenVBand="0" w:oddHBand="0" w:evenHBand="0" w:firstRowFirstColumn="0" w:firstRowLastColumn="0" w:lastRowFirstColumn="0" w:lastRowLastColumn="0"/>
            <w:tcW w:w="5547" w:type="dxa"/>
            <w:hideMark/>
          </w:tcPr>
          <w:p w14:paraId="7D4960D6" w14:textId="77777777" w:rsidR="00D712FC" w:rsidRPr="00DF2E0D" w:rsidRDefault="00D712FC" w:rsidP="006A53BD">
            <w:pPr>
              <w:spacing w:after="0"/>
            </w:pPr>
            <w:r w:rsidRPr="00DF2E0D">
              <w:t>Check your obligations on the </w:t>
            </w:r>
            <w:hyperlink r:id="rId81" w:tgtFrame="_blank" w:history="1">
              <w:r w:rsidRPr="00DF2E0D">
                <w:rPr>
                  <w:rStyle w:val="Hyperlink"/>
                </w:rPr>
                <w:t>WA Government website</w:t>
              </w:r>
            </w:hyperlink>
            <w:r w:rsidRPr="00DF2E0D">
              <w:t>.</w:t>
            </w:r>
          </w:p>
          <w:p w14:paraId="0314EDC1" w14:textId="1BFDBD51" w:rsidR="00D712FC" w:rsidRPr="00DF2E0D" w:rsidRDefault="00D712FC" w:rsidP="006A53BD">
            <w:pPr>
              <w:spacing w:before="0" w:beforeAutospacing="0" w:after="0" w:afterAutospacing="0"/>
            </w:pPr>
            <w:r w:rsidRPr="00DF2E0D">
              <w:t>Make a report to the  </w:t>
            </w:r>
            <w:hyperlink r:id="rId82" w:tgtFrame="_blank" w:history="1">
              <w:r w:rsidRPr="00DF2E0D">
                <w:rPr>
                  <w:rStyle w:val="Hyperlink"/>
                </w:rPr>
                <w:t>WA Government</w:t>
              </w:r>
            </w:hyperlink>
            <w:r w:rsidR="006A53BD">
              <w:t>.</w:t>
            </w:r>
          </w:p>
        </w:tc>
        <w:tc>
          <w:tcPr>
            <w:tcW w:w="4964" w:type="dxa"/>
            <w:hideMark/>
          </w:tcPr>
          <w:p w14:paraId="54F1A9E7" w14:textId="7878D035"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83" w:tgtFrame="_blank" w:history="1">
              <w:r w:rsidRPr="00DF2E0D">
                <w:rPr>
                  <w:rStyle w:val="Hyperlink"/>
                </w:rPr>
                <w:t>Examples of appropriate support organisations</w:t>
              </w:r>
            </w:hyperlink>
          </w:p>
          <w:p w14:paraId="560FE3E0" w14:textId="4DD87DA2"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84" w:tgtFrame="_blank" w:history="1">
              <w:r w:rsidRPr="00DF2E0D">
                <w:rPr>
                  <w:rStyle w:val="Hyperlink"/>
                </w:rPr>
                <w:t>Flowchart for providers</w:t>
              </w:r>
            </w:hyperlink>
          </w:p>
          <w:p w14:paraId="3AA5FADE" w14:textId="77777777" w:rsidR="00D712FC" w:rsidRPr="00DF2E0D" w:rsidRDefault="00D712FC" w:rsidP="006A53BD">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85" w:tgtFrame="_blank" w:history="1">
              <w:r w:rsidRPr="00DF2E0D">
                <w:rPr>
                  <w:rStyle w:val="Hyperlink"/>
                </w:rPr>
                <w:t>Concerns for the safety or wellbeing of a child or young person</w:t>
              </w:r>
            </w:hyperlink>
          </w:p>
        </w:tc>
      </w:tr>
    </w:tbl>
    <w:p w14:paraId="5C683B79" w14:textId="77777777" w:rsidR="00BC0D12" w:rsidRDefault="00BC0D12">
      <w:pPr>
        <w:spacing w:after="160"/>
      </w:pPr>
      <w:r>
        <w:lastRenderedPageBreak/>
        <w:br w:type="page"/>
      </w:r>
    </w:p>
    <w:p w14:paraId="19DEF439" w14:textId="77777777" w:rsidR="00ED1079" w:rsidRDefault="00ED1079" w:rsidP="00E81F16">
      <w:pPr>
        <w:pStyle w:val="Heading2"/>
      </w:pPr>
      <w:bookmarkStart w:id="20" w:name="_Issuing_a_child"/>
      <w:bookmarkStart w:id="21" w:name="_Toc191318915"/>
      <w:bookmarkEnd w:id="20"/>
      <w:r w:rsidRPr="00ED1079">
        <w:lastRenderedPageBreak/>
        <w:t>Issuing a child wellbeing certificate</w:t>
      </w:r>
      <w:bookmarkEnd w:id="21"/>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E1E4E" w14:paraId="22CEC566" w14:textId="77777777" w:rsidTr="01FA2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CE330AA" w14:textId="5E5C44FC" w:rsidR="001E1E4E" w:rsidRPr="00426724" w:rsidRDefault="001E1E4E" w:rsidP="001E1E4E">
            <w:pPr>
              <w:pStyle w:val="Contentnoteheading"/>
              <w:spacing w:beforeAutospacing="0" w:afterAutospacing="0"/>
              <w:rPr>
                <w:sz w:val="22"/>
                <w:szCs w:val="22"/>
              </w:rPr>
            </w:pPr>
            <w:r w:rsidRPr="004F229B">
              <w:rPr>
                <w:rFonts w:ascii="Webdings" w:hAnsi="Webdings"/>
              </w:rPr>
              <w:t></w:t>
            </w:r>
            <w:r w:rsidRPr="00D518E3">
              <w:rPr>
                <w:b/>
                <w:bCs/>
              </w:rPr>
              <w:t xml:space="preserve"> </w:t>
            </w:r>
            <w:r w:rsidRPr="001E1E4E">
              <w:rPr>
                <w:b/>
                <w:bCs/>
              </w:rPr>
              <w:t>Visit our website for the most up to date information</w:t>
            </w:r>
          </w:p>
        </w:tc>
      </w:tr>
      <w:tr w:rsidR="002503AA" w:rsidRPr="00BF150D" w14:paraId="13550262" w14:textId="77777777" w:rsidTr="01FA2E00">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71779326" w14:textId="60FE54CB" w:rsidR="002503AA" w:rsidRPr="002503AA" w:rsidRDefault="00724BF4" w:rsidP="01FA2E00">
            <w:pPr>
              <w:pStyle w:val="LINK"/>
              <w:spacing w:beforeAutospacing="0" w:afterAutospacing="0"/>
            </w:pPr>
            <w:r w:rsidRPr="00724BF4">
              <w:rPr>
                <w:sz w:val="28"/>
                <w:szCs w:val="22"/>
              </w:rPr>
              <w:t>www.education.gov.au/early-childhood/providers/extra-support/additional-child-care-subsidy/child-wellbeing/issuing-certificate</w:t>
            </w:r>
            <w:r w:rsidR="4ABA90A8" w:rsidRPr="00724BF4">
              <w:rPr>
                <w:sz w:val="28"/>
                <w:szCs w:val="22"/>
              </w:rPr>
              <w:t xml:space="preserve"> </w:t>
            </w:r>
          </w:p>
        </w:tc>
      </w:tr>
    </w:tbl>
    <w:p w14:paraId="194BDD64" w14:textId="2B5F9894" w:rsidR="00ED1079" w:rsidRPr="00E81F16" w:rsidRDefault="00ED1079" w:rsidP="002503AA">
      <w:pPr>
        <w:spacing w:before="240"/>
      </w:pPr>
      <w:r w:rsidRPr="00E81F16">
        <w:t>A certificate gives a family immediate access to ACCS child wellbeing for up to 6 weeks.</w:t>
      </w:r>
    </w:p>
    <w:p w14:paraId="081B5AC8" w14:textId="77777777" w:rsidR="00ED1079" w:rsidRPr="00E81F16" w:rsidRDefault="00ED1079" w:rsidP="00E81F16">
      <w:pPr>
        <w:pStyle w:val="Heading3"/>
      </w:pPr>
      <w:r w:rsidRPr="00E81F16">
        <w:t>What is a certificate?</w:t>
      </w:r>
    </w:p>
    <w:p w14:paraId="1C766062" w14:textId="77777777" w:rsidR="00ED1079" w:rsidRPr="00E81F16" w:rsidRDefault="00ED1079" w:rsidP="00E81F16">
      <w:r w:rsidRPr="00E81F16">
        <w:t>If you believe a child is at risk and their family meets the eligibility criteria for ACCS child wellbeing, you may give them immediate access to the subsidy in the Child Care Subsidy System. This is known as issuing a certificate.</w:t>
      </w:r>
    </w:p>
    <w:p w14:paraId="045C4C26" w14:textId="77777777" w:rsidR="00ED1079" w:rsidRPr="00E81F16" w:rsidRDefault="6C349F69" w:rsidP="00E81F16">
      <w:r w:rsidRPr="6C349F69">
        <w:t>The decision to issue a certificate lies with the provider. You must ensure the child and their family is eligible, and you must have a conversation with the family, before issuing a certificate.</w:t>
      </w:r>
    </w:p>
    <w:p w14:paraId="63E1F84A" w14:textId="77777777" w:rsidR="00ED1079" w:rsidRPr="00E81F16" w:rsidRDefault="00ED1079" w:rsidP="00E81F16">
      <w:r w:rsidRPr="00E81F16">
        <w:t>You can issue a certificate for up to 6 weeks, per child, every 12 months.</w:t>
      </w:r>
    </w:p>
    <w:p w14:paraId="6EFF0858" w14:textId="77777777" w:rsidR="00ED1079" w:rsidRPr="00E81F16" w:rsidRDefault="00ED1079" w:rsidP="00E81F16">
      <w:r w:rsidRPr="00E81F16">
        <w:t>How many weeks you choose will depend on the family’s circumstances and how long you believe the child will be at risk for. Each week of the certificate must include at least one day when the child is at risk.</w:t>
      </w:r>
    </w:p>
    <w:p w14:paraId="48F01386" w14:textId="77777777" w:rsidR="00ED1079" w:rsidRPr="00E81F16" w:rsidRDefault="6C349F69" w:rsidP="00E81F16">
      <w:r w:rsidRPr="6C349F69">
        <w:t>If a child is still at risk 12 months from when you first issued a certificate, you will need to issue a new certificate for the child in order for ACCS child wellbeing to continue.</w:t>
      </w:r>
    </w:p>
    <w:p w14:paraId="3D29E9C0" w14:textId="77777777" w:rsidR="00ED1079" w:rsidRPr="00E81F16" w:rsidRDefault="00ED1079" w:rsidP="00E81F16">
      <w:r w:rsidRPr="00E81F16">
        <w:t>A certificate is only valid at the service where it was issued.</w:t>
      </w:r>
    </w:p>
    <w:p w14:paraId="0BF93E13" w14:textId="77777777" w:rsidR="00ED1079" w:rsidRPr="00E81F16" w:rsidRDefault="00ED1079" w:rsidP="00E81F16">
      <w:pPr>
        <w:pStyle w:val="Heading3"/>
      </w:pPr>
      <w:r w:rsidRPr="00E81F16">
        <w:t>Reporting obligations</w:t>
      </w:r>
    </w:p>
    <w:p w14:paraId="73CF11C7" w14:textId="48EA8F81" w:rsidR="00ED1079" w:rsidRPr="00E81F16" w:rsidRDefault="6C349F69" w:rsidP="00E81F16">
      <w:r w:rsidRPr="6C349F69">
        <w:t xml:space="preserve">Before applying for a determination, you must ensure you have notified a support agency as part of your reporting obligations when issuing the initial certificate. Refer to </w:t>
      </w:r>
      <w:hyperlink w:anchor="_Reporting_obligations_1">
        <w:r w:rsidRPr="6C349F69">
          <w:rPr>
            <w:rStyle w:val="Hyperlink"/>
          </w:rPr>
          <w:t>reporting obligations </w:t>
        </w:r>
      </w:hyperlink>
      <w:r w:rsidRPr="6C349F69">
        <w:t>for more information.</w:t>
      </w:r>
    </w:p>
    <w:p w14:paraId="69E9E5F1" w14:textId="77777777" w:rsidR="00ED1079" w:rsidRDefault="00ED1079" w:rsidP="00E81F16">
      <w:pPr>
        <w:pStyle w:val="Heading3"/>
        <w:rPr>
          <w:sz w:val="36"/>
          <w:szCs w:val="36"/>
        </w:rPr>
      </w:pPr>
      <w:r>
        <w:t>Evidence</w:t>
      </w:r>
    </w:p>
    <w:p w14:paraId="4D27490F" w14:textId="77777777" w:rsidR="00ED1079" w:rsidRPr="00E81F16" w:rsidRDefault="6C349F69" w:rsidP="00E81F16">
      <w:r w:rsidRPr="6C349F69">
        <w:t>You must keep records of observations and evidence that supports your assessment that a child is at risk. You do not need to submit the evidence to us when issuing a certificate, but we may ask to see it for auditing purposes.</w:t>
      </w:r>
    </w:p>
    <w:p w14:paraId="772A9D9C" w14:textId="77777777" w:rsidR="00ED1079" w:rsidRPr="00E81F16" w:rsidRDefault="00ED1079" w:rsidP="00E81F16">
      <w:pPr>
        <w:pStyle w:val="Heading3"/>
      </w:pPr>
      <w:r w:rsidRPr="00E81F16">
        <w:t>How to issue </w:t>
      </w:r>
    </w:p>
    <w:p w14:paraId="38ED6FB8" w14:textId="37C08EFA" w:rsidR="00ED1079" w:rsidRPr="00E81F16" w:rsidRDefault="00ED1079" w:rsidP="00E81F16">
      <w:r w:rsidRPr="00E81F16">
        <w:t>Complete and issue a certificate via the </w:t>
      </w:r>
      <w:hyperlink r:id="rId86" w:history="1">
        <w:r w:rsidRPr="00E81F16">
          <w:rPr>
            <w:rStyle w:val="Hyperlink"/>
          </w:rPr>
          <w:t>PEP</w:t>
        </w:r>
      </w:hyperlink>
      <w:r w:rsidRPr="00E81F16">
        <w:t> or your third-party software.</w:t>
      </w:r>
    </w:p>
    <w:p w14:paraId="07E3BE0A" w14:textId="77777777" w:rsidR="00ED1079" w:rsidRPr="00E81F16" w:rsidRDefault="00ED1079" w:rsidP="00E81F16">
      <w:r w:rsidRPr="00E81F16">
        <w:t>See the following task cards for step-by-step guidance:</w:t>
      </w:r>
    </w:p>
    <w:p w14:paraId="46FE3117" w14:textId="77777777" w:rsidR="00ED1079" w:rsidRPr="00E81F16" w:rsidRDefault="00ED1079" w:rsidP="00B56187">
      <w:pPr>
        <w:pStyle w:val="ListParagraph"/>
        <w:numPr>
          <w:ilvl w:val="0"/>
          <w:numId w:val="25"/>
        </w:numPr>
      </w:pPr>
      <w:hyperlink r:id="rId87" w:history="1">
        <w:r w:rsidRPr="00E81F16">
          <w:rPr>
            <w:rStyle w:val="Hyperlink"/>
          </w:rPr>
          <w:t>How to create a new ACCS child wellbeing certificate in the PEP</w:t>
        </w:r>
      </w:hyperlink>
    </w:p>
    <w:p w14:paraId="20AE26AF" w14:textId="77777777" w:rsidR="00ED1079" w:rsidRPr="00E81F16" w:rsidRDefault="00ED1079" w:rsidP="00B56187">
      <w:pPr>
        <w:pStyle w:val="ListParagraph"/>
        <w:numPr>
          <w:ilvl w:val="0"/>
          <w:numId w:val="25"/>
        </w:numPr>
      </w:pPr>
      <w:hyperlink r:id="rId88" w:history="1">
        <w:r w:rsidRPr="00E81F16">
          <w:rPr>
            <w:rStyle w:val="Hyperlink"/>
          </w:rPr>
          <w:t>How to make changes to ACCS certificates and determinations in the PEP</w:t>
        </w:r>
      </w:hyperlink>
    </w:p>
    <w:p w14:paraId="540ECD8E" w14:textId="77777777" w:rsidR="00ED1079" w:rsidRPr="00E81F16" w:rsidRDefault="6C349F69" w:rsidP="00E81F16">
      <w:r w:rsidRPr="6C349F69">
        <w:t>You’ll need to provide the following information on the certificate:</w:t>
      </w:r>
    </w:p>
    <w:p w14:paraId="56F0B373" w14:textId="77777777" w:rsidR="00ED1079" w:rsidRPr="00E81F16" w:rsidRDefault="00ED1079" w:rsidP="00B56187">
      <w:pPr>
        <w:pStyle w:val="ListParagraph"/>
        <w:numPr>
          <w:ilvl w:val="0"/>
          <w:numId w:val="26"/>
        </w:numPr>
      </w:pPr>
      <w:r w:rsidRPr="00E81F16">
        <w:t>the child’s name</w:t>
      </w:r>
    </w:p>
    <w:p w14:paraId="6B212E13" w14:textId="77777777" w:rsidR="00ED1079" w:rsidRPr="00E81F16" w:rsidRDefault="00ED1079" w:rsidP="00B56187">
      <w:pPr>
        <w:pStyle w:val="ListParagraph"/>
        <w:numPr>
          <w:ilvl w:val="0"/>
          <w:numId w:val="26"/>
        </w:numPr>
      </w:pPr>
      <w:r w:rsidRPr="00E81F16">
        <w:t>the child’s customer reference number (CRN)</w:t>
      </w:r>
    </w:p>
    <w:p w14:paraId="72F16CEF" w14:textId="77777777" w:rsidR="00ED1079" w:rsidRPr="00E81F16" w:rsidRDefault="00ED1079" w:rsidP="00B56187">
      <w:pPr>
        <w:pStyle w:val="ListParagraph"/>
        <w:numPr>
          <w:ilvl w:val="0"/>
          <w:numId w:val="26"/>
        </w:numPr>
      </w:pPr>
      <w:r w:rsidRPr="00E81F16">
        <w:lastRenderedPageBreak/>
        <w:t>the start and end date</w:t>
      </w:r>
    </w:p>
    <w:p w14:paraId="32ED0B87" w14:textId="77777777" w:rsidR="00ED1079" w:rsidRPr="00E81F16" w:rsidRDefault="6C349F69" w:rsidP="00B56187">
      <w:pPr>
        <w:pStyle w:val="ListParagraph"/>
        <w:numPr>
          <w:ilvl w:val="0"/>
          <w:numId w:val="26"/>
        </w:numPr>
      </w:pPr>
      <w:r w:rsidRPr="6C349F69">
        <w:t>confirmation that you will make, or have made, a referral to an appropriate support agency</w:t>
      </w:r>
    </w:p>
    <w:p w14:paraId="4AE019E0" w14:textId="77777777" w:rsidR="00ED1079" w:rsidRDefault="00ED1079" w:rsidP="00E81F16">
      <w:r w:rsidRPr="00E81F16">
        <w:t>You must be careful when issuing a certificate and ensure you select the correct dates. If you make a mistake, you will need to cancel and reissue the certificate which may affect any ACCS payments already made to your service.</w:t>
      </w:r>
    </w:p>
    <w:tbl>
      <w:tblPr>
        <w:tblStyle w:val="TableGrid"/>
        <w:tblW w:w="0" w:type="auto"/>
        <w:tblBorders>
          <w:top w:val="none" w:sz="0" w:space="0" w:color="auto"/>
          <w:left w:val="none" w:sz="0" w:space="0" w:color="auto"/>
          <w:bottom w:val="single" w:sz="8" w:space="0" w:color="F99D2A" w:themeColor="accent6"/>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E81F16" w14:paraId="77528005" w14:textId="77777777">
        <w:tc>
          <w:tcPr>
            <w:tcW w:w="567" w:type="dxa"/>
            <w:shd w:val="clear" w:color="auto" w:fill="FDEBD4" w:themeFill="accent6" w:themeFillTint="33"/>
          </w:tcPr>
          <w:p w14:paraId="6C1AB515" w14:textId="77777777" w:rsidR="00E81F16" w:rsidRPr="00B32103" w:rsidRDefault="00E81F16" w:rsidP="00E81F16">
            <w:pPr>
              <w:spacing w:before="120" w:after="120"/>
              <w:rPr>
                <w:b/>
                <w:bCs/>
              </w:rPr>
            </w:pPr>
            <w:r>
              <w:rPr>
                <w:b/>
                <w:bCs/>
                <w:noProof/>
              </w:rPr>
              <w:drawing>
                <wp:inline distT="0" distB="0" distL="0" distR="0" wp14:anchorId="33063275" wp14:editId="0FCA890D">
                  <wp:extent cx="288000" cy="288000"/>
                  <wp:effectExtent l="0" t="0" r="0" b="0"/>
                  <wp:docPr id="79872346" name="Graphic 7987234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23529" name="Graphic 732223529" descr="Warning with solid fill"/>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288000" cy="288000"/>
                          </a:xfrm>
                          <a:prstGeom prst="rect">
                            <a:avLst/>
                          </a:prstGeom>
                        </pic:spPr>
                      </pic:pic>
                    </a:graphicData>
                  </a:graphic>
                </wp:inline>
              </w:drawing>
            </w:r>
          </w:p>
        </w:tc>
        <w:tc>
          <w:tcPr>
            <w:tcW w:w="9899" w:type="dxa"/>
            <w:shd w:val="clear" w:color="auto" w:fill="FDEBD4" w:themeFill="accent6" w:themeFillTint="33"/>
          </w:tcPr>
          <w:p w14:paraId="57A1DAC4" w14:textId="0577C8AB" w:rsidR="00E81F16" w:rsidRDefault="00E81F16" w:rsidP="00E81F16">
            <w:pPr>
              <w:spacing w:before="120" w:after="120" w:line="259" w:lineRule="auto"/>
            </w:pPr>
            <w:r w:rsidRPr="00E62213">
              <w:rPr>
                <w:b/>
                <w:bCs/>
              </w:rPr>
              <w:t>Certificates must start on a Monday, even if the child starts care on a different day</w:t>
            </w:r>
            <w:r w:rsidRPr="00E81F16">
              <w:t>. The system will automatically default to the nearest Monday if you select another day of the week. Make sure to select the correct Monday under percentage calculation date.</w:t>
            </w:r>
          </w:p>
        </w:tc>
      </w:tr>
    </w:tbl>
    <w:p w14:paraId="44111A93" w14:textId="77777777" w:rsidR="00ED1079" w:rsidRPr="007213AB" w:rsidRDefault="00ED1079" w:rsidP="007213AB">
      <w:pPr>
        <w:pStyle w:val="Heading3"/>
      </w:pPr>
      <w:r w:rsidRPr="007213AB">
        <w:t>Backdating a certificate</w:t>
      </w:r>
    </w:p>
    <w:p w14:paraId="5F353F3C" w14:textId="77777777" w:rsidR="00ED1079" w:rsidRPr="007213AB" w:rsidRDefault="6C349F69" w:rsidP="007213AB">
      <w:r w:rsidRPr="6C349F69">
        <w:t>You can backdate all certificates up to 28 days. You do not need additional evidence to do this.</w:t>
      </w:r>
    </w:p>
    <w:p w14:paraId="18C7C5BA" w14:textId="77777777" w:rsidR="00ED1079" w:rsidRPr="007213AB" w:rsidRDefault="00ED1079" w:rsidP="007213AB">
      <w:r w:rsidRPr="007213AB">
        <w:t>You may request to backdate a certificate up to 13 weeks in the following exceptional circumstances:</w:t>
      </w:r>
    </w:p>
    <w:p w14:paraId="42F93DBF" w14:textId="77777777" w:rsidR="00ED1079" w:rsidRPr="007213AB" w:rsidRDefault="00ED1079" w:rsidP="00B56187">
      <w:pPr>
        <w:pStyle w:val="ListParagraph"/>
        <w:numPr>
          <w:ilvl w:val="0"/>
          <w:numId w:val="27"/>
        </w:numPr>
      </w:pPr>
      <w:r w:rsidRPr="007213AB">
        <w:t>families affected by family or domestic violence</w:t>
      </w:r>
    </w:p>
    <w:p w14:paraId="6EC2A5AB" w14:textId="77777777" w:rsidR="00ED1079" w:rsidRPr="007213AB" w:rsidRDefault="00ED1079" w:rsidP="00B56187">
      <w:pPr>
        <w:pStyle w:val="ListParagraph"/>
        <w:numPr>
          <w:ilvl w:val="0"/>
          <w:numId w:val="27"/>
        </w:numPr>
      </w:pPr>
      <w:r w:rsidRPr="007213AB">
        <w:t>families experiencing a serious illness, medical condition, mental health issue or hospitalisation that prevents the individual from working or caring for their child</w:t>
      </w:r>
    </w:p>
    <w:p w14:paraId="3C5A96CB" w14:textId="77777777" w:rsidR="00ED1079" w:rsidRPr="007213AB" w:rsidRDefault="00ED1079" w:rsidP="00B56187">
      <w:pPr>
        <w:pStyle w:val="ListParagraph"/>
        <w:numPr>
          <w:ilvl w:val="0"/>
          <w:numId w:val="27"/>
        </w:numPr>
      </w:pPr>
      <w:r w:rsidRPr="007213AB">
        <w:t>children a long-term protection order </w:t>
      </w:r>
    </w:p>
    <w:p w14:paraId="7A57C561" w14:textId="77777777" w:rsidR="00ED1079" w:rsidRPr="007213AB" w:rsidRDefault="00ED1079" w:rsidP="00B56187">
      <w:pPr>
        <w:pStyle w:val="ListParagraph"/>
        <w:numPr>
          <w:ilvl w:val="0"/>
          <w:numId w:val="27"/>
        </w:numPr>
      </w:pPr>
      <w:r w:rsidRPr="007213AB">
        <w:t>children in formal foster care</w:t>
      </w:r>
    </w:p>
    <w:p w14:paraId="143C2010" w14:textId="77777777" w:rsidR="00ED1079" w:rsidRPr="007213AB" w:rsidRDefault="00ED1079" w:rsidP="00B56187">
      <w:pPr>
        <w:pStyle w:val="ListParagraph"/>
        <w:numPr>
          <w:ilvl w:val="0"/>
          <w:numId w:val="27"/>
        </w:numPr>
      </w:pPr>
      <w:r w:rsidRPr="007213AB">
        <w:t>families experiencing homelessness</w:t>
      </w:r>
    </w:p>
    <w:p w14:paraId="61A6C92C" w14:textId="77777777" w:rsidR="00ED1079" w:rsidRPr="007213AB" w:rsidRDefault="00ED1079" w:rsidP="00B56187">
      <w:pPr>
        <w:pStyle w:val="ListParagraph"/>
        <w:numPr>
          <w:ilvl w:val="0"/>
          <w:numId w:val="27"/>
        </w:numPr>
      </w:pPr>
      <w:r w:rsidRPr="007213AB">
        <w:t>families affected by the harmful use of alcohol or drugs.</w:t>
      </w:r>
    </w:p>
    <w:p w14:paraId="56808223" w14:textId="7A0C7EA4" w:rsidR="00ED1079" w:rsidRPr="007213AB" w:rsidRDefault="00ED1079" w:rsidP="007213AB">
      <w:r w:rsidRPr="007213AB">
        <w:t xml:space="preserve">You can apply for extended backdating via the </w:t>
      </w:r>
      <w:hyperlink r:id="rId89" w:history="1">
        <w:r w:rsidR="006908B9" w:rsidRPr="00E81F16">
          <w:rPr>
            <w:rStyle w:val="Hyperlink"/>
          </w:rPr>
          <w:t>PEP</w:t>
        </w:r>
      </w:hyperlink>
      <w:r w:rsidR="006908B9">
        <w:t xml:space="preserve"> </w:t>
      </w:r>
      <w:r w:rsidRPr="007213AB">
        <w:t>or your third-party software.</w:t>
      </w:r>
    </w:p>
    <w:p w14:paraId="1B0D5ACC" w14:textId="77777777" w:rsidR="00ED1079" w:rsidRPr="007213AB" w:rsidRDefault="6C349F69" w:rsidP="007213AB">
      <w:r w:rsidRPr="6C349F69">
        <w:t>You must have evidence showing at least one of these circumstances applies. This is in addition to the evidence you must hold demonstrating the child is at risk.</w:t>
      </w:r>
    </w:p>
    <w:p w14:paraId="6A611508" w14:textId="77777777" w:rsidR="00ED1079" w:rsidRPr="007213AB" w:rsidRDefault="00ED1079" w:rsidP="007213AB">
      <w:r w:rsidRPr="007213AB">
        <w:t>If your evidence does not support any of the above exceptional circumstances, the certificate may not be approved for extended backdating and the certificate dates may change as a result.</w:t>
      </w:r>
    </w:p>
    <w:p w14:paraId="2970B457" w14:textId="77777777" w:rsidR="00ED1079" w:rsidRPr="007213AB" w:rsidRDefault="00ED1079" w:rsidP="007213AB">
      <w:pPr>
        <w:pStyle w:val="Heading3"/>
      </w:pPr>
      <w:r w:rsidRPr="007213AB">
        <w:t>Cancelling a certificate</w:t>
      </w:r>
    </w:p>
    <w:p w14:paraId="63C33EAD" w14:textId="77777777" w:rsidR="00ED1079" w:rsidRPr="007213AB" w:rsidRDefault="6C349F69" w:rsidP="007213AB">
      <w:r w:rsidRPr="6C349F69">
        <w:t>If it becomes apparent that the family’s circumstances change and the child stops being at risk for any week during the certificate period, you must cancel the certificate.</w:t>
      </w:r>
    </w:p>
    <w:p w14:paraId="54486137" w14:textId="2F72EA10" w:rsidR="00ED1079" w:rsidRPr="007213AB" w:rsidRDefault="00ED1079" w:rsidP="007213AB">
      <w:r w:rsidRPr="007213AB">
        <w:t xml:space="preserve">You can cancel a certificate within 28 days of its start date in the </w:t>
      </w:r>
      <w:hyperlink r:id="rId90" w:history="1">
        <w:r w:rsidR="006908B9" w:rsidRPr="00E81F16">
          <w:rPr>
            <w:rStyle w:val="Hyperlink"/>
          </w:rPr>
          <w:t>PEP</w:t>
        </w:r>
      </w:hyperlink>
      <w:r w:rsidR="006908B9">
        <w:t xml:space="preserve"> </w:t>
      </w:r>
      <w:r w:rsidRPr="007213AB">
        <w:t>or your third-party software.</w:t>
      </w:r>
    </w:p>
    <w:p w14:paraId="77C66A2C" w14:textId="55E21764" w:rsidR="00ED1079" w:rsidRPr="007213AB" w:rsidRDefault="6C349F69" w:rsidP="007213AB">
      <w:r w:rsidRPr="6C349F69">
        <w:t xml:space="preserve">If you need to cancel a certificate after 28 days, you must notify Services Australia through the </w:t>
      </w:r>
      <w:hyperlink r:id="rId91">
        <w:r w:rsidRPr="6C349F69">
          <w:rPr>
            <w:rStyle w:val="Hyperlink"/>
          </w:rPr>
          <w:t>PEP</w:t>
        </w:r>
      </w:hyperlink>
      <w:r w:rsidRPr="6C349F69">
        <w:t xml:space="preserve"> or your third-party software. You should indicate the date from which the child was no longer at risk and confirm that you have evidence to support this decision.</w:t>
      </w:r>
    </w:p>
    <w:p w14:paraId="11E4091B" w14:textId="77777777" w:rsidR="00ED1079" w:rsidRPr="007213AB" w:rsidRDefault="00ED1079" w:rsidP="007213AB">
      <w:r w:rsidRPr="007213AB">
        <w:t>You may also need to cancel and reissue a certificate if you issue it with incorrect dates. Please be mindful of the following when cancelling and reissuing a certificate:</w:t>
      </w:r>
    </w:p>
    <w:p w14:paraId="743E12AB" w14:textId="77777777" w:rsidR="00ED1079" w:rsidRPr="007213AB" w:rsidRDefault="6C349F69" w:rsidP="00B56187">
      <w:pPr>
        <w:pStyle w:val="ListParagraph"/>
        <w:numPr>
          <w:ilvl w:val="0"/>
          <w:numId w:val="28"/>
        </w:numPr>
      </w:pPr>
      <w:r w:rsidRPr="6C349F69">
        <w:t>A replacement certificate cannot cross over the start or end date of a cancelled certificate. If you need to cover part of the period of a cancelled certificate, you’ll need to issue 2 certificates – one to cover the dates outside the cancelled certificate, and another for the dates inside the cancelled certificate.</w:t>
      </w:r>
    </w:p>
    <w:p w14:paraId="0C5F1D5D" w14:textId="77777777" w:rsidR="00ED1079" w:rsidRPr="007213AB" w:rsidRDefault="00ED1079" w:rsidP="00B56187">
      <w:pPr>
        <w:pStyle w:val="ListParagraph"/>
        <w:numPr>
          <w:ilvl w:val="0"/>
          <w:numId w:val="28"/>
        </w:numPr>
      </w:pPr>
      <w:r w:rsidRPr="007213AB">
        <w:t>If you need to backdate a replacement certificate by more than 28 days, you must be confident that the family meets exceptional circumstances criteria for extended backdating.</w:t>
      </w:r>
    </w:p>
    <w:p w14:paraId="37F63A59" w14:textId="77777777" w:rsidR="00ED1079" w:rsidRDefault="6C349F69" w:rsidP="00B56187">
      <w:pPr>
        <w:pStyle w:val="ListParagraph"/>
        <w:numPr>
          <w:ilvl w:val="0"/>
          <w:numId w:val="28"/>
        </w:numPr>
      </w:pPr>
      <w:r w:rsidRPr="6C349F69">
        <w:lastRenderedPageBreak/>
        <w:t>If you cancel a certificate and a new certificate is not submitted and approved for the same period, we will recover any ACCS child wellbeing already paid.</w:t>
      </w:r>
    </w:p>
    <w:tbl>
      <w:tblPr>
        <w:tblStyle w:val="TableGrid"/>
        <w:tblW w:w="0" w:type="auto"/>
        <w:tblBorders>
          <w:top w:val="none" w:sz="0" w:space="0" w:color="auto"/>
          <w:left w:val="none" w:sz="0" w:space="0" w:color="auto"/>
          <w:bottom w:val="single" w:sz="8" w:space="0" w:color="00254A"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7213AB" w14:paraId="6124F087" w14:textId="77777777">
        <w:tc>
          <w:tcPr>
            <w:tcW w:w="567" w:type="dxa"/>
            <w:shd w:val="clear" w:color="auto" w:fill="D2E8FF" w:themeFill="text2" w:themeFillTint="1A"/>
          </w:tcPr>
          <w:p w14:paraId="021A9D32" w14:textId="77777777" w:rsidR="007213AB" w:rsidRPr="00B32103" w:rsidRDefault="007213AB">
            <w:pPr>
              <w:spacing w:before="120" w:after="120"/>
              <w:rPr>
                <w:b/>
                <w:bCs/>
              </w:rPr>
            </w:pPr>
            <w:r>
              <w:rPr>
                <w:b/>
                <w:bCs/>
                <w:noProof/>
              </w:rPr>
              <w:drawing>
                <wp:inline distT="0" distB="0" distL="0" distR="0" wp14:anchorId="612C44F5" wp14:editId="7A5E43A4">
                  <wp:extent cx="288000" cy="288000"/>
                  <wp:effectExtent l="0" t="0" r="0" b="0"/>
                  <wp:docPr id="1626915223" name="Graphic 16269152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59980" name="Graphic 1805559980" descr="Information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9899" w:type="dxa"/>
            <w:shd w:val="clear" w:color="auto" w:fill="D2E8FF" w:themeFill="text2" w:themeFillTint="1A"/>
          </w:tcPr>
          <w:p w14:paraId="6D3701FB" w14:textId="77777777" w:rsidR="007213AB" w:rsidRPr="007213AB" w:rsidRDefault="007213AB" w:rsidP="007213AB">
            <w:pPr>
              <w:spacing w:before="120" w:after="120"/>
              <w:rPr>
                <w:b/>
                <w:bCs/>
              </w:rPr>
            </w:pPr>
            <w:r w:rsidRPr="007213AB">
              <w:rPr>
                <w:b/>
                <w:bCs/>
              </w:rPr>
              <w:t>Example: cancelling and reissuing a certificate</w:t>
            </w:r>
          </w:p>
          <w:p w14:paraId="7253EED8" w14:textId="3D3F5084" w:rsidR="007213AB" w:rsidRPr="007213AB" w:rsidRDefault="007213AB" w:rsidP="007213AB">
            <w:pPr>
              <w:spacing w:before="120" w:after="120"/>
            </w:pPr>
            <w:r w:rsidRPr="007213AB">
              <w:t xml:space="preserve">You issue a certificate from </w:t>
            </w:r>
            <w:r w:rsidR="00ED6844">
              <w:t xml:space="preserve">Monday </w:t>
            </w:r>
            <w:r w:rsidRPr="007213AB">
              <w:t>5 June</w:t>
            </w:r>
            <w:r w:rsidR="00ED6844">
              <w:t xml:space="preserve"> 2023</w:t>
            </w:r>
            <w:r w:rsidRPr="007213AB">
              <w:t xml:space="preserve"> to </w:t>
            </w:r>
            <w:r w:rsidR="00ED6844">
              <w:t xml:space="preserve">Sunday </w:t>
            </w:r>
            <w:r w:rsidRPr="007213AB">
              <w:t>1</w:t>
            </w:r>
            <w:r w:rsidR="007D2D5C">
              <w:t>6</w:t>
            </w:r>
            <w:r w:rsidRPr="007213AB">
              <w:t xml:space="preserve"> July</w:t>
            </w:r>
            <w:r w:rsidR="007D2D5C">
              <w:t xml:space="preserve"> 2023</w:t>
            </w:r>
            <w:r w:rsidRPr="007213AB">
              <w:t xml:space="preserve">. After issuing, you realise the dates are not correct. The correct dates are </w:t>
            </w:r>
            <w:r w:rsidR="007D2D5C">
              <w:t xml:space="preserve">Monday </w:t>
            </w:r>
            <w:r w:rsidRPr="007213AB">
              <w:t>22 May</w:t>
            </w:r>
            <w:r w:rsidR="007D2D5C">
              <w:t xml:space="preserve"> 2023</w:t>
            </w:r>
            <w:r w:rsidRPr="007213AB">
              <w:t xml:space="preserve"> to </w:t>
            </w:r>
            <w:r w:rsidR="007D2D5C">
              <w:t>Sunday 2</w:t>
            </w:r>
            <w:r w:rsidR="007D2D5C" w:rsidRPr="007213AB">
              <w:t xml:space="preserve"> </w:t>
            </w:r>
            <w:r w:rsidRPr="007213AB">
              <w:t>July</w:t>
            </w:r>
            <w:r w:rsidR="007D2D5C">
              <w:t xml:space="preserve"> 2023</w:t>
            </w:r>
            <w:r w:rsidRPr="007213AB">
              <w:t>.</w:t>
            </w:r>
          </w:p>
          <w:p w14:paraId="18FECDA1" w14:textId="77777777" w:rsidR="007213AB" w:rsidRPr="007213AB" w:rsidRDefault="007213AB" w:rsidP="007213AB">
            <w:pPr>
              <w:spacing w:before="120" w:after="120"/>
            </w:pPr>
            <w:r w:rsidRPr="007213AB">
              <w:t>In this scenario, you must cancel the original certificate and issue:</w:t>
            </w:r>
          </w:p>
          <w:p w14:paraId="02236864" w14:textId="1B1B427D" w:rsidR="007213AB" w:rsidRPr="007213AB" w:rsidRDefault="007213AB" w:rsidP="00B56187">
            <w:pPr>
              <w:pStyle w:val="ListParagraph"/>
              <w:numPr>
                <w:ilvl w:val="0"/>
                <w:numId w:val="29"/>
              </w:numPr>
              <w:spacing w:before="120" w:after="120"/>
            </w:pPr>
            <w:r w:rsidRPr="007213AB">
              <w:t xml:space="preserve">one certificate from </w:t>
            </w:r>
            <w:r w:rsidR="00AB1742">
              <w:t xml:space="preserve">Monday </w:t>
            </w:r>
            <w:r w:rsidRPr="007213AB">
              <w:t>22 May</w:t>
            </w:r>
            <w:r w:rsidR="00AB1742">
              <w:t xml:space="preserve"> 2023</w:t>
            </w:r>
            <w:r w:rsidRPr="007213AB">
              <w:t xml:space="preserve"> to </w:t>
            </w:r>
            <w:r w:rsidR="00AB1742">
              <w:t xml:space="preserve">Sunday </w:t>
            </w:r>
            <w:r w:rsidRPr="007213AB">
              <w:t>4 June</w:t>
            </w:r>
            <w:r w:rsidR="00AB1742">
              <w:t xml:space="preserve"> 2023</w:t>
            </w:r>
          </w:p>
          <w:p w14:paraId="520D3E89" w14:textId="1562DCD5" w:rsidR="007213AB" w:rsidRDefault="007213AB" w:rsidP="00B56187">
            <w:pPr>
              <w:pStyle w:val="ListParagraph"/>
              <w:numPr>
                <w:ilvl w:val="0"/>
                <w:numId w:val="29"/>
              </w:numPr>
              <w:spacing w:before="120" w:after="120"/>
            </w:pPr>
            <w:r w:rsidRPr="007213AB">
              <w:t xml:space="preserve">a second certificate from </w:t>
            </w:r>
            <w:r w:rsidR="00AB1742">
              <w:t>Monday</w:t>
            </w:r>
            <w:r w:rsidR="004F611C">
              <w:t xml:space="preserve"> </w:t>
            </w:r>
            <w:r w:rsidRPr="007213AB">
              <w:t>5 June</w:t>
            </w:r>
            <w:r w:rsidR="004F611C">
              <w:t xml:space="preserve"> 2023</w:t>
            </w:r>
            <w:r w:rsidRPr="007213AB">
              <w:t xml:space="preserve"> to </w:t>
            </w:r>
            <w:r w:rsidR="004F611C">
              <w:t>Sunday 2</w:t>
            </w:r>
            <w:r w:rsidR="004F611C" w:rsidRPr="007213AB">
              <w:t xml:space="preserve"> </w:t>
            </w:r>
            <w:r w:rsidRPr="007213AB">
              <w:t>July</w:t>
            </w:r>
            <w:r w:rsidR="004F611C">
              <w:t xml:space="preserve"> 2023</w:t>
            </w:r>
            <w:r w:rsidRPr="00DF2E0D">
              <w:t>.</w:t>
            </w:r>
          </w:p>
        </w:tc>
      </w:tr>
    </w:tbl>
    <w:p w14:paraId="702C3807" w14:textId="77777777" w:rsidR="00ED1079" w:rsidRPr="007213AB" w:rsidRDefault="00ED1079" w:rsidP="007213AB">
      <w:pPr>
        <w:pStyle w:val="Heading3"/>
      </w:pPr>
      <w:r w:rsidRPr="007213AB">
        <w:t>Reviews</w:t>
      </w:r>
    </w:p>
    <w:p w14:paraId="384B20C8" w14:textId="51DBB2CA" w:rsidR="00230F24" w:rsidRDefault="00ED1079" w:rsidP="007213AB">
      <w:r w:rsidRPr="007213AB">
        <w:t xml:space="preserve">Services Australia may change or cancel a certificate if they are not satisfied the child was at risk for any week during the certificate period. You will be notified of any review decisions through the </w:t>
      </w:r>
      <w:hyperlink r:id="rId92" w:history="1">
        <w:r w:rsidR="006908B9" w:rsidRPr="00E81F16">
          <w:rPr>
            <w:rStyle w:val="Hyperlink"/>
          </w:rPr>
          <w:t>PEP</w:t>
        </w:r>
      </w:hyperlink>
      <w:r w:rsidR="006908B9">
        <w:t xml:space="preserve"> </w:t>
      </w:r>
      <w:r w:rsidRPr="007213AB">
        <w:t>or your third-party software.</w:t>
      </w:r>
    </w:p>
    <w:p w14:paraId="53FC263C" w14:textId="77777777" w:rsidR="00230F24" w:rsidRDefault="00230F24">
      <w:pPr>
        <w:spacing w:after="160"/>
      </w:pPr>
      <w:r>
        <w:br w:type="page"/>
      </w:r>
    </w:p>
    <w:p w14:paraId="3E0554B5" w14:textId="77777777" w:rsidR="00687F2D" w:rsidRDefault="00687F2D" w:rsidP="00052828">
      <w:pPr>
        <w:pStyle w:val="Heading2"/>
      </w:pPr>
      <w:bookmarkStart w:id="22" w:name="_Applying_for_a"/>
      <w:bookmarkStart w:id="23" w:name="_Toc191318916"/>
      <w:bookmarkEnd w:id="22"/>
      <w:r w:rsidRPr="00052828">
        <w:lastRenderedPageBreak/>
        <w:t>Applying for a child wellbeing determination</w:t>
      </w:r>
      <w:bookmarkEnd w:id="23"/>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E1E4E" w14:paraId="2E875007" w14:textId="77777777" w:rsidTr="45F4D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1B6C8DC4" w14:textId="68A1663C" w:rsidR="001E1E4E" w:rsidRPr="00426724" w:rsidRDefault="001E1E4E" w:rsidP="001E1E4E">
            <w:pPr>
              <w:pStyle w:val="Contentnoteheading"/>
              <w:spacing w:beforeAutospacing="0" w:afterAutospacing="0"/>
              <w:rPr>
                <w:sz w:val="22"/>
                <w:szCs w:val="22"/>
              </w:rPr>
            </w:pPr>
            <w:r w:rsidRPr="004F229B">
              <w:rPr>
                <w:rFonts w:ascii="Webdings" w:hAnsi="Webdings"/>
              </w:rPr>
              <w:t></w:t>
            </w:r>
            <w:r w:rsidRPr="00D518E3">
              <w:rPr>
                <w:b/>
                <w:bCs/>
              </w:rPr>
              <w:t xml:space="preserve"> </w:t>
            </w:r>
            <w:r w:rsidRPr="001E1E4E">
              <w:rPr>
                <w:b/>
                <w:bCs/>
              </w:rPr>
              <w:t>Visit our website for the most up to date information</w:t>
            </w:r>
          </w:p>
        </w:tc>
      </w:tr>
      <w:tr w:rsidR="002503AA" w:rsidRPr="00BF150D" w14:paraId="19B46C27" w14:textId="77777777" w:rsidTr="45F4D68E">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1815DC62" w14:textId="68927D9B" w:rsidR="002503AA" w:rsidRPr="00B539D4" w:rsidRDefault="00C546B3" w:rsidP="45F4D68E">
            <w:pPr>
              <w:pStyle w:val="LINK"/>
              <w:spacing w:beforeAutospacing="0" w:afterAutospacing="0"/>
            </w:pPr>
            <w:r w:rsidRPr="00C546B3">
              <w:rPr>
                <w:sz w:val="28"/>
                <w:szCs w:val="22"/>
              </w:rPr>
              <w:t>www.education.gov.au/early-childhood/providers/extra-support/additional-child-care-subsidy/child-wellbeing/applying-determination</w:t>
            </w:r>
            <w:r w:rsidR="5447FCB5" w:rsidRPr="00C546B3">
              <w:rPr>
                <w:sz w:val="28"/>
                <w:szCs w:val="22"/>
              </w:rPr>
              <w:t xml:space="preserve"> </w:t>
            </w:r>
            <w:r w:rsidR="00B539D4" w:rsidRPr="00C546B3">
              <w:rPr>
                <w:sz w:val="28"/>
                <w:szCs w:val="22"/>
              </w:rPr>
              <w:t xml:space="preserve"> </w:t>
            </w:r>
          </w:p>
        </w:tc>
      </w:tr>
    </w:tbl>
    <w:p w14:paraId="6D8F6BE8" w14:textId="5384D59C" w:rsidR="00687F2D" w:rsidRPr="00052828" w:rsidRDefault="00687F2D" w:rsidP="00B539D4">
      <w:pPr>
        <w:spacing w:before="240"/>
      </w:pPr>
      <w:r w:rsidRPr="00052828">
        <w:t>If a child in receipt of ACCS</w:t>
      </w:r>
      <w:r w:rsidR="0013545B">
        <w:t xml:space="preserve"> </w:t>
      </w:r>
      <w:r w:rsidRPr="00052828">
        <w:t>child wellbeing will be at risk for longer than 6 weeks, you can apply for a determination. A determination gives families access to the subsidy for up to 13 weeks at a time.</w:t>
      </w:r>
    </w:p>
    <w:p w14:paraId="799EA930" w14:textId="77777777" w:rsidR="00687F2D" w:rsidRPr="00052828" w:rsidRDefault="00687F2D" w:rsidP="00052828">
      <w:pPr>
        <w:pStyle w:val="Heading3"/>
      </w:pPr>
      <w:r w:rsidRPr="00052828">
        <w:t>What is a determination?</w:t>
      </w:r>
    </w:p>
    <w:p w14:paraId="56CD8149" w14:textId="77777777" w:rsidR="00687F2D" w:rsidRPr="00052828" w:rsidRDefault="00687F2D" w:rsidP="00052828">
      <w:r w:rsidRPr="00052828">
        <w:t>If you believe a child will continue to be at risk after their 6-week certificate period ends, you can apply for further access to ACCS child wellbeing. This is known as applying for a determination.</w:t>
      </w:r>
    </w:p>
    <w:p w14:paraId="2D73DD28" w14:textId="77777777" w:rsidR="001A61BD" w:rsidRPr="001A61BD" w:rsidRDefault="6C349F69" w:rsidP="6C349F69">
      <w:pPr>
        <w:pStyle w:val="NormalWeb"/>
        <w:rPr>
          <w:rFonts w:asciiTheme="minorHAnsi" w:hAnsiTheme="minorHAnsi" w:cstheme="minorBidi"/>
          <w:sz w:val="20"/>
          <w:szCs w:val="20"/>
        </w:rPr>
      </w:pPr>
      <w:r w:rsidRPr="6C349F69">
        <w:rPr>
          <w:rFonts w:asciiTheme="minorHAnsi" w:hAnsiTheme="minorHAnsi" w:cstheme="minorBidi"/>
          <w:sz w:val="22"/>
          <w:szCs w:val="22"/>
        </w:rPr>
        <w:t>You must use all 6 weeks of the certificate before a determination can be applied. You can submit a determination application during the certificate period. However, the start date must be after the end of the certificate. </w:t>
      </w:r>
    </w:p>
    <w:p w14:paraId="1974C48B" w14:textId="4C25D6E7" w:rsidR="00687F2D" w:rsidRPr="00052828" w:rsidRDefault="6C349F69" w:rsidP="2B429DC9">
      <w:r w:rsidRPr="6C349F69">
        <w:t>Typically, you can apply for a determination for up to 13 weeks. You can apply for subsequent periods of up to 13 weeks if the child will continue to be at risk.</w:t>
      </w:r>
    </w:p>
    <w:p w14:paraId="2FA4D6CC" w14:textId="77777777" w:rsidR="00687F2D" w:rsidRPr="00052828" w:rsidRDefault="00687F2D" w:rsidP="00052828">
      <w:r w:rsidRPr="00052828">
        <w:t>You can apply for a determination of up to 52 weeks if the child:</w:t>
      </w:r>
    </w:p>
    <w:p w14:paraId="61D122D4" w14:textId="77777777" w:rsidR="00687F2D" w:rsidRPr="00052828" w:rsidRDefault="00687F2D" w:rsidP="00B56187">
      <w:pPr>
        <w:pStyle w:val="ListParagraph"/>
        <w:numPr>
          <w:ilvl w:val="0"/>
          <w:numId w:val="30"/>
        </w:numPr>
      </w:pPr>
      <w:r w:rsidRPr="00052828">
        <w:t>is in formal foster care</w:t>
      </w:r>
    </w:p>
    <w:p w14:paraId="2F320D3D" w14:textId="77777777" w:rsidR="00687F2D" w:rsidRPr="00052828" w:rsidRDefault="00687F2D" w:rsidP="00B56187">
      <w:pPr>
        <w:pStyle w:val="ListParagraph"/>
        <w:numPr>
          <w:ilvl w:val="0"/>
          <w:numId w:val="30"/>
        </w:numPr>
      </w:pPr>
      <w:r w:rsidRPr="00052828">
        <w:t>is in a formal kinship care arrangement</w:t>
      </w:r>
    </w:p>
    <w:p w14:paraId="2E32980E" w14:textId="77777777" w:rsidR="00687F2D" w:rsidRPr="00052828" w:rsidRDefault="00687F2D" w:rsidP="00B56187">
      <w:pPr>
        <w:pStyle w:val="ListParagraph"/>
        <w:numPr>
          <w:ilvl w:val="0"/>
          <w:numId w:val="30"/>
        </w:numPr>
      </w:pPr>
      <w:r w:rsidRPr="00052828">
        <w:t>is on a long term protection order.</w:t>
      </w:r>
    </w:p>
    <w:p w14:paraId="66002215" w14:textId="77777777" w:rsidR="00687F2D" w:rsidRPr="00052828" w:rsidRDefault="00687F2D" w:rsidP="00052828">
      <w:r w:rsidRPr="00052828">
        <w:t>You should apply for a determination as early as possible, if you think a child will continue to be at risk, to avoid gaps in payments.</w:t>
      </w:r>
    </w:p>
    <w:p w14:paraId="2E286708" w14:textId="77777777" w:rsidR="00687F2D" w:rsidRPr="00052828" w:rsidRDefault="00687F2D" w:rsidP="00052828">
      <w:r w:rsidRPr="00052828">
        <w:t>Once approved, a determination is valid at any service a child attends.</w:t>
      </w:r>
    </w:p>
    <w:p w14:paraId="5F056ADB" w14:textId="77777777" w:rsidR="00687F2D" w:rsidRPr="00052828" w:rsidRDefault="00687F2D" w:rsidP="00052828">
      <w:pPr>
        <w:pStyle w:val="Heading3"/>
      </w:pPr>
      <w:bookmarkStart w:id="24" w:name="_Reporting_obligations"/>
      <w:bookmarkEnd w:id="24"/>
      <w:r w:rsidRPr="00052828">
        <w:t>Reporting obligations</w:t>
      </w:r>
    </w:p>
    <w:p w14:paraId="6DE1424D" w14:textId="27775984" w:rsidR="00687F2D" w:rsidRPr="00052828" w:rsidRDefault="6C349F69" w:rsidP="00052828">
      <w:r w:rsidRPr="6C349F69">
        <w:t xml:space="preserve">Before applying for a determination, you must ensure you have notified a support agency as part of your reporting obligations when issuing the initial certificate. Refer to </w:t>
      </w:r>
      <w:hyperlink w:anchor="_Reporting_obligations_1">
        <w:r w:rsidRPr="6C349F69">
          <w:rPr>
            <w:rStyle w:val="Hyperlink"/>
          </w:rPr>
          <w:t>reporting obligations</w:t>
        </w:r>
      </w:hyperlink>
      <w:r w:rsidRPr="6C349F69">
        <w:t xml:space="preserve"> for more information.</w:t>
      </w:r>
    </w:p>
    <w:p w14:paraId="75B96FA4" w14:textId="77777777" w:rsidR="00687F2D" w:rsidRPr="00052828" w:rsidRDefault="00687F2D" w:rsidP="00052828">
      <w:pPr>
        <w:pStyle w:val="Heading3"/>
      </w:pPr>
      <w:r w:rsidRPr="00052828">
        <w:t>Evidence</w:t>
      </w:r>
    </w:p>
    <w:p w14:paraId="65FCE787" w14:textId="77777777" w:rsidR="00687F2D" w:rsidRPr="00052828" w:rsidRDefault="00687F2D" w:rsidP="00052828">
      <w:r w:rsidRPr="00052828">
        <w:t>You must provide evidence when applying for a determination. The type of evidence you must provide will depend on the circumstances.</w:t>
      </w:r>
    </w:p>
    <w:p w14:paraId="324B171C" w14:textId="77777777" w:rsidR="00687F2D" w:rsidRPr="00052828" w:rsidRDefault="00687F2D" w:rsidP="00052828">
      <w:pPr>
        <w:pStyle w:val="Heading4"/>
      </w:pPr>
      <w:r w:rsidRPr="00052828">
        <w:t>Children you identify as being at risk</w:t>
      </w:r>
    </w:p>
    <w:p w14:paraId="05C26AB0" w14:textId="77777777" w:rsidR="00687F2D" w:rsidRPr="00052828" w:rsidRDefault="6C349F69" w:rsidP="00052828">
      <w:r w:rsidRPr="6C349F69">
        <w:t>Services Australia must make an assessment about any children who you, the family or a third party has identified as being at risk. You must provide evidence of the circumstances that demonstrate the child is at risk of serious abuse or neglect.</w:t>
      </w:r>
    </w:p>
    <w:p w14:paraId="0E83896E" w14:textId="77777777" w:rsidR="00687F2D" w:rsidRPr="00052828" w:rsidRDefault="00687F2D" w:rsidP="00052828">
      <w:pPr>
        <w:pStyle w:val="Heading4"/>
      </w:pPr>
      <w:r w:rsidRPr="00052828">
        <w:lastRenderedPageBreak/>
        <w:t>Children identified as at risk under state or territory law</w:t>
      </w:r>
    </w:p>
    <w:p w14:paraId="673BE9DF" w14:textId="77777777" w:rsidR="00687F2D" w:rsidRPr="00052828" w:rsidRDefault="00687F2D" w:rsidP="00052828">
      <w:r w:rsidRPr="00052828">
        <w:t>We do not need to make an assessment when a child has already been identified as being at risk by state or territory law. This includes children:</w:t>
      </w:r>
    </w:p>
    <w:p w14:paraId="0087F099" w14:textId="77777777" w:rsidR="00687F2D" w:rsidRPr="00052828" w:rsidRDefault="00687F2D" w:rsidP="00B56187">
      <w:pPr>
        <w:pStyle w:val="ListParagraph"/>
        <w:numPr>
          <w:ilvl w:val="0"/>
          <w:numId w:val="31"/>
        </w:numPr>
      </w:pPr>
      <w:r w:rsidRPr="00052828">
        <w:t>in formal foster care</w:t>
      </w:r>
    </w:p>
    <w:p w14:paraId="18985534" w14:textId="112BCB5D" w:rsidR="00687F2D" w:rsidRPr="00052828" w:rsidRDefault="6C349F69" w:rsidP="2B429DC9">
      <w:pPr>
        <w:pStyle w:val="ListParagraph"/>
        <w:numPr>
          <w:ilvl w:val="0"/>
          <w:numId w:val="31"/>
        </w:numPr>
        <w:spacing w:line="254" w:lineRule="auto"/>
      </w:pPr>
      <w:r w:rsidRPr="6C349F69">
        <w:t>taken to be at risk of serious abuse or neglect in accordance with the relevant State/Territory child welfare legislation, and, for instance, may be subject to a formal kinship arrangement or long term protection order.</w:t>
      </w:r>
    </w:p>
    <w:p w14:paraId="27095AB9" w14:textId="77777777" w:rsidR="00687F2D" w:rsidRPr="00052828" w:rsidRDefault="6C349F69" w:rsidP="00052828">
      <w:r w:rsidRPr="6C349F69">
        <w:t>For these children, you only need documents that demonstrate these arrangements. This could include court orders or letters from child protection agencies. You don’t need additional evidence about the type of harm the child is experiencing.</w:t>
      </w:r>
    </w:p>
    <w:p w14:paraId="2CEA32D7" w14:textId="77777777" w:rsidR="00687F2D" w:rsidRPr="00052828" w:rsidRDefault="00687F2D" w:rsidP="00052828">
      <w:pPr>
        <w:pStyle w:val="Heading4"/>
      </w:pPr>
      <w:r w:rsidRPr="00052828">
        <w:t>Sourcing evidence</w:t>
      </w:r>
    </w:p>
    <w:p w14:paraId="2FAD2E75" w14:textId="77777777" w:rsidR="00687F2D" w:rsidRPr="00052828" w:rsidRDefault="6C349F69" w:rsidP="00052828">
      <w:r w:rsidRPr="6C349F69">
        <w:t>Evidence must be sourced from appropriate third-party organisations or professionals. Evidence must be obtained lawfully, preferably by the family or with their consent.</w:t>
      </w:r>
    </w:p>
    <w:p w14:paraId="21DC1BDE" w14:textId="77777777" w:rsidR="00687F2D" w:rsidRPr="00052828" w:rsidRDefault="00687F2D" w:rsidP="00052828">
      <w:r w:rsidRPr="00052828">
        <w:t>Appropriate organisations include:</w:t>
      </w:r>
    </w:p>
    <w:p w14:paraId="1425D391" w14:textId="77777777" w:rsidR="00687F2D" w:rsidRPr="00052828" w:rsidRDefault="00687F2D" w:rsidP="00B56187">
      <w:pPr>
        <w:pStyle w:val="ListParagraph"/>
        <w:numPr>
          <w:ilvl w:val="0"/>
          <w:numId w:val="32"/>
        </w:numPr>
      </w:pPr>
      <w:r w:rsidRPr="00052828">
        <w:t>government and non-government organisations that provide early intervention, family support, or child protection services and programs</w:t>
      </w:r>
    </w:p>
    <w:p w14:paraId="3E092ED9" w14:textId="582D14D2" w:rsidR="00687F2D" w:rsidRPr="00052828" w:rsidRDefault="00687F2D" w:rsidP="0057586B">
      <w:pPr>
        <w:pStyle w:val="ListParagraph"/>
        <w:numPr>
          <w:ilvl w:val="0"/>
          <w:numId w:val="32"/>
        </w:numPr>
      </w:pPr>
      <w:r>
        <w:t>organisations that provide services relevant to ACCS child wellbeing, including those related to mental health, family violence and family law, homelessness, drug and alcohol rehabilitation, and Aboriginal and Torres Strait Islander services</w:t>
      </w:r>
      <w:r w:rsidR="0057586B">
        <w:t xml:space="preserve"> </w:t>
      </w:r>
      <w:r>
        <w:t>schools.</w:t>
      </w:r>
    </w:p>
    <w:p w14:paraId="015720E3" w14:textId="77777777" w:rsidR="00687F2D" w:rsidRPr="004263AF" w:rsidRDefault="00687F2D" w:rsidP="004263AF">
      <w:r w:rsidRPr="004263AF">
        <w:t>Professionals who provide evidence must be qualified to give an independent assessment of a child’s circumstances. This could include:</w:t>
      </w:r>
    </w:p>
    <w:p w14:paraId="06956714" w14:textId="77777777" w:rsidR="00687F2D" w:rsidRPr="004263AF" w:rsidRDefault="00687F2D" w:rsidP="00B56187">
      <w:pPr>
        <w:pStyle w:val="ListParagraph"/>
        <w:numPr>
          <w:ilvl w:val="0"/>
          <w:numId w:val="33"/>
        </w:numPr>
      </w:pPr>
      <w:r w:rsidRPr="004263AF">
        <w:t>medical professionals, such as doctors, nurses, emergency unit professionals, and psychologists</w:t>
      </w:r>
    </w:p>
    <w:p w14:paraId="2CA0301A" w14:textId="77777777" w:rsidR="00687F2D" w:rsidRPr="004263AF" w:rsidRDefault="00687F2D" w:rsidP="00B56187">
      <w:pPr>
        <w:pStyle w:val="ListParagraph"/>
        <w:numPr>
          <w:ilvl w:val="0"/>
          <w:numId w:val="33"/>
        </w:numPr>
      </w:pPr>
      <w:r w:rsidRPr="004263AF">
        <w:t>welfare agency personnel and social workers</w:t>
      </w:r>
    </w:p>
    <w:p w14:paraId="18621F83" w14:textId="77777777" w:rsidR="00687F2D" w:rsidRPr="004263AF" w:rsidRDefault="00687F2D" w:rsidP="00B56187">
      <w:pPr>
        <w:pStyle w:val="ListParagraph"/>
        <w:numPr>
          <w:ilvl w:val="0"/>
          <w:numId w:val="33"/>
        </w:numPr>
      </w:pPr>
      <w:r w:rsidRPr="004263AF">
        <w:t>school principals and teachers</w:t>
      </w:r>
    </w:p>
    <w:p w14:paraId="075F926A" w14:textId="77777777" w:rsidR="00687F2D" w:rsidRPr="004263AF" w:rsidRDefault="00687F2D" w:rsidP="00B56187">
      <w:pPr>
        <w:pStyle w:val="ListParagraph"/>
        <w:numPr>
          <w:ilvl w:val="0"/>
          <w:numId w:val="33"/>
        </w:numPr>
      </w:pPr>
      <w:r w:rsidRPr="004263AF">
        <w:t>police officers</w:t>
      </w:r>
    </w:p>
    <w:p w14:paraId="78808F9C" w14:textId="77777777" w:rsidR="00687F2D" w:rsidRPr="004263AF" w:rsidRDefault="00687F2D" w:rsidP="00B56187">
      <w:pPr>
        <w:pStyle w:val="ListParagraph"/>
        <w:numPr>
          <w:ilvl w:val="0"/>
          <w:numId w:val="33"/>
        </w:numPr>
      </w:pPr>
      <w:r w:rsidRPr="004263AF">
        <w:t>lawyers.</w:t>
      </w:r>
    </w:p>
    <w:p w14:paraId="77124479" w14:textId="77777777" w:rsidR="00687F2D" w:rsidRPr="004263AF" w:rsidRDefault="00687F2D" w:rsidP="004263AF">
      <w:r w:rsidRPr="004263AF">
        <w:t>You may give a </w:t>
      </w:r>
      <w:hyperlink r:id="rId93" w:history="1">
        <w:r w:rsidRPr="004263AF">
          <w:rPr>
            <w:rStyle w:val="Hyperlink"/>
          </w:rPr>
          <w:t>statutory declaration</w:t>
        </w:r>
      </w:hyperlink>
      <w:r w:rsidRPr="004263AF">
        <w:t> for a child’s first determination application if other sources of evidence are not available. In these rare cases, the statutory declaration must describe the steps you took to try and gather evidence and why you were unable to do so.</w:t>
      </w:r>
    </w:p>
    <w:p w14:paraId="12D9D4AA" w14:textId="77777777" w:rsidR="00687F2D" w:rsidRPr="004263AF" w:rsidRDefault="00687F2D" w:rsidP="004263AF">
      <w:pPr>
        <w:pStyle w:val="Heading4"/>
      </w:pPr>
      <w:r w:rsidRPr="004263AF">
        <w:t>Types of evidence</w:t>
      </w:r>
    </w:p>
    <w:p w14:paraId="49C0373A" w14:textId="77777777" w:rsidR="00687F2D" w:rsidRPr="004263AF" w:rsidRDefault="00687F2D" w:rsidP="004263AF">
      <w:r w:rsidRPr="004263AF">
        <w:t>Acceptable types of evidence include:</w:t>
      </w:r>
    </w:p>
    <w:p w14:paraId="6E13921F" w14:textId="77777777" w:rsidR="00687F2D" w:rsidRPr="004263AF" w:rsidRDefault="00687F2D" w:rsidP="00B56187">
      <w:pPr>
        <w:pStyle w:val="ListParagraph"/>
        <w:numPr>
          <w:ilvl w:val="0"/>
          <w:numId w:val="34"/>
        </w:numPr>
      </w:pPr>
      <w:r w:rsidRPr="004263AF">
        <w:t>letters</w:t>
      </w:r>
    </w:p>
    <w:p w14:paraId="7FD9983C" w14:textId="77777777" w:rsidR="00687F2D" w:rsidRPr="004263AF" w:rsidRDefault="00687F2D" w:rsidP="00B56187">
      <w:pPr>
        <w:pStyle w:val="ListParagraph"/>
        <w:numPr>
          <w:ilvl w:val="0"/>
          <w:numId w:val="34"/>
        </w:numPr>
      </w:pPr>
      <w:r w:rsidRPr="004263AF">
        <w:t>statements</w:t>
      </w:r>
    </w:p>
    <w:p w14:paraId="59B22211" w14:textId="77777777" w:rsidR="00687F2D" w:rsidRPr="004263AF" w:rsidRDefault="00687F2D" w:rsidP="00B56187">
      <w:pPr>
        <w:pStyle w:val="ListParagraph"/>
        <w:numPr>
          <w:ilvl w:val="0"/>
          <w:numId w:val="34"/>
        </w:numPr>
      </w:pPr>
      <w:r w:rsidRPr="004263AF">
        <w:t>referrals</w:t>
      </w:r>
    </w:p>
    <w:p w14:paraId="21D1D226" w14:textId="77777777" w:rsidR="00687F2D" w:rsidRPr="004263AF" w:rsidRDefault="00687F2D" w:rsidP="00B56187">
      <w:pPr>
        <w:pStyle w:val="ListParagraph"/>
        <w:numPr>
          <w:ilvl w:val="0"/>
          <w:numId w:val="34"/>
        </w:numPr>
      </w:pPr>
      <w:r w:rsidRPr="004263AF">
        <w:t>case plans</w:t>
      </w:r>
    </w:p>
    <w:p w14:paraId="0977CBD5" w14:textId="77777777" w:rsidR="00687F2D" w:rsidRPr="004263AF" w:rsidRDefault="00687F2D" w:rsidP="00B56187">
      <w:pPr>
        <w:pStyle w:val="ListParagraph"/>
        <w:numPr>
          <w:ilvl w:val="0"/>
          <w:numId w:val="34"/>
        </w:numPr>
      </w:pPr>
      <w:r w:rsidRPr="004263AF">
        <w:t>a statutory declaration</w:t>
      </w:r>
    </w:p>
    <w:p w14:paraId="53D35D8E" w14:textId="77777777" w:rsidR="00687F2D" w:rsidRPr="004263AF" w:rsidRDefault="00687F2D" w:rsidP="00B56187">
      <w:pPr>
        <w:pStyle w:val="ListParagraph"/>
        <w:numPr>
          <w:ilvl w:val="0"/>
          <w:numId w:val="34"/>
        </w:numPr>
      </w:pPr>
      <w:r w:rsidRPr="004263AF">
        <w:t>documents from a child safety/protection agency</w:t>
      </w:r>
    </w:p>
    <w:p w14:paraId="6EB8ECBF" w14:textId="77777777" w:rsidR="00687F2D" w:rsidRPr="004263AF" w:rsidRDefault="00687F2D" w:rsidP="00B56187">
      <w:pPr>
        <w:pStyle w:val="ListParagraph"/>
        <w:numPr>
          <w:ilvl w:val="0"/>
          <w:numId w:val="34"/>
        </w:numPr>
      </w:pPr>
      <w:r w:rsidRPr="004263AF">
        <w:t>any other documents that may be relevant.</w:t>
      </w:r>
    </w:p>
    <w:p w14:paraId="475F4543" w14:textId="77777777" w:rsidR="00687F2D" w:rsidRPr="004263AF" w:rsidRDefault="00687F2D" w:rsidP="004263AF">
      <w:pPr>
        <w:pStyle w:val="Heading4"/>
      </w:pPr>
      <w:r w:rsidRPr="004263AF">
        <w:lastRenderedPageBreak/>
        <w:t>Evidence requirements</w:t>
      </w:r>
    </w:p>
    <w:p w14:paraId="2CF0E825" w14:textId="77777777" w:rsidR="00687F2D" w:rsidRPr="004263AF" w:rsidRDefault="6C349F69" w:rsidP="004263AF">
      <w:r w:rsidRPr="6C349F69">
        <w:t>Evidence should contain a third-party’s own independent assessment that clearly demonstrates the child is at risk of serious abuse or neglect. Evidence should make explicit reference to specific eligibility criteria and explain how the child or family meets the criteria.</w:t>
      </w:r>
    </w:p>
    <w:p w14:paraId="637E0B04" w14:textId="1251861C" w:rsidR="00687F2D" w:rsidRPr="004263AF" w:rsidDel="0005039A" w:rsidRDefault="00687F2D" w:rsidP="004263AF">
      <w:r>
        <w:t>Evidence must be no more than 6 months old from the start date of the determination.</w:t>
      </w:r>
    </w:p>
    <w:tbl>
      <w:tblPr>
        <w:tblStyle w:val="TableGrid"/>
        <w:tblW w:w="0" w:type="auto"/>
        <w:tblBorders>
          <w:top w:val="none" w:sz="0" w:space="0" w:color="auto"/>
          <w:left w:val="none" w:sz="0" w:space="0" w:color="auto"/>
          <w:bottom w:val="single" w:sz="8" w:space="0" w:color="F99D2A" w:themeColor="accent6"/>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899"/>
      </w:tblGrid>
      <w:tr w:rsidR="0005039A" w14:paraId="25FE00D5" w14:textId="77777777" w:rsidTr="2B429DC9">
        <w:trPr>
          <w:trHeight w:val="300"/>
        </w:trPr>
        <w:tc>
          <w:tcPr>
            <w:tcW w:w="567" w:type="dxa"/>
            <w:shd w:val="clear" w:color="auto" w:fill="FDEBD4" w:themeFill="accent6" w:themeFillTint="33"/>
          </w:tcPr>
          <w:p w14:paraId="22C38A62" w14:textId="5C5C2F2C" w:rsidR="0005039A" w:rsidRPr="00B32103" w:rsidRDefault="0005039A" w:rsidP="00942DC6">
            <w:pPr>
              <w:spacing w:before="120" w:after="120"/>
              <w:rPr>
                <w:b/>
                <w:bCs/>
              </w:rPr>
            </w:pPr>
            <w:r>
              <w:rPr>
                <w:noProof/>
              </w:rPr>
              <w:drawing>
                <wp:inline distT="0" distB="0" distL="0" distR="0" wp14:anchorId="7AE911D3" wp14:editId="67D81CF1">
                  <wp:extent cx="288000" cy="288000"/>
                  <wp:effectExtent l="0" t="0" r="0" b="0"/>
                  <wp:docPr id="622175496" name="Graphic 62217549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22175496"/>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288000" cy="288000"/>
                          </a:xfrm>
                          <a:prstGeom prst="rect">
                            <a:avLst/>
                          </a:prstGeom>
                        </pic:spPr>
                      </pic:pic>
                    </a:graphicData>
                  </a:graphic>
                </wp:inline>
              </w:drawing>
            </w:r>
          </w:p>
        </w:tc>
        <w:tc>
          <w:tcPr>
            <w:tcW w:w="9899" w:type="dxa"/>
            <w:shd w:val="clear" w:color="auto" w:fill="FDEBD4" w:themeFill="accent6" w:themeFillTint="33"/>
          </w:tcPr>
          <w:p w14:paraId="0F6621ED" w14:textId="5C22B08E" w:rsidR="0005039A" w:rsidRPr="0005039A" w:rsidRDefault="3F7C95DD" w:rsidP="00942DC6">
            <w:pPr>
              <w:spacing w:before="120" w:after="120" w:line="259" w:lineRule="auto"/>
            </w:pPr>
            <w:r>
              <w:t>You must notify Services Australia within 7 days if you become aware of any change to a:</w:t>
            </w:r>
          </w:p>
          <w:p w14:paraId="1AFE6503" w14:textId="5A352C85" w:rsidR="0005039A" w:rsidRPr="0005039A" w:rsidRDefault="6E673248" w:rsidP="2B429DC9">
            <w:pPr>
              <w:pStyle w:val="ListParagraph"/>
              <w:numPr>
                <w:ilvl w:val="0"/>
                <w:numId w:val="1"/>
              </w:numPr>
              <w:spacing w:before="120" w:after="120" w:line="259" w:lineRule="auto"/>
            </w:pPr>
            <w:r>
              <w:t>formal foster care or formal kinship care arrangement</w:t>
            </w:r>
          </w:p>
          <w:p w14:paraId="42A09842" w14:textId="62CADB93" w:rsidR="0005039A" w:rsidRPr="0005039A" w:rsidRDefault="6E673248" w:rsidP="2B429DC9">
            <w:pPr>
              <w:pStyle w:val="ListParagraph"/>
              <w:numPr>
                <w:ilvl w:val="0"/>
                <w:numId w:val="1"/>
              </w:numPr>
              <w:spacing w:before="120" w:after="120" w:line="259" w:lineRule="auto"/>
            </w:pPr>
            <w:r>
              <w:t>Long-term protection order that applies to that child.</w:t>
            </w:r>
          </w:p>
        </w:tc>
      </w:tr>
    </w:tbl>
    <w:p w14:paraId="23E5595B" w14:textId="77777777" w:rsidR="0005039A" w:rsidRDefault="0005039A" w:rsidP="2B429DC9">
      <w:pPr>
        <w:spacing w:after="0"/>
      </w:pPr>
    </w:p>
    <w:p w14:paraId="400A08B9" w14:textId="7329C131" w:rsidR="00D5473E" w:rsidRPr="00752063" w:rsidRDefault="00D5473E" w:rsidP="00D5473E">
      <w:r w:rsidRPr="00752063">
        <w:t xml:space="preserve">Evidence must include the following information: </w:t>
      </w:r>
    </w:p>
    <w:p w14:paraId="5BFD7D98" w14:textId="77777777" w:rsidR="00D5473E" w:rsidRPr="00752063" w:rsidRDefault="00D5473E" w:rsidP="00D5473E">
      <w:pPr>
        <w:pStyle w:val="ListParagraph"/>
        <w:numPr>
          <w:ilvl w:val="0"/>
          <w:numId w:val="60"/>
        </w:numPr>
      </w:pPr>
      <w:r w:rsidRPr="00752063">
        <w:t xml:space="preserve">the name of the child and their parent or carer </w:t>
      </w:r>
    </w:p>
    <w:p w14:paraId="26C808A3" w14:textId="77777777" w:rsidR="00D5473E" w:rsidRPr="00752063" w:rsidRDefault="00D5473E" w:rsidP="00D5473E">
      <w:pPr>
        <w:pStyle w:val="ListParagraph"/>
        <w:numPr>
          <w:ilvl w:val="0"/>
          <w:numId w:val="60"/>
        </w:numPr>
      </w:pPr>
      <w:r w:rsidRPr="00752063">
        <w:t>the name and contact details of the organisation giving the evidence</w:t>
      </w:r>
    </w:p>
    <w:p w14:paraId="63001594" w14:textId="77777777" w:rsidR="00D5473E" w:rsidRPr="00752063" w:rsidRDefault="00D5473E" w:rsidP="00D5473E">
      <w:pPr>
        <w:pStyle w:val="ListParagraph"/>
        <w:numPr>
          <w:ilvl w:val="0"/>
          <w:numId w:val="60"/>
        </w:numPr>
      </w:pPr>
      <w:r w:rsidRPr="00752063">
        <w:t>the date the evidence was provided.</w:t>
      </w:r>
    </w:p>
    <w:p w14:paraId="1548A9BB" w14:textId="77777777" w:rsidR="00D5473E" w:rsidRPr="00752063" w:rsidRDefault="00D5473E" w:rsidP="00D5473E">
      <w:r w:rsidRPr="00752063">
        <w:t xml:space="preserve">Where it would appropriate for the evidence to include it, you must also specify: </w:t>
      </w:r>
    </w:p>
    <w:p w14:paraId="1FA4320B" w14:textId="77777777" w:rsidR="00D5473E" w:rsidRPr="00752063" w:rsidRDefault="00D5473E" w:rsidP="00D5473E">
      <w:pPr>
        <w:pStyle w:val="ListParagraph"/>
        <w:numPr>
          <w:ilvl w:val="0"/>
          <w:numId w:val="61"/>
        </w:numPr>
      </w:pPr>
      <w:r w:rsidRPr="00752063">
        <w:t>the first name and last name of the person giving the evidence</w:t>
      </w:r>
      <w:r w:rsidRPr="00752063">
        <w:tab/>
      </w:r>
    </w:p>
    <w:p w14:paraId="792091EE" w14:textId="77777777" w:rsidR="00D5473E" w:rsidRPr="00752063" w:rsidRDefault="00D5473E" w:rsidP="00D5473E">
      <w:pPr>
        <w:pStyle w:val="ListParagraph"/>
        <w:numPr>
          <w:ilvl w:val="0"/>
          <w:numId w:val="61"/>
        </w:numPr>
      </w:pPr>
      <w:r w:rsidRPr="00752063">
        <w:t xml:space="preserve">the title and/or position of the person in the organisation giving the evidence </w:t>
      </w:r>
    </w:p>
    <w:p w14:paraId="718B51AB" w14:textId="77777777" w:rsidR="00D5473E" w:rsidRPr="00752063" w:rsidRDefault="00D5473E" w:rsidP="00D5473E">
      <w:pPr>
        <w:pStyle w:val="ListParagraph"/>
        <w:numPr>
          <w:ilvl w:val="0"/>
          <w:numId w:val="61"/>
        </w:numPr>
      </w:pPr>
      <w:r w:rsidRPr="00752063">
        <w:t>a written or electronic signature from the author.</w:t>
      </w:r>
    </w:p>
    <w:p w14:paraId="08C8F0DB" w14:textId="77777777" w:rsidR="00D5473E" w:rsidRPr="00752063" w:rsidRDefault="00D5473E" w:rsidP="00D5473E">
      <w:r w:rsidRPr="00752063">
        <w:t>Where possible, evidence should also reference how long the child is expected to be at risk for.</w:t>
      </w:r>
    </w:p>
    <w:p w14:paraId="020F38CA" w14:textId="77777777" w:rsidR="00687F2D" w:rsidRPr="004F1B6D" w:rsidRDefault="00687F2D" w:rsidP="004F1B6D">
      <w:pPr>
        <w:pStyle w:val="Heading3"/>
      </w:pPr>
      <w:r w:rsidRPr="004F1B6D">
        <w:t>How to apply</w:t>
      </w:r>
    </w:p>
    <w:p w14:paraId="1D02488B" w14:textId="567B0162" w:rsidR="00687F2D" w:rsidRPr="004F1B6D" w:rsidRDefault="00687F2D" w:rsidP="004F1B6D">
      <w:r w:rsidRPr="004F1B6D">
        <w:t>Apply for the determination in the </w:t>
      </w:r>
      <w:hyperlink r:id="rId94" w:history="1">
        <w:r w:rsidRPr="004F1B6D">
          <w:rPr>
            <w:rStyle w:val="Hyperlink"/>
          </w:rPr>
          <w:t>PEP</w:t>
        </w:r>
      </w:hyperlink>
      <w:r w:rsidRPr="004F1B6D">
        <w:t> or your third-party software.</w:t>
      </w:r>
    </w:p>
    <w:p w14:paraId="7BA5C7F3" w14:textId="77777777" w:rsidR="00687F2D" w:rsidRPr="004F1B6D" w:rsidRDefault="00687F2D" w:rsidP="004F1B6D">
      <w:r w:rsidRPr="004F1B6D">
        <w:t>See the following task cards for step-by-step guidance:</w:t>
      </w:r>
    </w:p>
    <w:p w14:paraId="21F4A2C0" w14:textId="77777777" w:rsidR="00687F2D" w:rsidRPr="004F1B6D" w:rsidRDefault="00687F2D" w:rsidP="00B56187">
      <w:pPr>
        <w:pStyle w:val="ListParagraph"/>
        <w:numPr>
          <w:ilvl w:val="0"/>
          <w:numId w:val="36"/>
        </w:numPr>
      </w:pPr>
      <w:hyperlink r:id="rId95" w:history="1">
        <w:r w:rsidRPr="004F1B6D">
          <w:rPr>
            <w:rStyle w:val="Hyperlink"/>
          </w:rPr>
          <w:t>How to create a new ACCS child wellbeing determination in the PEP</w:t>
        </w:r>
      </w:hyperlink>
    </w:p>
    <w:p w14:paraId="411461C3" w14:textId="77777777" w:rsidR="00687F2D" w:rsidRPr="004F1B6D" w:rsidRDefault="00687F2D" w:rsidP="00B56187">
      <w:pPr>
        <w:pStyle w:val="ListParagraph"/>
        <w:numPr>
          <w:ilvl w:val="0"/>
          <w:numId w:val="36"/>
        </w:numPr>
      </w:pPr>
      <w:hyperlink r:id="rId96" w:history="1">
        <w:r w:rsidRPr="004F1B6D">
          <w:rPr>
            <w:rStyle w:val="Hyperlink"/>
          </w:rPr>
          <w:t>How to make changes to ACCS certificates and determinations in the PEP</w:t>
        </w:r>
      </w:hyperlink>
    </w:p>
    <w:p w14:paraId="45F750A7" w14:textId="77777777" w:rsidR="00687F2D" w:rsidRPr="004F1B6D" w:rsidRDefault="6C349F69" w:rsidP="004F1B6D">
      <w:r w:rsidRPr="6C349F69">
        <w:t>You’ll need to provide the following information on the determination:</w:t>
      </w:r>
    </w:p>
    <w:p w14:paraId="3BDDF634" w14:textId="77777777" w:rsidR="00687F2D" w:rsidRPr="004F1B6D" w:rsidRDefault="00687F2D" w:rsidP="00B56187">
      <w:pPr>
        <w:pStyle w:val="ListParagraph"/>
        <w:numPr>
          <w:ilvl w:val="0"/>
          <w:numId w:val="37"/>
        </w:numPr>
      </w:pPr>
      <w:r w:rsidRPr="004F1B6D">
        <w:t>the child’s name</w:t>
      </w:r>
    </w:p>
    <w:p w14:paraId="4D3AF312" w14:textId="77777777" w:rsidR="00687F2D" w:rsidRPr="004F1B6D" w:rsidRDefault="00687F2D" w:rsidP="00B56187">
      <w:pPr>
        <w:pStyle w:val="ListParagraph"/>
        <w:numPr>
          <w:ilvl w:val="0"/>
          <w:numId w:val="37"/>
        </w:numPr>
      </w:pPr>
      <w:r w:rsidRPr="004F1B6D">
        <w:t>the child’s customer reference number (CRN)</w:t>
      </w:r>
    </w:p>
    <w:p w14:paraId="698BCCA2" w14:textId="77777777" w:rsidR="00687F2D" w:rsidRPr="004F1B6D" w:rsidRDefault="00687F2D" w:rsidP="00B56187">
      <w:pPr>
        <w:pStyle w:val="ListParagraph"/>
        <w:numPr>
          <w:ilvl w:val="0"/>
          <w:numId w:val="37"/>
        </w:numPr>
      </w:pPr>
      <w:r w:rsidRPr="004F1B6D">
        <w:t>the start and end date</w:t>
      </w:r>
    </w:p>
    <w:p w14:paraId="33364D8D" w14:textId="77777777" w:rsidR="00687F2D" w:rsidRPr="004F1B6D" w:rsidRDefault="6C349F69" w:rsidP="00B56187">
      <w:pPr>
        <w:pStyle w:val="ListParagraph"/>
        <w:numPr>
          <w:ilvl w:val="0"/>
          <w:numId w:val="37"/>
        </w:numPr>
      </w:pPr>
      <w:r w:rsidRPr="6C349F69">
        <w:t>confirmation that you have made a referral to an appropriate support agency.</w:t>
      </w:r>
    </w:p>
    <w:p w14:paraId="4549E6E0" w14:textId="77777777" w:rsidR="00687F2D" w:rsidRPr="004F1B6D" w:rsidRDefault="00687F2D" w:rsidP="004F1B6D">
      <w:pPr>
        <w:pStyle w:val="Heading3"/>
      </w:pPr>
      <w:r w:rsidRPr="004F1B6D">
        <w:t>Backdating a determination</w:t>
      </w:r>
    </w:p>
    <w:p w14:paraId="3F2AF23F" w14:textId="77777777" w:rsidR="00687F2D" w:rsidRPr="004F1B6D" w:rsidRDefault="6C349F69" w:rsidP="004F1B6D">
      <w:r w:rsidRPr="6C349F69">
        <w:t>You can backdate all determinations up to 28 days. You do not need additional evidence to do this.</w:t>
      </w:r>
    </w:p>
    <w:p w14:paraId="6D9C30AD" w14:textId="77777777" w:rsidR="00687F2D" w:rsidRPr="004F1B6D" w:rsidRDefault="00687F2D" w:rsidP="004F1B6D">
      <w:r w:rsidRPr="004F1B6D">
        <w:t>You can apply to backdate a determination up to 13 weeks in the following exceptional circumstances:</w:t>
      </w:r>
    </w:p>
    <w:p w14:paraId="1C045C3A" w14:textId="77777777" w:rsidR="00687F2D" w:rsidRPr="004F1B6D" w:rsidRDefault="00687F2D" w:rsidP="00B56187">
      <w:pPr>
        <w:pStyle w:val="ListParagraph"/>
        <w:numPr>
          <w:ilvl w:val="0"/>
          <w:numId w:val="38"/>
        </w:numPr>
      </w:pPr>
      <w:r w:rsidRPr="004F1B6D">
        <w:t>families affected by family or domestic violence</w:t>
      </w:r>
    </w:p>
    <w:p w14:paraId="6E52EED1" w14:textId="77777777" w:rsidR="00687F2D" w:rsidRPr="004F1B6D" w:rsidRDefault="00687F2D" w:rsidP="00B56187">
      <w:pPr>
        <w:pStyle w:val="ListParagraph"/>
        <w:numPr>
          <w:ilvl w:val="0"/>
          <w:numId w:val="38"/>
        </w:numPr>
      </w:pPr>
      <w:r w:rsidRPr="004F1B6D">
        <w:t>families experiencing a serious illness, medical condition, mental health issue or hospitalisation that prevents the individual from working or caring for their child</w:t>
      </w:r>
    </w:p>
    <w:p w14:paraId="7EA0A848" w14:textId="77777777" w:rsidR="00687F2D" w:rsidRPr="004F1B6D" w:rsidRDefault="00687F2D" w:rsidP="00B56187">
      <w:pPr>
        <w:pStyle w:val="ListParagraph"/>
        <w:numPr>
          <w:ilvl w:val="0"/>
          <w:numId w:val="38"/>
        </w:numPr>
      </w:pPr>
      <w:r w:rsidRPr="004F1B6D">
        <w:lastRenderedPageBreak/>
        <w:t>children a long-term protection order</w:t>
      </w:r>
    </w:p>
    <w:p w14:paraId="7464C2C5" w14:textId="77777777" w:rsidR="00687F2D" w:rsidRPr="004F1B6D" w:rsidRDefault="00687F2D" w:rsidP="00B56187">
      <w:pPr>
        <w:pStyle w:val="ListParagraph"/>
        <w:numPr>
          <w:ilvl w:val="0"/>
          <w:numId w:val="38"/>
        </w:numPr>
      </w:pPr>
      <w:r w:rsidRPr="004F1B6D">
        <w:t>children in formal foster care</w:t>
      </w:r>
    </w:p>
    <w:p w14:paraId="58910011" w14:textId="77777777" w:rsidR="00687F2D" w:rsidRPr="004F1B6D" w:rsidRDefault="00687F2D" w:rsidP="00B56187">
      <w:pPr>
        <w:pStyle w:val="ListParagraph"/>
        <w:numPr>
          <w:ilvl w:val="0"/>
          <w:numId w:val="38"/>
        </w:numPr>
      </w:pPr>
      <w:r w:rsidRPr="004F1B6D">
        <w:t>families experiencing homelessness</w:t>
      </w:r>
    </w:p>
    <w:p w14:paraId="4DBC79CC" w14:textId="77777777" w:rsidR="00687F2D" w:rsidRPr="004F1B6D" w:rsidRDefault="00687F2D" w:rsidP="00B56187">
      <w:pPr>
        <w:pStyle w:val="ListParagraph"/>
        <w:numPr>
          <w:ilvl w:val="0"/>
          <w:numId w:val="38"/>
        </w:numPr>
      </w:pPr>
      <w:r w:rsidRPr="004F1B6D">
        <w:t>families affected by the harmful use of alcohol or drugs.</w:t>
      </w:r>
    </w:p>
    <w:p w14:paraId="529956FB" w14:textId="78B7BB4B" w:rsidR="00687F2D" w:rsidRPr="004F1B6D" w:rsidRDefault="00687F2D" w:rsidP="004F1B6D">
      <w:r w:rsidRPr="004F1B6D">
        <w:t xml:space="preserve">You can apply for extended backdating in your determination application via the </w:t>
      </w:r>
      <w:hyperlink r:id="rId97" w:history="1">
        <w:r w:rsidR="006908B9" w:rsidRPr="00E81F16">
          <w:rPr>
            <w:rStyle w:val="Hyperlink"/>
          </w:rPr>
          <w:t>PEP</w:t>
        </w:r>
      </w:hyperlink>
      <w:r w:rsidR="006908B9">
        <w:t xml:space="preserve"> </w:t>
      </w:r>
      <w:r w:rsidRPr="004F1B6D">
        <w:t>or your third-party software.</w:t>
      </w:r>
    </w:p>
    <w:p w14:paraId="5FAACD26" w14:textId="77777777" w:rsidR="00687F2D" w:rsidRPr="004F1B6D" w:rsidRDefault="6C349F69" w:rsidP="004F1B6D">
      <w:r w:rsidRPr="6C349F69">
        <w:t>You must include evidence in your application showing at least one of these circumstances applies. This is in addition to the evidence you must provide demonstrating the child is at risk.</w:t>
      </w:r>
    </w:p>
    <w:p w14:paraId="368D0F36" w14:textId="77777777" w:rsidR="00687F2D" w:rsidRPr="004F1B6D" w:rsidRDefault="00687F2D" w:rsidP="004F1B6D">
      <w:r w:rsidRPr="004F1B6D">
        <w:t>If your evidence does not support any of the above exceptional circumstances, your determination application may not be approved for extended backdating and the determination dates may change as a result.</w:t>
      </w:r>
    </w:p>
    <w:p w14:paraId="5C8D4D60" w14:textId="77777777" w:rsidR="00687F2D" w:rsidRPr="004F1B6D" w:rsidRDefault="00687F2D" w:rsidP="004F1B6D">
      <w:pPr>
        <w:pStyle w:val="Heading3"/>
      </w:pPr>
      <w:r w:rsidRPr="004F1B6D">
        <w:t>Receiving an outcome</w:t>
      </w:r>
    </w:p>
    <w:p w14:paraId="33DE5602" w14:textId="7A5628F1" w:rsidR="00687F2D" w:rsidRPr="004F1B6D" w:rsidRDefault="6C349F69" w:rsidP="004F1B6D">
      <w:r w:rsidRPr="6C349F69">
        <w:t xml:space="preserve">Services Australia are responsible for assessing determination applications. Once the application has been assessed, Services Australia will send you an outcome letter via the </w:t>
      </w:r>
      <w:hyperlink r:id="rId98">
        <w:r w:rsidRPr="6C349F69">
          <w:rPr>
            <w:rStyle w:val="Hyperlink"/>
          </w:rPr>
          <w:t>PEP</w:t>
        </w:r>
      </w:hyperlink>
      <w:r w:rsidRPr="6C349F69">
        <w:t xml:space="preserve"> or your third-party software. They will also notify the parent or carer directly.</w:t>
      </w:r>
    </w:p>
    <w:p w14:paraId="73966769" w14:textId="77777777" w:rsidR="00687F2D" w:rsidRPr="004F1B6D" w:rsidRDefault="00687F2D" w:rsidP="004F1B6D">
      <w:r w:rsidRPr="004F1B6D">
        <w:t>If your determination is rejected, you can view the reason for rejection in the outcome letter.</w:t>
      </w:r>
    </w:p>
    <w:p w14:paraId="6C0A1B6E" w14:textId="77777777" w:rsidR="00687F2D" w:rsidRPr="004F1B6D" w:rsidRDefault="6C349F69" w:rsidP="004F1B6D">
      <w:r w:rsidRPr="6C349F69">
        <w:t>If you’d like to request more information or a review of the decision, you can email </w:t>
      </w:r>
      <w:hyperlink r:id="rId99">
        <w:r w:rsidRPr="6C349F69">
          <w:rPr>
            <w:rStyle w:val="Hyperlink"/>
          </w:rPr>
          <w:t>ACCS.CWB.Review@servicesaustralia.gov.au</w:t>
        </w:r>
      </w:hyperlink>
      <w:r w:rsidRPr="6C349F69">
        <w:t>.</w:t>
      </w:r>
    </w:p>
    <w:p w14:paraId="5ACB4791" w14:textId="77777777" w:rsidR="00687F2D" w:rsidRPr="004F1B6D" w:rsidRDefault="00687F2D" w:rsidP="004F1B6D">
      <w:r w:rsidRPr="004F1B6D">
        <w:t>If you are not satisfied after requesting a review, you can email Services Australia again and request a review from an Authorised Review Officer (ARO).</w:t>
      </w:r>
    </w:p>
    <w:p w14:paraId="43856236" w14:textId="040A6BB9" w:rsidR="00687F2D" w:rsidRPr="004F1B6D" w:rsidRDefault="00687F2D" w:rsidP="004F1B6D">
      <w:r>
        <w:t xml:space="preserve">You may seek an appeal from the Administrative </w:t>
      </w:r>
      <w:r w:rsidR="002D29ED">
        <w:t xml:space="preserve">Review </w:t>
      </w:r>
      <w:r>
        <w:t>Tribunal (</w:t>
      </w:r>
      <w:r w:rsidR="002D29ED">
        <w:t>ART</w:t>
      </w:r>
      <w:r>
        <w:t>) within 13 weeks of the ARO’s decision. Find out more about the process on the </w:t>
      </w:r>
      <w:hyperlink r:id="rId100" w:history="1">
        <w:r w:rsidR="002D29ED">
          <w:t>A</w:t>
        </w:r>
        <w:r w:rsidR="002D29ED" w:rsidRPr="01FA2E00">
          <w:rPr>
            <w:rStyle w:val="Hyperlink"/>
          </w:rPr>
          <w:t>RT website</w:t>
        </w:r>
      </w:hyperlink>
      <w:r>
        <w:t>.</w:t>
      </w:r>
    </w:p>
    <w:p w14:paraId="4228345C" w14:textId="77777777" w:rsidR="0017134D" w:rsidRPr="007213AB" w:rsidRDefault="0017134D" w:rsidP="007213AB"/>
    <w:sectPr w:rsidR="0017134D" w:rsidRPr="007213AB" w:rsidSect="00CE19CF">
      <w:headerReference w:type="default" r:id="rId101"/>
      <w:footerReference w:type="default" r:id="rId1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49FF" w14:textId="77777777" w:rsidR="00A617EA" w:rsidRDefault="00A617EA" w:rsidP="000A6228">
      <w:pPr>
        <w:spacing w:after="0" w:line="240" w:lineRule="auto"/>
      </w:pPr>
      <w:r>
        <w:separator/>
      </w:r>
    </w:p>
  </w:endnote>
  <w:endnote w:type="continuationSeparator" w:id="0">
    <w:p w14:paraId="53232C56" w14:textId="77777777" w:rsidR="00A617EA" w:rsidRDefault="00A617EA" w:rsidP="000A6228">
      <w:pPr>
        <w:spacing w:after="0" w:line="240" w:lineRule="auto"/>
      </w:pPr>
      <w:r>
        <w:continuationSeparator/>
      </w:r>
    </w:p>
  </w:endnote>
  <w:endnote w:type="continuationNotice" w:id="1">
    <w:p w14:paraId="5AC46771" w14:textId="77777777" w:rsidR="00A617EA" w:rsidRDefault="00A61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FF588C" w14:paraId="434C8965" w14:textId="77777777" w:rsidTr="00C4544B">
      <w:trPr>
        <w:trHeight w:val="300"/>
      </w:trPr>
      <w:tc>
        <w:tcPr>
          <w:tcW w:w="3005" w:type="dxa"/>
        </w:tcPr>
        <w:p w14:paraId="55CB5853" w14:textId="64E299E5" w:rsidR="0DFF588C" w:rsidRDefault="0DFF588C" w:rsidP="00C4544B">
          <w:pPr>
            <w:pStyle w:val="Header"/>
            <w:ind w:left="-115"/>
          </w:pPr>
        </w:p>
      </w:tc>
      <w:tc>
        <w:tcPr>
          <w:tcW w:w="3005" w:type="dxa"/>
        </w:tcPr>
        <w:p w14:paraId="2DCBB2C5" w14:textId="541A8CA5" w:rsidR="0DFF588C" w:rsidRDefault="0DFF588C" w:rsidP="00C4544B">
          <w:pPr>
            <w:pStyle w:val="Header"/>
            <w:jc w:val="center"/>
          </w:pPr>
        </w:p>
      </w:tc>
      <w:tc>
        <w:tcPr>
          <w:tcW w:w="3005" w:type="dxa"/>
        </w:tcPr>
        <w:p w14:paraId="59E18A28" w14:textId="5F4A673F" w:rsidR="0DFF588C" w:rsidRDefault="0DFF588C" w:rsidP="00C4544B">
          <w:pPr>
            <w:pStyle w:val="Header"/>
            <w:ind w:right="-115"/>
            <w:jc w:val="right"/>
          </w:pPr>
        </w:p>
      </w:tc>
    </w:tr>
  </w:tbl>
  <w:p w14:paraId="782D74A6" w14:textId="35577772" w:rsidR="0DFF588C" w:rsidRDefault="0DFF588C" w:rsidP="00C4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FF588C" w14:paraId="08ACB8B1" w14:textId="77777777" w:rsidTr="00C4544B">
      <w:trPr>
        <w:trHeight w:val="300"/>
      </w:trPr>
      <w:tc>
        <w:tcPr>
          <w:tcW w:w="3005" w:type="dxa"/>
        </w:tcPr>
        <w:p w14:paraId="60FB7FCE" w14:textId="0D6880CB" w:rsidR="0DFF588C" w:rsidRDefault="0DFF588C" w:rsidP="00C4544B">
          <w:pPr>
            <w:pStyle w:val="Header"/>
            <w:ind w:left="-115"/>
          </w:pPr>
        </w:p>
      </w:tc>
      <w:tc>
        <w:tcPr>
          <w:tcW w:w="3005" w:type="dxa"/>
        </w:tcPr>
        <w:p w14:paraId="7884FE84" w14:textId="03392399" w:rsidR="0DFF588C" w:rsidRDefault="0DFF588C" w:rsidP="00C4544B">
          <w:pPr>
            <w:pStyle w:val="Header"/>
            <w:jc w:val="center"/>
          </w:pPr>
        </w:p>
      </w:tc>
      <w:tc>
        <w:tcPr>
          <w:tcW w:w="3005" w:type="dxa"/>
        </w:tcPr>
        <w:p w14:paraId="74B7C3B9" w14:textId="74849756" w:rsidR="0DFF588C" w:rsidRDefault="0DFF588C" w:rsidP="00C4544B">
          <w:pPr>
            <w:pStyle w:val="Header"/>
            <w:ind w:right="-115"/>
            <w:jc w:val="right"/>
          </w:pPr>
        </w:p>
      </w:tc>
    </w:tr>
  </w:tbl>
  <w:p w14:paraId="66D30AC7" w14:textId="73B214C9" w:rsidR="0DFF588C" w:rsidRDefault="0DFF588C" w:rsidP="00C4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606D" w14:textId="77777777" w:rsidR="009D24A4" w:rsidRDefault="009D24A4">
    <w:pPr>
      <w:pStyle w:val="Footer"/>
    </w:pPr>
  </w:p>
  <w:p w14:paraId="7A03F61C" w14:textId="28A04262" w:rsidR="009D24A4" w:rsidRDefault="009D24A4">
    <w:pPr>
      <w:pStyle w:val="Footer"/>
    </w:pPr>
    <w:r w:rsidRPr="00445E5E">
      <w:rPr>
        <w:b/>
        <w:bCs/>
      </w:rPr>
      <w:fldChar w:fldCharType="begin"/>
    </w:r>
    <w:r w:rsidRPr="00445E5E">
      <w:rPr>
        <w:b/>
        <w:bCs/>
      </w:rPr>
      <w:instrText xml:space="preserve"> DOCPROPERTY  Title  \* MERGEFORMAT </w:instrText>
    </w:r>
    <w:r w:rsidRPr="00445E5E">
      <w:rPr>
        <w:b/>
        <w:bCs/>
      </w:rPr>
      <w:fldChar w:fldCharType="end"/>
    </w:r>
    <w:r>
      <w:t xml:space="preserve"> | September 2023 | </w:t>
    </w:r>
    <w:r w:rsidRPr="00445E5E">
      <w:rPr>
        <w:b/>
        <w:bCs/>
      </w:rPr>
      <w:fldChar w:fldCharType="begin"/>
    </w:r>
    <w:r w:rsidRPr="00445E5E">
      <w:rPr>
        <w:b/>
        <w:bCs/>
      </w:rPr>
      <w:instrText xml:space="preserve"> PAGE   \* MERGEFORMAT </w:instrText>
    </w:r>
    <w:r w:rsidRPr="00445E5E">
      <w:rPr>
        <w:b/>
        <w:bCs/>
      </w:rPr>
      <w:fldChar w:fldCharType="separate"/>
    </w:r>
    <w:r w:rsidRPr="001F5F74">
      <w:rPr>
        <w:b/>
        <w:bCs/>
      </w:rPr>
      <w:t>1</w:t>
    </w:r>
    <w:r w:rsidRPr="00445E5E">
      <w:rPr>
        <w:b/>
        <w:bCs/>
      </w:rPr>
      <w:fldChar w:fldCharType="end"/>
    </w:r>
    <w:r>
      <w:rPr>
        <w:noProof/>
      </w:rPr>
      <w:drawing>
        <wp:anchor distT="0" distB="0" distL="114300" distR="114300" simplePos="0" relativeHeight="251658241" behindDoc="1" locked="1" layoutInCell="1" allowOverlap="1" wp14:anchorId="3E02A3D8" wp14:editId="06547C6D">
          <wp:simplePos x="0" y="0"/>
          <wp:positionH relativeFrom="page">
            <wp:align>right</wp:align>
          </wp:positionH>
          <wp:positionV relativeFrom="page">
            <wp:align>bottom</wp:align>
          </wp:positionV>
          <wp:extent cx="1220400" cy="651600"/>
          <wp:effectExtent l="0" t="0" r="0" b="0"/>
          <wp:wrapNone/>
          <wp:docPr id="849295053" name="Picture 849295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EAC8" w14:textId="3809C3C3" w:rsidR="00221D8F" w:rsidRDefault="00B30AF3" w:rsidP="00426724">
    <w:pPr>
      <w:pStyle w:val="Footer"/>
      <w:spacing w:after="120"/>
    </w:pPr>
    <w:r>
      <w:rPr>
        <w:b/>
        <w:bCs/>
      </w:rPr>
      <w:t xml:space="preserve">Guide to </w:t>
    </w:r>
    <w:r w:rsidR="00B32103" w:rsidRPr="00B32103">
      <w:rPr>
        <w:b/>
        <w:bCs/>
      </w:rPr>
      <w:t>Additional Child Care Subsidy</w:t>
    </w:r>
    <w:r w:rsidR="00B32103">
      <w:t xml:space="preserve"> child wellbeing</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6E75F8EB" wp14:editId="3EDB3F77">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46D7" w14:textId="77777777" w:rsidR="00A617EA" w:rsidRDefault="00A617EA" w:rsidP="000A6228">
      <w:pPr>
        <w:spacing w:after="0" w:line="240" w:lineRule="auto"/>
      </w:pPr>
      <w:r>
        <w:separator/>
      </w:r>
    </w:p>
  </w:footnote>
  <w:footnote w:type="continuationSeparator" w:id="0">
    <w:p w14:paraId="1C9096CB" w14:textId="77777777" w:rsidR="00A617EA" w:rsidRDefault="00A617EA" w:rsidP="000A6228">
      <w:pPr>
        <w:spacing w:after="0" w:line="240" w:lineRule="auto"/>
      </w:pPr>
      <w:r>
        <w:continuationSeparator/>
      </w:r>
    </w:p>
  </w:footnote>
  <w:footnote w:type="continuationNotice" w:id="1">
    <w:p w14:paraId="7A6619CB" w14:textId="77777777" w:rsidR="00A617EA" w:rsidRDefault="00A61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FF588C" w14:paraId="535696A2" w14:textId="77777777" w:rsidTr="00C4544B">
      <w:trPr>
        <w:trHeight w:val="300"/>
      </w:trPr>
      <w:tc>
        <w:tcPr>
          <w:tcW w:w="3005" w:type="dxa"/>
        </w:tcPr>
        <w:p w14:paraId="2634DCB6" w14:textId="58DDB15B" w:rsidR="0DFF588C" w:rsidRDefault="0DFF588C" w:rsidP="00C4544B">
          <w:pPr>
            <w:pStyle w:val="Header"/>
            <w:ind w:left="-115"/>
          </w:pPr>
        </w:p>
      </w:tc>
      <w:tc>
        <w:tcPr>
          <w:tcW w:w="3005" w:type="dxa"/>
        </w:tcPr>
        <w:p w14:paraId="7973B60C" w14:textId="411F0D40" w:rsidR="0DFF588C" w:rsidRDefault="0DFF588C" w:rsidP="00C4544B">
          <w:pPr>
            <w:pStyle w:val="Header"/>
            <w:jc w:val="center"/>
          </w:pPr>
        </w:p>
      </w:tc>
      <w:tc>
        <w:tcPr>
          <w:tcW w:w="3005" w:type="dxa"/>
        </w:tcPr>
        <w:p w14:paraId="36A36FEE" w14:textId="4272EAEB" w:rsidR="0DFF588C" w:rsidRDefault="0DFF588C" w:rsidP="00C4544B">
          <w:pPr>
            <w:pStyle w:val="Header"/>
            <w:ind w:right="-115"/>
            <w:jc w:val="right"/>
          </w:pPr>
        </w:p>
      </w:tc>
    </w:tr>
  </w:tbl>
  <w:p w14:paraId="68B51F3E" w14:textId="4E332E26" w:rsidR="0DFF588C" w:rsidRDefault="0DFF588C" w:rsidP="00C45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FF588C" w14:paraId="67228F57" w14:textId="77777777" w:rsidTr="00C4544B">
      <w:trPr>
        <w:trHeight w:val="300"/>
      </w:trPr>
      <w:tc>
        <w:tcPr>
          <w:tcW w:w="3005" w:type="dxa"/>
        </w:tcPr>
        <w:p w14:paraId="53658F9B" w14:textId="3C59A410" w:rsidR="0DFF588C" w:rsidRDefault="0DFF588C" w:rsidP="00C4544B">
          <w:pPr>
            <w:pStyle w:val="Header"/>
            <w:ind w:left="-115"/>
          </w:pPr>
        </w:p>
      </w:tc>
      <w:tc>
        <w:tcPr>
          <w:tcW w:w="3005" w:type="dxa"/>
        </w:tcPr>
        <w:p w14:paraId="3E1C0EEF" w14:textId="4A172002" w:rsidR="0DFF588C" w:rsidRDefault="0DFF588C" w:rsidP="00C4544B">
          <w:pPr>
            <w:pStyle w:val="Header"/>
            <w:jc w:val="center"/>
          </w:pPr>
        </w:p>
      </w:tc>
      <w:tc>
        <w:tcPr>
          <w:tcW w:w="3005" w:type="dxa"/>
        </w:tcPr>
        <w:p w14:paraId="29799614" w14:textId="1E3F6FBC" w:rsidR="0DFF588C" w:rsidRDefault="0DFF588C" w:rsidP="00C4544B">
          <w:pPr>
            <w:pStyle w:val="Header"/>
            <w:ind w:right="-115"/>
            <w:jc w:val="right"/>
          </w:pPr>
        </w:p>
      </w:tc>
    </w:tr>
  </w:tbl>
  <w:p w14:paraId="3A388EE9" w14:textId="5FE07B6B" w:rsidR="0DFF588C" w:rsidRDefault="0DFF588C" w:rsidP="00C4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DFF588C" w14:paraId="7F78BD3B" w14:textId="77777777" w:rsidTr="00C4544B">
      <w:trPr>
        <w:trHeight w:val="300"/>
      </w:trPr>
      <w:tc>
        <w:tcPr>
          <w:tcW w:w="3485" w:type="dxa"/>
        </w:tcPr>
        <w:p w14:paraId="4BAA2E4B" w14:textId="580EB2DA" w:rsidR="0DFF588C" w:rsidRDefault="0DFF588C" w:rsidP="00C4544B">
          <w:pPr>
            <w:pStyle w:val="Header"/>
            <w:ind w:left="-115"/>
          </w:pPr>
        </w:p>
      </w:tc>
      <w:tc>
        <w:tcPr>
          <w:tcW w:w="3485" w:type="dxa"/>
        </w:tcPr>
        <w:p w14:paraId="09133E95" w14:textId="7F29F0DA" w:rsidR="0DFF588C" w:rsidRDefault="0DFF588C" w:rsidP="00C4544B">
          <w:pPr>
            <w:pStyle w:val="Header"/>
            <w:jc w:val="center"/>
          </w:pPr>
        </w:p>
      </w:tc>
      <w:tc>
        <w:tcPr>
          <w:tcW w:w="3485" w:type="dxa"/>
        </w:tcPr>
        <w:p w14:paraId="235559B6" w14:textId="747074A4" w:rsidR="0DFF588C" w:rsidRDefault="0DFF588C" w:rsidP="00C4544B">
          <w:pPr>
            <w:pStyle w:val="Header"/>
            <w:ind w:right="-115"/>
            <w:jc w:val="right"/>
          </w:pPr>
        </w:p>
      </w:tc>
    </w:tr>
  </w:tbl>
  <w:p w14:paraId="0D5E0C55" w14:textId="0A15F3D3" w:rsidR="0DFF588C" w:rsidRDefault="0DFF588C" w:rsidP="00C45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DFF588C" w14:paraId="7A898E6B" w14:textId="77777777" w:rsidTr="00C4544B">
      <w:trPr>
        <w:trHeight w:val="300"/>
      </w:trPr>
      <w:tc>
        <w:tcPr>
          <w:tcW w:w="3485" w:type="dxa"/>
        </w:tcPr>
        <w:p w14:paraId="5B9680C8" w14:textId="50F84BE4" w:rsidR="0DFF588C" w:rsidRDefault="0DFF588C" w:rsidP="00C4544B">
          <w:pPr>
            <w:pStyle w:val="Header"/>
            <w:ind w:left="-115"/>
          </w:pPr>
        </w:p>
      </w:tc>
      <w:tc>
        <w:tcPr>
          <w:tcW w:w="3485" w:type="dxa"/>
        </w:tcPr>
        <w:p w14:paraId="5967A857" w14:textId="5CD9774F" w:rsidR="0DFF588C" w:rsidRDefault="0DFF588C" w:rsidP="00C4544B">
          <w:pPr>
            <w:pStyle w:val="Header"/>
            <w:jc w:val="center"/>
          </w:pPr>
        </w:p>
      </w:tc>
      <w:tc>
        <w:tcPr>
          <w:tcW w:w="3485" w:type="dxa"/>
        </w:tcPr>
        <w:p w14:paraId="69752423" w14:textId="4123E019" w:rsidR="0DFF588C" w:rsidRDefault="0DFF588C" w:rsidP="00C4544B">
          <w:pPr>
            <w:pStyle w:val="Header"/>
            <w:ind w:right="-115"/>
            <w:jc w:val="right"/>
          </w:pPr>
        </w:p>
      </w:tc>
    </w:tr>
  </w:tbl>
  <w:p w14:paraId="0DF5ED6D" w14:textId="36045783" w:rsidR="0DFF588C" w:rsidRDefault="0DFF588C" w:rsidP="00C45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34D"/>
    <w:multiLevelType w:val="hybridMultilevel"/>
    <w:tmpl w:val="E104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1116F"/>
    <w:multiLevelType w:val="hybridMultilevel"/>
    <w:tmpl w:val="5922F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0603C"/>
    <w:multiLevelType w:val="hybridMultilevel"/>
    <w:tmpl w:val="2B6E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63191"/>
    <w:multiLevelType w:val="hybridMultilevel"/>
    <w:tmpl w:val="A762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141C6"/>
    <w:multiLevelType w:val="hybridMultilevel"/>
    <w:tmpl w:val="37A88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9C32C1"/>
    <w:multiLevelType w:val="hybridMultilevel"/>
    <w:tmpl w:val="650ACB28"/>
    <w:lvl w:ilvl="0" w:tplc="0C090001">
      <w:start w:val="1"/>
      <w:numFmt w:val="bullet"/>
      <w:lvlText w:val=""/>
      <w:lvlJc w:val="left"/>
      <w:pPr>
        <w:ind w:left="720" w:hanging="360"/>
      </w:pPr>
      <w:rPr>
        <w:rFonts w:ascii="Symbol" w:hAnsi="Symbol" w:hint="default"/>
      </w:rPr>
    </w:lvl>
    <w:lvl w:ilvl="1" w:tplc="381860A8">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263CE0"/>
    <w:multiLevelType w:val="hybridMultilevel"/>
    <w:tmpl w:val="57109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8446AA"/>
    <w:multiLevelType w:val="hybridMultilevel"/>
    <w:tmpl w:val="51189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DBF119A"/>
    <w:multiLevelType w:val="hybridMultilevel"/>
    <w:tmpl w:val="DF02E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AA46B6"/>
    <w:multiLevelType w:val="hybridMultilevel"/>
    <w:tmpl w:val="EA4E5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801AE7"/>
    <w:multiLevelType w:val="hybridMultilevel"/>
    <w:tmpl w:val="7F22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6D0162"/>
    <w:multiLevelType w:val="hybridMultilevel"/>
    <w:tmpl w:val="899C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AB2820"/>
    <w:multiLevelType w:val="hybridMultilevel"/>
    <w:tmpl w:val="2C36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CA657F"/>
    <w:multiLevelType w:val="hybridMultilevel"/>
    <w:tmpl w:val="2FCCF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721EAE"/>
    <w:multiLevelType w:val="hybridMultilevel"/>
    <w:tmpl w:val="5AF28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1D3DFD"/>
    <w:multiLevelType w:val="hybridMultilevel"/>
    <w:tmpl w:val="8CB45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F140F2"/>
    <w:multiLevelType w:val="hybridMultilevel"/>
    <w:tmpl w:val="8242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90747E7"/>
    <w:multiLevelType w:val="hybridMultilevel"/>
    <w:tmpl w:val="796ED2CE"/>
    <w:lvl w:ilvl="0" w:tplc="D9EE2880">
      <w:start w:val="1"/>
      <w:numFmt w:val="bullet"/>
      <w:lvlText w:val=""/>
      <w:lvlJc w:val="left"/>
      <w:pPr>
        <w:ind w:left="720" w:hanging="360"/>
      </w:pPr>
      <w:rPr>
        <w:rFonts w:ascii="Symbol" w:hAnsi="Symbol" w:hint="default"/>
      </w:rPr>
    </w:lvl>
    <w:lvl w:ilvl="1" w:tplc="2A962298">
      <w:start w:val="1"/>
      <w:numFmt w:val="bullet"/>
      <w:lvlText w:val="o"/>
      <w:lvlJc w:val="left"/>
      <w:pPr>
        <w:ind w:left="1440" w:hanging="360"/>
      </w:pPr>
      <w:rPr>
        <w:rFonts w:ascii="Courier New" w:hAnsi="Courier New" w:hint="default"/>
      </w:rPr>
    </w:lvl>
    <w:lvl w:ilvl="2" w:tplc="6970757E">
      <w:start w:val="1"/>
      <w:numFmt w:val="bullet"/>
      <w:lvlText w:val=""/>
      <w:lvlJc w:val="left"/>
      <w:pPr>
        <w:ind w:left="2160" w:hanging="360"/>
      </w:pPr>
      <w:rPr>
        <w:rFonts w:ascii="Wingdings" w:hAnsi="Wingdings" w:hint="default"/>
      </w:rPr>
    </w:lvl>
    <w:lvl w:ilvl="3" w:tplc="CDF0F988">
      <w:start w:val="1"/>
      <w:numFmt w:val="bullet"/>
      <w:lvlText w:val=""/>
      <w:lvlJc w:val="left"/>
      <w:pPr>
        <w:ind w:left="2880" w:hanging="360"/>
      </w:pPr>
      <w:rPr>
        <w:rFonts w:ascii="Symbol" w:hAnsi="Symbol" w:hint="default"/>
      </w:rPr>
    </w:lvl>
    <w:lvl w:ilvl="4" w:tplc="5B86B828">
      <w:start w:val="1"/>
      <w:numFmt w:val="bullet"/>
      <w:lvlText w:val="o"/>
      <w:lvlJc w:val="left"/>
      <w:pPr>
        <w:ind w:left="3600" w:hanging="360"/>
      </w:pPr>
      <w:rPr>
        <w:rFonts w:ascii="Courier New" w:hAnsi="Courier New" w:hint="default"/>
      </w:rPr>
    </w:lvl>
    <w:lvl w:ilvl="5" w:tplc="47F86516">
      <w:start w:val="1"/>
      <w:numFmt w:val="bullet"/>
      <w:lvlText w:val=""/>
      <w:lvlJc w:val="left"/>
      <w:pPr>
        <w:ind w:left="4320" w:hanging="360"/>
      </w:pPr>
      <w:rPr>
        <w:rFonts w:ascii="Wingdings" w:hAnsi="Wingdings" w:hint="default"/>
      </w:rPr>
    </w:lvl>
    <w:lvl w:ilvl="6" w:tplc="598A55D2">
      <w:start w:val="1"/>
      <w:numFmt w:val="bullet"/>
      <w:lvlText w:val=""/>
      <w:lvlJc w:val="left"/>
      <w:pPr>
        <w:ind w:left="5040" w:hanging="360"/>
      </w:pPr>
      <w:rPr>
        <w:rFonts w:ascii="Symbol" w:hAnsi="Symbol" w:hint="default"/>
      </w:rPr>
    </w:lvl>
    <w:lvl w:ilvl="7" w:tplc="ED1E216E">
      <w:start w:val="1"/>
      <w:numFmt w:val="bullet"/>
      <w:lvlText w:val="o"/>
      <w:lvlJc w:val="left"/>
      <w:pPr>
        <w:ind w:left="5760" w:hanging="360"/>
      </w:pPr>
      <w:rPr>
        <w:rFonts w:ascii="Courier New" w:hAnsi="Courier New" w:hint="default"/>
      </w:rPr>
    </w:lvl>
    <w:lvl w:ilvl="8" w:tplc="DCB822CE">
      <w:start w:val="1"/>
      <w:numFmt w:val="bullet"/>
      <w:lvlText w:val=""/>
      <w:lvlJc w:val="left"/>
      <w:pPr>
        <w:ind w:left="6480" w:hanging="360"/>
      </w:pPr>
      <w:rPr>
        <w:rFonts w:ascii="Wingdings" w:hAnsi="Wingdings" w:hint="default"/>
      </w:rPr>
    </w:lvl>
  </w:abstractNum>
  <w:abstractNum w:abstractNumId="21" w15:restartNumberingAfterBreak="0">
    <w:nsid w:val="1AAE4338"/>
    <w:multiLevelType w:val="hybridMultilevel"/>
    <w:tmpl w:val="FFFC0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6B53BD"/>
    <w:multiLevelType w:val="hybridMultilevel"/>
    <w:tmpl w:val="84088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1D4CC9"/>
    <w:multiLevelType w:val="hybridMultilevel"/>
    <w:tmpl w:val="F4CCE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DD0191"/>
    <w:multiLevelType w:val="hybridMultilevel"/>
    <w:tmpl w:val="B220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6B66AF"/>
    <w:multiLevelType w:val="hybridMultilevel"/>
    <w:tmpl w:val="3428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84788A"/>
    <w:multiLevelType w:val="hybridMultilevel"/>
    <w:tmpl w:val="1CCAC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AA01C0"/>
    <w:multiLevelType w:val="hybridMultilevel"/>
    <w:tmpl w:val="93F2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F96878"/>
    <w:multiLevelType w:val="hybridMultilevel"/>
    <w:tmpl w:val="1FAC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5D4B0E"/>
    <w:multiLevelType w:val="multilevel"/>
    <w:tmpl w:val="38D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A964AD"/>
    <w:multiLevelType w:val="hybridMultilevel"/>
    <w:tmpl w:val="2C507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5D1A89"/>
    <w:multiLevelType w:val="hybridMultilevel"/>
    <w:tmpl w:val="3AEA8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787001E"/>
    <w:multiLevelType w:val="hybridMultilevel"/>
    <w:tmpl w:val="5C103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406A9F"/>
    <w:multiLevelType w:val="hybridMultilevel"/>
    <w:tmpl w:val="5B94D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DE2191"/>
    <w:multiLevelType w:val="hybridMultilevel"/>
    <w:tmpl w:val="CE2CF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32D633A"/>
    <w:multiLevelType w:val="hybridMultilevel"/>
    <w:tmpl w:val="EAAEB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8D5106"/>
    <w:multiLevelType w:val="hybridMultilevel"/>
    <w:tmpl w:val="47BC7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E90D45"/>
    <w:multiLevelType w:val="hybridMultilevel"/>
    <w:tmpl w:val="8F7C0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26A02AC"/>
    <w:multiLevelType w:val="hybridMultilevel"/>
    <w:tmpl w:val="7B3C2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234BF7"/>
    <w:multiLevelType w:val="multilevel"/>
    <w:tmpl w:val="F9B8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ED7D04"/>
    <w:multiLevelType w:val="hybridMultilevel"/>
    <w:tmpl w:val="946C8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7A5F8D"/>
    <w:multiLevelType w:val="hybridMultilevel"/>
    <w:tmpl w:val="CF128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ED611D4"/>
    <w:multiLevelType w:val="hybridMultilevel"/>
    <w:tmpl w:val="42BA4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2A77423"/>
    <w:multiLevelType w:val="hybridMultilevel"/>
    <w:tmpl w:val="76AC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F82CC5"/>
    <w:multiLevelType w:val="hybridMultilevel"/>
    <w:tmpl w:val="87DC7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F152AE"/>
    <w:multiLevelType w:val="hybridMultilevel"/>
    <w:tmpl w:val="5BF63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1E1F3E"/>
    <w:multiLevelType w:val="hybridMultilevel"/>
    <w:tmpl w:val="82E62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BA85DDA"/>
    <w:multiLevelType w:val="hybridMultilevel"/>
    <w:tmpl w:val="5E066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F346933"/>
    <w:multiLevelType w:val="hybridMultilevel"/>
    <w:tmpl w:val="2F486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847CE9"/>
    <w:multiLevelType w:val="hybridMultilevel"/>
    <w:tmpl w:val="B7FC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89224F"/>
    <w:multiLevelType w:val="hybridMultilevel"/>
    <w:tmpl w:val="F5C63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6E7D1E"/>
    <w:multiLevelType w:val="hybridMultilevel"/>
    <w:tmpl w:val="5FBAC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15:restartNumberingAfterBreak="0">
    <w:nsid w:val="74AB0820"/>
    <w:multiLevelType w:val="hybridMultilevel"/>
    <w:tmpl w:val="B7FE0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5CD0CB4"/>
    <w:multiLevelType w:val="hybridMultilevel"/>
    <w:tmpl w:val="300CB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8884FDE"/>
    <w:multiLevelType w:val="hybridMultilevel"/>
    <w:tmpl w:val="8742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990310"/>
    <w:multiLevelType w:val="hybridMultilevel"/>
    <w:tmpl w:val="72603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B1076B8"/>
    <w:multiLevelType w:val="hybridMultilevel"/>
    <w:tmpl w:val="62A24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DBC5CDE"/>
    <w:multiLevelType w:val="hybridMultilevel"/>
    <w:tmpl w:val="DF88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EF30C0C"/>
    <w:multiLevelType w:val="hybridMultilevel"/>
    <w:tmpl w:val="D6C27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514394">
    <w:abstractNumId w:val="20"/>
  </w:num>
  <w:num w:numId="2" w16cid:durableId="796335106">
    <w:abstractNumId w:val="19"/>
  </w:num>
  <w:num w:numId="3" w16cid:durableId="1964119869">
    <w:abstractNumId w:val="30"/>
  </w:num>
  <w:num w:numId="4" w16cid:durableId="601841858">
    <w:abstractNumId w:val="9"/>
  </w:num>
  <w:num w:numId="5" w16cid:durableId="592402617">
    <w:abstractNumId w:val="55"/>
  </w:num>
  <w:num w:numId="6" w16cid:durableId="1394617590">
    <w:abstractNumId w:val="44"/>
  </w:num>
  <w:num w:numId="7" w16cid:durableId="215439114">
    <w:abstractNumId w:val="52"/>
  </w:num>
  <w:num w:numId="8" w16cid:durableId="1721902372">
    <w:abstractNumId w:val="23"/>
  </w:num>
  <w:num w:numId="9" w16cid:durableId="995258658">
    <w:abstractNumId w:val="50"/>
  </w:num>
  <w:num w:numId="10" w16cid:durableId="1266234488">
    <w:abstractNumId w:val="22"/>
  </w:num>
  <w:num w:numId="11" w16cid:durableId="1708408834">
    <w:abstractNumId w:val="42"/>
  </w:num>
  <w:num w:numId="12" w16cid:durableId="88235014">
    <w:abstractNumId w:val="21"/>
  </w:num>
  <w:num w:numId="13" w16cid:durableId="1352805146">
    <w:abstractNumId w:val="32"/>
  </w:num>
  <w:num w:numId="14" w16cid:durableId="1355038947">
    <w:abstractNumId w:val="57"/>
  </w:num>
  <w:num w:numId="15" w16cid:durableId="573585817">
    <w:abstractNumId w:val="56"/>
  </w:num>
  <w:num w:numId="16" w16cid:durableId="1754470457">
    <w:abstractNumId w:val="54"/>
  </w:num>
  <w:num w:numId="17" w16cid:durableId="283318924">
    <w:abstractNumId w:val="17"/>
  </w:num>
  <w:num w:numId="18" w16cid:durableId="340814373">
    <w:abstractNumId w:val="46"/>
  </w:num>
  <w:num w:numId="19" w16cid:durableId="197818082">
    <w:abstractNumId w:val="60"/>
  </w:num>
  <w:num w:numId="20" w16cid:durableId="9071746">
    <w:abstractNumId w:val="3"/>
  </w:num>
  <w:num w:numId="21" w16cid:durableId="1794592982">
    <w:abstractNumId w:val="48"/>
  </w:num>
  <w:num w:numId="22" w16cid:durableId="1078291360">
    <w:abstractNumId w:val="28"/>
  </w:num>
  <w:num w:numId="23" w16cid:durableId="699667299">
    <w:abstractNumId w:val="47"/>
  </w:num>
  <w:num w:numId="24" w16cid:durableId="83914382">
    <w:abstractNumId w:val="0"/>
  </w:num>
  <w:num w:numId="25" w16cid:durableId="339090859">
    <w:abstractNumId w:val="39"/>
  </w:num>
  <w:num w:numId="26" w16cid:durableId="1296253436">
    <w:abstractNumId w:val="16"/>
  </w:num>
  <w:num w:numId="27" w16cid:durableId="1705330576">
    <w:abstractNumId w:val="18"/>
  </w:num>
  <w:num w:numId="28" w16cid:durableId="1529752641">
    <w:abstractNumId w:val="49"/>
  </w:num>
  <w:num w:numId="29" w16cid:durableId="1131944722">
    <w:abstractNumId w:val="36"/>
  </w:num>
  <w:num w:numId="30" w16cid:durableId="506285595">
    <w:abstractNumId w:val="33"/>
  </w:num>
  <w:num w:numId="31" w16cid:durableId="796800400">
    <w:abstractNumId w:val="7"/>
  </w:num>
  <w:num w:numId="32" w16cid:durableId="1734499863">
    <w:abstractNumId w:val="43"/>
  </w:num>
  <w:num w:numId="33" w16cid:durableId="189220021">
    <w:abstractNumId w:val="26"/>
  </w:num>
  <w:num w:numId="34" w16cid:durableId="1093207491">
    <w:abstractNumId w:val="37"/>
  </w:num>
  <w:num w:numId="35" w16cid:durableId="346643783">
    <w:abstractNumId w:val="31"/>
  </w:num>
  <w:num w:numId="36" w16cid:durableId="731150641">
    <w:abstractNumId w:val="15"/>
  </w:num>
  <w:num w:numId="37" w16cid:durableId="940572691">
    <w:abstractNumId w:val="10"/>
  </w:num>
  <w:num w:numId="38" w16cid:durableId="399787613">
    <w:abstractNumId w:val="13"/>
  </w:num>
  <w:num w:numId="39" w16cid:durableId="1493836131">
    <w:abstractNumId w:val="25"/>
  </w:num>
  <w:num w:numId="40" w16cid:durableId="1862549922">
    <w:abstractNumId w:val="24"/>
  </w:num>
  <w:num w:numId="41" w16cid:durableId="1417047487">
    <w:abstractNumId w:val="1"/>
  </w:num>
  <w:num w:numId="42" w16cid:durableId="1494301626">
    <w:abstractNumId w:val="38"/>
  </w:num>
  <w:num w:numId="43" w16cid:durableId="1540510600">
    <w:abstractNumId w:val="40"/>
  </w:num>
  <w:num w:numId="44" w16cid:durableId="2025595206">
    <w:abstractNumId w:val="27"/>
  </w:num>
  <w:num w:numId="45" w16cid:durableId="1807769769">
    <w:abstractNumId w:val="59"/>
  </w:num>
  <w:num w:numId="46" w16cid:durableId="130052577">
    <w:abstractNumId w:val="4"/>
  </w:num>
  <w:num w:numId="47" w16cid:durableId="1777140404">
    <w:abstractNumId w:val="53"/>
  </w:num>
  <w:num w:numId="48" w16cid:durableId="497693671">
    <w:abstractNumId w:val="51"/>
  </w:num>
  <w:num w:numId="49" w16cid:durableId="851071829">
    <w:abstractNumId w:val="35"/>
  </w:num>
  <w:num w:numId="50" w16cid:durableId="1417022871">
    <w:abstractNumId w:val="62"/>
  </w:num>
  <w:num w:numId="51" w16cid:durableId="835264003">
    <w:abstractNumId w:val="61"/>
  </w:num>
  <w:num w:numId="52" w16cid:durableId="2092433798">
    <w:abstractNumId w:val="12"/>
  </w:num>
  <w:num w:numId="53" w16cid:durableId="373316679">
    <w:abstractNumId w:val="45"/>
  </w:num>
  <w:num w:numId="54" w16cid:durableId="2095394451">
    <w:abstractNumId w:val="2"/>
  </w:num>
  <w:num w:numId="55" w16cid:durableId="964963334">
    <w:abstractNumId w:val="11"/>
  </w:num>
  <w:num w:numId="56" w16cid:durableId="2143496881">
    <w:abstractNumId w:val="6"/>
  </w:num>
  <w:num w:numId="57" w16cid:durableId="303001500">
    <w:abstractNumId w:val="14"/>
  </w:num>
  <w:num w:numId="58" w16cid:durableId="1546598034">
    <w:abstractNumId w:val="41"/>
  </w:num>
  <w:num w:numId="59" w16cid:durableId="1914468573">
    <w:abstractNumId w:val="29"/>
  </w:num>
  <w:num w:numId="60" w16cid:durableId="985670127">
    <w:abstractNumId w:val="58"/>
  </w:num>
  <w:num w:numId="61" w16cid:durableId="1635283405">
    <w:abstractNumId w:val="8"/>
  </w:num>
  <w:num w:numId="62" w16cid:durableId="151572727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C8C"/>
    <w:rsid w:val="00012366"/>
    <w:rsid w:val="00021FBE"/>
    <w:rsid w:val="00031674"/>
    <w:rsid w:val="00041BCF"/>
    <w:rsid w:val="0005039A"/>
    <w:rsid w:val="000521D7"/>
    <w:rsid w:val="00052828"/>
    <w:rsid w:val="0005456F"/>
    <w:rsid w:val="00057634"/>
    <w:rsid w:val="000619F4"/>
    <w:rsid w:val="00077AF4"/>
    <w:rsid w:val="00077EB5"/>
    <w:rsid w:val="0008031F"/>
    <w:rsid w:val="000841E9"/>
    <w:rsid w:val="000A0B58"/>
    <w:rsid w:val="000A5B65"/>
    <w:rsid w:val="000A6228"/>
    <w:rsid w:val="000B5D40"/>
    <w:rsid w:val="000B7EC6"/>
    <w:rsid w:val="000D1F54"/>
    <w:rsid w:val="000F2B35"/>
    <w:rsid w:val="000F2C7C"/>
    <w:rsid w:val="000F7976"/>
    <w:rsid w:val="001070A7"/>
    <w:rsid w:val="00107D87"/>
    <w:rsid w:val="00107DD5"/>
    <w:rsid w:val="001140CD"/>
    <w:rsid w:val="00116FD4"/>
    <w:rsid w:val="0012343A"/>
    <w:rsid w:val="00124CD4"/>
    <w:rsid w:val="00133B8D"/>
    <w:rsid w:val="0013545B"/>
    <w:rsid w:val="0013611E"/>
    <w:rsid w:val="00142C9A"/>
    <w:rsid w:val="00147750"/>
    <w:rsid w:val="001515BF"/>
    <w:rsid w:val="001568EE"/>
    <w:rsid w:val="00167F80"/>
    <w:rsid w:val="0017134D"/>
    <w:rsid w:val="001732C7"/>
    <w:rsid w:val="00181CCC"/>
    <w:rsid w:val="00184BEC"/>
    <w:rsid w:val="00185757"/>
    <w:rsid w:val="00190D50"/>
    <w:rsid w:val="001933D6"/>
    <w:rsid w:val="001977C3"/>
    <w:rsid w:val="001A0680"/>
    <w:rsid w:val="001A61BD"/>
    <w:rsid w:val="001B0116"/>
    <w:rsid w:val="001C1523"/>
    <w:rsid w:val="001C540E"/>
    <w:rsid w:val="001C55C1"/>
    <w:rsid w:val="001E1E4E"/>
    <w:rsid w:val="001F087F"/>
    <w:rsid w:val="001F247F"/>
    <w:rsid w:val="001F751C"/>
    <w:rsid w:val="0021228D"/>
    <w:rsid w:val="00214178"/>
    <w:rsid w:val="00221D8F"/>
    <w:rsid w:val="00223DDD"/>
    <w:rsid w:val="002272DB"/>
    <w:rsid w:val="0023035B"/>
    <w:rsid w:val="00230F24"/>
    <w:rsid w:val="0024180D"/>
    <w:rsid w:val="00247BCB"/>
    <w:rsid w:val="002503AA"/>
    <w:rsid w:val="00260AC7"/>
    <w:rsid w:val="00263DAD"/>
    <w:rsid w:val="002675A2"/>
    <w:rsid w:val="00276047"/>
    <w:rsid w:val="00276DFB"/>
    <w:rsid w:val="00287778"/>
    <w:rsid w:val="00296C98"/>
    <w:rsid w:val="002A41A4"/>
    <w:rsid w:val="002A4458"/>
    <w:rsid w:val="002C12F9"/>
    <w:rsid w:val="002D29ED"/>
    <w:rsid w:val="002D589A"/>
    <w:rsid w:val="002E0089"/>
    <w:rsid w:val="002E0D08"/>
    <w:rsid w:val="002E2465"/>
    <w:rsid w:val="002E4FC9"/>
    <w:rsid w:val="00304848"/>
    <w:rsid w:val="00325BE3"/>
    <w:rsid w:val="00330DEE"/>
    <w:rsid w:val="00362235"/>
    <w:rsid w:val="0036329B"/>
    <w:rsid w:val="00375883"/>
    <w:rsid w:val="00394066"/>
    <w:rsid w:val="003A029C"/>
    <w:rsid w:val="003B0B43"/>
    <w:rsid w:val="003C16E7"/>
    <w:rsid w:val="003C6AD2"/>
    <w:rsid w:val="003D441E"/>
    <w:rsid w:val="003F72B9"/>
    <w:rsid w:val="0040155D"/>
    <w:rsid w:val="00404E93"/>
    <w:rsid w:val="0041221E"/>
    <w:rsid w:val="0041557D"/>
    <w:rsid w:val="0041713E"/>
    <w:rsid w:val="00421D3F"/>
    <w:rsid w:val="00423785"/>
    <w:rsid w:val="004263AF"/>
    <w:rsid w:val="00426724"/>
    <w:rsid w:val="00427252"/>
    <w:rsid w:val="004427C1"/>
    <w:rsid w:val="00451CDD"/>
    <w:rsid w:val="00452D26"/>
    <w:rsid w:val="00452F06"/>
    <w:rsid w:val="00455D34"/>
    <w:rsid w:val="00464F47"/>
    <w:rsid w:val="004A06CD"/>
    <w:rsid w:val="004A079C"/>
    <w:rsid w:val="004A0B07"/>
    <w:rsid w:val="004A4B6F"/>
    <w:rsid w:val="004A4CF9"/>
    <w:rsid w:val="004A6E06"/>
    <w:rsid w:val="004B045B"/>
    <w:rsid w:val="004B0718"/>
    <w:rsid w:val="004B414F"/>
    <w:rsid w:val="004C0DDA"/>
    <w:rsid w:val="004C6580"/>
    <w:rsid w:val="004D2965"/>
    <w:rsid w:val="004E155D"/>
    <w:rsid w:val="004E244F"/>
    <w:rsid w:val="004F1B6D"/>
    <w:rsid w:val="004F229B"/>
    <w:rsid w:val="004F611C"/>
    <w:rsid w:val="00500FA4"/>
    <w:rsid w:val="00502485"/>
    <w:rsid w:val="00503F66"/>
    <w:rsid w:val="0050452F"/>
    <w:rsid w:val="0051307B"/>
    <w:rsid w:val="0051668D"/>
    <w:rsid w:val="00521B83"/>
    <w:rsid w:val="00526276"/>
    <w:rsid w:val="0053680D"/>
    <w:rsid w:val="00560C24"/>
    <w:rsid w:val="0057586B"/>
    <w:rsid w:val="005809DA"/>
    <w:rsid w:val="0058759F"/>
    <w:rsid w:val="00587DD7"/>
    <w:rsid w:val="00592911"/>
    <w:rsid w:val="00592E5B"/>
    <w:rsid w:val="005962CE"/>
    <w:rsid w:val="005A736B"/>
    <w:rsid w:val="005A75C9"/>
    <w:rsid w:val="005B187D"/>
    <w:rsid w:val="005D0F79"/>
    <w:rsid w:val="005E0BE7"/>
    <w:rsid w:val="005E23CE"/>
    <w:rsid w:val="005E648C"/>
    <w:rsid w:val="00602FBE"/>
    <w:rsid w:val="00606C0C"/>
    <w:rsid w:val="0061056D"/>
    <w:rsid w:val="00620DAF"/>
    <w:rsid w:val="00623252"/>
    <w:rsid w:val="006232DC"/>
    <w:rsid w:val="0063094F"/>
    <w:rsid w:val="00633F2D"/>
    <w:rsid w:val="00643C46"/>
    <w:rsid w:val="00647F3A"/>
    <w:rsid w:val="00656533"/>
    <w:rsid w:val="00687F2D"/>
    <w:rsid w:val="006908B9"/>
    <w:rsid w:val="006916B5"/>
    <w:rsid w:val="006A441C"/>
    <w:rsid w:val="006A53BD"/>
    <w:rsid w:val="006A59CC"/>
    <w:rsid w:val="006B369B"/>
    <w:rsid w:val="006D1596"/>
    <w:rsid w:val="006D4B64"/>
    <w:rsid w:val="006D67F3"/>
    <w:rsid w:val="006D6C60"/>
    <w:rsid w:val="006E247B"/>
    <w:rsid w:val="006F1FFF"/>
    <w:rsid w:val="006F43CF"/>
    <w:rsid w:val="006F6D10"/>
    <w:rsid w:val="006F7393"/>
    <w:rsid w:val="00712A9F"/>
    <w:rsid w:val="00712B94"/>
    <w:rsid w:val="007213AB"/>
    <w:rsid w:val="00722268"/>
    <w:rsid w:val="00724BF4"/>
    <w:rsid w:val="00744E36"/>
    <w:rsid w:val="00752063"/>
    <w:rsid w:val="00753461"/>
    <w:rsid w:val="00765A1F"/>
    <w:rsid w:val="00771D54"/>
    <w:rsid w:val="007821D1"/>
    <w:rsid w:val="007912F1"/>
    <w:rsid w:val="0079639A"/>
    <w:rsid w:val="007B1DD4"/>
    <w:rsid w:val="007B2314"/>
    <w:rsid w:val="007B2CA1"/>
    <w:rsid w:val="007B374C"/>
    <w:rsid w:val="007B3E8B"/>
    <w:rsid w:val="007C1D42"/>
    <w:rsid w:val="007C6E34"/>
    <w:rsid w:val="007D0ABC"/>
    <w:rsid w:val="007D2D5C"/>
    <w:rsid w:val="007D3409"/>
    <w:rsid w:val="007F78FC"/>
    <w:rsid w:val="00800337"/>
    <w:rsid w:val="00802961"/>
    <w:rsid w:val="008042F5"/>
    <w:rsid w:val="00807715"/>
    <w:rsid w:val="00821AFB"/>
    <w:rsid w:val="00832092"/>
    <w:rsid w:val="00850C74"/>
    <w:rsid w:val="0085767D"/>
    <w:rsid w:val="0086096C"/>
    <w:rsid w:val="00873602"/>
    <w:rsid w:val="00884FAC"/>
    <w:rsid w:val="00886959"/>
    <w:rsid w:val="00897EED"/>
    <w:rsid w:val="008A2927"/>
    <w:rsid w:val="008A36E1"/>
    <w:rsid w:val="008A37A7"/>
    <w:rsid w:val="008B0736"/>
    <w:rsid w:val="008B4D58"/>
    <w:rsid w:val="008B75DE"/>
    <w:rsid w:val="008C018E"/>
    <w:rsid w:val="008C081E"/>
    <w:rsid w:val="008C3940"/>
    <w:rsid w:val="008C745B"/>
    <w:rsid w:val="008C7A66"/>
    <w:rsid w:val="008C7B75"/>
    <w:rsid w:val="008D0652"/>
    <w:rsid w:val="008D35DF"/>
    <w:rsid w:val="009040F0"/>
    <w:rsid w:val="0091006E"/>
    <w:rsid w:val="0091310A"/>
    <w:rsid w:val="009233FE"/>
    <w:rsid w:val="00942DC6"/>
    <w:rsid w:val="00944B5B"/>
    <w:rsid w:val="00950B06"/>
    <w:rsid w:val="00970069"/>
    <w:rsid w:val="009721EB"/>
    <w:rsid w:val="00995BA4"/>
    <w:rsid w:val="00997D70"/>
    <w:rsid w:val="009A26F9"/>
    <w:rsid w:val="009A3DC1"/>
    <w:rsid w:val="009B0BA3"/>
    <w:rsid w:val="009B2558"/>
    <w:rsid w:val="009B706E"/>
    <w:rsid w:val="009C1363"/>
    <w:rsid w:val="009C423A"/>
    <w:rsid w:val="009D24A4"/>
    <w:rsid w:val="009D2D7B"/>
    <w:rsid w:val="009E79ED"/>
    <w:rsid w:val="00A05288"/>
    <w:rsid w:val="00A05574"/>
    <w:rsid w:val="00A0656B"/>
    <w:rsid w:val="00A07596"/>
    <w:rsid w:val="00A15C08"/>
    <w:rsid w:val="00A16958"/>
    <w:rsid w:val="00A17A08"/>
    <w:rsid w:val="00A313E7"/>
    <w:rsid w:val="00A47BB3"/>
    <w:rsid w:val="00A57853"/>
    <w:rsid w:val="00A60673"/>
    <w:rsid w:val="00A617EA"/>
    <w:rsid w:val="00A651F8"/>
    <w:rsid w:val="00A662DA"/>
    <w:rsid w:val="00A716F1"/>
    <w:rsid w:val="00A86E5E"/>
    <w:rsid w:val="00A9464D"/>
    <w:rsid w:val="00A9656E"/>
    <w:rsid w:val="00AA03C9"/>
    <w:rsid w:val="00AA4A21"/>
    <w:rsid w:val="00AB0CBC"/>
    <w:rsid w:val="00AB1742"/>
    <w:rsid w:val="00AB5082"/>
    <w:rsid w:val="00AB669F"/>
    <w:rsid w:val="00AC0AE9"/>
    <w:rsid w:val="00AC1872"/>
    <w:rsid w:val="00AC5C92"/>
    <w:rsid w:val="00AD0861"/>
    <w:rsid w:val="00AD631F"/>
    <w:rsid w:val="00AE21FF"/>
    <w:rsid w:val="00AF1F18"/>
    <w:rsid w:val="00B007E6"/>
    <w:rsid w:val="00B0726E"/>
    <w:rsid w:val="00B075B6"/>
    <w:rsid w:val="00B07C7A"/>
    <w:rsid w:val="00B15B54"/>
    <w:rsid w:val="00B219D1"/>
    <w:rsid w:val="00B239C6"/>
    <w:rsid w:val="00B25A34"/>
    <w:rsid w:val="00B30AF3"/>
    <w:rsid w:val="00B32103"/>
    <w:rsid w:val="00B32CCF"/>
    <w:rsid w:val="00B376F2"/>
    <w:rsid w:val="00B42C90"/>
    <w:rsid w:val="00B46CD3"/>
    <w:rsid w:val="00B539D4"/>
    <w:rsid w:val="00B56187"/>
    <w:rsid w:val="00B67035"/>
    <w:rsid w:val="00B760A1"/>
    <w:rsid w:val="00B811A8"/>
    <w:rsid w:val="00B81FA4"/>
    <w:rsid w:val="00B8794C"/>
    <w:rsid w:val="00B91DBF"/>
    <w:rsid w:val="00B92193"/>
    <w:rsid w:val="00B95EF4"/>
    <w:rsid w:val="00B96BCC"/>
    <w:rsid w:val="00BA67BA"/>
    <w:rsid w:val="00BB0C1A"/>
    <w:rsid w:val="00BB6509"/>
    <w:rsid w:val="00BC0D12"/>
    <w:rsid w:val="00BC248C"/>
    <w:rsid w:val="00BC2A9C"/>
    <w:rsid w:val="00BC32D4"/>
    <w:rsid w:val="00BC785B"/>
    <w:rsid w:val="00BF006E"/>
    <w:rsid w:val="00C01EC0"/>
    <w:rsid w:val="00C05B25"/>
    <w:rsid w:val="00C06BC6"/>
    <w:rsid w:val="00C20286"/>
    <w:rsid w:val="00C22366"/>
    <w:rsid w:val="00C244EE"/>
    <w:rsid w:val="00C26F3E"/>
    <w:rsid w:val="00C374C8"/>
    <w:rsid w:val="00C4544B"/>
    <w:rsid w:val="00C500C9"/>
    <w:rsid w:val="00C546B3"/>
    <w:rsid w:val="00C72224"/>
    <w:rsid w:val="00C724FF"/>
    <w:rsid w:val="00C73E0B"/>
    <w:rsid w:val="00C75706"/>
    <w:rsid w:val="00C847C8"/>
    <w:rsid w:val="00C906C8"/>
    <w:rsid w:val="00C91700"/>
    <w:rsid w:val="00CA4815"/>
    <w:rsid w:val="00CC245D"/>
    <w:rsid w:val="00CC49EF"/>
    <w:rsid w:val="00CE19CF"/>
    <w:rsid w:val="00CE2BE0"/>
    <w:rsid w:val="00CE3371"/>
    <w:rsid w:val="00CE7DA4"/>
    <w:rsid w:val="00CF6562"/>
    <w:rsid w:val="00D00DFF"/>
    <w:rsid w:val="00D15288"/>
    <w:rsid w:val="00D15639"/>
    <w:rsid w:val="00D244CE"/>
    <w:rsid w:val="00D27126"/>
    <w:rsid w:val="00D364EE"/>
    <w:rsid w:val="00D4691C"/>
    <w:rsid w:val="00D5473E"/>
    <w:rsid w:val="00D5688A"/>
    <w:rsid w:val="00D57874"/>
    <w:rsid w:val="00D712FC"/>
    <w:rsid w:val="00D742F8"/>
    <w:rsid w:val="00D80E91"/>
    <w:rsid w:val="00D91A59"/>
    <w:rsid w:val="00D91F9B"/>
    <w:rsid w:val="00DC5980"/>
    <w:rsid w:val="00DC60D1"/>
    <w:rsid w:val="00DD1F2A"/>
    <w:rsid w:val="00DD2B46"/>
    <w:rsid w:val="00DD7753"/>
    <w:rsid w:val="00DE0953"/>
    <w:rsid w:val="00DE495A"/>
    <w:rsid w:val="00DF2571"/>
    <w:rsid w:val="00DF2E0D"/>
    <w:rsid w:val="00DF7114"/>
    <w:rsid w:val="00E01EC9"/>
    <w:rsid w:val="00E05438"/>
    <w:rsid w:val="00E20DFE"/>
    <w:rsid w:val="00E35892"/>
    <w:rsid w:val="00E44F2B"/>
    <w:rsid w:val="00E529E5"/>
    <w:rsid w:val="00E5572B"/>
    <w:rsid w:val="00E62213"/>
    <w:rsid w:val="00E80C44"/>
    <w:rsid w:val="00E81F16"/>
    <w:rsid w:val="00E86300"/>
    <w:rsid w:val="00E96E32"/>
    <w:rsid w:val="00EA00C4"/>
    <w:rsid w:val="00EA6E76"/>
    <w:rsid w:val="00EB4C2F"/>
    <w:rsid w:val="00EC6E53"/>
    <w:rsid w:val="00ED0DDF"/>
    <w:rsid w:val="00ED1079"/>
    <w:rsid w:val="00ED1D01"/>
    <w:rsid w:val="00ED6844"/>
    <w:rsid w:val="00EF03B4"/>
    <w:rsid w:val="00F01225"/>
    <w:rsid w:val="00F01B2F"/>
    <w:rsid w:val="00F06CB2"/>
    <w:rsid w:val="00F1000D"/>
    <w:rsid w:val="00F2048F"/>
    <w:rsid w:val="00F20566"/>
    <w:rsid w:val="00F22960"/>
    <w:rsid w:val="00F311A4"/>
    <w:rsid w:val="00F42A42"/>
    <w:rsid w:val="00F55A4E"/>
    <w:rsid w:val="00F657AA"/>
    <w:rsid w:val="00F7236D"/>
    <w:rsid w:val="00F82C2C"/>
    <w:rsid w:val="00F85913"/>
    <w:rsid w:val="00F97964"/>
    <w:rsid w:val="00FB3F9C"/>
    <w:rsid w:val="00FC2EEA"/>
    <w:rsid w:val="00FC4C9C"/>
    <w:rsid w:val="00FD138E"/>
    <w:rsid w:val="00FD2CBF"/>
    <w:rsid w:val="00FD3F2D"/>
    <w:rsid w:val="00FD4D6E"/>
    <w:rsid w:val="00FE6056"/>
    <w:rsid w:val="00FF5BC8"/>
    <w:rsid w:val="00FF5EE5"/>
    <w:rsid w:val="00FF72F8"/>
    <w:rsid w:val="00FF74F7"/>
    <w:rsid w:val="01FA2E00"/>
    <w:rsid w:val="029FFD66"/>
    <w:rsid w:val="0B3CB3B1"/>
    <w:rsid w:val="0C984120"/>
    <w:rsid w:val="0DFF588C"/>
    <w:rsid w:val="111B23B3"/>
    <w:rsid w:val="12CDD412"/>
    <w:rsid w:val="1372A2C8"/>
    <w:rsid w:val="14139C86"/>
    <w:rsid w:val="15760015"/>
    <w:rsid w:val="167697B3"/>
    <w:rsid w:val="1CC0CE48"/>
    <w:rsid w:val="1D3778E1"/>
    <w:rsid w:val="1FC02A36"/>
    <w:rsid w:val="212396C5"/>
    <w:rsid w:val="2B429DC9"/>
    <w:rsid w:val="2D986D5E"/>
    <w:rsid w:val="2EA51245"/>
    <w:rsid w:val="2F21CB4E"/>
    <w:rsid w:val="345C0A7B"/>
    <w:rsid w:val="34A53765"/>
    <w:rsid w:val="34E81523"/>
    <w:rsid w:val="38F08573"/>
    <w:rsid w:val="39EF4447"/>
    <w:rsid w:val="3F7C95DD"/>
    <w:rsid w:val="40DBACFF"/>
    <w:rsid w:val="424A4525"/>
    <w:rsid w:val="45F4D68E"/>
    <w:rsid w:val="4679CA5F"/>
    <w:rsid w:val="48E6BEE4"/>
    <w:rsid w:val="4ABA90A8"/>
    <w:rsid w:val="5447FCB5"/>
    <w:rsid w:val="59408142"/>
    <w:rsid w:val="6046BEC8"/>
    <w:rsid w:val="66AC7738"/>
    <w:rsid w:val="6839E878"/>
    <w:rsid w:val="6A05D0F1"/>
    <w:rsid w:val="6A761FE3"/>
    <w:rsid w:val="6C349F69"/>
    <w:rsid w:val="6E673248"/>
    <w:rsid w:val="7293FAF9"/>
    <w:rsid w:val="79290BE2"/>
    <w:rsid w:val="7D002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9FCD"/>
  <w15:chartTrackingRefBased/>
  <w15:docId w15:val="{43A7100C-32C6-4575-B0E6-C2238E43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6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B3210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34"/>
    <w:qFormat/>
    <w:rsid w:val="00B32103"/>
    <w:pPr>
      <w:ind w:left="720"/>
      <w:contextualSpacing/>
    </w:pPr>
  </w:style>
  <w:style w:type="paragraph" w:customStyle="1" w:styleId="toc-h2">
    <w:name w:val="toc-h2"/>
    <w:basedOn w:val="Normal"/>
    <w:rsid w:val="00B3210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32103"/>
    <w:rPr>
      <w:sz w:val="16"/>
      <w:szCs w:val="16"/>
    </w:rPr>
  </w:style>
  <w:style w:type="paragraph" w:styleId="CommentText">
    <w:name w:val="annotation text"/>
    <w:basedOn w:val="Normal"/>
    <w:link w:val="CommentTextChar"/>
    <w:uiPriority w:val="99"/>
    <w:unhideWhenUsed/>
    <w:rsid w:val="00B32103"/>
    <w:pPr>
      <w:spacing w:line="240" w:lineRule="auto"/>
    </w:pPr>
    <w:rPr>
      <w:sz w:val="20"/>
      <w:szCs w:val="20"/>
    </w:rPr>
  </w:style>
  <w:style w:type="character" w:customStyle="1" w:styleId="CommentTextChar">
    <w:name w:val="Comment Text Char"/>
    <w:basedOn w:val="DefaultParagraphFont"/>
    <w:link w:val="CommentText"/>
    <w:uiPriority w:val="99"/>
    <w:rsid w:val="00B32103"/>
    <w:rPr>
      <w:sz w:val="20"/>
      <w:szCs w:val="20"/>
    </w:rPr>
  </w:style>
  <w:style w:type="paragraph" w:styleId="CommentSubject">
    <w:name w:val="annotation subject"/>
    <w:basedOn w:val="CommentText"/>
    <w:next w:val="CommentText"/>
    <w:link w:val="CommentSubjectChar"/>
    <w:uiPriority w:val="99"/>
    <w:semiHidden/>
    <w:unhideWhenUsed/>
    <w:rsid w:val="00B32103"/>
    <w:rPr>
      <w:b/>
      <w:bCs/>
    </w:rPr>
  </w:style>
  <w:style w:type="character" w:customStyle="1" w:styleId="CommentSubjectChar">
    <w:name w:val="Comment Subject Char"/>
    <w:basedOn w:val="CommentTextChar"/>
    <w:link w:val="CommentSubject"/>
    <w:uiPriority w:val="99"/>
    <w:semiHidden/>
    <w:rsid w:val="00B32103"/>
    <w:rPr>
      <w:b/>
      <w:bCs/>
      <w:sz w:val="20"/>
      <w:szCs w:val="20"/>
    </w:rPr>
  </w:style>
  <w:style w:type="paragraph" w:customStyle="1" w:styleId="LINK">
    <w:name w:val="LINK"/>
    <w:basedOn w:val="Normal"/>
    <w:qFormat/>
    <w:rsid w:val="00147750"/>
    <w:pPr>
      <w:pBdr>
        <w:left w:val="single" w:sz="48" w:space="1" w:color="F16464" w:themeColor="accent5"/>
        <w:right w:val="single" w:sz="48" w:space="1" w:color="F16464" w:themeColor="accent5"/>
      </w:pBdr>
      <w:spacing w:before="120" w:beforeAutospacing="1" w:after="120" w:afterAutospacing="1" w:line="240" w:lineRule="auto"/>
    </w:pPr>
    <w:rPr>
      <w:color w:val="55437E" w:themeColor="accent2"/>
      <w:szCs w:val="18"/>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9D24A4"/>
  </w:style>
  <w:style w:type="paragraph" w:customStyle="1" w:styleId="Contentnoteheading">
    <w:name w:val="Content note heading"/>
    <w:basedOn w:val="Normal"/>
    <w:qFormat/>
    <w:rsid w:val="004F229B"/>
    <w:pPr>
      <w:spacing w:before="120" w:after="120" w:line="240" w:lineRule="auto"/>
      <w:contextualSpacing/>
    </w:pPr>
    <w:rPr>
      <w:color w:val="FFFFFF" w:themeColor="background1"/>
      <w:sz w:val="24"/>
      <w:szCs w:val="24"/>
    </w:rPr>
  </w:style>
  <w:style w:type="character" w:styleId="FollowedHyperlink">
    <w:name w:val="FollowedHyperlink"/>
    <w:basedOn w:val="DefaultParagraphFont"/>
    <w:uiPriority w:val="99"/>
    <w:semiHidden/>
    <w:unhideWhenUsed/>
    <w:rsid w:val="00C05B25"/>
    <w:rPr>
      <w:color w:val="CE372F" w:themeColor="followedHyperlink"/>
      <w:u w:val="single"/>
    </w:rPr>
  </w:style>
  <w:style w:type="paragraph" w:customStyle="1" w:styleId="pf0">
    <w:name w:val="pf0"/>
    <w:basedOn w:val="Normal"/>
    <w:rsid w:val="005875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05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8838">
      <w:bodyDiv w:val="1"/>
      <w:marLeft w:val="0"/>
      <w:marRight w:val="0"/>
      <w:marTop w:val="0"/>
      <w:marBottom w:val="0"/>
      <w:divBdr>
        <w:top w:val="none" w:sz="0" w:space="0" w:color="auto"/>
        <w:left w:val="none" w:sz="0" w:space="0" w:color="auto"/>
        <w:bottom w:val="none" w:sz="0" w:space="0" w:color="auto"/>
        <w:right w:val="none" w:sz="0" w:space="0" w:color="auto"/>
      </w:divBdr>
      <w:divsChild>
        <w:div w:id="506483727">
          <w:marLeft w:val="0"/>
          <w:marRight w:val="0"/>
          <w:marTop w:val="0"/>
          <w:marBottom w:val="0"/>
          <w:divBdr>
            <w:top w:val="none" w:sz="0" w:space="0" w:color="auto"/>
            <w:left w:val="none" w:sz="0" w:space="0" w:color="auto"/>
            <w:bottom w:val="none" w:sz="0" w:space="0" w:color="auto"/>
            <w:right w:val="none" w:sz="0" w:space="0" w:color="auto"/>
          </w:divBdr>
          <w:divsChild>
            <w:div w:id="823207129">
              <w:marLeft w:val="0"/>
              <w:marRight w:val="0"/>
              <w:marTop w:val="0"/>
              <w:marBottom w:val="0"/>
              <w:divBdr>
                <w:top w:val="none" w:sz="0" w:space="0" w:color="auto"/>
                <w:left w:val="none" w:sz="0" w:space="0" w:color="auto"/>
                <w:bottom w:val="none" w:sz="0" w:space="0" w:color="auto"/>
                <w:right w:val="none" w:sz="0" w:space="0" w:color="auto"/>
              </w:divBdr>
            </w:div>
          </w:divsChild>
        </w:div>
        <w:div w:id="923026073">
          <w:marLeft w:val="0"/>
          <w:marRight w:val="0"/>
          <w:marTop w:val="0"/>
          <w:marBottom w:val="0"/>
          <w:divBdr>
            <w:top w:val="none" w:sz="0" w:space="0" w:color="auto"/>
            <w:left w:val="none" w:sz="0" w:space="0" w:color="auto"/>
            <w:bottom w:val="none" w:sz="0" w:space="0" w:color="auto"/>
            <w:right w:val="none" w:sz="0" w:space="0" w:color="auto"/>
          </w:divBdr>
          <w:divsChild>
            <w:div w:id="323051711">
              <w:marLeft w:val="0"/>
              <w:marRight w:val="0"/>
              <w:marTop w:val="0"/>
              <w:marBottom w:val="0"/>
              <w:divBdr>
                <w:top w:val="none" w:sz="0" w:space="0" w:color="auto"/>
                <w:left w:val="none" w:sz="0" w:space="0" w:color="auto"/>
                <w:bottom w:val="none" w:sz="0" w:space="0" w:color="auto"/>
                <w:right w:val="none" w:sz="0" w:space="0" w:color="auto"/>
              </w:divBdr>
              <w:divsChild>
                <w:div w:id="5601532">
                  <w:marLeft w:val="0"/>
                  <w:marRight w:val="0"/>
                  <w:marTop w:val="0"/>
                  <w:marBottom w:val="0"/>
                  <w:divBdr>
                    <w:top w:val="none" w:sz="0" w:space="0" w:color="auto"/>
                    <w:left w:val="none" w:sz="0" w:space="0" w:color="auto"/>
                    <w:bottom w:val="none" w:sz="0" w:space="0" w:color="auto"/>
                    <w:right w:val="none" w:sz="0" w:space="0" w:color="auto"/>
                  </w:divBdr>
                </w:div>
                <w:div w:id="1364552048">
                  <w:marLeft w:val="0"/>
                  <w:marRight w:val="0"/>
                  <w:marTop w:val="0"/>
                  <w:marBottom w:val="0"/>
                  <w:divBdr>
                    <w:top w:val="none" w:sz="0" w:space="0" w:color="auto"/>
                    <w:left w:val="none" w:sz="0" w:space="0" w:color="auto"/>
                    <w:bottom w:val="none" w:sz="0" w:space="0" w:color="auto"/>
                    <w:right w:val="none" w:sz="0" w:space="0" w:color="auto"/>
                  </w:divBdr>
                  <w:divsChild>
                    <w:div w:id="206718888">
                      <w:marLeft w:val="0"/>
                      <w:marRight w:val="0"/>
                      <w:marTop w:val="0"/>
                      <w:marBottom w:val="0"/>
                      <w:divBdr>
                        <w:top w:val="none" w:sz="0" w:space="0" w:color="auto"/>
                        <w:left w:val="none" w:sz="0" w:space="0" w:color="auto"/>
                        <w:bottom w:val="none" w:sz="0" w:space="0" w:color="auto"/>
                        <w:right w:val="none" w:sz="0" w:space="0" w:color="auto"/>
                      </w:divBdr>
                      <w:divsChild>
                        <w:div w:id="1441679288">
                          <w:marLeft w:val="0"/>
                          <w:marRight w:val="0"/>
                          <w:marTop w:val="0"/>
                          <w:marBottom w:val="0"/>
                          <w:divBdr>
                            <w:top w:val="none" w:sz="0" w:space="0" w:color="auto"/>
                            <w:left w:val="none" w:sz="0" w:space="0" w:color="auto"/>
                            <w:bottom w:val="none" w:sz="0" w:space="0" w:color="auto"/>
                            <w:right w:val="none" w:sz="0" w:space="0" w:color="auto"/>
                          </w:divBdr>
                          <w:divsChild>
                            <w:div w:id="1428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1891">
                      <w:marLeft w:val="0"/>
                      <w:marRight w:val="0"/>
                      <w:marTop w:val="0"/>
                      <w:marBottom w:val="0"/>
                      <w:divBdr>
                        <w:top w:val="none" w:sz="0" w:space="0" w:color="auto"/>
                        <w:left w:val="none" w:sz="0" w:space="0" w:color="auto"/>
                        <w:bottom w:val="none" w:sz="0" w:space="0" w:color="auto"/>
                        <w:right w:val="none" w:sz="0" w:space="0" w:color="auto"/>
                      </w:divBdr>
                      <w:divsChild>
                        <w:div w:id="612133445">
                          <w:marLeft w:val="0"/>
                          <w:marRight w:val="0"/>
                          <w:marTop w:val="0"/>
                          <w:marBottom w:val="0"/>
                          <w:divBdr>
                            <w:top w:val="none" w:sz="0" w:space="0" w:color="auto"/>
                            <w:left w:val="none" w:sz="0" w:space="0" w:color="auto"/>
                            <w:bottom w:val="single" w:sz="12" w:space="0" w:color="A7C8F6"/>
                            <w:right w:val="none" w:sz="0" w:space="0" w:color="auto"/>
                          </w:divBdr>
                        </w:div>
                      </w:divsChild>
                    </w:div>
                    <w:div w:id="335159480">
                      <w:marLeft w:val="0"/>
                      <w:marRight w:val="0"/>
                      <w:marTop w:val="0"/>
                      <w:marBottom w:val="0"/>
                      <w:divBdr>
                        <w:top w:val="none" w:sz="0" w:space="0" w:color="auto"/>
                        <w:left w:val="none" w:sz="0" w:space="0" w:color="auto"/>
                        <w:bottom w:val="none" w:sz="0" w:space="0" w:color="auto"/>
                        <w:right w:val="none" w:sz="0" w:space="0" w:color="auto"/>
                      </w:divBdr>
                      <w:divsChild>
                        <w:div w:id="1642149302">
                          <w:marLeft w:val="0"/>
                          <w:marRight w:val="0"/>
                          <w:marTop w:val="0"/>
                          <w:marBottom w:val="0"/>
                          <w:divBdr>
                            <w:top w:val="none" w:sz="0" w:space="0" w:color="auto"/>
                            <w:left w:val="none" w:sz="0" w:space="0" w:color="auto"/>
                            <w:bottom w:val="none" w:sz="0" w:space="0" w:color="auto"/>
                            <w:right w:val="none" w:sz="0" w:space="0" w:color="auto"/>
                          </w:divBdr>
                          <w:divsChild>
                            <w:div w:id="17485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1869">
                      <w:marLeft w:val="0"/>
                      <w:marRight w:val="0"/>
                      <w:marTop w:val="0"/>
                      <w:marBottom w:val="0"/>
                      <w:divBdr>
                        <w:top w:val="none" w:sz="0" w:space="0" w:color="auto"/>
                        <w:left w:val="none" w:sz="0" w:space="0" w:color="auto"/>
                        <w:bottom w:val="none" w:sz="0" w:space="0" w:color="auto"/>
                        <w:right w:val="none" w:sz="0" w:space="0" w:color="auto"/>
                      </w:divBdr>
                      <w:divsChild>
                        <w:div w:id="405079767">
                          <w:marLeft w:val="0"/>
                          <w:marRight w:val="0"/>
                          <w:marTop w:val="0"/>
                          <w:marBottom w:val="0"/>
                          <w:divBdr>
                            <w:top w:val="none" w:sz="0" w:space="0" w:color="auto"/>
                            <w:left w:val="none" w:sz="0" w:space="0" w:color="auto"/>
                            <w:bottom w:val="none" w:sz="0" w:space="0" w:color="auto"/>
                            <w:right w:val="none" w:sz="0" w:space="0" w:color="auto"/>
                          </w:divBdr>
                          <w:divsChild>
                            <w:div w:id="8842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6896">
                      <w:marLeft w:val="0"/>
                      <w:marRight w:val="0"/>
                      <w:marTop w:val="0"/>
                      <w:marBottom w:val="0"/>
                      <w:divBdr>
                        <w:top w:val="none" w:sz="0" w:space="0" w:color="auto"/>
                        <w:left w:val="none" w:sz="0" w:space="0" w:color="auto"/>
                        <w:bottom w:val="none" w:sz="0" w:space="0" w:color="auto"/>
                        <w:right w:val="none" w:sz="0" w:space="0" w:color="auto"/>
                      </w:divBdr>
                      <w:divsChild>
                        <w:div w:id="331420416">
                          <w:marLeft w:val="0"/>
                          <w:marRight w:val="0"/>
                          <w:marTop w:val="0"/>
                          <w:marBottom w:val="0"/>
                          <w:divBdr>
                            <w:top w:val="none" w:sz="0" w:space="0" w:color="auto"/>
                            <w:left w:val="none" w:sz="0" w:space="0" w:color="auto"/>
                            <w:bottom w:val="none" w:sz="0" w:space="0" w:color="auto"/>
                            <w:right w:val="none" w:sz="0" w:space="0" w:color="auto"/>
                          </w:divBdr>
                          <w:divsChild>
                            <w:div w:id="505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7653">
                      <w:marLeft w:val="0"/>
                      <w:marRight w:val="0"/>
                      <w:marTop w:val="0"/>
                      <w:marBottom w:val="0"/>
                      <w:divBdr>
                        <w:top w:val="none" w:sz="0" w:space="0" w:color="auto"/>
                        <w:left w:val="none" w:sz="0" w:space="0" w:color="auto"/>
                        <w:bottom w:val="none" w:sz="0" w:space="0" w:color="auto"/>
                        <w:right w:val="none" w:sz="0" w:space="0" w:color="auto"/>
                      </w:divBdr>
                      <w:divsChild>
                        <w:div w:id="987326010">
                          <w:marLeft w:val="0"/>
                          <w:marRight w:val="0"/>
                          <w:marTop w:val="0"/>
                          <w:marBottom w:val="0"/>
                          <w:divBdr>
                            <w:top w:val="none" w:sz="0" w:space="0" w:color="auto"/>
                            <w:left w:val="none" w:sz="0" w:space="0" w:color="auto"/>
                            <w:bottom w:val="none" w:sz="0" w:space="0" w:color="auto"/>
                            <w:right w:val="none" w:sz="0" w:space="0" w:color="auto"/>
                          </w:divBdr>
                          <w:divsChild>
                            <w:div w:id="10969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7851">
      <w:bodyDiv w:val="1"/>
      <w:marLeft w:val="0"/>
      <w:marRight w:val="0"/>
      <w:marTop w:val="0"/>
      <w:marBottom w:val="0"/>
      <w:divBdr>
        <w:top w:val="none" w:sz="0" w:space="0" w:color="auto"/>
        <w:left w:val="none" w:sz="0" w:space="0" w:color="auto"/>
        <w:bottom w:val="none" w:sz="0" w:space="0" w:color="auto"/>
        <w:right w:val="none" w:sz="0" w:space="0" w:color="auto"/>
      </w:divBdr>
      <w:divsChild>
        <w:div w:id="1282566436">
          <w:marLeft w:val="0"/>
          <w:marRight w:val="0"/>
          <w:marTop w:val="0"/>
          <w:marBottom w:val="0"/>
          <w:divBdr>
            <w:top w:val="none" w:sz="0" w:space="0" w:color="auto"/>
            <w:left w:val="none" w:sz="0" w:space="0" w:color="auto"/>
            <w:bottom w:val="none" w:sz="0" w:space="0" w:color="auto"/>
            <w:right w:val="none" w:sz="0" w:space="0" w:color="auto"/>
          </w:divBdr>
          <w:divsChild>
            <w:div w:id="1340349941">
              <w:marLeft w:val="0"/>
              <w:marRight w:val="0"/>
              <w:marTop w:val="0"/>
              <w:marBottom w:val="0"/>
              <w:divBdr>
                <w:top w:val="none" w:sz="0" w:space="0" w:color="auto"/>
                <w:left w:val="none" w:sz="0" w:space="0" w:color="auto"/>
                <w:bottom w:val="none" w:sz="0" w:space="0" w:color="auto"/>
                <w:right w:val="none" w:sz="0" w:space="0" w:color="auto"/>
              </w:divBdr>
            </w:div>
          </w:divsChild>
        </w:div>
        <w:div w:id="2027705971">
          <w:marLeft w:val="0"/>
          <w:marRight w:val="0"/>
          <w:marTop w:val="0"/>
          <w:marBottom w:val="0"/>
          <w:divBdr>
            <w:top w:val="none" w:sz="0" w:space="0" w:color="auto"/>
            <w:left w:val="none" w:sz="0" w:space="0" w:color="auto"/>
            <w:bottom w:val="none" w:sz="0" w:space="0" w:color="auto"/>
            <w:right w:val="none" w:sz="0" w:space="0" w:color="auto"/>
          </w:divBdr>
          <w:divsChild>
            <w:div w:id="1614094858">
              <w:marLeft w:val="0"/>
              <w:marRight w:val="0"/>
              <w:marTop w:val="0"/>
              <w:marBottom w:val="0"/>
              <w:divBdr>
                <w:top w:val="none" w:sz="0" w:space="0" w:color="auto"/>
                <w:left w:val="none" w:sz="0" w:space="0" w:color="auto"/>
                <w:bottom w:val="none" w:sz="0" w:space="0" w:color="auto"/>
                <w:right w:val="none" w:sz="0" w:space="0" w:color="auto"/>
              </w:divBdr>
              <w:divsChild>
                <w:div w:id="606498355">
                  <w:marLeft w:val="0"/>
                  <w:marRight w:val="0"/>
                  <w:marTop w:val="0"/>
                  <w:marBottom w:val="0"/>
                  <w:divBdr>
                    <w:top w:val="none" w:sz="0" w:space="0" w:color="auto"/>
                    <w:left w:val="none" w:sz="0" w:space="0" w:color="auto"/>
                    <w:bottom w:val="none" w:sz="0" w:space="0" w:color="auto"/>
                    <w:right w:val="none" w:sz="0" w:space="0" w:color="auto"/>
                  </w:divBdr>
                </w:div>
                <w:div w:id="812870438">
                  <w:marLeft w:val="0"/>
                  <w:marRight w:val="0"/>
                  <w:marTop w:val="0"/>
                  <w:marBottom w:val="0"/>
                  <w:divBdr>
                    <w:top w:val="none" w:sz="0" w:space="0" w:color="auto"/>
                    <w:left w:val="none" w:sz="0" w:space="0" w:color="auto"/>
                    <w:bottom w:val="none" w:sz="0" w:space="0" w:color="auto"/>
                    <w:right w:val="none" w:sz="0" w:space="0" w:color="auto"/>
                  </w:divBdr>
                </w:div>
                <w:div w:id="1781140223">
                  <w:marLeft w:val="0"/>
                  <w:marRight w:val="0"/>
                  <w:marTop w:val="0"/>
                  <w:marBottom w:val="0"/>
                  <w:divBdr>
                    <w:top w:val="none" w:sz="0" w:space="0" w:color="auto"/>
                    <w:left w:val="none" w:sz="0" w:space="0" w:color="auto"/>
                    <w:bottom w:val="none" w:sz="0" w:space="0" w:color="auto"/>
                    <w:right w:val="none" w:sz="0" w:space="0" w:color="auto"/>
                  </w:divBdr>
                  <w:divsChild>
                    <w:div w:id="288367116">
                      <w:marLeft w:val="0"/>
                      <w:marRight w:val="0"/>
                      <w:marTop w:val="0"/>
                      <w:marBottom w:val="0"/>
                      <w:divBdr>
                        <w:top w:val="none" w:sz="0" w:space="0" w:color="auto"/>
                        <w:left w:val="none" w:sz="0" w:space="0" w:color="auto"/>
                        <w:bottom w:val="none" w:sz="0" w:space="0" w:color="auto"/>
                        <w:right w:val="none" w:sz="0" w:space="0" w:color="auto"/>
                      </w:divBdr>
                      <w:divsChild>
                        <w:div w:id="1248228124">
                          <w:marLeft w:val="0"/>
                          <w:marRight w:val="0"/>
                          <w:marTop w:val="0"/>
                          <w:marBottom w:val="0"/>
                          <w:divBdr>
                            <w:top w:val="none" w:sz="0" w:space="0" w:color="auto"/>
                            <w:left w:val="none" w:sz="0" w:space="0" w:color="auto"/>
                            <w:bottom w:val="none" w:sz="0" w:space="0" w:color="auto"/>
                            <w:right w:val="none" w:sz="0" w:space="0" w:color="auto"/>
                          </w:divBdr>
                          <w:divsChild>
                            <w:div w:id="6602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1860">
                      <w:marLeft w:val="0"/>
                      <w:marRight w:val="0"/>
                      <w:marTop w:val="0"/>
                      <w:marBottom w:val="0"/>
                      <w:divBdr>
                        <w:top w:val="none" w:sz="0" w:space="0" w:color="auto"/>
                        <w:left w:val="none" w:sz="0" w:space="0" w:color="auto"/>
                        <w:bottom w:val="none" w:sz="0" w:space="0" w:color="auto"/>
                        <w:right w:val="none" w:sz="0" w:space="0" w:color="auto"/>
                      </w:divBdr>
                      <w:divsChild>
                        <w:div w:id="1105148267">
                          <w:marLeft w:val="0"/>
                          <w:marRight w:val="0"/>
                          <w:marTop w:val="0"/>
                          <w:marBottom w:val="0"/>
                          <w:divBdr>
                            <w:top w:val="none" w:sz="0" w:space="0" w:color="auto"/>
                            <w:left w:val="none" w:sz="0" w:space="0" w:color="auto"/>
                            <w:bottom w:val="single" w:sz="12" w:space="0" w:color="A7C8F6"/>
                            <w:right w:val="none" w:sz="0" w:space="0" w:color="auto"/>
                          </w:divBdr>
                        </w:div>
                      </w:divsChild>
                    </w:div>
                    <w:div w:id="1461418385">
                      <w:marLeft w:val="0"/>
                      <w:marRight w:val="0"/>
                      <w:marTop w:val="0"/>
                      <w:marBottom w:val="0"/>
                      <w:divBdr>
                        <w:top w:val="none" w:sz="0" w:space="0" w:color="auto"/>
                        <w:left w:val="none" w:sz="0" w:space="0" w:color="auto"/>
                        <w:bottom w:val="none" w:sz="0" w:space="0" w:color="auto"/>
                        <w:right w:val="none" w:sz="0" w:space="0" w:color="auto"/>
                      </w:divBdr>
                      <w:divsChild>
                        <w:div w:id="1814711267">
                          <w:marLeft w:val="0"/>
                          <w:marRight w:val="0"/>
                          <w:marTop w:val="0"/>
                          <w:marBottom w:val="0"/>
                          <w:divBdr>
                            <w:top w:val="none" w:sz="0" w:space="0" w:color="auto"/>
                            <w:left w:val="none" w:sz="0" w:space="0" w:color="auto"/>
                            <w:bottom w:val="none" w:sz="0" w:space="0" w:color="auto"/>
                            <w:right w:val="none" w:sz="0" w:space="0" w:color="auto"/>
                          </w:divBdr>
                          <w:divsChild>
                            <w:div w:id="21121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4856">
                      <w:marLeft w:val="0"/>
                      <w:marRight w:val="0"/>
                      <w:marTop w:val="0"/>
                      <w:marBottom w:val="0"/>
                      <w:divBdr>
                        <w:top w:val="none" w:sz="0" w:space="0" w:color="auto"/>
                        <w:left w:val="none" w:sz="0" w:space="0" w:color="auto"/>
                        <w:bottom w:val="none" w:sz="0" w:space="0" w:color="auto"/>
                        <w:right w:val="none" w:sz="0" w:space="0" w:color="auto"/>
                      </w:divBdr>
                      <w:divsChild>
                        <w:div w:id="970095551">
                          <w:marLeft w:val="0"/>
                          <w:marRight w:val="0"/>
                          <w:marTop w:val="0"/>
                          <w:marBottom w:val="0"/>
                          <w:divBdr>
                            <w:top w:val="none" w:sz="0" w:space="0" w:color="auto"/>
                            <w:left w:val="none" w:sz="0" w:space="0" w:color="auto"/>
                            <w:bottom w:val="none" w:sz="0" w:space="0" w:color="auto"/>
                            <w:right w:val="none" w:sz="0" w:space="0" w:color="auto"/>
                          </w:divBdr>
                          <w:divsChild>
                            <w:div w:id="12311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5385">
                      <w:marLeft w:val="0"/>
                      <w:marRight w:val="0"/>
                      <w:marTop w:val="0"/>
                      <w:marBottom w:val="0"/>
                      <w:divBdr>
                        <w:top w:val="none" w:sz="0" w:space="0" w:color="auto"/>
                        <w:left w:val="none" w:sz="0" w:space="0" w:color="auto"/>
                        <w:bottom w:val="none" w:sz="0" w:space="0" w:color="auto"/>
                        <w:right w:val="none" w:sz="0" w:space="0" w:color="auto"/>
                      </w:divBdr>
                      <w:divsChild>
                        <w:div w:id="1112439800">
                          <w:marLeft w:val="0"/>
                          <w:marRight w:val="0"/>
                          <w:marTop w:val="0"/>
                          <w:marBottom w:val="0"/>
                          <w:divBdr>
                            <w:top w:val="none" w:sz="0" w:space="0" w:color="auto"/>
                            <w:left w:val="none" w:sz="0" w:space="0" w:color="auto"/>
                            <w:bottom w:val="none" w:sz="0" w:space="0" w:color="auto"/>
                            <w:right w:val="none" w:sz="0" w:space="0" w:color="auto"/>
                          </w:divBdr>
                          <w:divsChild>
                            <w:div w:id="20244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29041">
      <w:bodyDiv w:val="1"/>
      <w:marLeft w:val="0"/>
      <w:marRight w:val="0"/>
      <w:marTop w:val="0"/>
      <w:marBottom w:val="0"/>
      <w:divBdr>
        <w:top w:val="none" w:sz="0" w:space="0" w:color="auto"/>
        <w:left w:val="none" w:sz="0" w:space="0" w:color="auto"/>
        <w:bottom w:val="none" w:sz="0" w:space="0" w:color="auto"/>
        <w:right w:val="none" w:sz="0" w:space="0" w:color="auto"/>
      </w:divBdr>
      <w:divsChild>
        <w:div w:id="21711672">
          <w:marLeft w:val="0"/>
          <w:marRight w:val="0"/>
          <w:marTop w:val="0"/>
          <w:marBottom w:val="0"/>
          <w:divBdr>
            <w:top w:val="none" w:sz="0" w:space="0" w:color="auto"/>
            <w:left w:val="none" w:sz="0" w:space="0" w:color="auto"/>
            <w:bottom w:val="none" w:sz="0" w:space="0" w:color="auto"/>
            <w:right w:val="none" w:sz="0" w:space="0" w:color="auto"/>
          </w:divBdr>
          <w:divsChild>
            <w:div w:id="1985423046">
              <w:marLeft w:val="0"/>
              <w:marRight w:val="0"/>
              <w:marTop w:val="0"/>
              <w:marBottom w:val="0"/>
              <w:divBdr>
                <w:top w:val="none" w:sz="0" w:space="0" w:color="auto"/>
                <w:left w:val="none" w:sz="0" w:space="0" w:color="auto"/>
                <w:bottom w:val="none" w:sz="0" w:space="0" w:color="auto"/>
                <w:right w:val="none" w:sz="0" w:space="0" w:color="auto"/>
              </w:divBdr>
            </w:div>
          </w:divsChild>
        </w:div>
        <w:div w:id="1567035674">
          <w:marLeft w:val="0"/>
          <w:marRight w:val="0"/>
          <w:marTop w:val="0"/>
          <w:marBottom w:val="0"/>
          <w:divBdr>
            <w:top w:val="none" w:sz="0" w:space="0" w:color="auto"/>
            <w:left w:val="none" w:sz="0" w:space="0" w:color="auto"/>
            <w:bottom w:val="none" w:sz="0" w:space="0" w:color="auto"/>
            <w:right w:val="none" w:sz="0" w:space="0" w:color="auto"/>
          </w:divBdr>
          <w:divsChild>
            <w:div w:id="583760984">
              <w:marLeft w:val="0"/>
              <w:marRight w:val="0"/>
              <w:marTop w:val="0"/>
              <w:marBottom w:val="0"/>
              <w:divBdr>
                <w:top w:val="none" w:sz="0" w:space="0" w:color="auto"/>
                <w:left w:val="none" w:sz="0" w:space="0" w:color="auto"/>
                <w:bottom w:val="none" w:sz="0" w:space="0" w:color="auto"/>
                <w:right w:val="none" w:sz="0" w:space="0" w:color="auto"/>
              </w:divBdr>
              <w:divsChild>
                <w:div w:id="1138766251">
                  <w:marLeft w:val="0"/>
                  <w:marRight w:val="0"/>
                  <w:marTop w:val="0"/>
                  <w:marBottom w:val="0"/>
                  <w:divBdr>
                    <w:top w:val="none" w:sz="0" w:space="0" w:color="auto"/>
                    <w:left w:val="none" w:sz="0" w:space="0" w:color="auto"/>
                    <w:bottom w:val="none" w:sz="0" w:space="0" w:color="auto"/>
                    <w:right w:val="none" w:sz="0" w:space="0" w:color="auto"/>
                  </w:divBdr>
                </w:div>
                <w:div w:id="1211264015">
                  <w:marLeft w:val="0"/>
                  <w:marRight w:val="0"/>
                  <w:marTop w:val="0"/>
                  <w:marBottom w:val="0"/>
                  <w:divBdr>
                    <w:top w:val="none" w:sz="0" w:space="0" w:color="auto"/>
                    <w:left w:val="none" w:sz="0" w:space="0" w:color="auto"/>
                    <w:bottom w:val="none" w:sz="0" w:space="0" w:color="auto"/>
                    <w:right w:val="none" w:sz="0" w:space="0" w:color="auto"/>
                  </w:divBdr>
                  <w:divsChild>
                    <w:div w:id="173031951">
                      <w:marLeft w:val="0"/>
                      <w:marRight w:val="0"/>
                      <w:marTop w:val="0"/>
                      <w:marBottom w:val="0"/>
                      <w:divBdr>
                        <w:top w:val="none" w:sz="0" w:space="0" w:color="auto"/>
                        <w:left w:val="none" w:sz="0" w:space="0" w:color="auto"/>
                        <w:bottom w:val="none" w:sz="0" w:space="0" w:color="auto"/>
                        <w:right w:val="none" w:sz="0" w:space="0" w:color="auto"/>
                      </w:divBdr>
                      <w:divsChild>
                        <w:div w:id="139732648">
                          <w:marLeft w:val="0"/>
                          <w:marRight w:val="0"/>
                          <w:marTop w:val="0"/>
                          <w:marBottom w:val="0"/>
                          <w:divBdr>
                            <w:top w:val="none" w:sz="0" w:space="0" w:color="auto"/>
                            <w:left w:val="none" w:sz="0" w:space="0" w:color="auto"/>
                            <w:bottom w:val="none" w:sz="0" w:space="0" w:color="auto"/>
                            <w:right w:val="none" w:sz="0" w:space="0" w:color="auto"/>
                          </w:divBdr>
                          <w:divsChild>
                            <w:div w:id="1664818608">
                              <w:marLeft w:val="0"/>
                              <w:marRight w:val="0"/>
                              <w:marTop w:val="0"/>
                              <w:marBottom w:val="0"/>
                              <w:divBdr>
                                <w:top w:val="none" w:sz="0" w:space="0" w:color="auto"/>
                                <w:left w:val="none" w:sz="0" w:space="0" w:color="auto"/>
                                <w:bottom w:val="none" w:sz="0" w:space="0" w:color="auto"/>
                                <w:right w:val="none" w:sz="0" w:space="0" w:color="auto"/>
                              </w:divBdr>
                              <w:divsChild>
                                <w:div w:id="252714312">
                                  <w:marLeft w:val="0"/>
                                  <w:marRight w:val="0"/>
                                  <w:marTop w:val="0"/>
                                  <w:marBottom w:val="0"/>
                                  <w:divBdr>
                                    <w:top w:val="none" w:sz="0" w:space="0" w:color="auto"/>
                                    <w:left w:val="none" w:sz="0" w:space="0" w:color="auto"/>
                                    <w:bottom w:val="none" w:sz="0" w:space="0" w:color="auto"/>
                                    <w:right w:val="none" w:sz="0" w:space="0" w:color="auto"/>
                                  </w:divBdr>
                                </w:div>
                                <w:div w:id="592779795">
                                  <w:marLeft w:val="0"/>
                                  <w:marRight w:val="0"/>
                                  <w:marTop w:val="0"/>
                                  <w:marBottom w:val="0"/>
                                  <w:divBdr>
                                    <w:top w:val="none" w:sz="0" w:space="0" w:color="auto"/>
                                    <w:left w:val="none" w:sz="0" w:space="0" w:color="auto"/>
                                    <w:bottom w:val="none" w:sz="0" w:space="0" w:color="auto"/>
                                    <w:right w:val="none" w:sz="0" w:space="0" w:color="auto"/>
                                  </w:divBdr>
                                </w:div>
                                <w:div w:id="854613499">
                                  <w:marLeft w:val="0"/>
                                  <w:marRight w:val="0"/>
                                  <w:marTop w:val="0"/>
                                  <w:marBottom w:val="0"/>
                                  <w:divBdr>
                                    <w:top w:val="none" w:sz="0" w:space="0" w:color="auto"/>
                                    <w:left w:val="none" w:sz="0" w:space="0" w:color="auto"/>
                                    <w:bottom w:val="none" w:sz="0" w:space="0" w:color="auto"/>
                                    <w:right w:val="none" w:sz="0" w:space="0" w:color="auto"/>
                                  </w:divBdr>
                                </w:div>
                                <w:div w:id="1262177924">
                                  <w:marLeft w:val="0"/>
                                  <w:marRight w:val="0"/>
                                  <w:marTop w:val="0"/>
                                  <w:marBottom w:val="0"/>
                                  <w:divBdr>
                                    <w:top w:val="none" w:sz="0" w:space="0" w:color="auto"/>
                                    <w:left w:val="none" w:sz="0" w:space="0" w:color="auto"/>
                                    <w:bottom w:val="none" w:sz="0" w:space="0" w:color="auto"/>
                                    <w:right w:val="none" w:sz="0" w:space="0" w:color="auto"/>
                                  </w:divBdr>
                                </w:div>
                                <w:div w:id="1405643062">
                                  <w:marLeft w:val="0"/>
                                  <w:marRight w:val="0"/>
                                  <w:marTop w:val="0"/>
                                  <w:marBottom w:val="0"/>
                                  <w:divBdr>
                                    <w:top w:val="none" w:sz="0" w:space="0" w:color="auto"/>
                                    <w:left w:val="none" w:sz="0" w:space="0" w:color="auto"/>
                                    <w:bottom w:val="none" w:sz="0" w:space="0" w:color="auto"/>
                                    <w:right w:val="none" w:sz="0" w:space="0" w:color="auto"/>
                                  </w:divBdr>
                                </w:div>
                                <w:div w:id="1685938354">
                                  <w:marLeft w:val="0"/>
                                  <w:marRight w:val="0"/>
                                  <w:marTop w:val="0"/>
                                  <w:marBottom w:val="0"/>
                                  <w:divBdr>
                                    <w:top w:val="none" w:sz="0" w:space="0" w:color="auto"/>
                                    <w:left w:val="none" w:sz="0" w:space="0" w:color="auto"/>
                                    <w:bottom w:val="none" w:sz="0" w:space="0" w:color="auto"/>
                                    <w:right w:val="none" w:sz="0" w:space="0" w:color="auto"/>
                                  </w:divBdr>
                                </w:div>
                                <w:div w:id="1819884531">
                                  <w:marLeft w:val="0"/>
                                  <w:marRight w:val="0"/>
                                  <w:marTop w:val="0"/>
                                  <w:marBottom w:val="0"/>
                                  <w:divBdr>
                                    <w:top w:val="none" w:sz="0" w:space="0" w:color="auto"/>
                                    <w:left w:val="none" w:sz="0" w:space="0" w:color="auto"/>
                                    <w:bottom w:val="none" w:sz="0" w:space="0" w:color="auto"/>
                                    <w:right w:val="none" w:sz="0" w:space="0" w:color="auto"/>
                                  </w:divBdr>
                                </w:div>
                                <w:div w:id="18294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7384">
                      <w:marLeft w:val="0"/>
                      <w:marRight w:val="0"/>
                      <w:marTop w:val="0"/>
                      <w:marBottom w:val="0"/>
                      <w:divBdr>
                        <w:top w:val="none" w:sz="0" w:space="0" w:color="auto"/>
                        <w:left w:val="none" w:sz="0" w:space="0" w:color="auto"/>
                        <w:bottom w:val="none" w:sz="0" w:space="0" w:color="auto"/>
                        <w:right w:val="none" w:sz="0" w:space="0" w:color="auto"/>
                      </w:divBdr>
                      <w:divsChild>
                        <w:div w:id="1608194918">
                          <w:marLeft w:val="0"/>
                          <w:marRight w:val="0"/>
                          <w:marTop w:val="0"/>
                          <w:marBottom w:val="0"/>
                          <w:divBdr>
                            <w:top w:val="none" w:sz="0" w:space="0" w:color="auto"/>
                            <w:left w:val="none" w:sz="0" w:space="0" w:color="auto"/>
                            <w:bottom w:val="single" w:sz="12" w:space="0" w:color="A7C8F6"/>
                            <w:right w:val="none" w:sz="0" w:space="0" w:color="auto"/>
                          </w:divBdr>
                        </w:div>
                      </w:divsChild>
                    </w:div>
                    <w:div w:id="722558201">
                      <w:marLeft w:val="0"/>
                      <w:marRight w:val="0"/>
                      <w:marTop w:val="0"/>
                      <w:marBottom w:val="0"/>
                      <w:divBdr>
                        <w:top w:val="none" w:sz="0" w:space="0" w:color="auto"/>
                        <w:left w:val="none" w:sz="0" w:space="0" w:color="auto"/>
                        <w:bottom w:val="none" w:sz="0" w:space="0" w:color="auto"/>
                        <w:right w:val="none" w:sz="0" w:space="0" w:color="auto"/>
                      </w:divBdr>
                      <w:divsChild>
                        <w:div w:id="221865589">
                          <w:marLeft w:val="0"/>
                          <w:marRight w:val="0"/>
                          <w:marTop w:val="0"/>
                          <w:marBottom w:val="0"/>
                          <w:divBdr>
                            <w:top w:val="none" w:sz="0" w:space="0" w:color="auto"/>
                            <w:left w:val="none" w:sz="0" w:space="0" w:color="auto"/>
                            <w:bottom w:val="none" w:sz="0" w:space="0" w:color="auto"/>
                            <w:right w:val="none" w:sz="0" w:space="0" w:color="auto"/>
                          </w:divBdr>
                          <w:divsChild>
                            <w:div w:id="21354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0689">
                      <w:marLeft w:val="0"/>
                      <w:marRight w:val="0"/>
                      <w:marTop w:val="0"/>
                      <w:marBottom w:val="0"/>
                      <w:divBdr>
                        <w:top w:val="none" w:sz="0" w:space="0" w:color="auto"/>
                        <w:left w:val="none" w:sz="0" w:space="0" w:color="auto"/>
                        <w:bottom w:val="none" w:sz="0" w:space="0" w:color="auto"/>
                        <w:right w:val="none" w:sz="0" w:space="0" w:color="auto"/>
                      </w:divBdr>
                      <w:divsChild>
                        <w:div w:id="991760343">
                          <w:marLeft w:val="0"/>
                          <w:marRight w:val="0"/>
                          <w:marTop w:val="0"/>
                          <w:marBottom w:val="0"/>
                          <w:divBdr>
                            <w:top w:val="none" w:sz="0" w:space="0" w:color="auto"/>
                            <w:left w:val="none" w:sz="0" w:space="0" w:color="auto"/>
                            <w:bottom w:val="none" w:sz="0" w:space="0" w:color="auto"/>
                            <w:right w:val="none" w:sz="0" w:space="0" w:color="auto"/>
                          </w:divBdr>
                          <w:divsChild>
                            <w:div w:id="20990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5020">
                      <w:marLeft w:val="0"/>
                      <w:marRight w:val="0"/>
                      <w:marTop w:val="0"/>
                      <w:marBottom w:val="0"/>
                      <w:divBdr>
                        <w:top w:val="none" w:sz="0" w:space="0" w:color="auto"/>
                        <w:left w:val="none" w:sz="0" w:space="0" w:color="auto"/>
                        <w:bottom w:val="none" w:sz="0" w:space="0" w:color="auto"/>
                        <w:right w:val="none" w:sz="0" w:space="0" w:color="auto"/>
                      </w:divBdr>
                      <w:divsChild>
                        <w:div w:id="1785034449">
                          <w:marLeft w:val="0"/>
                          <w:marRight w:val="0"/>
                          <w:marTop w:val="0"/>
                          <w:marBottom w:val="0"/>
                          <w:divBdr>
                            <w:top w:val="none" w:sz="0" w:space="0" w:color="auto"/>
                            <w:left w:val="none" w:sz="0" w:space="0" w:color="auto"/>
                            <w:bottom w:val="single" w:sz="12" w:space="0" w:color="A7C8F6"/>
                            <w:right w:val="none" w:sz="0" w:space="0" w:color="auto"/>
                          </w:divBdr>
                        </w:div>
                      </w:divsChild>
                    </w:div>
                    <w:div w:id="1732851542">
                      <w:marLeft w:val="0"/>
                      <w:marRight w:val="0"/>
                      <w:marTop w:val="0"/>
                      <w:marBottom w:val="0"/>
                      <w:divBdr>
                        <w:top w:val="none" w:sz="0" w:space="0" w:color="auto"/>
                        <w:left w:val="none" w:sz="0" w:space="0" w:color="auto"/>
                        <w:bottom w:val="none" w:sz="0" w:space="0" w:color="auto"/>
                        <w:right w:val="none" w:sz="0" w:space="0" w:color="auto"/>
                      </w:divBdr>
                      <w:divsChild>
                        <w:div w:id="1968663635">
                          <w:marLeft w:val="0"/>
                          <w:marRight w:val="0"/>
                          <w:marTop w:val="0"/>
                          <w:marBottom w:val="0"/>
                          <w:divBdr>
                            <w:top w:val="none" w:sz="0" w:space="0" w:color="auto"/>
                            <w:left w:val="none" w:sz="0" w:space="0" w:color="auto"/>
                            <w:bottom w:val="none" w:sz="0" w:space="0" w:color="auto"/>
                            <w:right w:val="none" w:sz="0" w:space="0" w:color="auto"/>
                          </w:divBdr>
                          <w:divsChild>
                            <w:div w:id="13945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50233">
      <w:bodyDiv w:val="1"/>
      <w:marLeft w:val="0"/>
      <w:marRight w:val="0"/>
      <w:marTop w:val="0"/>
      <w:marBottom w:val="0"/>
      <w:divBdr>
        <w:top w:val="none" w:sz="0" w:space="0" w:color="auto"/>
        <w:left w:val="none" w:sz="0" w:space="0" w:color="auto"/>
        <w:bottom w:val="none" w:sz="0" w:space="0" w:color="auto"/>
        <w:right w:val="none" w:sz="0" w:space="0" w:color="auto"/>
      </w:divBdr>
      <w:divsChild>
        <w:div w:id="1410420825">
          <w:marLeft w:val="0"/>
          <w:marRight w:val="0"/>
          <w:marTop w:val="0"/>
          <w:marBottom w:val="0"/>
          <w:divBdr>
            <w:top w:val="none" w:sz="0" w:space="0" w:color="auto"/>
            <w:left w:val="none" w:sz="0" w:space="0" w:color="auto"/>
            <w:bottom w:val="none" w:sz="0" w:space="0" w:color="auto"/>
            <w:right w:val="none" w:sz="0" w:space="0" w:color="auto"/>
          </w:divBdr>
          <w:divsChild>
            <w:div w:id="714887119">
              <w:marLeft w:val="0"/>
              <w:marRight w:val="0"/>
              <w:marTop w:val="0"/>
              <w:marBottom w:val="0"/>
              <w:divBdr>
                <w:top w:val="none" w:sz="0" w:space="0" w:color="auto"/>
                <w:left w:val="none" w:sz="0" w:space="0" w:color="auto"/>
                <w:bottom w:val="none" w:sz="0" w:space="0" w:color="auto"/>
                <w:right w:val="none" w:sz="0" w:space="0" w:color="auto"/>
              </w:divBdr>
              <w:divsChild>
                <w:div w:id="60561461">
                  <w:marLeft w:val="0"/>
                  <w:marRight w:val="0"/>
                  <w:marTop w:val="0"/>
                  <w:marBottom w:val="0"/>
                  <w:divBdr>
                    <w:top w:val="none" w:sz="0" w:space="0" w:color="auto"/>
                    <w:left w:val="none" w:sz="0" w:space="0" w:color="auto"/>
                    <w:bottom w:val="none" w:sz="0" w:space="0" w:color="auto"/>
                    <w:right w:val="none" w:sz="0" w:space="0" w:color="auto"/>
                  </w:divBdr>
                  <w:divsChild>
                    <w:div w:id="182941177">
                      <w:marLeft w:val="0"/>
                      <w:marRight w:val="0"/>
                      <w:marTop w:val="0"/>
                      <w:marBottom w:val="0"/>
                      <w:divBdr>
                        <w:top w:val="none" w:sz="0" w:space="0" w:color="auto"/>
                        <w:left w:val="none" w:sz="0" w:space="0" w:color="auto"/>
                        <w:bottom w:val="none" w:sz="0" w:space="0" w:color="auto"/>
                        <w:right w:val="none" w:sz="0" w:space="0" w:color="auto"/>
                      </w:divBdr>
                      <w:divsChild>
                        <w:div w:id="938222478">
                          <w:marLeft w:val="0"/>
                          <w:marRight w:val="0"/>
                          <w:marTop w:val="0"/>
                          <w:marBottom w:val="0"/>
                          <w:divBdr>
                            <w:top w:val="none" w:sz="0" w:space="0" w:color="auto"/>
                            <w:left w:val="none" w:sz="0" w:space="0" w:color="auto"/>
                            <w:bottom w:val="none" w:sz="0" w:space="0" w:color="auto"/>
                            <w:right w:val="none" w:sz="0" w:space="0" w:color="auto"/>
                          </w:divBdr>
                          <w:divsChild>
                            <w:div w:id="13093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09838">
                      <w:marLeft w:val="0"/>
                      <w:marRight w:val="0"/>
                      <w:marTop w:val="0"/>
                      <w:marBottom w:val="0"/>
                      <w:divBdr>
                        <w:top w:val="none" w:sz="0" w:space="0" w:color="auto"/>
                        <w:left w:val="none" w:sz="0" w:space="0" w:color="auto"/>
                        <w:bottom w:val="none" w:sz="0" w:space="0" w:color="auto"/>
                        <w:right w:val="none" w:sz="0" w:space="0" w:color="auto"/>
                      </w:divBdr>
                      <w:divsChild>
                        <w:div w:id="1955551255">
                          <w:marLeft w:val="0"/>
                          <w:marRight w:val="0"/>
                          <w:marTop w:val="0"/>
                          <w:marBottom w:val="0"/>
                          <w:divBdr>
                            <w:top w:val="none" w:sz="0" w:space="0" w:color="auto"/>
                            <w:left w:val="none" w:sz="0" w:space="0" w:color="auto"/>
                            <w:bottom w:val="single" w:sz="12" w:space="0" w:color="D3D4D5"/>
                            <w:right w:val="none" w:sz="0" w:space="0" w:color="auto"/>
                          </w:divBdr>
                        </w:div>
                      </w:divsChild>
                    </w:div>
                    <w:div w:id="384451274">
                      <w:marLeft w:val="0"/>
                      <w:marRight w:val="0"/>
                      <w:marTop w:val="0"/>
                      <w:marBottom w:val="0"/>
                      <w:divBdr>
                        <w:top w:val="none" w:sz="0" w:space="0" w:color="auto"/>
                        <w:left w:val="none" w:sz="0" w:space="0" w:color="auto"/>
                        <w:bottom w:val="none" w:sz="0" w:space="0" w:color="auto"/>
                        <w:right w:val="none" w:sz="0" w:space="0" w:color="auto"/>
                      </w:divBdr>
                      <w:divsChild>
                        <w:div w:id="952636111">
                          <w:marLeft w:val="0"/>
                          <w:marRight w:val="0"/>
                          <w:marTop w:val="0"/>
                          <w:marBottom w:val="0"/>
                          <w:divBdr>
                            <w:top w:val="none" w:sz="0" w:space="0" w:color="auto"/>
                            <w:left w:val="none" w:sz="0" w:space="0" w:color="auto"/>
                            <w:bottom w:val="single" w:sz="12" w:space="0" w:color="D3D4D5"/>
                            <w:right w:val="none" w:sz="0" w:space="0" w:color="auto"/>
                          </w:divBdr>
                        </w:div>
                      </w:divsChild>
                    </w:div>
                    <w:div w:id="782190146">
                      <w:marLeft w:val="0"/>
                      <w:marRight w:val="0"/>
                      <w:marTop w:val="0"/>
                      <w:marBottom w:val="0"/>
                      <w:divBdr>
                        <w:top w:val="none" w:sz="0" w:space="0" w:color="auto"/>
                        <w:left w:val="none" w:sz="0" w:space="0" w:color="auto"/>
                        <w:bottom w:val="none" w:sz="0" w:space="0" w:color="auto"/>
                        <w:right w:val="none" w:sz="0" w:space="0" w:color="auto"/>
                      </w:divBdr>
                      <w:divsChild>
                        <w:div w:id="121385318">
                          <w:marLeft w:val="0"/>
                          <w:marRight w:val="0"/>
                          <w:marTop w:val="0"/>
                          <w:marBottom w:val="0"/>
                          <w:divBdr>
                            <w:top w:val="none" w:sz="0" w:space="0" w:color="auto"/>
                            <w:left w:val="none" w:sz="0" w:space="0" w:color="auto"/>
                            <w:bottom w:val="none" w:sz="0" w:space="0" w:color="auto"/>
                            <w:right w:val="none" w:sz="0" w:space="0" w:color="auto"/>
                          </w:divBdr>
                          <w:divsChild>
                            <w:div w:id="20250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7564">
                      <w:marLeft w:val="0"/>
                      <w:marRight w:val="0"/>
                      <w:marTop w:val="0"/>
                      <w:marBottom w:val="0"/>
                      <w:divBdr>
                        <w:top w:val="none" w:sz="0" w:space="0" w:color="auto"/>
                        <w:left w:val="none" w:sz="0" w:space="0" w:color="auto"/>
                        <w:bottom w:val="none" w:sz="0" w:space="0" w:color="auto"/>
                        <w:right w:val="none" w:sz="0" w:space="0" w:color="auto"/>
                      </w:divBdr>
                      <w:divsChild>
                        <w:div w:id="1414476064">
                          <w:marLeft w:val="0"/>
                          <w:marRight w:val="0"/>
                          <w:marTop w:val="0"/>
                          <w:marBottom w:val="0"/>
                          <w:divBdr>
                            <w:top w:val="none" w:sz="0" w:space="0" w:color="auto"/>
                            <w:left w:val="none" w:sz="0" w:space="0" w:color="auto"/>
                            <w:bottom w:val="single" w:sz="12" w:space="0" w:color="D3D4D5"/>
                            <w:right w:val="none" w:sz="0" w:space="0" w:color="auto"/>
                          </w:divBdr>
                        </w:div>
                      </w:divsChild>
                    </w:div>
                    <w:div w:id="1013068349">
                      <w:marLeft w:val="0"/>
                      <w:marRight w:val="0"/>
                      <w:marTop w:val="0"/>
                      <w:marBottom w:val="0"/>
                      <w:divBdr>
                        <w:top w:val="none" w:sz="0" w:space="0" w:color="auto"/>
                        <w:left w:val="none" w:sz="0" w:space="0" w:color="auto"/>
                        <w:bottom w:val="none" w:sz="0" w:space="0" w:color="auto"/>
                        <w:right w:val="none" w:sz="0" w:space="0" w:color="auto"/>
                      </w:divBdr>
                      <w:divsChild>
                        <w:div w:id="1060707752">
                          <w:marLeft w:val="0"/>
                          <w:marRight w:val="0"/>
                          <w:marTop w:val="0"/>
                          <w:marBottom w:val="0"/>
                          <w:divBdr>
                            <w:top w:val="none" w:sz="0" w:space="0" w:color="auto"/>
                            <w:left w:val="none" w:sz="0" w:space="0" w:color="auto"/>
                            <w:bottom w:val="single" w:sz="12" w:space="0" w:color="D3D4D5"/>
                            <w:right w:val="none" w:sz="0" w:space="0" w:color="auto"/>
                          </w:divBdr>
                        </w:div>
                      </w:divsChild>
                    </w:div>
                    <w:div w:id="1045713180">
                      <w:marLeft w:val="0"/>
                      <w:marRight w:val="0"/>
                      <w:marTop w:val="0"/>
                      <w:marBottom w:val="0"/>
                      <w:divBdr>
                        <w:top w:val="none" w:sz="0" w:space="0" w:color="auto"/>
                        <w:left w:val="none" w:sz="0" w:space="0" w:color="auto"/>
                        <w:bottom w:val="none" w:sz="0" w:space="0" w:color="auto"/>
                        <w:right w:val="none" w:sz="0" w:space="0" w:color="auto"/>
                      </w:divBdr>
                      <w:divsChild>
                        <w:div w:id="836312351">
                          <w:marLeft w:val="0"/>
                          <w:marRight w:val="0"/>
                          <w:marTop w:val="0"/>
                          <w:marBottom w:val="0"/>
                          <w:divBdr>
                            <w:top w:val="none" w:sz="0" w:space="0" w:color="auto"/>
                            <w:left w:val="none" w:sz="0" w:space="0" w:color="auto"/>
                            <w:bottom w:val="none" w:sz="0" w:space="0" w:color="auto"/>
                            <w:right w:val="none" w:sz="0" w:space="0" w:color="auto"/>
                          </w:divBdr>
                          <w:divsChild>
                            <w:div w:id="12335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4550">
                      <w:marLeft w:val="0"/>
                      <w:marRight w:val="0"/>
                      <w:marTop w:val="0"/>
                      <w:marBottom w:val="0"/>
                      <w:divBdr>
                        <w:top w:val="none" w:sz="0" w:space="0" w:color="auto"/>
                        <w:left w:val="none" w:sz="0" w:space="0" w:color="auto"/>
                        <w:bottom w:val="none" w:sz="0" w:space="0" w:color="auto"/>
                        <w:right w:val="none" w:sz="0" w:space="0" w:color="auto"/>
                      </w:divBdr>
                      <w:divsChild>
                        <w:div w:id="1929541228">
                          <w:marLeft w:val="0"/>
                          <w:marRight w:val="0"/>
                          <w:marTop w:val="0"/>
                          <w:marBottom w:val="0"/>
                          <w:divBdr>
                            <w:top w:val="none" w:sz="0" w:space="0" w:color="auto"/>
                            <w:left w:val="none" w:sz="0" w:space="0" w:color="auto"/>
                            <w:bottom w:val="none" w:sz="0" w:space="0" w:color="auto"/>
                            <w:right w:val="none" w:sz="0" w:space="0" w:color="auto"/>
                          </w:divBdr>
                          <w:divsChild>
                            <w:div w:id="1772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6027">
                      <w:marLeft w:val="0"/>
                      <w:marRight w:val="0"/>
                      <w:marTop w:val="0"/>
                      <w:marBottom w:val="0"/>
                      <w:divBdr>
                        <w:top w:val="none" w:sz="0" w:space="0" w:color="auto"/>
                        <w:left w:val="none" w:sz="0" w:space="0" w:color="auto"/>
                        <w:bottom w:val="none" w:sz="0" w:space="0" w:color="auto"/>
                        <w:right w:val="none" w:sz="0" w:space="0" w:color="auto"/>
                      </w:divBdr>
                      <w:divsChild>
                        <w:div w:id="1404454215">
                          <w:marLeft w:val="0"/>
                          <w:marRight w:val="0"/>
                          <w:marTop w:val="0"/>
                          <w:marBottom w:val="0"/>
                          <w:divBdr>
                            <w:top w:val="none" w:sz="0" w:space="0" w:color="auto"/>
                            <w:left w:val="none" w:sz="0" w:space="0" w:color="auto"/>
                            <w:bottom w:val="single" w:sz="12" w:space="0" w:color="D3D4D5"/>
                            <w:right w:val="none" w:sz="0" w:space="0" w:color="auto"/>
                          </w:divBdr>
                        </w:div>
                      </w:divsChild>
                    </w:div>
                    <w:div w:id="1997344074">
                      <w:marLeft w:val="0"/>
                      <w:marRight w:val="0"/>
                      <w:marTop w:val="0"/>
                      <w:marBottom w:val="0"/>
                      <w:divBdr>
                        <w:top w:val="none" w:sz="0" w:space="0" w:color="auto"/>
                        <w:left w:val="none" w:sz="0" w:space="0" w:color="auto"/>
                        <w:bottom w:val="none" w:sz="0" w:space="0" w:color="auto"/>
                        <w:right w:val="none" w:sz="0" w:space="0" w:color="auto"/>
                      </w:divBdr>
                      <w:divsChild>
                        <w:div w:id="1565994931">
                          <w:marLeft w:val="0"/>
                          <w:marRight w:val="0"/>
                          <w:marTop w:val="0"/>
                          <w:marBottom w:val="0"/>
                          <w:divBdr>
                            <w:top w:val="none" w:sz="0" w:space="0" w:color="auto"/>
                            <w:left w:val="none" w:sz="0" w:space="0" w:color="auto"/>
                            <w:bottom w:val="single" w:sz="12" w:space="0" w:color="D3D4D5"/>
                            <w:right w:val="none" w:sz="0" w:space="0" w:color="auto"/>
                          </w:divBdr>
                        </w:div>
                      </w:divsChild>
                    </w:div>
                  </w:divsChild>
                </w:div>
                <w:div w:id="672949175">
                  <w:marLeft w:val="0"/>
                  <w:marRight w:val="0"/>
                  <w:marTop w:val="0"/>
                  <w:marBottom w:val="0"/>
                  <w:divBdr>
                    <w:top w:val="none" w:sz="0" w:space="0" w:color="auto"/>
                    <w:left w:val="none" w:sz="0" w:space="0" w:color="auto"/>
                    <w:bottom w:val="none" w:sz="0" w:space="0" w:color="auto"/>
                    <w:right w:val="none" w:sz="0" w:space="0" w:color="auto"/>
                  </w:divBdr>
                </w:div>
                <w:div w:id="8718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7142">
          <w:marLeft w:val="0"/>
          <w:marRight w:val="0"/>
          <w:marTop w:val="0"/>
          <w:marBottom w:val="0"/>
          <w:divBdr>
            <w:top w:val="none" w:sz="0" w:space="0" w:color="auto"/>
            <w:left w:val="none" w:sz="0" w:space="0" w:color="auto"/>
            <w:bottom w:val="none" w:sz="0" w:space="0" w:color="auto"/>
            <w:right w:val="none" w:sz="0" w:space="0" w:color="auto"/>
          </w:divBdr>
          <w:divsChild>
            <w:div w:id="20306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39187">
      <w:bodyDiv w:val="1"/>
      <w:marLeft w:val="0"/>
      <w:marRight w:val="0"/>
      <w:marTop w:val="0"/>
      <w:marBottom w:val="0"/>
      <w:divBdr>
        <w:top w:val="none" w:sz="0" w:space="0" w:color="auto"/>
        <w:left w:val="none" w:sz="0" w:space="0" w:color="auto"/>
        <w:bottom w:val="none" w:sz="0" w:space="0" w:color="auto"/>
        <w:right w:val="none" w:sz="0" w:space="0" w:color="auto"/>
      </w:divBdr>
      <w:divsChild>
        <w:div w:id="329140143">
          <w:marLeft w:val="0"/>
          <w:marRight w:val="0"/>
          <w:marTop w:val="0"/>
          <w:marBottom w:val="0"/>
          <w:divBdr>
            <w:top w:val="none" w:sz="0" w:space="0" w:color="auto"/>
            <w:left w:val="none" w:sz="0" w:space="0" w:color="auto"/>
            <w:bottom w:val="none" w:sz="0" w:space="0" w:color="auto"/>
            <w:right w:val="none" w:sz="0" w:space="0" w:color="auto"/>
          </w:divBdr>
          <w:divsChild>
            <w:div w:id="1432579143">
              <w:marLeft w:val="0"/>
              <w:marRight w:val="0"/>
              <w:marTop w:val="0"/>
              <w:marBottom w:val="0"/>
              <w:divBdr>
                <w:top w:val="none" w:sz="0" w:space="0" w:color="auto"/>
                <w:left w:val="none" w:sz="0" w:space="0" w:color="auto"/>
                <w:bottom w:val="none" w:sz="0" w:space="0" w:color="auto"/>
                <w:right w:val="none" w:sz="0" w:space="0" w:color="auto"/>
              </w:divBdr>
              <w:divsChild>
                <w:div w:id="624654603">
                  <w:marLeft w:val="0"/>
                  <w:marRight w:val="0"/>
                  <w:marTop w:val="0"/>
                  <w:marBottom w:val="0"/>
                  <w:divBdr>
                    <w:top w:val="none" w:sz="0" w:space="0" w:color="auto"/>
                    <w:left w:val="none" w:sz="0" w:space="0" w:color="auto"/>
                    <w:bottom w:val="none" w:sz="0" w:space="0" w:color="auto"/>
                    <w:right w:val="none" w:sz="0" w:space="0" w:color="auto"/>
                  </w:divBdr>
                  <w:divsChild>
                    <w:div w:id="893659376">
                      <w:marLeft w:val="0"/>
                      <w:marRight w:val="0"/>
                      <w:marTop w:val="0"/>
                      <w:marBottom w:val="0"/>
                      <w:divBdr>
                        <w:top w:val="none" w:sz="0" w:space="0" w:color="auto"/>
                        <w:left w:val="none" w:sz="0" w:space="0" w:color="auto"/>
                        <w:bottom w:val="none" w:sz="0" w:space="0" w:color="auto"/>
                        <w:right w:val="none" w:sz="0" w:space="0" w:color="auto"/>
                      </w:divBdr>
                      <w:divsChild>
                        <w:div w:id="525363342">
                          <w:marLeft w:val="0"/>
                          <w:marRight w:val="0"/>
                          <w:marTop w:val="0"/>
                          <w:marBottom w:val="0"/>
                          <w:divBdr>
                            <w:top w:val="none" w:sz="0" w:space="0" w:color="auto"/>
                            <w:left w:val="none" w:sz="0" w:space="0" w:color="auto"/>
                            <w:bottom w:val="none" w:sz="0" w:space="0" w:color="auto"/>
                            <w:right w:val="none" w:sz="0" w:space="0" w:color="auto"/>
                          </w:divBdr>
                          <w:divsChild>
                            <w:div w:id="1234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4751">
          <w:marLeft w:val="0"/>
          <w:marRight w:val="0"/>
          <w:marTop w:val="0"/>
          <w:marBottom w:val="0"/>
          <w:divBdr>
            <w:top w:val="none" w:sz="0" w:space="0" w:color="auto"/>
            <w:left w:val="none" w:sz="0" w:space="0" w:color="auto"/>
            <w:bottom w:val="none" w:sz="0" w:space="0" w:color="auto"/>
            <w:right w:val="none" w:sz="0" w:space="0" w:color="auto"/>
          </w:divBdr>
          <w:divsChild>
            <w:div w:id="19471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2615">
      <w:bodyDiv w:val="1"/>
      <w:marLeft w:val="0"/>
      <w:marRight w:val="0"/>
      <w:marTop w:val="0"/>
      <w:marBottom w:val="0"/>
      <w:divBdr>
        <w:top w:val="none" w:sz="0" w:space="0" w:color="auto"/>
        <w:left w:val="none" w:sz="0" w:space="0" w:color="auto"/>
        <w:bottom w:val="none" w:sz="0" w:space="0" w:color="auto"/>
        <w:right w:val="none" w:sz="0" w:space="0" w:color="auto"/>
      </w:divBdr>
      <w:divsChild>
        <w:div w:id="319693112">
          <w:marLeft w:val="0"/>
          <w:marRight w:val="0"/>
          <w:marTop w:val="0"/>
          <w:marBottom w:val="0"/>
          <w:divBdr>
            <w:top w:val="none" w:sz="0" w:space="0" w:color="auto"/>
            <w:left w:val="none" w:sz="0" w:space="0" w:color="auto"/>
            <w:bottom w:val="none" w:sz="0" w:space="0" w:color="auto"/>
            <w:right w:val="none" w:sz="0" w:space="0" w:color="auto"/>
          </w:divBdr>
          <w:divsChild>
            <w:div w:id="1976522668">
              <w:marLeft w:val="0"/>
              <w:marRight w:val="0"/>
              <w:marTop w:val="0"/>
              <w:marBottom w:val="0"/>
              <w:divBdr>
                <w:top w:val="none" w:sz="0" w:space="0" w:color="auto"/>
                <w:left w:val="none" w:sz="0" w:space="0" w:color="auto"/>
                <w:bottom w:val="none" w:sz="0" w:space="0" w:color="auto"/>
                <w:right w:val="none" w:sz="0" w:space="0" w:color="auto"/>
              </w:divBdr>
            </w:div>
          </w:divsChild>
        </w:div>
        <w:div w:id="1328902173">
          <w:marLeft w:val="0"/>
          <w:marRight w:val="0"/>
          <w:marTop w:val="0"/>
          <w:marBottom w:val="0"/>
          <w:divBdr>
            <w:top w:val="none" w:sz="0" w:space="0" w:color="auto"/>
            <w:left w:val="none" w:sz="0" w:space="0" w:color="auto"/>
            <w:bottom w:val="none" w:sz="0" w:space="0" w:color="auto"/>
            <w:right w:val="none" w:sz="0" w:space="0" w:color="auto"/>
          </w:divBdr>
          <w:divsChild>
            <w:div w:id="36124938">
              <w:marLeft w:val="0"/>
              <w:marRight w:val="0"/>
              <w:marTop w:val="0"/>
              <w:marBottom w:val="0"/>
              <w:divBdr>
                <w:top w:val="none" w:sz="0" w:space="0" w:color="auto"/>
                <w:left w:val="none" w:sz="0" w:space="0" w:color="auto"/>
                <w:bottom w:val="none" w:sz="0" w:space="0" w:color="auto"/>
                <w:right w:val="none" w:sz="0" w:space="0" w:color="auto"/>
              </w:divBdr>
              <w:divsChild>
                <w:div w:id="163714148">
                  <w:marLeft w:val="0"/>
                  <w:marRight w:val="0"/>
                  <w:marTop w:val="0"/>
                  <w:marBottom w:val="0"/>
                  <w:divBdr>
                    <w:top w:val="none" w:sz="0" w:space="0" w:color="auto"/>
                    <w:left w:val="none" w:sz="0" w:space="0" w:color="auto"/>
                    <w:bottom w:val="none" w:sz="0" w:space="0" w:color="auto"/>
                    <w:right w:val="none" w:sz="0" w:space="0" w:color="auto"/>
                  </w:divBdr>
                </w:div>
                <w:div w:id="1935898462">
                  <w:marLeft w:val="0"/>
                  <w:marRight w:val="0"/>
                  <w:marTop w:val="0"/>
                  <w:marBottom w:val="0"/>
                  <w:divBdr>
                    <w:top w:val="none" w:sz="0" w:space="0" w:color="auto"/>
                    <w:left w:val="none" w:sz="0" w:space="0" w:color="auto"/>
                    <w:bottom w:val="none" w:sz="0" w:space="0" w:color="auto"/>
                    <w:right w:val="none" w:sz="0" w:space="0" w:color="auto"/>
                  </w:divBdr>
                  <w:divsChild>
                    <w:div w:id="99108905">
                      <w:marLeft w:val="0"/>
                      <w:marRight w:val="0"/>
                      <w:marTop w:val="0"/>
                      <w:marBottom w:val="0"/>
                      <w:divBdr>
                        <w:top w:val="none" w:sz="0" w:space="0" w:color="auto"/>
                        <w:left w:val="none" w:sz="0" w:space="0" w:color="auto"/>
                        <w:bottom w:val="none" w:sz="0" w:space="0" w:color="auto"/>
                        <w:right w:val="none" w:sz="0" w:space="0" w:color="auto"/>
                      </w:divBdr>
                      <w:divsChild>
                        <w:div w:id="1826316105">
                          <w:marLeft w:val="0"/>
                          <w:marRight w:val="0"/>
                          <w:marTop w:val="0"/>
                          <w:marBottom w:val="0"/>
                          <w:divBdr>
                            <w:top w:val="none" w:sz="0" w:space="0" w:color="auto"/>
                            <w:left w:val="none" w:sz="0" w:space="0" w:color="auto"/>
                            <w:bottom w:val="none" w:sz="0" w:space="0" w:color="auto"/>
                            <w:right w:val="none" w:sz="0" w:space="0" w:color="auto"/>
                          </w:divBdr>
                          <w:divsChild>
                            <w:div w:id="2968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67983">
                      <w:marLeft w:val="0"/>
                      <w:marRight w:val="0"/>
                      <w:marTop w:val="0"/>
                      <w:marBottom w:val="0"/>
                      <w:divBdr>
                        <w:top w:val="none" w:sz="0" w:space="0" w:color="auto"/>
                        <w:left w:val="none" w:sz="0" w:space="0" w:color="auto"/>
                        <w:bottom w:val="none" w:sz="0" w:space="0" w:color="auto"/>
                        <w:right w:val="none" w:sz="0" w:space="0" w:color="auto"/>
                      </w:divBdr>
                      <w:divsChild>
                        <w:div w:id="774322042">
                          <w:marLeft w:val="0"/>
                          <w:marRight w:val="0"/>
                          <w:marTop w:val="0"/>
                          <w:marBottom w:val="0"/>
                          <w:divBdr>
                            <w:top w:val="none" w:sz="0" w:space="0" w:color="auto"/>
                            <w:left w:val="none" w:sz="0" w:space="0" w:color="auto"/>
                            <w:bottom w:val="none" w:sz="0" w:space="0" w:color="auto"/>
                            <w:right w:val="none" w:sz="0" w:space="0" w:color="auto"/>
                          </w:divBdr>
                          <w:divsChild>
                            <w:div w:id="1675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7147">
                      <w:marLeft w:val="0"/>
                      <w:marRight w:val="0"/>
                      <w:marTop w:val="0"/>
                      <w:marBottom w:val="0"/>
                      <w:divBdr>
                        <w:top w:val="none" w:sz="0" w:space="0" w:color="auto"/>
                        <w:left w:val="none" w:sz="0" w:space="0" w:color="auto"/>
                        <w:bottom w:val="none" w:sz="0" w:space="0" w:color="auto"/>
                        <w:right w:val="none" w:sz="0" w:space="0" w:color="auto"/>
                      </w:divBdr>
                      <w:divsChild>
                        <w:div w:id="1341345870">
                          <w:marLeft w:val="0"/>
                          <w:marRight w:val="0"/>
                          <w:marTop w:val="0"/>
                          <w:marBottom w:val="0"/>
                          <w:divBdr>
                            <w:top w:val="none" w:sz="0" w:space="0" w:color="auto"/>
                            <w:left w:val="none" w:sz="0" w:space="0" w:color="auto"/>
                            <w:bottom w:val="none" w:sz="0" w:space="0" w:color="auto"/>
                            <w:right w:val="none" w:sz="0" w:space="0" w:color="auto"/>
                          </w:divBdr>
                          <w:divsChild>
                            <w:div w:id="15360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1923">
                      <w:marLeft w:val="0"/>
                      <w:marRight w:val="0"/>
                      <w:marTop w:val="0"/>
                      <w:marBottom w:val="0"/>
                      <w:divBdr>
                        <w:top w:val="none" w:sz="0" w:space="0" w:color="auto"/>
                        <w:left w:val="none" w:sz="0" w:space="0" w:color="auto"/>
                        <w:bottom w:val="none" w:sz="0" w:space="0" w:color="auto"/>
                        <w:right w:val="none" w:sz="0" w:space="0" w:color="auto"/>
                      </w:divBdr>
                      <w:divsChild>
                        <w:div w:id="804586296">
                          <w:marLeft w:val="0"/>
                          <w:marRight w:val="0"/>
                          <w:marTop w:val="0"/>
                          <w:marBottom w:val="0"/>
                          <w:divBdr>
                            <w:top w:val="none" w:sz="0" w:space="0" w:color="auto"/>
                            <w:left w:val="none" w:sz="0" w:space="0" w:color="auto"/>
                            <w:bottom w:val="none" w:sz="0" w:space="0" w:color="auto"/>
                            <w:right w:val="none" w:sz="0" w:space="0" w:color="auto"/>
                          </w:divBdr>
                          <w:divsChild>
                            <w:div w:id="12083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28209">
      <w:bodyDiv w:val="1"/>
      <w:marLeft w:val="0"/>
      <w:marRight w:val="0"/>
      <w:marTop w:val="0"/>
      <w:marBottom w:val="0"/>
      <w:divBdr>
        <w:top w:val="none" w:sz="0" w:space="0" w:color="auto"/>
        <w:left w:val="none" w:sz="0" w:space="0" w:color="auto"/>
        <w:bottom w:val="none" w:sz="0" w:space="0" w:color="auto"/>
        <w:right w:val="none" w:sz="0" w:space="0" w:color="auto"/>
      </w:divBdr>
      <w:divsChild>
        <w:div w:id="1579485980">
          <w:marLeft w:val="0"/>
          <w:marRight w:val="0"/>
          <w:marTop w:val="0"/>
          <w:marBottom w:val="0"/>
          <w:divBdr>
            <w:top w:val="none" w:sz="0" w:space="0" w:color="auto"/>
            <w:left w:val="none" w:sz="0" w:space="0" w:color="auto"/>
            <w:bottom w:val="none" w:sz="0" w:space="0" w:color="auto"/>
            <w:right w:val="none" w:sz="0" w:space="0" w:color="auto"/>
          </w:divBdr>
          <w:divsChild>
            <w:div w:id="1013531655">
              <w:marLeft w:val="0"/>
              <w:marRight w:val="0"/>
              <w:marTop w:val="0"/>
              <w:marBottom w:val="0"/>
              <w:divBdr>
                <w:top w:val="none" w:sz="0" w:space="0" w:color="auto"/>
                <w:left w:val="none" w:sz="0" w:space="0" w:color="auto"/>
                <w:bottom w:val="none" w:sz="0" w:space="0" w:color="auto"/>
                <w:right w:val="none" w:sz="0" w:space="0" w:color="auto"/>
              </w:divBdr>
            </w:div>
          </w:divsChild>
        </w:div>
        <w:div w:id="1950231977">
          <w:marLeft w:val="0"/>
          <w:marRight w:val="0"/>
          <w:marTop w:val="0"/>
          <w:marBottom w:val="0"/>
          <w:divBdr>
            <w:top w:val="none" w:sz="0" w:space="0" w:color="auto"/>
            <w:left w:val="none" w:sz="0" w:space="0" w:color="auto"/>
            <w:bottom w:val="none" w:sz="0" w:space="0" w:color="auto"/>
            <w:right w:val="none" w:sz="0" w:space="0" w:color="auto"/>
          </w:divBdr>
          <w:divsChild>
            <w:div w:id="209269346">
              <w:marLeft w:val="0"/>
              <w:marRight w:val="0"/>
              <w:marTop w:val="0"/>
              <w:marBottom w:val="0"/>
              <w:divBdr>
                <w:top w:val="none" w:sz="0" w:space="0" w:color="auto"/>
                <w:left w:val="none" w:sz="0" w:space="0" w:color="auto"/>
                <w:bottom w:val="none" w:sz="0" w:space="0" w:color="auto"/>
                <w:right w:val="none" w:sz="0" w:space="0" w:color="auto"/>
              </w:divBdr>
              <w:divsChild>
                <w:div w:id="630787917">
                  <w:marLeft w:val="0"/>
                  <w:marRight w:val="0"/>
                  <w:marTop w:val="0"/>
                  <w:marBottom w:val="0"/>
                  <w:divBdr>
                    <w:top w:val="none" w:sz="0" w:space="0" w:color="auto"/>
                    <w:left w:val="none" w:sz="0" w:space="0" w:color="auto"/>
                    <w:bottom w:val="none" w:sz="0" w:space="0" w:color="auto"/>
                    <w:right w:val="none" w:sz="0" w:space="0" w:color="auto"/>
                  </w:divBdr>
                  <w:divsChild>
                    <w:div w:id="102850331">
                      <w:marLeft w:val="0"/>
                      <w:marRight w:val="0"/>
                      <w:marTop w:val="0"/>
                      <w:marBottom w:val="0"/>
                      <w:divBdr>
                        <w:top w:val="none" w:sz="0" w:space="0" w:color="auto"/>
                        <w:left w:val="none" w:sz="0" w:space="0" w:color="auto"/>
                        <w:bottom w:val="none" w:sz="0" w:space="0" w:color="auto"/>
                        <w:right w:val="none" w:sz="0" w:space="0" w:color="auto"/>
                      </w:divBdr>
                      <w:divsChild>
                        <w:div w:id="595793425">
                          <w:marLeft w:val="0"/>
                          <w:marRight w:val="0"/>
                          <w:marTop w:val="0"/>
                          <w:marBottom w:val="0"/>
                          <w:divBdr>
                            <w:top w:val="none" w:sz="0" w:space="0" w:color="auto"/>
                            <w:left w:val="none" w:sz="0" w:space="0" w:color="auto"/>
                            <w:bottom w:val="none" w:sz="0" w:space="0" w:color="auto"/>
                            <w:right w:val="none" w:sz="0" w:space="0" w:color="auto"/>
                          </w:divBdr>
                        </w:div>
                      </w:divsChild>
                    </w:div>
                    <w:div w:id="494340803">
                      <w:marLeft w:val="0"/>
                      <w:marRight w:val="0"/>
                      <w:marTop w:val="0"/>
                      <w:marBottom w:val="0"/>
                      <w:divBdr>
                        <w:top w:val="none" w:sz="0" w:space="0" w:color="auto"/>
                        <w:left w:val="none" w:sz="0" w:space="0" w:color="auto"/>
                        <w:bottom w:val="none" w:sz="0" w:space="0" w:color="auto"/>
                        <w:right w:val="none" w:sz="0" w:space="0" w:color="auto"/>
                      </w:divBdr>
                      <w:divsChild>
                        <w:div w:id="1774520238">
                          <w:marLeft w:val="0"/>
                          <w:marRight w:val="0"/>
                          <w:marTop w:val="0"/>
                          <w:marBottom w:val="0"/>
                          <w:divBdr>
                            <w:top w:val="none" w:sz="0" w:space="0" w:color="auto"/>
                            <w:left w:val="none" w:sz="0" w:space="0" w:color="auto"/>
                            <w:bottom w:val="single" w:sz="12" w:space="0" w:color="A7C8F6"/>
                            <w:right w:val="none" w:sz="0" w:space="0" w:color="auto"/>
                          </w:divBdr>
                        </w:div>
                      </w:divsChild>
                    </w:div>
                    <w:div w:id="1097210392">
                      <w:marLeft w:val="0"/>
                      <w:marRight w:val="0"/>
                      <w:marTop w:val="0"/>
                      <w:marBottom w:val="0"/>
                      <w:divBdr>
                        <w:top w:val="none" w:sz="0" w:space="0" w:color="auto"/>
                        <w:left w:val="none" w:sz="0" w:space="0" w:color="auto"/>
                        <w:bottom w:val="none" w:sz="0" w:space="0" w:color="auto"/>
                        <w:right w:val="none" w:sz="0" w:space="0" w:color="auto"/>
                      </w:divBdr>
                      <w:divsChild>
                        <w:div w:id="1450050779">
                          <w:marLeft w:val="0"/>
                          <w:marRight w:val="0"/>
                          <w:marTop w:val="0"/>
                          <w:marBottom w:val="0"/>
                          <w:divBdr>
                            <w:top w:val="none" w:sz="0" w:space="0" w:color="auto"/>
                            <w:left w:val="none" w:sz="0" w:space="0" w:color="auto"/>
                            <w:bottom w:val="none" w:sz="0" w:space="0" w:color="auto"/>
                            <w:right w:val="none" w:sz="0" w:space="0" w:color="auto"/>
                          </w:divBdr>
                          <w:divsChild>
                            <w:div w:id="18227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90375">
                      <w:marLeft w:val="0"/>
                      <w:marRight w:val="0"/>
                      <w:marTop w:val="0"/>
                      <w:marBottom w:val="0"/>
                      <w:divBdr>
                        <w:top w:val="none" w:sz="0" w:space="0" w:color="auto"/>
                        <w:left w:val="none" w:sz="0" w:space="0" w:color="auto"/>
                        <w:bottom w:val="none" w:sz="0" w:space="0" w:color="auto"/>
                        <w:right w:val="none" w:sz="0" w:space="0" w:color="auto"/>
                      </w:divBdr>
                      <w:divsChild>
                        <w:div w:id="255216704">
                          <w:marLeft w:val="0"/>
                          <w:marRight w:val="0"/>
                          <w:marTop w:val="0"/>
                          <w:marBottom w:val="0"/>
                          <w:divBdr>
                            <w:top w:val="none" w:sz="0" w:space="0" w:color="auto"/>
                            <w:left w:val="none" w:sz="0" w:space="0" w:color="auto"/>
                            <w:bottom w:val="none" w:sz="0" w:space="0" w:color="auto"/>
                            <w:right w:val="none" w:sz="0" w:space="0" w:color="auto"/>
                          </w:divBdr>
                          <w:divsChild>
                            <w:div w:id="1942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49667">
                      <w:marLeft w:val="0"/>
                      <w:marRight w:val="0"/>
                      <w:marTop w:val="0"/>
                      <w:marBottom w:val="0"/>
                      <w:divBdr>
                        <w:top w:val="none" w:sz="0" w:space="0" w:color="auto"/>
                        <w:left w:val="none" w:sz="0" w:space="0" w:color="auto"/>
                        <w:bottom w:val="none" w:sz="0" w:space="0" w:color="auto"/>
                        <w:right w:val="none" w:sz="0" w:space="0" w:color="auto"/>
                      </w:divBdr>
                      <w:divsChild>
                        <w:div w:id="1139885187">
                          <w:marLeft w:val="0"/>
                          <w:marRight w:val="0"/>
                          <w:marTop w:val="0"/>
                          <w:marBottom w:val="0"/>
                          <w:divBdr>
                            <w:top w:val="none" w:sz="0" w:space="0" w:color="auto"/>
                            <w:left w:val="none" w:sz="0" w:space="0" w:color="auto"/>
                            <w:bottom w:val="none" w:sz="0" w:space="0" w:color="auto"/>
                            <w:right w:val="none" w:sz="0" w:space="0" w:color="auto"/>
                          </w:divBdr>
                          <w:divsChild>
                            <w:div w:id="9183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09307">
                      <w:marLeft w:val="0"/>
                      <w:marRight w:val="0"/>
                      <w:marTop w:val="0"/>
                      <w:marBottom w:val="0"/>
                      <w:divBdr>
                        <w:top w:val="none" w:sz="0" w:space="0" w:color="auto"/>
                        <w:left w:val="none" w:sz="0" w:space="0" w:color="auto"/>
                        <w:bottom w:val="none" w:sz="0" w:space="0" w:color="auto"/>
                        <w:right w:val="none" w:sz="0" w:space="0" w:color="auto"/>
                      </w:divBdr>
                      <w:divsChild>
                        <w:div w:id="1480490933">
                          <w:marLeft w:val="0"/>
                          <w:marRight w:val="0"/>
                          <w:marTop w:val="0"/>
                          <w:marBottom w:val="0"/>
                          <w:divBdr>
                            <w:top w:val="none" w:sz="0" w:space="0" w:color="auto"/>
                            <w:left w:val="none" w:sz="0" w:space="0" w:color="auto"/>
                            <w:bottom w:val="single" w:sz="12" w:space="0" w:color="EAD490"/>
                            <w:right w:val="none" w:sz="0" w:space="0" w:color="auto"/>
                          </w:divBdr>
                        </w:div>
                      </w:divsChild>
                    </w:div>
                  </w:divsChild>
                </w:div>
                <w:div w:id="1259944219">
                  <w:marLeft w:val="0"/>
                  <w:marRight w:val="0"/>
                  <w:marTop w:val="0"/>
                  <w:marBottom w:val="0"/>
                  <w:divBdr>
                    <w:top w:val="none" w:sz="0" w:space="0" w:color="auto"/>
                    <w:left w:val="none" w:sz="0" w:space="0" w:color="auto"/>
                    <w:bottom w:val="none" w:sz="0" w:space="0" w:color="auto"/>
                    <w:right w:val="none" w:sz="0" w:space="0" w:color="auto"/>
                  </w:divBdr>
                </w:div>
                <w:div w:id="18227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2544">
      <w:bodyDiv w:val="1"/>
      <w:marLeft w:val="0"/>
      <w:marRight w:val="0"/>
      <w:marTop w:val="0"/>
      <w:marBottom w:val="0"/>
      <w:divBdr>
        <w:top w:val="none" w:sz="0" w:space="0" w:color="auto"/>
        <w:left w:val="none" w:sz="0" w:space="0" w:color="auto"/>
        <w:bottom w:val="none" w:sz="0" w:space="0" w:color="auto"/>
        <w:right w:val="none" w:sz="0" w:space="0" w:color="auto"/>
      </w:divBdr>
    </w:div>
    <w:div w:id="1456169984">
      <w:bodyDiv w:val="1"/>
      <w:marLeft w:val="0"/>
      <w:marRight w:val="0"/>
      <w:marTop w:val="0"/>
      <w:marBottom w:val="0"/>
      <w:divBdr>
        <w:top w:val="none" w:sz="0" w:space="0" w:color="auto"/>
        <w:left w:val="none" w:sz="0" w:space="0" w:color="auto"/>
        <w:bottom w:val="none" w:sz="0" w:space="0" w:color="auto"/>
        <w:right w:val="none" w:sz="0" w:space="0" w:color="auto"/>
      </w:divBdr>
      <w:divsChild>
        <w:div w:id="259607672">
          <w:marLeft w:val="0"/>
          <w:marRight w:val="0"/>
          <w:marTop w:val="0"/>
          <w:marBottom w:val="0"/>
          <w:divBdr>
            <w:top w:val="none" w:sz="0" w:space="0" w:color="auto"/>
            <w:left w:val="none" w:sz="0" w:space="0" w:color="auto"/>
            <w:bottom w:val="none" w:sz="0" w:space="0" w:color="auto"/>
            <w:right w:val="none" w:sz="0" w:space="0" w:color="auto"/>
          </w:divBdr>
          <w:divsChild>
            <w:div w:id="1879121489">
              <w:marLeft w:val="0"/>
              <w:marRight w:val="0"/>
              <w:marTop w:val="0"/>
              <w:marBottom w:val="0"/>
              <w:divBdr>
                <w:top w:val="none" w:sz="0" w:space="0" w:color="auto"/>
                <w:left w:val="none" w:sz="0" w:space="0" w:color="auto"/>
                <w:bottom w:val="none" w:sz="0" w:space="0" w:color="auto"/>
                <w:right w:val="none" w:sz="0" w:space="0" w:color="auto"/>
              </w:divBdr>
            </w:div>
          </w:divsChild>
        </w:div>
        <w:div w:id="752901035">
          <w:marLeft w:val="0"/>
          <w:marRight w:val="0"/>
          <w:marTop w:val="0"/>
          <w:marBottom w:val="0"/>
          <w:divBdr>
            <w:top w:val="none" w:sz="0" w:space="0" w:color="auto"/>
            <w:left w:val="none" w:sz="0" w:space="0" w:color="auto"/>
            <w:bottom w:val="none" w:sz="0" w:space="0" w:color="auto"/>
            <w:right w:val="none" w:sz="0" w:space="0" w:color="auto"/>
          </w:divBdr>
          <w:divsChild>
            <w:div w:id="1345783556">
              <w:marLeft w:val="0"/>
              <w:marRight w:val="0"/>
              <w:marTop w:val="0"/>
              <w:marBottom w:val="0"/>
              <w:divBdr>
                <w:top w:val="none" w:sz="0" w:space="0" w:color="auto"/>
                <w:left w:val="none" w:sz="0" w:space="0" w:color="auto"/>
                <w:bottom w:val="none" w:sz="0" w:space="0" w:color="auto"/>
                <w:right w:val="none" w:sz="0" w:space="0" w:color="auto"/>
              </w:divBdr>
              <w:divsChild>
                <w:div w:id="768114615">
                  <w:marLeft w:val="0"/>
                  <w:marRight w:val="0"/>
                  <w:marTop w:val="0"/>
                  <w:marBottom w:val="0"/>
                  <w:divBdr>
                    <w:top w:val="none" w:sz="0" w:space="0" w:color="auto"/>
                    <w:left w:val="none" w:sz="0" w:space="0" w:color="auto"/>
                    <w:bottom w:val="none" w:sz="0" w:space="0" w:color="auto"/>
                    <w:right w:val="none" w:sz="0" w:space="0" w:color="auto"/>
                  </w:divBdr>
                </w:div>
                <w:div w:id="855577466">
                  <w:marLeft w:val="0"/>
                  <w:marRight w:val="0"/>
                  <w:marTop w:val="0"/>
                  <w:marBottom w:val="0"/>
                  <w:divBdr>
                    <w:top w:val="none" w:sz="0" w:space="0" w:color="auto"/>
                    <w:left w:val="none" w:sz="0" w:space="0" w:color="auto"/>
                    <w:bottom w:val="none" w:sz="0" w:space="0" w:color="auto"/>
                    <w:right w:val="none" w:sz="0" w:space="0" w:color="auto"/>
                  </w:divBdr>
                </w:div>
                <w:div w:id="1554342901">
                  <w:marLeft w:val="0"/>
                  <w:marRight w:val="0"/>
                  <w:marTop w:val="0"/>
                  <w:marBottom w:val="0"/>
                  <w:divBdr>
                    <w:top w:val="none" w:sz="0" w:space="0" w:color="auto"/>
                    <w:left w:val="none" w:sz="0" w:space="0" w:color="auto"/>
                    <w:bottom w:val="none" w:sz="0" w:space="0" w:color="auto"/>
                    <w:right w:val="none" w:sz="0" w:space="0" w:color="auto"/>
                  </w:divBdr>
                  <w:divsChild>
                    <w:div w:id="6372378">
                      <w:marLeft w:val="0"/>
                      <w:marRight w:val="0"/>
                      <w:marTop w:val="0"/>
                      <w:marBottom w:val="0"/>
                      <w:divBdr>
                        <w:top w:val="none" w:sz="0" w:space="0" w:color="auto"/>
                        <w:left w:val="none" w:sz="0" w:space="0" w:color="auto"/>
                        <w:bottom w:val="none" w:sz="0" w:space="0" w:color="auto"/>
                        <w:right w:val="none" w:sz="0" w:space="0" w:color="auto"/>
                      </w:divBdr>
                      <w:divsChild>
                        <w:div w:id="1041174786">
                          <w:marLeft w:val="0"/>
                          <w:marRight w:val="0"/>
                          <w:marTop w:val="0"/>
                          <w:marBottom w:val="0"/>
                          <w:divBdr>
                            <w:top w:val="none" w:sz="0" w:space="0" w:color="auto"/>
                            <w:left w:val="none" w:sz="0" w:space="0" w:color="auto"/>
                            <w:bottom w:val="none" w:sz="0" w:space="0" w:color="auto"/>
                            <w:right w:val="none" w:sz="0" w:space="0" w:color="auto"/>
                          </w:divBdr>
                          <w:divsChild>
                            <w:div w:id="716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15241">
                      <w:marLeft w:val="0"/>
                      <w:marRight w:val="0"/>
                      <w:marTop w:val="0"/>
                      <w:marBottom w:val="0"/>
                      <w:divBdr>
                        <w:top w:val="none" w:sz="0" w:space="0" w:color="auto"/>
                        <w:left w:val="none" w:sz="0" w:space="0" w:color="auto"/>
                        <w:bottom w:val="none" w:sz="0" w:space="0" w:color="auto"/>
                        <w:right w:val="none" w:sz="0" w:space="0" w:color="auto"/>
                      </w:divBdr>
                      <w:divsChild>
                        <w:div w:id="1417553947">
                          <w:marLeft w:val="0"/>
                          <w:marRight w:val="0"/>
                          <w:marTop w:val="0"/>
                          <w:marBottom w:val="0"/>
                          <w:divBdr>
                            <w:top w:val="none" w:sz="0" w:space="0" w:color="auto"/>
                            <w:left w:val="none" w:sz="0" w:space="0" w:color="auto"/>
                            <w:bottom w:val="single" w:sz="12" w:space="0" w:color="EAD490"/>
                            <w:right w:val="none" w:sz="0" w:space="0" w:color="auto"/>
                          </w:divBdr>
                        </w:div>
                      </w:divsChild>
                    </w:div>
                    <w:div w:id="1422339223">
                      <w:marLeft w:val="0"/>
                      <w:marRight w:val="0"/>
                      <w:marTop w:val="0"/>
                      <w:marBottom w:val="0"/>
                      <w:divBdr>
                        <w:top w:val="none" w:sz="0" w:space="0" w:color="auto"/>
                        <w:left w:val="none" w:sz="0" w:space="0" w:color="auto"/>
                        <w:bottom w:val="none" w:sz="0" w:space="0" w:color="auto"/>
                        <w:right w:val="none" w:sz="0" w:space="0" w:color="auto"/>
                      </w:divBdr>
                      <w:divsChild>
                        <w:div w:id="1063329042">
                          <w:marLeft w:val="0"/>
                          <w:marRight w:val="0"/>
                          <w:marTop w:val="0"/>
                          <w:marBottom w:val="0"/>
                          <w:divBdr>
                            <w:top w:val="none" w:sz="0" w:space="0" w:color="auto"/>
                            <w:left w:val="none" w:sz="0" w:space="0" w:color="auto"/>
                            <w:bottom w:val="none" w:sz="0" w:space="0" w:color="auto"/>
                            <w:right w:val="none" w:sz="0" w:space="0" w:color="auto"/>
                          </w:divBdr>
                          <w:divsChild>
                            <w:div w:id="563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8278">
                      <w:marLeft w:val="0"/>
                      <w:marRight w:val="0"/>
                      <w:marTop w:val="0"/>
                      <w:marBottom w:val="0"/>
                      <w:divBdr>
                        <w:top w:val="none" w:sz="0" w:space="0" w:color="auto"/>
                        <w:left w:val="none" w:sz="0" w:space="0" w:color="auto"/>
                        <w:bottom w:val="none" w:sz="0" w:space="0" w:color="auto"/>
                        <w:right w:val="none" w:sz="0" w:space="0" w:color="auto"/>
                      </w:divBdr>
                      <w:divsChild>
                        <w:div w:id="573785702">
                          <w:marLeft w:val="0"/>
                          <w:marRight w:val="0"/>
                          <w:marTop w:val="0"/>
                          <w:marBottom w:val="0"/>
                          <w:divBdr>
                            <w:top w:val="none" w:sz="0" w:space="0" w:color="auto"/>
                            <w:left w:val="none" w:sz="0" w:space="0" w:color="auto"/>
                            <w:bottom w:val="single" w:sz="12" w:space="0" w:color="EAD490"/>
                            <w:right w:val="none" w:sz="0" w:space="0" w:color="auto"/>
                          </w:divBdr>
                        </w:div>
                      </w:divsChild>
                    </w:div>
                    <w:div w:id="1843743871">
                      <w:marLeft w:val="0"/>
                      <w:marRight w:val="0"/>
                      <w:marTop w:val="0"/>
                      <w:marBottom w:val="0"/>
                      <w:divBdr>
                        <w:top w:val="none" w:sz="0" w:space="0" w:color="auto"/>
                        <w:left w:val="none" w:sz="0" w:space="0" w:color="auto"/>
                        <w:bottom w:val="none" w:sz="0" w:space="0" w:color="auto"/>
                        <w:right w:val="none" w:sz="0" w:space="0" w:color="auto"/>
                      </w:divBdr>
                      <w:divsChild>
                        <w:div w:id="47532590">
                          <w:marLeft w:val="0"/>
                          <w:marRight w:val="0"/>
                          <w:marTop w:val="0"/>
                          <w:marBottom w:val="0"/>
                          <w:divBdr>
                            <w:top w:val="none" w:sz="0" w:space="0" w:color="auto"/>
                            <w:left w:val="none" w:sz="0" w:space="0" w:color="auto"/>
                            <w:bottom w:val="none" w:sz="0" w:space="0" w:color="auto"/>
                            <w:right w:val="none" w:sz="0" w:space="0" w:color="auto"/>
                          </w:divBdr>
                          <w:divsChild>
                            <w:div w:id="1082413642">
                              <w:marLeft w:val="0"/>
                              <w:marRight w:val="0"/>
                              <w:marTop w:val="0"/>
                              <w:marBottom w:val="0"/>
                              <w:divBdr>
                                <w:top w:val="none" w:sz="0" w:space="0" w:color="auto"/>
                                <w:left w:val="none" w:sz="0" w:space="0" w:color="auto"/>
                                <w:bottom w:val="none" w:sz="0" w:space="0" w:color="auto"/>
                                <w:right w:val="none" w:sz="0" w:space="0" w:color="auto"/>
                              </w:divBdr>
                              <w:divsChild>
                                <w:div w:id="20785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26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image" Target="media/image5.jpeg"/><Relationship Id="rId42" Type="http://schemas.openxmlformats.org/officeDocument/2006/relationships/image" Target="media/image10.svg"/><Relationship Id="rId47" Type="http://schemas.openxmlformats.org/officeDocument/2006/relationships/hyperlink" Target="https://www.servicesaustralia.gov.au/centrelink-online-account" TargetMode="External"/><Relationship Id="rId63" Type="http://schemas.openxmlformats.org/officeDocument/2006/relationships/hyperlink" Target="https://reporter.childstory.nsw.gov.au/s/mrg" TargetMode="External"/><Relationship Id="rId68" Type="http://schemas.openxmlformats.org/officeDocument/2006/relationships/hyperlink" Target="https://tfhc.nt.gov.au/children-and-families/territory-faces" TargetMode="External"/><Relationship Id="rId84" Type="http://schemas.openxmlformats.org/officeDocument/2006/relationships/hyperlink" Target="https://www.wa.gov.au/government/document-collections/flowchart-child-care-providers" TargetMode="External"/><Relationship Id="rId89" Type="http://schemas.openxmlformats.org/officeDocument/2006/relationships/hyperlink" Target="https://proda.humanservices.gov.au/prodalogin/pages/public/login.jsf?TAM_OP=login&amp;USER" TargetMode="External"/><Relationship Id="rId16" Type="http://schemas.openxmlformats.org/officeDocument/2006/relationships/image" Target="media/image4.jpeg"/><Relationship Id="rId11" Type="http://schemas.openxmlformats.org/officeDocument/2006/relationships/image" Target="media/image1.jpeg"/><Relationship Id="rId32" Type="http://schemas.openxmlformats.org/officeDocument/2006/relationships/image" Target="media/image8.svg"/><Relationship Id="rId37" Type="http://schemas.openxmlformats.org/officeDocument/2006/relationships/hyperlink" Target="https://www.education.gov.au/early-childhood/providers/howto/enrol-children" TargetMode="External"/><Relationship Id="rId53" Type="http://schemas.openxmlformats.org/officeDocument/2006/relationships/hyperlink" Target="mailto:childwellbeing@education.gov.au" TargetMode="External"/><Relationship Id="rId58" Type="http://schemas.openxmlformats.org/officeDocument/2006/relationships/hyperlink" Target="https://www.act.gov.au/open/keeping-children-and-young-people-safe" TargetMode="External"/><Relationship Id="rId74" Type="http://schemas.openxmlformats.org/officeDocument/2006/relationships/hyperlink" Target="https://sacommunity.org/" TargetMode="External"/><Relationship Id="rId79" Type="http://schemas.openxmlformats.org/officeDocument/2006/relationships/hyperlink" Target="https://services.dffh.vic.gov.au/child-protection-contacts" TargetMode="External"/><Relationship Id="rId102" Type="http://schemas.openxmlformats.org/officeDocument/2006/relationships/footer" Target="footer4.xml"/><Relationship Id="rId5" Type="http://schemas.openxmlformats.org/officeDocument/2006/relationships/numbering" Target="numbering.xml"/><Relationship Id="rId90" Type="http://schemas.openxmlformats.org/officeDocument/2006/relationships/hyperlink" Target="https://proda.humanservices.gov.au/prodalogin/pages/public/login.jsf?TAM_OP=login&amp;USER" TargetMode="External"/><Relationship Id="rId95" Type="http://schemas.openxmlformats.org/officeDocument/2006/relationships/hyperlink" Target="https://www.education.gov.au/early-childhood/resources/how-create-new-accs-child-wellbeing-determination-provider-entry-point" TargetMode="External"/><Relationship Id="rId22" Type="http://schemas.openxmlformats.org/officeDocument/2006/relationships/hyperlink" Target="http://www.education.gov.au/early-childhood" TargetMode="External"/><Relationship Id="rId27" Type="http://schemas.openxmlformats.org/officeDocument/2006/relationships/hyperlink" Target="https://www.education.gov.au/early-childhood/additional-child-care-subsidy/child-wellbeing-subsidy" TargetMode="External"/><Relationship Id="rId43" Type="http://schemas.openxmlformats.org/officeDocument/2006/relationships/hyperlink" Target="https://www.snaicc.org.au/product/stronger-safer-together" TargetMode="External"/><Relationship Id="rId48" Type="http://schemas.openxmlformats.org/officeDocument/2006/relationships/image" Target="media/image11.png"/><Relationship Id="rId64" Type="http://schemas.openxmlformats.org/officeDocument/2006/relationships/hyperlink" Target="https://www.dcj.nsw.gov.au/" TargetMode="External"/><Relationship Id="rId69" Type="http://schemas.openxmlformats.org/officeDocument/2006/relationships/hyperlink" Target="https://ntcoss.org.au/" TargetMode="External"/><Relationship Id="rId80" Type="http://schemas.openxmlformats.org/officeDocument/2006/relationships/hyperlink" Target="https://www.orangedoor.vic.gov.au/" TargetMode="External"/><Relationship Id="rId85" Type="http://schemas.openxmlformats.org/officeDocument/2006/relationships/hyperlink" Target="https://www.wa.gov.au/organisation/department-of-communities/concerns-the-safety-or-wellbeing-of-child-or-young-person" TargetMode="Externa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25" Type="http://schemas.openxmlformats.org/officeDocument/2006/relationships/header" Target="header3.xml"/><Relationship Id="rId33" Type="http://schemas.openxmlformats.org/officeDocument/2006/relationships/hyperlink" Target="https://www.servicesaustralia.gov.au/phone-us" TargetMode="External"/><Relationship Id="rId38" Type="http://schemas.openxmlformats.org/officeDocument/2006/relationships/hyperlink" Target="https://www.education.gov.au/early-childhood/providers/howto/enrol-children" TargetMode="External"/><Relationship Id="rId46" Type="http://schemas.openxmlformats.org/officeDocument/2006/relationships/hyperlink" Target="https://www.dss.gov.au/the-national-framework-for-protecting-australias-children-2021-2031" TargetMode="External"/><Relationship Id="rId59" Type="http://schemas.openxmlformats.org/officeDocument/2006/relationships/hyperlink" Target="https://www.act.gov.au/community/child-protection-and-youth-justice/report-child-abuse-or-neglect" TargetMode="External"/><Relationship Id="rId67" Type="http://schemas.openxmlformats.org/officeDocument/2006/relationships/hyperlink" Target="https://nt.gov.au/community/child-protection-and-care/child-abuse" TargetMode="External"/><Relationship Id="rId103"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image" Target="media/image9.png"/><Relationship Id="rId54" Type="http://schemas.openxmlformats.org/officeDocument/2006/relationships/hyperlink" Target="https://www.education.gov.au/early-childhood/resources/request-secretary-determine-child-meets-immunisation-requirements-additional-child-care-subsidy" TargetMode="External"/><Relationship Id="rId62" Type="http://schemas.openxmlformats.org/officeDocument/2006/relationships/hyperlink" Target="https://www.volunteeringact.org.au/services/services-for-the-public/community-directory/" TargetMode="External"/><Relationship Id="rId70" Type="http://schemas.openxmlformats.org/officeDocument/2006/relationships/hyperlink" Target="https://www.dcssds.qld.gov.au/our-work/child-safety/about-child-protection/mandatory-reporting" TargetMode="External"/><Relationship Id="rId75" Type="http://schemas.openxmlformats.org/officeDocument/2006/relationships/hyperlink" Target="https://www.cafhs.sa.gov.au/" TargetMode="External"/><Relationship Id="rId83" Type="http://schemas.openxmlformats.org/officeDocument/2006/relationships/hyperlink" Target="https://www.wa.gov.au/government/document-collections/information-child-care-providers" TargetMode="External"/><Relationship Id="rId88" Type="http://schemas.openxmlformats.org/officeDocument/2006/relationships/hyperlink" Target="https://www.education.gov.au/early-childhood/resources/how-make-changes-accs-certificates-and-determinations-provider-entry-point" TargetMode="External"/><Relationship Id="rId91" Type="http://schemas.openxmlformats.org/officeDocument/2006/relationships/hyperlink" Target="https://proda.humanservices.gov.au/prodalogin/pages/public/login.jsf?TAM_OP=login&amp;USER" TargetMode="External"/><Relationship Id="rId96" Type="http://schemas.openxmlformats.org/officeDocument/2006/relationships/hyperlink" Target="https://www.education.gov.au/early-childhood/resources/how-make-changes-accs-certificates-and-determinations-provider-entry-poi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msg.dese.gov.au/link/id/zzzz60acdfa512d12829Pzzzz6025c156f06e5453/page.html?prompt=1&amp;parent_id=zzzz60acde6abd905928" TargetMode="External"/><Relationship Id="rId28" Type="http://schemas.openxmlformats.org/officeDocument/2006/relationships/hyperlink" Target="mailto:ccshelpdesk@education.gov.au" TargetMode="External"/><Relationship Id="rId36" Type="http://schemas.openxmlformats.org/officeDocument/2006/relationships/hyperlink" Target="https://aifs.gov.au/cfca/publications/what-child-abuse-and-neglect" TargetMode="External"/><Relationship Id="rId49" Type="http://schemas.openxmlformats.org/officeDocument/2006/relationships/image" Target="media/image12.svg"/><Relationship Id="rId57" Type="http://schemas.openxmlformats.org/officeDocument/2006/relationships/hyperlink" Target="https://www.aihw.gov.au/reports-data/health-welfare-services/child-protection/links-other-information" TargetMode="External"/><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hyperlink" Target="https://www.indigenous.gov.au/children-and-schooling" TargetMode="External"/><Relationship Id="rId52" Type="http://schemas.openxmlformats.org/officeDocument/2006/relationships/hyperlink" Target="https://www.servicesaustralia.gov.au/residence-rules-for-child-care-subsidy?context=41186" TargetMode="External"/><Relationship Id="rId60" Type="http://schemas.openxmlformats.org/officeDocument/2006/relationships/hyperlink" Target="https://www.onelink.org.au/" TargetMode="External"/><Relationship Id="rId65" Type="http://schemas.openxmlformats.org/officeDocument/2006/relationships/hyperlink" Target="https://www.health.nsw.gov.au/kidsfamilies/MCFhealth/programs/Pages/health-services-map.aspx" TargetMode="External"/><Relationship Id="rId73" Type="http://schemas.openxmlformats.org/officeDocument/2006/relationships/hyperlink" Target="https://www.childprotection.sa.gov.au/reporting-child-abuse" TargetMode="External"/><Relationship Id="rId78" Type="http://schemas.openxmlformats.org/officeDocument/2006/relationships/hyperlink" Target="https://providers.dffh.vic.gov.au/mandatory-reporting" TargetMode="External"/><Relationship Id="rId81" Type="http://schemas.openxmlformats.org/officeDocument/2006/relationships/hyperlink" Target="https://www.wa.gov.au/service/community-services/community-support/mandatory-reporting-of-child-sexual-abuse-wa" TargetMode="External"/><Relationship Id="rId86" Type="http://schemas.openxmlformats.org/officeDocument/2006/relationships/hyperlink" Target="https://proda.humanservices.gov.au/prodalogin/pages/public/login.jsf?TAM_OP=login&amp;USER" TargetMode="External"/><Relationship Id="rId94" Type="http://schemas.openxmlformats.org/officeDocument/2006/relationships/hyperlink" Target="https://proda.humanservices.gov.au/prodalogin/pages/public/login.jsf?TAM_OP=login&amp;USER" TargetMode="External"/><Relationship Id="rId99" Type="http://schemas.openxmlformats.org/officeDocument/2006/relationships/hyperlink" Target="mailto:ACCS.CWB.Review@servicesaustralia.gov.au" TargetMode="External"/><Relationship Id="rId10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creativecommons.org/licenses/by/4.0/legalcode" TargetMode="External"/><Relationship Id="rId39" Type="http://schemas.openxmlformats.org/officeDocument/2006/relationships/hyperlink" Target="mailto:ccshelpdesk@education.gov.au" TargetMode="External"/><Relationship Id="rId34" Type="http://schemas.openxmlformats.org/officeDocument/2006/relationships/hyperlink" Target="mailto:childwellbeing@education.gov.au" TargetMode="External"/><Relationship Id="rId50" Type="http://schemas.openxmlformats.org/officeDocument/2006/relationships/hyperlink" Target="https://www.servicesaustralia.gov.au/what-are-immunisation-requirements?context=41186" TargetMode="External"/><Relationship Id="rId55" Type="http://schemas.openxmlformats.org/officeDocument/2006/relationships/hyperlink" Target="mailto:childwellbeing@education.gov.au" TargetMode="External"/><Relationship Id="rId76" Type="http://schemas.openxmlformats.org/officeDocument/2006/relationships/hyperlink" Target="https://www.strongfamiliessafekids.tas.gov.au/" TargetMode="External"/><Relationship Id="rId97" Type="http://schemas.openxmlformats.org/officeDocument/2006/relationships/hyperlink" Target="https://proda.humanservices.gov.au/prodalogin/pages/public/login.jsf?TAM_OP=login&amp;USER"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qld.gov.au/community/getting-support-health-social-issue/support-victims-abuse/child-abuse/reporting-child-abuse" TargetMode="External"/><Relationship Id="rId92" Type="http://schemas.openxmlformats.org/officeDocument/2006/relationships/hyperlink" Target="https://proda.humanservices.gov.au/prodalogin/pages/public/login.jsf?TAM_OP=login&amp;USER" TargetMode="External"/><Relationship Id="rId2" Type="http://schemas.openxmlformats.org/officeDocument/2006/relationships/customXml" Target="../customXml/item2.xml"/><Relationship Id="rId29" Type="http://schemas.openxmlformats.org/officeDocument/2006/relationships/hyperlink" Target="https://www.servicesaustralia.gov.au/additional-child-care-subsidy" TargetMode="External"/><Relationship Id="rId24" Type="http://schemas.openxmlformats.org/officeDocument/2006/relationships/hyperlink" Target="https://www.facebook.com/groups/359334192803179" TargetMode="External"/><Relationship Id="rId40" Type="http://schemas.openxmlformats.org/officeDocument/2006/relationships/hyperlink" Target="https://www.education.gov.au/early-childhood/providers/extra-support/additional-child-care-subsidy/child-wellbeing/reporting-obligations" TargetMode="External"/><Relationship Id="rId45" Type="http://schemas.openxmlformats.org/officeDocument/2006/relationships/hyperlink" Target="https://www.dss.gov.au/families-and-children" TargetMode="External"/><Relationship Id="rId66" Type="http://schemas.openxmlformats.org/officeDocument/2006/relationships/hyperlink" Target="http://www.familyreferralservice.com.au/" TargetMode="External"/><Relationship Id="rId87" Type="http://schemas.openxmlformats.org/officeDocument/2006/relationships/hyperlink" Target="https://www.education.gov.au/early-childhood/resources/how-create-new-accs-child-wellbeing-certificate-provider-entry-point" TargetMode="External"/><Relationship Id="rId61" Type="http://schemas.openxmlformats.org/officeDocument/2006/relationships/hyperlink" Target="https://www.act.gov.au/community/families/child-and-family-centres" TargetMode="External"/><Relationship Id="rId82" Type="http://schemas.openxmlformats.org/officeDocument/2006/relationships/hyperlink" Target="https://www.wa.gov.au/service/community-services/community-support/mandatory-reporting-of-child-sexual-abuse-wa" TargetMode="External"/><Relationship Id="rId19" Type="http://schemas.openxmlformats.org/officeDocument/2006/relationships/header" Target="header2.xml"/><Relationship Id="rId14" Type="http://schemas.openxmlformats.org/officeDocument/2006/relationships/header" Target="header1.xml"/><Relationship Id="rId30" Type="http://schemas.openxmlformats.org/officeDocument/2006/relationships/hyperlink" Target="https://www.education.gov.au/early-childhood/child-care-subsidy" TargetMode="External"/><Relationship Id="rId35" Type="http://schemas.openxmlformats.org/officeDocument/2006/relationships/hyperlink" Target="https://www.education.gov.au/early-childhood/providers/howto/manage-payments-fees/overpayments" TargetMode="External"/><Relationship Id="rId56" Type="http://schemas.openxmlformats.org/officeDocument/2006/relationships/hyperlink" Target="https://proda.humanservices.gov.au/prodalogin/pages/public/login.jsf?TAM_OP=login&amp;USER" TargetMode="External"/><Relationship Id="rId77" Type="http://schemas.openxmlformats.org/officeDocument/2006/relationships/hyperlink" Target="https://www.strongfamiliessafekids.tas.gov.au/" TargetMode="External"/><Relationship Id="rId100" Type="http://schemas.openxmlformats.org/officeDocument/2006/relationships/hyperlink" Target="https://www.art.gov.au/" TargetMode="External"/><Relationship Id="rId8" Type="http://schemas.openxmlformats.org/officeDocument/2006/relationships/webSettings" Target="webSettings.xml"/><Relationship Id="rId51" Type="http://schemas.openxmlformats.org/officeDocument/2006/relationships/hyperlink" Target="https://www.education.gov.au/early-childhood/providers/howto/enrol-children" TargetMode="External"/><Relationship Id="rId72" Type="http://schemas.openxmlformats.org/officeDocument/2006/relationships/hyperlink" Target="https://www.familychildconnect.org.au/" TargetMode="External"/><Relationship Id="rId93" Type="http://schemas.openxmlformats.org/officeDocument/2006/relationships/hyperlink" Target="https://www.education.gov.au/early-childhood/resources/accs-child-wellbeing-statutory-declaration" TargetMode="External"/><Relationship Id="rId98" Type="http://schemas.openxmlformats.org/officeDocument/2006/relationships/hyperlink" Target="https://proda.humanservices.gov.au/prodalogin/pages/public/login.jsf?TAM_OP=login&amp;USER" TargetMode="Externa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e6b011259b6fa8a197d031687640c849">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933651bead50ec3f68efb3e1b734a05"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6DEA-40A8-4B3C-A5DA-25D19BB71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E3F8A-7A47-4081-9D52-1606BBDFBA0D}">
  <ds:schemaRefs>
    <ds:schemaRef ds:uri="http://schemas.microsoft.com/sharepoint/v3/contenttype/forms"/>
  </ds:schemaRefs>
</ds:datastoreItem>
</file>

<file path=customXml/itemProps3.xml><?xml version="1.0" encoding="utf-8"?>
<ds:datastoreItem xmlns:ds="http://schemas.openxmlformats.org/officeDocument/2006/customXml" ds:itemID="{ED1C8B19-005E-45D0-A541-4392D2A41038}">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8816</Words>
  <Characters>50257</Characters>
  <Application>Microsoft Office Word</Application>
  <DocSecurity>0</DocSecurity>
  <Lines>418</Lines>
  <Paragraphs>117</Paragraphs>
  <ScaleCrop>false</ScaleCrop>
  <Company/>
  <LinksUpToDate>false</LinksUpToDate>
  <CharactersWithSpaces>58956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SMART,Tanya</dc:creator>
  <cp:keywords/>
  <dc:description/>
  <cp:lastModifiedBy>DOBELL,Grace</cp:lastModifiedBy>
  <cp:revision>3</cp:revision>
  <cp:lastPrinted>2025-07-09T00:48:00Z</cp:lastPrinted>
  <dcterms:created xsi:type="dcterms:W3CDTF">2025-07-09T00:48:00Z</dcterms:created>
  <dcterms:modified xsi:type="dcterms:W3CDTF">2025-07-09T00:49:00Z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2024-10-14T23:54:45Z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751b8e7c-ca90-41ec-aa33-6238c067e0d1</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