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6B91E" w14:textId="03352F9F" w:rsidR="00661857" w:rsidRPr="00EC56ED" w:rsidRDefault="00A46A32" w:rsidP="00844F35">
      <w:r w:rsidRPr="00EC56ED">
        <w:rPr>
          <w:noProof/>
        </w:rPr>
        <mc:AlternateContent>
          <mc:Choice Requires="wps">
            <w:drawing>
              <wp:anchor distT="0" distB="0" distL="114300" distR="114300" simplePos="0" relativeHeight="251656704" behindDoc="0" locked="0" layoutInCell="1" allowOverlap="1" wp14:anchorId="7052DD5A" wp14:editId="064D3F07">
                <wp:simplePos x="0" y="0"/>
                <wp:positionH relativeFrom="margin">
                  <wp:align>left</wp:align>
                </wp:positionH>
                <wp:positionV relativeFrom="paragraph">
                  <wp:posOffset>-87630</wp:posOffset>
                </wp:positionV>
                <wp:extent cx="4524375" cy="792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24375" cy="7924800"/>
                        </a:xfrm>
                        <a:prstGeom prst="rect">
                          <a:avLst/>
                        </a:prstGeom>
                        <a:noFill/>
                        <a:ln w="6350">
                          <a:noFill/>
                        </a:ln>
                      </wps:spPr>
                      <wps:txbx>
                        <w:txbxContent>
                          <w:p w14:paraId="2C140A6F" w14:textId="77777777" w:rsidR="00034592" w:rsidRDefault="00034592" w:rsidP="00844F35">
                            <w:pPr>
                              <w:rPr>
                                <w:b/>
                                <w:bCs/>
                                <w:color w:val="F2F2F2" w:themeColor="background1" w:themeShade="F2"/>
                                <w:sz w:val="120"/>
                                <w:szCs w:val="120"/>
                              </w:rPr>
                            </w:pPr>
                          </w:p>
                          <w:p w14:paraId="273E7725" w14:textId="7DAC6970" w:rsidR="00903CFA" w:rsidRDefault="00EA4A28" w:rsidP="00844F35">
                            <w:pPr>
                              <w:rPr>
                                <w:b/>
                                <w:bCs/>
                                <w:color w:val="FFFF00"/>
                                <w:sz w:val="28"/>
                                <w:szCs w:val="28"/>
                              </w:rPr>
                            </w:pPr>
                            <w:r>
                              <w:rPr>
                                <w:b/>
                                <w:bCs/>
                                <w:color w:val="F2F2F2" w:themeColor="background1" w:themeShade="F2"/>
                                <w:sz w:val="120"/>
                                <w:szCs w:val="120"/>
                              </w:rPr>
                              <w:t xml:space="preserve">Kids Come First: </w:t>
                            </w:r>
                          </w:p>
                          <w:p w14:paraId="5FC51D31" w14:textId="77777777" w:rsidR="00903CFA" w:rsidRDefault="00903CFA" w:rsidP="00844F35">
                            <w:pPr>
                              <w:rPr>
                                <w:b/>
                                <w:bCs/>
                                <w:color w:val="FFFF00"/>
                                <w:sz w:val="28"/>
                                <w:szCs w:val="28"/>
                              </w:rPr>
                            </w:pPr>
                          </w:p>
                          <w:p w14:paraId="4FF8C8B1" w14:textId="77777777" w:rsidR="00903CFA" w:rsidRDefault="00903CFA" w:rsidP="00844F35">
                            <w:pPr>
                              <w:rPr>
                                <w:b/>
                                <w:bCs/>
                                <w:color w:val="FFFF00"/>
                                <w:sz w:val="28"/>
                                <w:szCs w:val="28"/>
                              </w:rPr>
                            </w:pPr>
                          </w:p>
                          <w:p w14:paraId="006EC9CE" w14:textId="77777777" w:rsidR="00903CFA" w:rsidRDefault="00903CFA" w:rsidP="00844F35">
                            <w:pPr>
                              <w:rPr>
                                <w:b/>
                                <w:bCs/>
                                <w:color w:val="FFFF00"/>
                                <w:sz w:val="28"/>
                                <w:szCs w:val="28"/>
                              </w:rPr>
                            </w:pPr>
                          </w:p>
                          <w:p w14:paraId="07984528" w14:textId="77777777" w:rsidR="00903CFA" w:rsidRDefault="00903CFA" w:rsidP="00844F35">
                            <w:pPr>
                              <w:rPr>
                                <w:b/>
                                <w:bCs/>
                                <w:color w:val="FFFF00"/>
                                <w:sz w:val="28"/>
                                <w:szCs w:val="28"/>
                              </w:rPr>
                            </w:pPr>
                          </w:p>
                          <w:p w14:paraId="141D8154" w14:textId="77777777" w:rsidR="00903CFA" w:rsidRDefault="00903CFA" w:rsidP="00844F35">
                            <w:pPr>
                              <w:rPr>
                                <w:b/>
                                <w:bCs/>
                                <w:color w:val="FFFF00"/>
                                <w:sz w:val="28"/>
                                <w:szCs w:val="28"/>
                              </w:rPr>
                            </w:pPr>
                          </w:p>
                          <w:p w14:paraId="073AE8F7" w14:textId="77777777" w:rsidR="00903CFA" w:rsidRDefault="00903CFA" w:rsidP="00844F35">
                            <w:pPr>
                              <w:rPr>
                                <w:b/>
                                <w:bCs/>
                                <w:color w:val="FFFF00"/>
                                <w:sz w:val="28"/>
                                <w:szCs w:val="28"/>
                              </w:rPr>
                            </w:pPr>
                          </w:p>
                          <w:p w14:paraId="20EA5983" w14:textId="77777777" w:rsidR="00903CFA" w:rsidRDefault="00903CFA" w:rsidP="00844F35">
                            <w:pPr>
                              <w:rPr>
                                <w:b/>
                                <w:bCs/>
                                <w:color w:val="FFFF00"/>
                                <w:sz w:val="28"/>
                                <w:szCs w:val="28"/>
                              </w:rPr>
                            </w:pPr>
                          </w:p>
                          <w:p w14:paraId="090972D9" w14:textId="77777777" w:rsidR="00903CFA" w:rsidRDefault="00903CFA" w:rsidP="00844F35">
                            <w:pPr>
                              <w:rPr>
                                <w:b/>
                                <w:bCs/>
                                <w:color w:val="FFFF00"/>
                                <w:sz w:val="28"/>
                                <w:szCs w:val="28"/>
                              </w:rPr>
                            </w:pPr>
                          </w:p>
                          <w:p w14:paraId="0FE5F054" w14:textId="77777777" w:rsidR="00034592" w:rsidRDefault="00034592" w:rsidP="00844F35">
                            <w:pPr>
                              <w:rPr>
                                <w:b/>
                                <w:bCs/>
                                <w:color w:val="FFFF00"/>
                                <w:sz w:val="28"/>
                                <w:szCs w:val="28"/>
                              </w:rPr>
                            </w:pPr>
                          </w:p>
                          <w:p w14:paraId="05A94C24" w14:textId="77777777" w:rsidR="00034592" w:rsidRDefault="00034592" w:rsidP="00844F35">
                            <w:pPr>
                              <w:rPr>
                                <w:b/>
                                <w:bCs/>
                                <w:color w:val="FFFF00"/>
                                <w:sz w:val="28"/>
                                <w:szCs w:val="28"/>
                              </w:rPr>
                            </w:pPr>
                          </w:p>
                          <w:p w14:paraId="45C8D7AC" w14:textId="77777777" w:rsidR="00034592" w:rsidRDefault="00034592" w:rsidP="00844F35">
                            <w:pPr>
                              <w:rPr>
                                <w:b/>
                                <w:bCs/>
                                <w:color w:val="FFFF00"/>
                                <w:sz w:val="28"/>
                                <w:szCs w:val="28"/>
                              </w:rPr>
                            </w:pPr>
                          </w:p>
                          <w:p w14:paraId="5A0BB0DE" w14:textId="4ADAC51D" w:rsidR="00A46A32" w:rsidRPr="00BE6EB1" w:rsidRDefault="002F5692" w:rsidP="00844F35">
                            <w:pPr>
                              <w:rPr>
                                <w:b/>
                                <w:bCs/>
                                <w:caps/>
                                <w:color w:val="FFFF00"/>
                                <w:sz w:val="28"/>
                              </w:rPr>
                            </w:pPr>
                            <w:r w:rsidRPr="00CD3898">
                              <w:rPr>
                                <w:b/>
                                <w:bCs/>
                                <w:color w:val="FFFF00"/>
                                <w:sz w:val="28"/>
                                <w:szCs w:val="28"/>
                              </w:rPr>
                              <w:t>FRAMEWORK</w:t>
                            </w:r>
                            <w:r w:rsidR="00E866F2">
                              <w:rPr>
                                <w:b/>
                                <w:bCs/>
                                <w:color w:val="FFFF00"/>
                                <w:sz w:val="28"/>
                                <w:szCs w:val="28"/>
                              </w:rPr>
                              <w:t xml:space="preserve"> </w:t>
                            </w:r>
                            <w:r w:rsidR="001D73A7" w:rsidRPr="00BE6EB1">
                              <w:rPr>
                                <w:b/>
                                <w:bCs/>
                                <w:caps/>
                                <w:color w:val="FFFF00"/>
                                <w:sz w:val="28"/>
                              </w:rPr>
                              <w:t xml:space="preserve">To facilitate the culturally safe transition of Connected Beginnings </w:t>
                            </w:r>
                            <w:r w:rsidR="00093444">
                              <w:rPr>
                                <w:b/>
                                <w:bCs/>
                                <w:caps/>
                                <w:color w:val="FFFF00"/>
                                <w:sz w:val="28"/>
                              </w:rPr>
                              <w:t xml:space="preserve">Leadership and </w:t>
                            </w:r>
                            <w:r w:rsidR="001D73A7" w:rsidRPr="00BE6EB1">
                              <w:rPr>
                                <w:b/>
                                <w:bCs/>
                                <w:caps/>
                                <w:color w:val="FFFF00"/>
                                <w:sz w:val="28"/>
                              </w:rPr>
                              <w:t xml:space="preserve">backbone functions from non-indigenous organisations to Aboriginal Community Controlled Organisations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2DD5A" id="_x0000_t202" coordsize="21600,21600" o:spt="202" path="m,l,21600r21600,l21600,xe">
                <v:stroke joinstyle="miter"/>
                <v:path gradientshapeok="t" o:connecttype="rect"/>
              </v:shapetype>
              <v:shape id="Text Box 2" o:spid="_x0000_s1026" type="#_x0000_t202" style="position:absolute;margin-left:0;margin-top:-6.9pt;width:356.25pt;height:624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u6GQIAAC0EAAAOAAAAZHJzL2Uyb0RvYy54bWysU11v2yAUfZ+0/4B4X+ykTt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" filled="f" stroked="f" strokeweight=".5pt">
                <v:textbox>
                  <w:txbxContent>
                    <w:p w14:paraId="2C140A6F" w14:textId="77777777" w:rsidR="00034592" w:rsidRDefault="00034592" w:rsidP="00844F35">
                      <w:pPr>
                        <w:rPr>
                          <w:b/>
                          <w:bCs/>
                          <w:color w:val="F2F2F2" w:themeColor="background1" w:themeShade="F2"/>
                          <w:sz w:val="120"/>
                          <w:szCs w:val="120"/>
                        </w:rPr>
                      </w:pPr>
                    </w:p>
                    <w:p w14:paraId="273E7725" w14:textId="7DAC6970" w:rsidR="00903CFA" w:rsidRDefault="00EA4A28" w:rsidP="00844F35">
                      <w:pPr>
                        <w:rPr>
                          <w:b/>
                          <w:bCs/>
                          <w:color w:val="FFFF00"/>
                          <w:sz w:val="28"/>
                          <w:szCs w:val="28"/>
                        </w:rPr>
                      </w:pPr>
                      <w:r>
                        <w:rPr>
                          <w:b/>
                          <w:bCs/>
                          <w:color w:val="F2F2F2" w:themeColor="background1" w:themeShade="F2"/>
                          <w:sz w:val="120"/>
                          <w:szCs w:val="120"/>
                        </w:rPr>
                        <w:t xml:space="preserve">Kids Come First: </w:t>
                      </w:r>
                    </w:p>
                    <w:p w14:paraId="5FC51D31" w14:textId="77777777" w:rsidR="00903CFA" w:rsidRDefault="00903CFA" w:rsidP="00844F35">
                      <w:pPr>
                        <w:rPr>
                          <w:b/>
                          <w:bCs/>
                          <w:color w:val="FFFF00"/>
                          <w:sz w:val="28"/>
                          <w:szCs w:val="28"/>
                        </w:rPr>
                      </w:pPr>
                    </w:p>
                    <w:p w14:paraId="4FF8C8B1" w14:textId="77777777" w:rsidR="00903CFA" w:rsidRDefault="00903CFA" w:rsidP="00844F35">
                      <w:pPr>
                        <w:rPr>
                          <w:b/>
                          <w:bCs/>
                          <w:color w:val="FFFF00"/>
                          <w:sz w:val="28"/>
                          <w:szCs w:val="28"/>
                        </w:rPr>
                      </w:pPr>
                    </w:p>
                    <w:p w14:paraId="006EC9CE" w14:textId="77777777" w:rsidR="00903CFA" w:rsidRDefault="00903CFA" w:rsidP="00844F35">
                      <w:pPr>
                        <w:rPr>
                          <w:b/>
                          <w:bCs/>
                          <w:color w:val="FFFF00"/>
                          <w:sz w:val="28"/>
                          <w:szCs w:val="28"/>
                        </w:rPr>
                      </w:pPr>
                    </w:p>
                    <w:p w14:paraId="07984528" w14:textId="77777777" w:rsidR="00903CFA" w:rsidRDefault="00903CFA" w:rsidP="00844F35">
                      <w:pPr>
                        <w:rPr>
                          <w:b/>
                          <w:bCs/>
                          <w:color w:val="FFFF00"/>
                          <w:sz w:val="28"/>
                          <w:szCs w:val="28"/>
                        </w:rPr>
                      </w:pPr>
                    </w:p>
                    <w:p w14:paraId="141D8154" w14:textId="77777777" w:rsidR="00903CFA" w:rsidRDefault="00903CFA" w:rsidP="00844F35">
                      <w:pPr>
                        <w:rPr>
                          <w:b/>
                          <w:bCs/>
                          <w:color w:val="FFFF00"/>
                          <w:sz w:val="28"/>
                          <w:szCs w:val="28"/>
                        </w:rPr>
                      </w:pPr>
                    </w:p>
                    <w:p w14:paraId="073AE8F7" w14:textId="77777777" w:rsidR="00903CFA" w:rsidRDefault="00903CFA" w:rsidP="00844F35">
                      <w:pPr>
                        <w:rPr>
                          <w:b/>
                          <w:bCs/>
                          <w:color w:val="FFFF00"/>
                          <w:sz w:val="28"/>
                          <w:szCs w:val="28"/>
                        </w:rPr>
                      </w:pPr>
                    </w:p>
                    <w:p w14:paraId="20EA5983" w14:textId="77777777" w:rsidR="00903CFA" w:rsidRDefault="00903CFA" w:rsidP="00844F35">
                      <w:pPr>
                        <w:rPr>
                          <w:b/>
                          <w:bCs/>
                          <w:color w:val="FFFF00"/>
                          <w:sz w:val="28"/>
                          <w:szCs w:val="28"/>
                        </w:rPr>
                      </w:pPr>
                    </w:p>
                    <w:p w14:paraId="090972D9" w14:textId="77777777" w:rsidR="00903CFA" w:rsidRDefault="00903CFA" w:rsidP="00844F35">
                      <w:pPr>
                        <w:rPr>
                          <w:b/>
                          <w:bCs/>
                          <w:color w:val="FFFF00"/>
                          <w:sz w:val="28"/>
                          <w:szCs w:val="28"/>
                        </w:rPr>
                      </w:pPr>
                    </w:p>
                    <w:p w14:paraId="0FE5F054" w14:textId="77777777" w:rsidR="00034592" w:rsidRDefault="00034592" w:rsidP="00844F35">
                      <w:pPr>
                        <w:rPr>
                          <w:b/>
                          <w:bCs/>
                          <w:color w:val="FFFF00"/>
                          <w:sz w:val="28"/>
                          <w:szCs w:val="28"/>
                        </w:rPr>
                      </w:pPr>
                    </w:p>
                    <w:p w14:paraId="05A94C24" w14:textId="77777777" w:rsidR="00034592" w:rsidRDefault="00034592" w:rsidP="00844F35">
                      <w:pPr>
                        <w:rPr>
                          <w:b/>
                          <w:bCs/>
                          <w:color w:val="FFFF00"/>
                          <w:sz w:val="28"/>
                          <w:szCs w:val="28"/>
                        </w:rPr>
                      </w:pPr>
                    </w:p>
                    <w:p w14:paraId="45C8D7AC" w14:textId="77777777" w:rsidR="00034592" w:rsidRDefault="00034592" w:rsidP="00844F35">
                      <w:pPr>
                        <w:rPr>
                          <w:b/>
                          <w:bCs/>
                          <w:color w:val="FFFF00"/>
                          <w:sz w:val="28"/>
                          <w:szCs w:val="28"/>
                        </w:rPr>
                      </w:pPr>
                    </w:p>
                    <w:p w14:paraId="5A0BB0DE" w14:textId="4ADAC51D" w:rsidR="00A46A32" w:rsidRPr="00BE6EB1" w:rsidRDefault="002F5692" w:rsidP="00844F35">
                      <w:pPr>
                        <w:rPr>
                          <w:b/>
                          <w:bCs/>
                          <w:caps/>
                          <w:color w:val="FFFF00"/>
                          <w:sz w:val="28"/>
                        </w:rPr>
                      </w:pPr>
                      <w:r w:rsidRPr="00CD3898">
                        <w:rPr>
                          <w:b/>
                          <w:bCs/>
                          <w:color w:val="FFFF00"/>
                          <w:sz w:val="28"/>
                          <w:szCs w:val="28"/>
                        </w:rPr>
                        <w:t>FRAMEWORK</w:t>
                      </w:r>
                      <w:r w:rsidR="00E866F2">
                        <w:rPr>
                          <w:b/>
                          <w:bCs/>
                          <w:color w:val="FFFF00"/>
                          <w:sz w:val="28"/>
                          <w:szCs w:val="28"/>
                        </w:rPr>
                        <w:t xml:space="preserve"> </w:t>
                      </w:r>
                      <w:r w:rsidR="001D73A7" w:rsidRPr="00BE6EB1">
                        <w:rPr>
                          <w:b/>
                          <w:bCs/>
                          <w:caps/>
                          <w:color w:val="FFFF00"/>
                          <w:sz w:val="28"/>
                        </w:rPr>
                        <w:t xml:space="preserve">To facilitate the culturally safe transition of Connected Beginnings </w:t>
                      </w:r>
                      <w:r w:rsidR="00093444">
                        <w:rPr>
                          <w:b/>
                          <w:bCs/>
                          <w:caps/>
                          <w:color w:val="FFFF00"/>
                          <w:sz w:val="28"/>
                        </w:rPr>
                        <w:t xml:space="preserve">Leadership and </w:t>
                      </w:r>
                      <w:r w:rsidR="001D73A7" w:rsidRPr="00BE6EB1">
                        <w:rPr>
                          <w:b/>
                          <w:bCs/>
                          <w:caps/>
                          <w:color w:val="FFFF00"/>
                          <w:sz w:val="28"/>
                        </w:rPr>
                        <w:t xml:space="preserve">backbone functions from non-indigenous organisations to Aboriginal Community Controlled Organisations  </w:t>
                      </w:r>
                    </w:p>
                  </w:txbxContent>
                </v:textbox>
                <w10:wrap anchorx="margin"/>
              </v:shape>
            </w:pict>
          </mc:Fallback>
        </mc:AlternateContent>
      </w:r>
    </w:p>
    <w:p w14:paraId="38DD9F4A" w14:textId="654E2D85" w:rsidR="00A46A32" w:rsidRPr="00EC56ED" w:rsidRDefault="00A46A32" w:rsidP="00844F35">
      <w:r w:rsidRPr="00EC56ED">
        <w:br w:type="page"/>
      </w:r>
    </w:p>
    <w:p w14:paraId="2E113BCC" w14:textId="32FE24C1" w:rsidR="00EC56ED" w:rsidRPr="00227140" w:rsidRDefault="007F19AF" w:rsidP="00844F35">
      <w:pPr>
        <w:pStyle w:val="Heading1"/>
      </w:pPr>
      <w:r w:rsidRPr="00227140">
        <w:lastRenderedPageBreak/>
        <w:t>Overview</w:t>
      </w:r>
    </w:p>
    <w:p w14:paraId="4659670B" w14:textId="66AF8F9C" w:rsidR="00EC56ED" w:rsidRPr="00227140" w:rsidRDefault="007F19AF" w:rsidP="00844F35">
      <w:pPr>
        <w:pStyle w:val="Heading2"/>
      </w:pPr>
      <w:r w:rsidRPr="00227140">
        <w:t>What is the Leadership Transition Framework and who is it for?</w:t>
      </w:r>
    </w:p>
    <w:p w14:paraId="18EBE92C" w14:textId="201C5264" w:rsidR="00777B85" w:rsidRPr="00B82475" w:rsidRDefault="00777B85" w:rsidP="00844F35">
      <w:r w:rsidRPr="00777B85">
        <w:t xml:space="preserve">SNAICC in partnership with the Commonwealth Department of Education (the Department) has developed the </w:t>
      </w:r>
      <w:r w:rsidRPr="00777B85">
        <w:rPr>
          <w:i/>
          <w:iCs/>
        </w:rPr>
        <w:t>Connected Beginnings ACCO Leadership Transition Framework</w:t>
      </w:r>
      <w:r w:rsidRPr="00777B85">
        <w:t xml:space="preserve"> (the Framework).  The ACCO Leadership Transition Framework aims to act primarily as a resource to increase Aboriginal and Torres Strait Islander leadership in Connected Beginnings </w:t>
      </w:r>
      <w:r w:rsidR="00AB4C0C">
        <w:t>communitie</w:t>
      </w:r>
      <w:r w:rsidR="00AB4C0C" w:rsidRPr="00777B85">
        <w:t>s</w:t>
      </w:r>
      <w:r w:rsidRPr="00777B85">
        <w:t>. The framework is intended to inform and guide the transition of the Connected Beginnings backbone role from non-</w:t>
      </w:r>
      <w:r w:rsidR="002A4D34">
        <w:t>I</w:t>
      </w:r>
      <w:r w:rsidRPr="00777B85">
        <w:t>ndigenous organisations to Aboriginal Community Controlled Organisations</w:t>
      </w:r>
      <w:r w:rsidR="00B373C1">
        <w:t xml:space="preserve"> </w:t>
      </w:r>
      <w:r w:rsidR="00B373C1" w:rsidRPr="00B82475">
        <w:t>w</w:t>
      </w:r>
      <w:r w:rsidR="00355356" w:rsidRPr="00097A7C">
        <w:t>here there is agreement and support from the community</w:t>
      </w:r>
      <w:r w:rsidR="00355356" w:rsidRPr="00B82475">
        <w:t xml:space="preserve">.  </w:t>
      </w:r>
    </w:p>
    <w:p w14:paraId="7E0539A5" w14:textId="521E4259" w:rsidR="00EC56ED" w:rsidRDefault="00EC56ED" w:rsidP="00844F35"/>
    <w:tbl>
      <w:tblPr>
        <w:tblStyle w:val="ConnectedBeginningsTable"/>
        <w:tblW w:w="0" w:type="auto"/>
        <w:tblLook w:val="04A0" w:firstRow="1" w:lastRow="0" w:firstColumn="1" w:lastColumn="0" w:noHBand="0" w:noVBand="1"/>
      </w:tblPr>
      <w:tblGrid>
        <w:gridCol w:w="10194"/>
      </w:tblGrid>
      <w:tr w:rsidR="001F5B20" w14:paraId="2B03CAD2" w14:textId="77777777" w:rsidTr="00883C41">
        <w:trPr>
          <w:cnfStyle w:val="100000000000" w:firstRow="1" w:lastRow="0" w:firstColumn="0" w:lastColumn="0" w:oddVBand="0" w:evenVBand="0" w:oddHBand="0" w:evenHBand="0" w:firstRowFirstColumn="0" w:firstRowLastColumn="0" w:lastRowFirstColumn="0" w:lastRowLastColumn="0"/>
        </w:trPr>
        <w:tc>
          <w:tcPr>
            <w:tcW w:w="10194" w:type="dxa"/>
          </w:tcPr>
          <w:p w14:paraId="54F7B8BB" w14:textId="3FF1BB16" w:rsidR="001F5B20" w:rsidRPr="00883C41" w:rsidRDefault="001F5B20" w:rsidP="00844F35">
            <w:pPr>
              <w:pStyle w:val="TableText"/>
            </w:pPr>
            <w:r w:rsidRPr="00883C41">
              <w:t xml:space="preserve">The Connected Beginnings ACCO Leadership </w:t>
            </w:r>
            <w:r w:rsidR="00B373C1">
              <w:t xml:space="preserve">Transition </w:t>
            </w:r>
            <w:r w:rsidRPr="00883C41">
              <w:t>Framework intends to:</w:t>
            </w:r>
          </w:p>
          <w:p w14:paraId="3E76BE38" w14:textId="79918FAE" w:rsidR="001F5B20" w:rsidRPr="00091FD8" w:rsidRDefault="001F5B20" w:rsidP="000950A5">
            <w:pPr>
              <w:pStyle w:val="TableText"/>
              <w:numPr>
                <w:ilvl w:val="0"/>
                <w:numId w:val="5"/>
              </w:numPr>
              <w:ind w:left="714" w:hanging="357"/>
              <w:contextualSpacing/>
              <w:rPr>
                <w:b w:val="0"/>
                <w:bCs/>
              </w:rPr>
            </w:pPr>
            <w:r w:rsidRPr="00091FD8">
              <w:rPr>
                <w:b w:val="0"/>
                <w:bCs/>
              </w:rPr>
              <w:t>Provide guiding principles and scope of responsibilities for ACCO</w:t>
            </w:r>
            <w:r w:rsidR="00B373C1">
              <w:rPr>
                <w:b w:val="0"/>
                <w:bCs/>
              </w:rPr>
              <w:t>s</w:t>
            </w:r>
            <w:r w:rsidRPr="00091FD8">
              <w:rPr>
                <w:b w:val="0"/>
                <w:bCs/>
              </w:rPr>
              <w:t xml:space="preserve"> and non-</w:t>
            </w:r>
            <w:r w:rsidR="002A4D34">
              <w:rPr>
                <w:b w:val="0"/>
                <w:bCs/>
              </w:rPr>
              <w:t>I</w:t>
            </w:r>
            <w:r w:rsidRPr="00091FD8">
              <w:rPr>
                <w:b w:val="0"/>
                <w:bCs/>
              </w:rPr>
              <w:t xml:space="preserve">ndigenous </w:t>
            </w:r>
            <w:proofErr w:type="spellStart"/>
            <w:r w:rsidRPr="00091FD8">
              <w:rPr>
                <w:b w:val="0"/>
                <w:bCs/>
              </w:rPr>
              <w:t>organisations</w:t>
            </w:r>
            <w:proofErr w:type="spellEnd"/>
            <w:r w:rsidRPr="00091FD8">
              <w:rPr>
                <w:b w:val="0"/>
                <w:bCs/>
              </w:rPr>
              <w:t xml:space="preserve"> in facilitating the transition of backbone functions to ACCOs</w:t>
            </w:r>
          </w:p>
          <w:p w14:paraId="7A33A9BE" w14:textId="46CC6B7A" w:rsidR="001F5B20" w:rsidRPr="00883C41" w:rsidRDefault="001F5B20" w:rsidP="000950A5">
            <w:pPr>
              <w:pStyle w:val="TableText"/>
              <w:numPr>
                <w:ilvl w:val="0"/>
                <w:numId w:val="5"/>
              </w:numPr>
              <w:ind w:left="714" w:hanging="357"/>
              <w:contextualSpacing/>
            </w:pPr>
            <w:r w:rsidRPr="00091FD8">
              <w:rPr>
                <w:b w:val="0"/>
                <w:bCs/>
              </w:rPr>
              <w:t xml:space="preserve">Provide tools to assist in determining readiness for transition, strengthening partnerships, project handover and evaluation aspects of the backbone role for existing </w:t>
            </w:r>
            <w:proofErr w:type="spellStart"/>
            <w:r w:rsidRPr="00091FD8">
              <w:rPr>
                <w:b w:val="0"/>
                <w:bCs/>
              </w:rPr>
              <w:t>organisations</w:t>
            </w:r>
            <w:proofErr w:type="spellEnd"/>
            <w:r w:rsidRPr="00091FD8">
              <w:rPr>
                <w:b w:val="0"/>
                <w:bCs/>
              </w:rPr>
              <w:t xml:space="preserve"> or ACCO</w:t>
            </w:r>
            <w:r w:rsidR="00B373C1">
              <w:rPr>
                <w:b w:val="0"/>
                <w:bCs/>
              </w:rPr>
              <w:t>s</w:t>
            </w:r>
            <w:r w:rsidRPr="00091FD8">
              <w:rPr>
                <w:b w:val="0"/>
                <w:bCs/>
              </w:rPr>
              <w:t xml:space="preserve"> keen to step into the Connected Beginnings backbone function role.</w:t>
            </w:r>
          </w:p>
        </w:tc>
      </w:tr>
    </w:tbl>
    <w:p w14:paraId="75EA8E4F" w14:textId="77777777" w:rsidR="00227140" w:rsidRDefault="00227140" w:rsidP="00844F35"/>
    <w:p w14:paraId="1C275EE7" w14:textId="4262693B" w:rsidR="00883C41" w:rsidRPr="00B96CFF" w:rsidRDefault="00227140" w:rsidP="00844F35">
      <w:pPr>
        <w:pStyle w:val="Heading2"/>
      </w:pPr>
      <w:r w:rsidRPr="00B96CFF">
        <w:t>Background</w:t>
      </w:r>
    </w:p>
    <w:p w14:paraId="564C2B24" w14:textId="164121FE" w:rsidR="00F369B7" w:rsidRDefault="00F369B7" w:rsidP="00844F35">
      <w:r w:rsidRPr="00F369B7">
        <w:t>The Connected Beginnings project has been operating since 2016 to support school readiness of Aboriginal and Torres Strait Islander children aged zero to five, by integrating education, health and family support services.</w:t>
      </w:r>
    </w:p>
    <w:p w14:paraId="5BC1D02F" w14:textId="77777777" w:rsidR="00F369B7" w:rsidRPr="00F369B7" w:rsidRDefault="00F369B7" w:rsidP="00844F35"/>
    <w:p w14:paraId="431FFAEA" w14:textId="5BB29342" w:rsidR="00F369B7" w:rsidRDefault="00F369B7" w:rsidP="00844F35">
      <w:r w:rsidRPr="00F369B7">
        <w:t xml:space="preserve">Each Connected Beginnings </w:t>
      </w:r>
      <w:r w:rsidR="00AB4C0C">
        <w:t>community</w:t>
      </w:r>
      <w:r w:rsidRPr="00F369B7">
        <w:t xml:space="preserve"> has a backbone organisation. The backbone organisation is responsible for key aspects of shaping projects’ direction and coordination relating to the response to children in their early years and their families. </w:t>
      </w:r>
    </w:p>
    <w:p w14:paraId="382BD91A" w14:textId="77777777" w:rsidR="00F369B7" w:rsidRPr="00F369B7" w:rsidRDefault="00F369B7" w:rsidP="00844F35"/>
    <w:p w14:paraId="3CE9BFFF" w14:textId="19BC5862" w:rsidR="00F369B7" w:rsidRDefault="00F369B7" w:rsidP="00844F35">
      <w:r w:rsidRPr="00F369B7">
        <w:t xml:space="preserve">Feedback from ongoing conversation about the effectiveness of Connected Beginnings from participating communities, has indicated the need for greater Aboriginal and Torres Strait Islander leadership in a number of </w:t>
      </w:r>
      <w:r w:rsidR="00AB4C0C">
        <w:t>communities</w:t>
      </w:r>
      <w:r w:rsidR="00AB4C0C" w:rsidRPr="00F369B7">
        <w:t xml:space="preserve"> </w:t>
      </w:r>
      <w:r w:rsidRPr="00F369B7">
        <w:t xml:space="preserve">to increase the engagement of families and children. </w:t>
      </w:r>
    </w:p>
    <w:p w14:paraId="69975575" w14:textId="511FE86D" w:rsidR="00616ADD" w:rsidRDefault="00616ADD" w:rsidP="00844F35"/>
    <w:p w14:paraId="0297CDFB" w14:textId="0C0DA160" w:rsidR="00616ADD" w:rsidRDefault="00616ADD" w:rsidP="00616ADD">
      <w:r w:rsidRPr="003C1118">
        <w:t>The strongest outcomes for children are achieved when Aboriginal and Torres Strait Islander people are supported and resourced as leaders for their children, families, and communities.</w:t>
      </w:r>
    </w:p>
    <w:p w14:paraId="01F4906F" w14:textId="1E559A6A" w:rsidR="00945D0F" w:rsidRDefault="00945D0F" w:rsidP="00616ADD"/>
    <w:p w14:paraId="55118ECE" w14:textId="1DA04B75" w:rsidR="00945D0F" w:rsidRDefault="00945D0F" w:rsidP="00616ADD"/>
    <w:p w14:paraId="297B7A15" w14:textId="01074269" w:rsidR="00945D0F" w:rsidRDefault="00945D0F" w:rsidP="00616ADD"/>
    <w:p w14:paraId="4B7D3976" w14:textId="739A04D6" w:rsidR="00F369B7" w:rsidRDefault="00F369B7" w:rsidP="00844F35">
      <w:pPr>
        <w:pStyle w:val="Heading2"/>
      </w:pPr>
      <w:r>
        <w:t xml:space="preserve">The Development Process of the ACCO Leadership </w:t>
      </w:r>
      <w:r w:rsidR="00311445">
        <w:t xml:space="preserve">Transition </w:t>
      </w:r>
      <w:r>
        <w:t>Framework</w:t>
      </w:r>
    </w:p>
    <w:p w14:paraId="6AE4639A" w14:textId="2C465AA2" w:rsidR="00110CAC" w:rsidRPr="00110CAC" w:rsidRDefault="00110CAC" w:rsidP="113C346D">
      <w:pPr>
        <w:spacing w:line="276" w:lineRule="auto"/>
        <w:rPr>
          <w:rFonts w:eastAsiaTheme="minorEastAsia"/>
        </w:rPr>
      </w:pPr>
      <w:r>
        <w:t>This resource has been developed in partnership with Aboriginal community controlled organisations who have high levels of cultural expertise</w:t>
      </w:r>
      <w:r w:rsidR="7781EFE8">
        <w:t xml:space="preserve"> </w:t>
      </w:r>
      <w:r w:rsidR="7781EFE8" w:rsidRPr="113C346D">
        <w:rPr>
          <w:rFonts w:eastAsiaTheme="minorEastAsia"/>
        </w:rPr>
        <w:t>and non-indigenous backbone organisations who are aware of the implications of transition for self -determination and supportive of the transitioning backbone functions to ACCOs.</w:t>
      </w:r>
    </w:p>
    <w:p w14:paraId="54749A42" w14:textId="7E1EF907" w:rsidR="00110CAC" w:rsidRPr="00110CAC" w:rsidRDefault="00110CAC" w:rsidP="113C346D"/>
    <w:p w14:paraId="184EB0F1" w14:textId="77777777" w:rsidR="00110CAC" w:rsidRPr="00110CAC" w:rsidRDefault="00110CAC" w:rsidP="00844F35"/>
    <w:p w14:paraId="5BF934D0" w14:textId="7C016B2C" w:rsidR="00110CAC" w:rsidRPr="00110CAC" w:rsidRDefault="00110CAC" w:rsidP="00844F35">
      <w:r w:rsidRPr="00110CAC">
        <w:t>The framework has been shaped by:</w:t>
      </w:r>
    </w:p>
    <w:p w14:paraId="30FEAB69" w14:textId="35029956" w:rsidR="00133EE7" w:rsidRDefault="00133EE7" w:rsidP="000950A5">
      <w:pPr>
        <w:pStyle w:val="ListParagraph"/>
        <w:numPr>
          <w:ilvl w:val="0"/>
          <w:numId w:val="6"/>
        </w:numPr>
      </w:pPr>
      <w:r w:rsidRPr="00110CAC">
        <w:t>SNAICC’</w:t>
      </w:r>
      <w:r>
        <w:t>s</w:t>
      </w:r>
      <w:r w:rsidRPr="00110CAC">
        <w:t xml:space="preserve"> existing resources and knowledge on partnership approaches</w:t>
      </w:r>
    </w:p>
    <w:p w14:paraId="3B791955" w14:textId="72AEB99B" w:rsidR="00110CAC" w:rsidRPr="00110CAC" w:rsidRDefault="00110CAC" w:rsidP="000950A5">
      <w:pPr>
        <w:pStyle w:val="ListParagraph"/>
        <w:numPr>
          <w:ilvl w:val="0"/>
          <w:numId w:val="6"/>
        </w:numPr>
      </w:pPr>
      <w:r w:rsidRPr="00110CAC">
        <w:t xml:space="preserve">Connected Beginnings </w:t>
      </w:r>
      <w:r w:rsidR="00AB4C0C">
        <w:t>communitie</w:t>
      </w:r>
      <w:r w:rsidR="00AB4C0C" w:rsidRPr="00110CAC">
        <w:t>s</w:t>
      </w:r>
    </w:p>
    <w:p w14:paraId="2FCDA5BA" w14:textId="77777777" w:rsidR="00110CAC" w:rsidRPr="00110CAC" w:rsidRDefault="00110CAC" w:rsidP="000950A5">
      <w:pPr>
        <w:pStyle w:val="ListParagraph"/>
        <w:numPr>
          <w:ilvl w:val="0"/>
          <w:numId w:val="6"/>
        </w:numPr>
      </w:pPr>
      <w:r w:rsidRPr="00110CAC">
        <w:t>Ninti One as previous community partner and SNAICC as current community partner</w:t>
      </w:r>
    </w:p>
    <w:p w14:paraId="7F5B8DDC" w14:textId="77777777" w:rsidR="00110CAC" w:rsidRPr="00110CAC" w:rsidRDefault="00110CAC" w:rsidP="000950A5">
      <w:pPr>
        <w:pStyle w:val="ListParagraph"/>
        <w:numPr>
          <w:ilvl w:val="0"/>
          <w:numId w:val="6"/>
        </w:numPr>
      </w:pPr>
      <w:r w:rsidRPr="00110CAC">
        <w:t>Community and stakeholder feedback</w:t>
      </w:r>
    </w:p>
    <w:p w14:paraId="765E2116" w14:textId="16FB092B" w:rsidR="00110CAC" w:rsidRPr="00110CAC" w:rsidRDefault="00110CAC" w:rsidP="000950A5">
      <w:pPr>
        <w:pStyle w:val="ListParagraph"/>
        <w:numPr>
          <w:ilvl w:val="0"/>
          <w:numId w:val="6"/>
        </w:numPr>
      </w:pPr>
      <w:r w:rsidRPr="00110CAC">
        <w:lastRenderedPageBreak/>
        <w:t>Evidence and research from the transfer of power to ACCO</w:t>
      </w:r>
      <w:r w:rsidR="00B373C1">
        <w:t>s</w:t>
      </w:r>
      <w:r w:rsidRPr="00110CAC">
        <w:t xml:space="preserve"> across other programs in Australia.</w:t>
      </w:r>
    </w:p>
    <w:p w14:paraId="1428460D" w14:textId="719552DB" w:rsidR="00110CAC" w:rsidRPr="00110CAC" w:rsidRDefault="00110CAC" w:rsidP="00D669B0">
      <w:pPr>
        <w:pStyle w:val="ListParagraph"/>
      </w:pPr>
    </w:p>
    <w:p w14:paraId="5D5873A2" w14:textId="77777777" w:rsidR="00110CAC" w:rsidRDefault="00110CAC" w:rsidP="00844F35"/>
    <w:p w14:paraId="11EF2410" w14:textId="228DB757" w:rsidR="00F369B7" w:rsidRDefault="00110CAC" w:rsidP="00844F35">
      <w:pPr>
        <w:rPr>
          <w:b/>
          <w:bCs/>
        </w:rPr>
      </w:pPr>
      <w:r w:rsidRPr="00110CAC">
        <w:t>Principles outlined in this document were workshopped with participants at the Connected Beginnings National Gathering</w:t>
      </w:r>
      <w:r w:rsidR="00B73CFB">
        <w:t xml:space="preserve"> in 20</w:t>
      </w:r>
      <w:r w:rsidRPr="00110CAC">
        <w:t xml:space="preserve">22, and an initial draft of the framework circulated to Connected Beginnings </w:t>
      </w:r>
      <w:r w:rsidR="00AB4C0C">
        <w:t>communitie</w:t>
      </w:r>
      <w:r w:rsidR="00AB4C0C" w:rsidRPr="00110CAC">
        <w:t>s</w:t>
      </w:r>
      <w:r w:rsidRPr="00110CAC">
        <w:t xml:space="preserve">.  The revised draft of the framework </w:t>
      </w:r>
      <w:r w:rsidR="00D401A2">
        <w:t>is being</w:t>
      </w:r>
      <w:r w:rsidRPr="00110CAC">
        <w:t xml:space="preserve"> road-tested early in 2023 with Connected Beginnings </w:t>
      </w:r>
      <w:r w:rsidR="00AB4C0C">
        <w:t>communitie</w:t>
      </w:r>
      <w:r w:rsidR="00AB4C0C" w:rsidRPr="00110CAC">
        <w:t xml:space="preserve">s </w:t>
      </w:r>
      <w:r w:rsidRPr="00110CAC">
        <w:t>in Port Augusta and Ceduna that are at the point of transitioning backbone functions, and learnings from this process used to inform the final draft.</w:t>
      </w:r>
    </w:p>
    <w:p w14:paraId="40F178E7" w14:textId="77777777" w:rsidR="00696455" w:rsidRPr="00696455" w:rsidRDefault="00696455" w:rsidP="00844F35"/>
    <w:p w14:paraId="5E9DA465" w14:textId="12DD096C" w:rsidR="00110CAC" w:rsidRDefault="00110CAC" w:rsidP="00844F35">
      <w:pPr>
        <w:pStyle w:val="Heading2"/>
      </w:pPr>
      <w:r>
        <w:t xml:space="preserve">Alignment with the </w:t>
      </w:r>
      <w:r w:rsidRPr="00110CAC">
        <w:rPr>
          <w:i/>
          <w:iCs/>
        </w:rPr>
        <w:t>Closing the Gap</w:t>
      </w:r>
      <w:r>
        <w:t xml:space="preserve"> National Agreement</w:t>
      </w:r>
    </w:p>
    <w:p w14:paraId="7C908130" w14:textId="77777777" w:rsidR="001E32DA" w:rsidRPr="001E32DA" w:rsidRDefault="03631960" w:rsidP="00844F35">
      <w:r w:rsidRPr="001E32DA">
        <w:t xml:space="preserve">Priority Reform Two in the </w:t>
      </w:r>
      <w:r w:rsidRPr="27B00AFF">
        <w:rPr>
          <w:i/>
          <w:iCs/>
        </w:rPr>
        <w:t>National Agreement on Closing the Gap</w:t>
      </w:r>
      <w:r w:rsidRPr="001E32DA">
        <w:t xml:space="preserve"> has committed to building the community controlled sector.</w:t>
      </w:r>
      <w:r w:rsidR="001E32DA" w:rsidRPr="001E32DA">
        <w:rPr>
          <w:vertAlign w:val="superscript"/>
        </w:rPr>
        <w:footnoteReference w:id="2"/>
      </w:r>
    </w:p>
    <w:p w14:paraId="4F2225DE" w14:textId="637307B9" w:rsidR="27B00AFF" w:rsidRDefault="27B00AFF" w:rsidP="27B00AFF"/>
    <w:p w14:paraId="61CFF706" w14:textId="19378847" w:rsidR="56BF617D" w:rsidRDefault="56BF617D" w:rsidP="27B00AFF">
      <w:pPr>
        <w:ind w:left="720"/>
        <w:rPr>
          <w:rFonts w:eastAsia="Arial"/>
        </w:rPr>
      </w:pPr>
      <w:r>
        <w:t>“...</w:t>
      </w:r>
      <w:r w:rsidRPr="27B00AFF">
        <w:rPr>
          <w:rFonts w:eastAsia="Arial"/>
        </w:rPr>
        <w:t xml:space="preserve"> Aboriginal and Torres Strait Islander community-controlled services are better for Aboriginal and Torres Strait Islander people, achieve better results, employ more Aboriginal and Torres Strait Islander </w:t>
      </w:r>
      <w:proofErr w:type="gramStart"/>
      <w:r w:rsidRPr="27B00AFF">
        <w:rPr>
          <w:rFonts w:eastAsia="Arial"/>
        </w:rPr>
        <w:t>people</w:t>
      </w:r>
      <w:proofErr w:type="gramEnd"/>
      <w:r w:rsidRPr="27B00AFF">
        <w:rPr>
          <w:rFonts w:eastAsia="Arial"/>
        </w:rPr>
        <w:t xml:space="preserve"> and are often preferred over mainstream services. Priority Reform Two received the strongest support in the 2019 engagements”</w:t>
      </w:r>
      <w:r w:rsidRPr="27B00AFF">
        <w:rPr>
          <w:rStyle w:val="EndnoteReference"/>
          <w:rFonts w:eastAsia="Arial"/>
        </w:rPr>
        <w:endnoteReference w:id="2"/>
      </w:r>
      <w:r w:rsidRPr="27B00AFF">
        <w:rPr>
          <w:rFonts w:eastAsia="Arial"/>
        </w:rPr>
        <w:t>.</w:t>
      </w:r>
    </w:p>
    <w:p w14:paraId="76708EF0" w14:textId="77777777" w:rsidR="00756C01" w:rsidRDefault="00756C01" w:rsidP="00756C01">
      <w:pPr>
        <w:rPr>
          <w:rFonts w:ascii="Calibri" w:hAnsi="Calibri" w:cs="Calibri"/>
          <w:lang w:val="en-AU"/>
        </w:rPr>
      </w:pPr>
    </w:p>
    <w:p w14:paraId="33B130EF" w14:textId="109B793C" w:rsidR="00476996" w:rsidRDefault="00552743" w:rsidP="00756C01">
      <w:r>
        <w:t>In the con</w:t>
      </w:r>
      <w:r w:rsidR="006B3887">
        <w:t>text of the National Agreement on Closing the Gap,</w:t>
      </w:r>
      <w:r w:rsidR="00593DD5">
        <w:t xml:space="preserve"> an Aboriginal Community Controlled Organisation is d</w:t>
      </w:r>
      <w:r w:rsidR="00476996">
        <w:t>efined as one which is:</w:t>
      </w:r>
    </w:p>
    <w:p w14:paraId="654924F2" w14:textId="35A218F5" w:rsidR="00476996" w:rsidRDefault="00476996" w:rsidP="00476996">
      <w:pPr>
        <w:pStyle w:val="ListParagraph"/>
        <w:numPr>
          <w:ilvl w:val="0"/>
          <w:numId w:val="25"/>
        </w:numPr>
      </w:pPr>
      <w:r>
        <w:t>“</w:t>
      </w:r>
      <w:proofErr w:type="gramStart"/>
      <w:r>
        <w:t>incorporated</w:t>
      </w:r>
      <w:proofErr w:type="gramEnd"/>
      <w:r>
        <w:t xml:space="preserve"> under relevant legislation and not-fo</w:t>
      </w:r>
      <w:r w:rsidR="00236E97">
        <w:t>r-profit</w:t>
      </w:r>
    </w:p>
    <w:p w14:paraId="101DA18D" w14:textId="4AE57E89" w:rsidR="00236E97" w:rsidRDefault="00236E97" w:rsidP="00476996">
      <w:pPr>
        <w:pStyle w:val="ListParagraph"/>
        <w:numPr>
          <w:ilvl w:val="0"/>
          <w:numId w:val="25"/>
        </w:numPr>
      </w:pPr>
      <w:r>
        <w:t>Controlled and operated by Aboriginal and/or Torres Strait Islander people</w:t>
      </w:r>
    </w:p>
    <w:p w14:paraId="453DC61C" w14:textId="6D3AAEAE" w:rsidR="00236E97" w:rsidRDefault="00236E97" w:rsidP="00476996">
      <w:pPr>
        <w:pStyle w:val="ListParagraph"/>
        <w:numPr>
          <w:ilvl w:val="0"/>
          <w:numId w:val="25"/>
        </w:numPr>
      </w:pPr>
      <w:r>
        <w:t>Connected to the community, or communities in which they deliver the services,</w:t>
      </w:r>
    </w:p>
    <w:p w14:paraId="7BB7CAFB" w14:textId="7D781D8B" w:rsidR="00236E97" w:rsidRDefault="00236E97" w:rsidP="00B82475">
      <w:pPr>
        <w:pStyle w:val="ListParagraph"/>
        <w:numPr>
          <w:ilvl w:val="0"/>
          <w:numId w:val="25"/>
        </w:numPr>
      </w:pPr>
      <w:r>
        <w:t>Governed by a majority Aboriginal and/or Torres Strait Islander governing body”</w:t>
      </w:r>
      <w:r w:rsidR="00FB4028">
        <w:rPr>
          <w:rStyle w:val="FootnoteReference"/>
        </w:rPr>
        <w:footnoteReference w:id="3"/>
      </w:r>
    </w:p>
    <w:p w14:paraId="77D0BFA8" w14:textId="77777777" w:rsidR="00756C01" w:rsidRDefault="00756C01" w:rsidP="00756C01"/>
    <w:p w14:paraId="67D85E0A" w14:textId="7EB2AEAF" w:rsidR="00257946" w:rsidRDefault="009647DF" w:rsidP="00756C01">
      <w:r>
        <w:t>In addition, t</w:t>
      </w:r>
      <w:r w:rsidR="00257946" w:rsidRPr="00257946">
        <w:t xml:space="preserve">he Department of Education will consider on a </w:t>
      </w:r>
      <w:proofErr w:type="gramStart"/>
      <w:r w:rsidR="00257946" w:rsidRPr="00257946">
        <w:t>case by case</w:t>
      </w:r>
      <w:proofErr w:type="gramEnd"/>
      <w:r w:rsidR="00257946" w:rsidRPr="00257946">
        <w:t xml:space="preserve"> basis, community feedback, the expertise of each potential backbone organisation, and the criteria above before inviting an organisation(s) to submit an application</w:t>
      </w:r>
    </w:p>
    <w:p w14:paraId="00B172F4" w14:textId="77777777" w:rsidR="00EE0990" w:rsidRDefault="00EE0990" w:rsidP="00756C01"/>
    <w:p w14:paraId="2C737B54" w14:textId="12135B6F" w:rsidR="001E32DA" w:rsidRPr="001E32DA" w:rsidRDefault="001E32DA" w:rsidP="00844F35">
      <w:r w:rsidRPr="001E32DA">
        <w:t>Historically, the Connected Beginnings backbone selection process and guidelines have inadvertently favoured larger organisations. These larger organisations have typically had substantial ‘back of house’ administrative capacity and resources to take up space in communities, however do not necessarily have the level of cultural authority or embedded ways of knowing, doing and being that ACCO</w:t>
      </w:r>
      <w:r w:rsidR="00B373C1">
        <w:t>s</w:t>
      </w:r>
      <w:r w:rsidRPr="001E32DA">
        <w:t xml:space="preserve"> hold</w:t>
      </w:r>
      <w:r w:rsidR="00840DD1">
        <w:t xml:space="preserve">, </w:t>
      </w:r>
      <w:r w:rsidR="00194E44">
        <w:t xml:space="preserve">unless they have Aboriginal </w:t>
      </w:r>
      <w:r w:rsidR="00635EED">
        <w:t>or Torres Strait Islander people in senior leadership roles</w:t>
      </w:r>
      <w:r w:rsidRPr="001E32DA">
        <w:t xml:space="preserve">. </w:t>
      </w:r>
    </w:p>
    <w:p w14:paraId="654EFF82" w14:textId="77777777" w:rsidR="001E32DA" w:rsidRPr="001E32DA" w:rsidRDefault="001E32DA" w:rsidP="00844F35"/>
    <w:p w14:paraId="22AD0EB2" w14:textId="4E73A963" w:rsidR="001E32DA" w:rsidRDefault="001E32DA" w:rsidP="00844F35">
      <w:r w:rsidRPr="001E32DA">
        <w:t xml:space="preserve">The commitment from the </w:t>
      </w:r>
      <w:r w:rsidR="004F5466">
        <w:t>Commonwealth</w:t>
      </w:r>
      <w:r w:rsidR="004F5466" w:rsidRPr="001E32DA">
        <w:t xml:space="preserve"> </w:t>
      </w:r>
      <w:r w:rsidRPr="001E32DA">
        <w:t xml:space="preserve">alongside the National Agreement, has been to transition the backbone function to ACCOs </w:t>
      </w:r>
      <w:r w:rsidR="004F5466">
        <w:t xml:space="preserve">to further support equity and </w:t>
      </w:r>
      <w:r w:rsidR="00CC3D58">
        <w:t>self-determination</w:t>
      </w:r>
      <w:r w:rsidR="00107328" w:rsidRPr="004A5EA3">
        <w:t xml:space="preserve">, with </w:t>
      </w:r>
      <w:r w:rsidR="001C28B1" w:rsidRPr="004A5EA3">
        <w:t>the agreement of community</w:t>
      </w:r>
      <w:r w:rsidR="004F5466" w:rsidRPr="004A5EA3">
        <w:t>.</w:t>
      </w:r>
      <w:r w:rsidR="004F5466">
        <w:t xml:space="preserve"> </w:t>
      </w:r>
    </w:p>
    <w:p w14:paraId="0A3B1450" w14:textId="09FDC088" w:rsidR="00985780" w:rsidRDefault="00985780">
      <w:pPr>
        <w:spacing w:line="240" w:lineRule="auto"/>
      </w:pPr>
      <w:r>
        <w:br w:type="page"/>
      </w:r>
    </w:p>
    <w:p w14:paraId="66CFC49F" w14:textId="77777777" w:rsidR="001E32DA" w:rsidRDefault="001E32DA" w:rsidP="00844F35"/>
    <w:tbl>
      <w:tblPr>
        <w:tblStyle w:val="ConnectedBeginningsTable"/>
        <w:tblW w:w="0" w:type="auto"/>
        <w:tblLook w:val="04A0" w:firstRow="1" w:lastRow="0" w:firstColumn="1" w:lastColumn="0" w:noHBand="0" w:noVBand="1"/>
      </w:tblPr>
      <w:tblGrid>
        <w:gridCol w:w="10194"/>
      </w:tblGrid>
      <w:tr w:rsidR="0099754B" w14:paraId="29B59C5F" w14:textId="77777777" w:rsidTr="00057632">
        <w:trPr>
          <w:cnfStyle w:val="100000000000" w:firstRow="1" w:lastRow="0" w:firstColumn="0" w:lastColumn="0" w:oddVBand="0" w:evenVBand="0" w:oddHBand="0" w:evenHBand="0" w:firstRowFirstColumn="0" w:firstRowLastColumn="0" w:lastRowFirstColumn="0" w:lastRowLastColumn="0"/>
        </w:trPr>
        <w:tc>
          <w:tcPr>
            <w:tcW w:w="10194" w:type="dxa"/>
          </w:tcPr>
          <w:p w14:paraId="5735D922" w14:textId="212B672F" w:rsidR="00114EA4" w:rsidRPr="00114EA4" w:rsidRDefault="00114EA4" w:rsidP="00844F35">
            <w:pPr>
              <w:pStyle w:val="TableText"/>
            </w:pPr>
            <w:r w:rsidRPr="00114EA4">
              <w:t xml:space="preserve">Strong Community-Controlled Sector Elements Outlined in the </w:t>
            </w:r>
            <w:r w:rsidRPr="00114EA4">
              <w:rPr>
                <w:i/>
                <w:iCs/>
              </w:rPr>
              <w:t>Closing the Gap</w:t>
            </w:r>
            <w:r w:rsidRPr="00114EA4">
              <w:t xml:space="preserve"> National Agreement</w:t>
            </w:r>
          </w:p>
          <w:p w14:paraId="47D7E397" w14:textId="77777777" w:rsidR="00114EA4" w:rsidRPr="00091FD8" w:rsidRDefault="00114EA4" w:rsidP="000950A5">
            <w:pPr>
              <w:pStyle w:val="TableText"/>
              <w:numPr>
                <w:ilvl w:val="0"/>
                <w:numId w:val="7"/>
              </w:numPr>
              <w:ind w:left="714" w:hanging="357"/>
              <w:contextualSpacing/>
              <w:rPr>
                <w:b w:val="0"/>
                <w:bCs/>
              </w:rPr>
            </w:pPr>
            <w:r w:rsidRPr="00091FD8">
              <w:rPr>
                <w:b w:val="0"/>
                <w:bCs/>
              </w:rPr>
              <w:t>Sustained capacity building and investment.</w:t>
            </w:r>
          </w:p>
          <w:p w14:paraId="4042E375" w14:textId="77777777" w:rsidR="00114EA4" w:rsidRPr="00091FD8" w:rsidRDefault="00114EA4" w:rsidP="000950A5">
            <w:pPr>
              <w:pStyle w:val="TableText"/>
              <w:numPr>
                <w:ilvl w:val="0"/>
                <w:numId w:val="7"/>
              </w:numPr>
              <w:ind w:left="714" w:hanging="357"/>
              <w:contextualSpacing/>
              <w:rPr>
                <w:b w:val="0"/>
                <w:bCs/>
              </w:rPr>
            </w:pPr>
            <w:r w:rsidRPr="00091FD8">
              <w:rPr>
                <w:b w:val="0"/>
                <w:bCs/>
              </w:rPr>
              <w:t>Dedicated and identified Aboriginal and Torres Strait Islander workforce.</w:t>
            </w:r>
          </w:p>
          <w:p w14:paraId="611CE3E8" w14:textId="77777777" w:rsidR="00114EA4" w:rsidRPr="00091FD8" w:rsidRDefault="00114EA4" w:rsidP="000950A5">
            <w:pPr>
              <w:pStyle w:val="TableText"/>
              <w:numPr>
                <w:ilvl w:val="0"/>
                <w:numId w:val="7"/>
              </w:numPr>
              <w:ind w:left="714" w:hanging="357"/>
              <w:contextualSpacing/>
              <w:rPr>
                <w:b w:val="0"/>
                <w:bCs/>
              </w:rPr>
            </w:pPr>
            <w:r w:rsidRPr="00091FD8">
              <w:rPr>
                <w:b w:val="0"/>
                <w:bCs/>
              </w:rPr>
              <w:t xml:space="preserve">Community-controlled </w:t>
            </w:r>
            <w:proofErr w:type="spellStart"/>
            <w:r w:rsidRPr="00091FD8">
              <w:rPr>
                <w:b w:val="0"/>
                <w:bCs/>
              </w:rPr>
              <w:t>organisations</w:t>
            </w:r>
            <w:proofErr w:type="spellEnd"/>
            <w:r w:rsidRPr="00091FD8">
              <w:rPr>
                <w:b w:val="0"/>
                <w:bCs/>
              </w:rPr>
              <w:t xml:space="preserve"> are supported by a Peak Body, which has strong governance and policy development and influencing capacity.</w:t>
            </w:r>
          </w:p>
          <w:p w14:paraId="5759C3B3" w14:textId="2C602468" w:rsidR="0099754B" w:rsidRPr="00883C41" w:rsidRDefault="00114EA4" w:rsidP="000950A5">
            <w:pPr>
              <w:pStyle w:val="TableText"/>
              <w:numPr>
                <w:ilvl w:val="0"/>
                <w:numId w:val="7"/>
              </w:numPr>
              <w:ind w:left="714" w:hanging="357"/>
              <w:contextualSpacing/>
            </w:pPr>
            <w:r w:rsidRPr="00091FD8">
              <w:rPr>
                <w:b w:val="0"/>
                <w:bCs/>
              </w:rPr>
              <w:t xml:space="preserve">Community-controlled </w:t>
            </w:r>
            <w:proofErr w:type="spellStart"/>
            <w:r w:rsidRPr="00091FD8">
              <w:rPr>
                <w:b w:val="0"/>
                <w:bCs/>
              </w:rPr>
              <w:t>organisations</w:t>
            </w:r>
            <w:proofErr w:type="spellEnd"/>
            <w:r w:rsidRPr="00091FD8">
              <w:rPr>
                <w:b w:val="0"/>
                <w:bCs/>
              </w:rPr>
              <w:t xml:space="preserve"> have a dedicated, </w:t>
            </w:r>
            <w:proofErr w:type="gramStart"/>
            <w:r w:rsidRPr="00091FD8">
              <w:rPr>
                <w:b w:val="0"/>
                <w:bCs/>
              </w:rPr>
              <w:t>reliable</w:t>
            </w:r>
            <w:proofErr w:type="gramEnd"/>
            <w:r w:rsidRPr="00091FD8">
              <w:rPr>
                <w:b w:val="0"/>
                <w:bCs/>
              </w:rPr>
              <w:t xml:space="preserve"> and consistent funding model designed to suit the types of services required by communities.</w:t>
            </w:r>
          </w:p>
        </w:tc>
      </w:tr>
    </w:tbl>
    <w:p w14:paraId="30E9F217" w14:textId="77777777" w:rsidR="001E32DA" w:rsidRPr="001E32DA" w:rsidRDefault="001E32DA" w:rsidP="00844F35"/>
    <w:p w14:paraId="0F5D2022" w14:textId="2552C2CB" w:rsidR="00C449C4" w:rsidRPr="00696455" w:rsidRDefault="00C449C4" w:rsidP="00844F35">
      <w:pPr>
        <w:pStyle w:val="Quote"/>
      </w:pPr>
      <w:r w:rsidRPr="00696455">
        <w:t xml:space="preserve">‘A community-controlled organisation implicitly recognises the strength, the expertise and the right to </w:t>
      </w:r>
      <w:r w:rsidR="00CC3D58">
        <w:t>self-determination</w:t>
      </w:r>
      <w:r w:rsidRPr="00696455">
        <w:t xml:space="preserve"> by Indigenous </w:t>
      </w:r>
      <w:proofErr w:type="gramStart"/>
      <w:r w:rsidRPr="00696455">
        <w:t>communities’</w:t>
      </w:r>
      <w:proofErr w:type="gramEnd"/>
    </w:p>
    <w:p w14:paraId="3C2590AE" w14:textId="48A5719B" w:rsidR="00C449C4" w:rsidRPr="00696455" w:rsidRDefault="00C449C4" w:rsidP="00844F35">
      <w:pPr>
        <w:pStyle w:val="Quote"/>
      </w:pPr>
      <w:r w:rsidRPr="00696455">
        <w:t xml:space="preserve">--NSW Participant for Closing </w:t>
      </w:r>
      <w:proofErr w:type="gramStart"/>
      <w:r w:rsidRPr="00696455">
        <w:t>The</w:t>
      </w:r>
      <w:proofErr w:type="gramEnd"/>
      <w:r w:rsidRPr="00696455">
        <w:t xml:space="preserve"> Gap consultations</w:t>
      </w:r>
    </w:p>
    <w:p w14:paraId="6E776666" w14:textId="77777777" w:rsidR="00FB4028" w:rsidRDefault="00FB4028" w:rsidP="00844F35"/>
    <w:tbl>
      <w:tblPr>
        <w:tblStyle w:val="ConnectedBeginningsTable"/>
        <w:tblW w:w="0" w:type="auto"/>
        <w:tblLook w:val="04A0" w:firstRow="1" w:lastRow="0" w:firstColumn="1" w:lastColumn="0" w:noHBand="0" w:noVBand="1"/>
      </w:tblPr>
      <w:tblGrid>
        <w:gridCol w:w="10194"/>
      </w:tblGrid>
      <w:tr w:rsidR="00C449C4" w14:paraId="280B7022" w14:textId="77777777" w:rsidTr="00057632">
        <w:trPr>
          <w:cnfStyle w:val="100000000000" w:firstRow="1" w:lastRow="0" w:firstColumn="0" w:lastColumn="0" w:oddVBand="0" w:evenVBand="0" w:oddHBand="0" w:evenHBand="0" w:firstRowFirstColumn="0" w:firstRowLastColumn="0" w:lastRowFirstColumn="0" w:lastRowLastColumn="0"/>
        </w:trPr>
        <w:tc>
          <w:tcPr>
            <w:tcW w:w="10194" w:type="dxa"/>
          </w:tcPr>
          <w:p w14:paraId="47187821" w14:textId="5578D488" w:rsidR="00C449C4" w:rsidRPr="00114EA4" w:rsidRDefault="004B4C20" w:rsidP="00844F35">
            <w:pPr>
              <w:pStyle w:val="TableText"/>
            </w:pPr>
            <w:r>
              <w:t>Government’s Commitment Under Priority Reform Two</w:t>
            </w:r>
          </w:p>
          <w:p w14:paraId="78FB4A88" w14:textId="77777777" w:rsidR="00696455" w:rsidRPr="00091FD8" w:rsidRDefault="00696455" w:rsidP="000950A5">
            <w:pPr>
              <w:pStyle w:val="TableText"/>
              <w:numPr>
                <w:ilvl w:val="0"/>
                <w:numId w:val="7"/>
              </w:numPr>
              <w:ind w:left="714" w:hanging="357"/>
              <w:contextualSpacing/>
              <w:rPr>
                <w:b w:val="0"/>
                <w:bCs/>
              </w:rPr>
            </w:pPr>
            <w:r w:rsidRPr="00091FD8">
              <w:rPr>
                <w:b w:val="0"/>
                <w:bCs/>
              </w:rPr>
              <w:t xml:space="preserve">Commit to building strong Aboriginal and Torres Strait Islander community-controlled sectors and </w:t>
            </w:r>
            <w:proofErr w:type="spellStart"/>
            <w:r w:rsidRPr="00091FD8">
              <w:rPr>
                <w:b w:val="0"/>
                <w:bCs/>
              </w:rPr>
              <w:t>organisations</w:t>
            </w:r>
            <w:proofErr w:type="spellEnd"/>
            <w:r w:rsidRPr="00091FD8">
              <w:rPr>
                <w:b w:val="0"/>
                <w:bCs/>
              </w:rPr>
              <w:t xml:space="preserve"> in line with the strong sector elements.</w:t>
            </w:r>
          </w:p>
          <w:p w14:paraId="5B672E07" w14:textId="77777777" w:rsidR="00696455" w:rsidRPr="00091FD8" w:rsidRDefault="00696455" w:rsidP="000950A5">
            <w:pPr>
              <w:pStyle w:val="TableText"/>
              <w:numPr>
                <w:ilvl w:val="0"/>
                <w:numId w:val="7"/>
              </w:numPr>
              <w:ind w:left="714" w:hanging="357"/>
              <w:contextualSpacing/>
              <w:rPr>
                <w:b w:val="0"/>
                <w:bCs/>
              </w:rPr>
            </w:pPr>
            <w:r w:rsidRPr="00091FD8">
              <w:rPr>
                <w:b w:val="0"/>
                <w:bCs/>
              </w:rPr>
              <w:t>Include in annual reports information on action taken to strengthen the community-controlled sector.</w:t>
            </w:r>
          </w:p>
          <w:p w14:paraId="2CF75883" w14:textId="205DAEAB" w:rsidR="00C449C4" w:rsidRPr="00883C41" w:rsidRDefault="00696455" w:rsidP="000950A5">
            <w:pPr>
              <w:pStyle w:val="TableText"/>
              <w:numPr>
                <w:ilvl w:val="0"/>
                <w:numId w:val="7"/>
              </w:numPr>
              <w:ind w:left="714" w:hanging="357"/>
              <w:contextualSpacing/>
            </w:pPr>
            <w:r w:rsidRPr="00091FD8">
              <w:rPr>
                <w:b w:val="0"/>
                <w:bCs/>
              </w:rPr>
              <w:t xml:space="preserve">Implement measures to increase the proportion of services delivered by Aboriginal and Torres Strait Islander </w:t>
            </w:r>
            <w:proofErr w:type="spellStart"/>
            <w:r w:rsidRPr="00091FD8">
              <w:rPr>
                <w:b w:val="0"/>
                <w:bCs/>
              </w:rPr>
              <w:t>organisations</w:t>
            </w:r>
            <w:proofErr w:type="spellEnd"/>
            <w:r w:rsidRPr="00091FD8">
              <w:rPr>
                <w:b w:val="0"/>
                <w:bCs/>
              </w:rPr>
              <w:t>.</w:t>
            </w:r>
          </w:p>
        </w:tc>
      </w:tr>
    </w:tbl>
    <w:p w14:paraId="787BB7BF" w14:textId="6B7E34F3" w:rsidR="00C449C4" w:rsidRDefault="00C449C4" w:rsidP="00844F35"/>
    <w:p w14:paraId="08D41B29" w14:textId="6FC91303" w:rsidR="00724EAB" w:rsidRPr="00E82990" w:rsidRDefault="00877261" w:rsidP="004A5EA3">
      <w:r w:rsidRPr="00D669B0">
        <w:t xml:space="preserve">The Department acknowledges it will take significant time to embed the framework across the Connected Beginnings program over the next three to five years and </w:t>
      </w:r>
      <w:r w:rsidR="00E41E8C" w:rsidRPr="00D669B0">
        <w:t>transition will differ</w:t>
      </w:r>
      <w:r w:rsidRPr="00D669B0">
        <w:t xml:space="preserve"> in each community. It is a community decision</w:t>
      </w:r>
      <w:r w:rsidR="00AA45A1">
        <w:rPr>
          <w:rStyle w:val="FootnoteReference"/>
        </w:rPr>
        <w:footnoteReference w:id="4"/>
      </w:r>
      <w:r w:rsidRPr="00D669B0">
        <w:t xml:space="preserve"> whether they want to transition the backbone organisation to an ACCO or another </w:t>
      </w:r>
      <w:r w:rsidR="00754F93" w:rsidRPr="00D669B0">
        <w:t>community-led</w:t>
      </w:r>
      <w:r w:rsidRPr="00D669B0">
        <w:t xml:space="preserve"> organisation</w:t>
      </w:r>
      <w:r w:rsidR="00E41E8C" w:rsidRPr="00D669B0">
        <w:t xml:space="preserve">. </w:t>
      </w:r>
      <w:r w:rsidR="00754F93" w:rsidRPr="00D669B0">
        <w:t xml:space="preserve">Noting, any new </w:t>
      </w:r>
      <w:r w:rsidR="007C0742" w:rsidRPr="00D669B0">
        <w:t xml:space="preserve">organisation will </w:t>
      </w:r>
      <w:r w:rsidR="00754F93" w:rsidRPr="00D669B0">
        <w:t>be subject to a formal application and assessment process to determine eligibility prior to being funded.</w:t>
      </w:r>
      <w:r w:rsidR="00BF46AA">
        <w:t xml:space="preserve">  </w:t>
      </w:r>
      <w:r w:rsidR="00724EAB" w:rsidRPr="00E82990">
        <w:t>The backbone organisation will be selected based on:</w:t>
      </w:r>
    </w:p>
    <w:p w14:paraId="4C22AF9D" w14:textId="77777777" w:rsidR="00724EAB" w:rsidRPr="00E82990" w:rsidRDefault="00724EAB" w:rsidP="00724EAB">
      <w:pPr>
        <w:pStyle w:val="ListParagraph"/>
        <w:numPr>
          <w:ilvl w:val="0"/>
          <w:numId w:val="27"/>
        </w:numPr>
        <w:spacing w:before="40" w:after="120" w:line="276" w:lineRule="auto"/>
      </w:pPr>
      <w:r w:rsidRPr="00E82990">
        <w:t xml:space="preserve">Connection to schools, early years services and health services, or ability to build these </w:t>
      </w:r>
      <w:proofErr w:type="gramStart"/>
      <w:r w:rsidRPr="00E82990">
        <w:t>connections;</w:t>
      </w:r>
      <w:proofErr w:type="gramEnd"/>
    </w:p>
    <w:p w14:paraId="69B7EAF5" w14:textId="77777777" w:rsidR="00724EAB" w:rsidRPr="00E82990" w:rsidRDefault="00724EAB" w:rsidP="00724EAB">
      <w:pPr>
        <w:pStyle w:val="ListParagraph"/>
        <w:numPr>
          <w:ilvl w:val="0"/>
          <w:numId w:val="27"/>
        </w:numPr>
        <w:spacing w:before="40" w:after="120" w:line="276" w:lineRule="auto"/>
      </w:pPr>
      <w:r w:rsidRPr="00E82990">
        <w:t xml:space="preserve">Aboriginal and Torres Strait Islander community endorsement to lead the </w:t>
      </w:r>
      <w:proofErr w:type="gramStart"/>
      <w:r w:rsidRPr="00E82990">
        <w:t>project;</w:t>
      </w:r>
      <w:proofErr w:type="gramEnd"/>
    </w:p>
    <w:p w14:paraId="4FBD9970" w14:textId="6E52109F" w:rsidR="00724EAB" w:rsidRPr="00E82990" w:rsidRDefault="00724EAB" w:rsidP="00724EAB">
      <w:pPr>
        <w:pStyle w:val="ListParagraph"/>
        <w:numPr>
          <w:ilvl w:val="0"/>
          <w:numId w:val="27"/>
        </w:numPr>
        <w:spacing w:before="40" w:after="120" w:line="276" w:lineRule="auto"/>
      </w:pPr>
      <w:r w:rsidRPr="00E82990">
        <w:t xml:space="preserve">Relationship </w:t>
      </w:r>
      <w:r w:rsidR="00651B95">
        <w:t xml:space="preserve">and willingness to work </w:t>
      </w:r>
      <w:r w:rsidRPr="00E82990">
        <w:t>with Aboriginal Community Controlled Health Service or Aboriginal Medical Service (who are likely to be the health partner for the project); and</w:t>
      </w:r>
    </w:p>
    <w:p w14:paraId="37B42EC3" w14:textId="77777777" w:rsidR="00724EAB" w:rsidRPr="00E82990" w:rsidRDefault="00724EAB" w:rsidP="00724EAB">
      <w:pPr>
        <w:pStyle w:val="ListParagraph"/>
        <w:numPr>
          <w:ilvl w:val="0"/>
          <w:numId w:val="27"/>
        </w:numPr>
        <w:spacing w:before="40" w:after="120" w:line="276" w:lineRule="auto"/>
      </w:pPr>
      <w:r w:rsidRPr="00E82990">
        <w:t xml:space="preserve">Organisational ability and capacity to deliver and manage the project, including cultural appropriateness and responsiveness. </w:t>
      </w:r>
    </w:p>
    <w:p w14:paraId="1D6D14F0" w14:textId="77777777" w:rsidR="00724EAB" w:rsidRPr="00D669B0" w:rsidRDefault="00724EAB" w:rsidP="00844F35"/>
    <w:p w14:paraId="7091C868" w14:textId="21D50C51" w:rsidR="00EF5D20" w:rsidRPr="00D669B0" w:rsidRDefault="00E41E8C" w:rsidP="00844F35">
      <w:r w:rsidRPr="00D669B0">
        <w:t>It is a joint responsibility shared by current backbone organisation</w:t>
      </w:r>
      <w:r w:rsidR="004E140B" w:rsidRPr="00D669B0">
        <w:t xml:space="preserve">, </w:t>
      </w:r>
      <w:r w:rsidR="00BD4969">
        <w:t xml:space="preserve">the prospective backbone organisation </w:t>
      </w:r>
      <w:r w:rsidR="0050553E" w:rsidRPr="00D669B0">
        <w:t xml:space="preserve">the </w:t>
      </w:r>
      <w:r w:rsidR="00105017" w:rsidRPr="00D669B0">
        <w:t xml:space="preserve">local </w:t>
      </w:r>
      <w:r w:rsidRPr="00D669B0">
        <w:t>leadership</w:t>
      </w:r>
      <w:r w:rsidR="00105017" w:rsidRPr="00D669B0">
        <w:t xml:space="preserve"> and governance</w:t>
      </w:r>
      <w:r w:rsidRPr="00D669B0">
        <w:t xml:space="preserve"> group</w:t>
      </w:r>
      <w:r w:rsidR="004E140B" w:rsidRPr="00D669B0">
        <w:t>,</w:t>
      </w:r>
      <w:r w:rsidRPr="00D669B0">
        <w:t xml:space="preserve"> </w:t>
      </w:r>
      <w:r w:rsidR="004E140B" w:rsidRPr="00D669B0">
        <w:t xml:space="preserve">the Department and SNAICC as the Connected Beginnings Community Partner </w:t>
      </w:r>
      <w:r w:rsidRPr="00D669B0">
        <w:t>to support a smooth transfer to minimise disruption to the project</w:t>
      </w:r>
      <w:r w:rsidR="00877261" w:rsidRPr="00D669B0">
        <w:t>.</w:t>
      </w:r>
    </w:p>
    <w:p w14:paraId="20CBC78F" w14:textId="23C22855" w:rsidR="003E3A1C" w:rsidRPr="00D669B0" w:rsidRDefault="003E3A1C" w:rsidP="00844F35"/>
    <w:p w14:paraId="477E43DF" w14:textId="7EC6D7E3" w:rsidR="003E7BDD" w:rsidRPr="00D669B0" w:rsidRDefault="003E3A1C" w:rsidP="00E41E8C">
      <w:r w:rsidRPr="00D669B0">
        <w:t xml:space="preserve">All Connected Beginnings </w:t>
      </w:r>
      <w:r w:rsidR="00AB4C0C">
        <w:t>communitie</w:t>
      </w:r>
      <w:r w:rsidR="00AB4C0C" w:rsidRPr="00D669B0">
        <w:t xml:space="preserve">s </w:t>
      </w:r>
      <w:r w:rsidRPr="00D669B0">
        <w:t xml:space="preserve">that are led by non-ACCOs </w:t>
      </w:r>
      <w:r w:rsidR="00513F9A" w:rsidRPr="00D669B0">
        <w:t>are</w:t>
      </w:r>
      <w:r w:rsidRPr="00D669B0">
        <w:t xml:space="preserve"> required to</w:t>
      </w:r>
      <w:r w:rsidR="003E7BDD" w:rsidRPr="00D669B0">
        <w:t xml:space="preserve"> apply </w:t>
      </w:r>
      <w:r w:rsidRPr="00D669B0">
        <w:t xml:space="preserve">the </w:t>
      </w:r>
      <w:r w:rsidR="00E41E8C" w:rsidRPr="00D669B0">
        <w:t>framework</w:t>
      </w:r>
      <w:r w:rsidR="00513F9A" w:rsidRPr="00D669B0">
        <w:t xml:space="preserve"> </w:t>
      </w:r>
      <w:r w:rsidR="00DB4EF5">
        <w:t>now that it has been</w:t>
      </w:r>
      <w:r w:rsidR="00513F9A" w:rsidRPr="00D669B0">
        <w:t xml:space="preserve"> finalised</w:t>
      </w:r>
      <w:r w:rsidR="004E140B" w:rsidRPr="00D669B0">
        <w:t xml:space="preserve">. Even if your contract is not due to expire for some time, </w:t>
      </w:r>
      <w:r w:rsidR="00E41E8C" w:rsidRPr="00D669B0">
        <w:t>you are</w:t>
      </w:r>
      <w:r w:rsidRPr="00D669B0">
        <w:t xml:space="preserve"> </w:t>
      </w:r>
      <w:r w:rsidR="00501791" w:rsidRPr="00D669B0">
        <w:t xml:space="preserve">strongly </w:t>
      </w:r>
      <w:r w:rsidRPr="00D669B0">
        <w:t>encouraged</w:t>
      </w:r>
      <w:r w:rsidR="00E41E8C" w:rsidRPr="00D669B0">
        <w:t xml:space="preserve"> to start these conversations </w:t>
      </w:r>
      <w:r w:rsidR="004E140B" w:rsidRPr="00D669B0">
        <w:t xml:space="preserve">early </w:t>
      </w:r>
      <w:r w:rsidR="00E41E8C" w:rsidRPr="00D669B0">
        <w:t>with your leadership and governance groups</w:t>
      </w:r>
      <w:r w:rsidR="00E806D1" w:rsidRPr="00D669B0">
        <w:t xml:space="preserve"> and the community</w:t>
      </w:r>
      <w:r w:rsidR="00E41E8C" w:rsidRPr="00D669B0">
        <w:t xml:space="preserve"> </w:t>
      </w:r>
      <w:r w:rsidR="004E140B" w:rsidRPr="00D669B0">
        <w:t xml:space="preserve">to </w:t>
      </w:r>
      <w:r w:rsidR="003E7BDD" w:rsidRPr="00D669B0">
        <w:t>share the intent of the framework</w:t>
      </w:r>
      <w:r w:rsidR="004E140B" w:rsidRPr="00D669B0">
        <w:t xml:space="preserve"> and initiate discussion</w:t>
      </w:r>
      <w:r w:rsidR="00501791" w:rsidRPr="00D669B0">
        <w:t>s</w:t>
      </w:r>
      <w:r w:rsidR="004E140B" w:rsidRPr="00D669B0">
        <w:t xml:space="preserve"> of how it could look in your community</w:t>
      </w:r>
      <w:r w:rsidR="00E41E8C" w:rsidRPr="00D669B0">
        <w:t>.</w:t>
      </w:r>
      <w:r w:rsidR="00B21B90" w:rsidRPr="00D669B0">
        <w:t xml:space="preserve"> The tools in the framework are </w:t>
      </w:r>
      <w:r w:rsidR="0049101B" w:rsidRPr="00D669B0">
        <w:t>a guide to</w:t>
      </w:r>
      <w:r w:rsidR="00B21B90" w:rsidRPr="00D669B0">
        <w:t xml:space="preserve"> help with these discussions.</w:t>
      </w:r>
    </w:p>
    <w:p w14:paraId="305D23FB" w14:textId="77777777" w:rsidR="003E7BDD" w:rsidRPr="00D669B0" w:rsidRDefault="003E7BDD" w:rsidP="00E41E8C"/>
    <w:p w14:paraId="65073B3D" w14:textId="70E55EAE" w:rsidR="00AC4E1E" w:rsidRPr="00D669B0" w:rsidRDefault="0050553E" w:rsidP="00E41E8C">
      <w:r w:rsidRPr="00D669B0">
        <w:t>T</w:t>
      </w:r>
      <w:r w:rsidR="00105017" w:rsidRPr="00D669B0">
        <w:t>he current process is that</w:t>
      </w:r>
      <w:r w:rsidRPr="00D669B0">
        <w:t xml:space="preserve"> </w:t>
      </w:r>
      <w:r w:rsidR="00501791" w:rsidRPr="00D669B0">
        <w:t xml:space="preserve">approximately </w:t>
      </w:r>
      <w:r w:rsidRPr="00D669B0">
        <w:t xml:space="preserve">four months prior to a contract expiring the Department </w:t>
      </w:r>
      <w:r w:rsidR="00105017" w:rsidRPr="00D669B0">
        <w:t xml:space="preserve">will </w:t>
      </w:r>
      <w:r w:rsidRPr="00D669B0">
        <w:t>ask the backbone organisation to re-submit their budget and Community Action Plan</w:t>
      </w:r>
      <w:r w:rsidR="00EF5D20" w:rsidRPr="00D669B0">
        <w:t xml:space="preserve"> for up to three years</w:t>
      </w:r>
      <w:r w:rsidRPr="00D669B0">
        <w:t xml:space="preserve">. </w:t>
      </w:r>
      <w:r w:rsidR="00BA205A" w:rsidRPr="00D669B0">
        <w:t>This includes</w:t>
      </w:r>
      <w:r w:rsidRPr="00D669B0">
        <w:t xml:space="preserve"> </w:t>
      </w:r>
      <w:r w:rsidRPr="00D669B0">
        <w:lastRenderedPageBreak/>
        <w:t>provid</w:t>
      </w:r>
      <w:r w:rsidR="00BA205A" w:rsidRPr="00D669B0">
        <w:t>ing</w:t>
      </w:r>
      <w:r w:rsidRPr="00D669B0">
        <w:t xml:space="preserve"> additional information on your partnership with ACCOs</w:t>
      </w:r>
      <w:r w:rsidR="00105017" w:rsidRPr="00D669B0">
        <w:t xml:space="preserve">, </w:t>
      </w:r>
      <w:r w:rsidR="009766EB" w:rsidRPr="00D669B0">
        <w:t>Elders</w:t>
      </w:r>
      <w:r w:rsidR="009766EB">
        <w:t>,</w:t>
      </w:r>
      <w:r w:rsidR="0053135B">
        <w:t xml:space="preserve"> Community leaders and</w:t>
      </w:r>
      <w:r w:rsidR="009766EB" w:rsidRPr="00D669B0">
        <w:t xml:space="preserve"> </w:t>
      </w:r>
      <w:r w:rsidR="00105017" w:rsidRPr="00D669B0">
        <w:t>Traditional Owners</w:t>
      </w:r>
      <w:r w:rsidR="00AC4E1E" w:rsidRPr="00D669B0">
        <w:t xml:space="preserve"> and</w:t>
      </w:r>
      <w:r w:rsidRPr="00D669B0">
        <w:t xml:space="preserve"> </w:t>
      </w:r>
      <w:r w:rsidR="00AC4E1E" w:rsidRPr="00D669B0">
        <w:t xml:space="preserve">outlining the </w:t>
      </w:r>
      <w:r w:rsidRPr="00D669B0">
        <w:t>pathways for supporting Aboriginal and Torres Strait Islander employment. The Department will consider your application and determine the funding length</w:t>
      </w:r>
      <w:r w:rsidR="00501791" w:rsidRPr="00D669B0">
        <w:t xml:space="preserve"> in negotiation with each </w:t>
      </w:r>
      <w:r w:rsidR="00AB4C0C">
        <w:t>community</w:t>
      </w:r>
      <w:r w:rsidR="00EF5D20" w:rsidRPr="00D669B0">
        <w:t xml:space="preserve">. </w:t>
      </w:r>
    </w:p>
    <w:p w14:paraId="68DCD26A" w14:textId="77777777" w:rsidR="00AC4E1E" w:rsidRPr="00D669B0" w:rsidRDefault="00AC4E1E" w:rsidP="00E41E8C"/>
    <w:p w14:paraId="2286AE19" w14:textId="2D550AC3" w:rsidR="00B60A1D" w:rsidRPr="00D669B0" w:rsidRDefault="00EF5D20" w:rsidP="00E41E8C">
      <w:r w:rsidRPr="00D669B0">
        <w:t>Th</w:t>
      </w:r>
      <w:r w:rsidR="00501791" w:rsidRPr="00D669B0">
        <w:t>e</w:t>
      </w:r>
      <w:r w:rsidRPr="00D669B0">
        <w:t xml:space="preserve"> </w:t>
      </w:r>
      <w:r w:rsidR="004E7FAD" w:rsidRPr="00D669B0">
        <w:t>contract variation</w:t>
      </w:r>
      <w:r w:rsidRPr="00D669B0">
        <w:t xml:space="preserve"> will </w:t>
      </w:r>
      <w:r w:rsidR="00513F9A" w:rsidRPr="00D669B0">
        <w:t>resource</w:t>
      </w:r>
      <w:r w:rsidRPr="00D669B0">
        <w:t xml:space="preserve"> you</w:t>
      </w:r>
      <w:r w:rsidR="00122F32" w:rsidRPr="00D669B0">
        <w:t>r organisation and leadership</w:t>
      </w:r>
      <w:r w:rsidR="004E7FAD" w:rsidRPr="00D669B0">
        <w:t xml:space="preserve"> and governance</w:t>
      </w:r>
      <w:r w:rsidR="00122F32" w:rsidRPr="00D669B0">
        <w:t xml:space="preserve"> group</w:t>
      </w:r>
      <w:r w:rsidRPr="00D669B0">
        <w:t xml:space="preserve"> to focus on the transition as well as to support </w:t>
      </w:r>
      <w:r w:rsidR="00122F32" w:rsidRPr="00D669B0">
        <w:t>your existing activities to ensure continuity of the project</w:t>
      </w:r>
      <w:r w:rsidR="0050553E" w:rsidRPr="00D669B0">
        <w:t xml:space="preserve">. </w:t>
      </w:r>
      <w:r w:rsidR="00122F32" w:rsidRPr="00D669B0">
        <w:t>The</w:t>
      </w:r>
      <w:r w:rsidR="0050553E" w:rsidRPr="00D669B0">
        <w:t xml:space="preserve"> requirement to </w:t>
      </w:r>
      <w:r w:rsidR="00B60A1D" w:rsidRPr="00D669B0">
        <w:t>use the framework</w:t>
      </w:r>
      <w:r w:rsidR="00122F32" w:rsidRPr="00D669B0">
        <w:t xml:space="preserve"> is </w:t>
      </w:r>
      <w:r w:rsidR="00D669B0" w:rsidRPr="00D669B0">
        <w:t xml:space="preserve">a </w:t>
      </w:r>
      <w:r w:rsidR="00122F32" w:rsidRPr="00D669B0">
        <w:t xml:space="preserve">contractual requirement in the </w:t>
      </w:r>
      <w:r w:rsidR="004E7FAD" w:rsidRPr="00D669B0">
        <w:t>contract variation</w:t>
      </w:r>
      <w:r w:rsidR="00B60A1D" w:rsidRPr="00D669B0">
        <w:t xml:space="preserve">. </w:t>
      </w:r>
      <w:r w:rsidR="00AC4E1E" w:rsidRPr="00D669B0">
        <w:t xml:space="preserve">Use of the framework means that the community will have the opportunity to decide if they wish to transition the backbone organisation and the incoming backbone organisation and outgoing backbone organisation agree the resources and handover required to support the </w:t>
      </w:r>
      <w:r w:rsidR="009E14E6" w:rsidRPr="00D669B0">
        <w:t>continuation</w:t>
      </w:r>
      <w:r w:rsidR="00AC4E1E" w:rsidRPr="00D669B0">
        <w:t xml:space="preserve"> of the project. </w:t>
      </w:r>
      <w:r w:rsidR="00BA205A" w:rsidRPr="00D669B0">
        <w:t xml:space="preserve">The continuity of the project and providing </w:t>
      </w:r>
      <w:r w:rsidR="00060379">
        <w:t>information transparent</w:t>
      </w:r>
      <w:r w:rsidR="008A3201">
        <w:t xml:space="preserve">ly </w:t>
      </w:r>
      <w:r w:rsidR="00BA205A" w:rsidRPr="00D669B0">
        <w:t>to Connected Beginnings staff is critical, and the Department will take a flexible and case-by-case approach to provide the resources needed to support the transition.</w:t>
      </w:r>
    </w:p>
    <w:p w14:paraId="7726B2FE" w14:textId="22ADBE86" w:rsidR="00501791" w:rsidRPr="00D669B0" w:rsidRDefault="00501791" w:rsidP="00E41E8C"/>
    <w:p w14:paraId="7E72E514" w14:textId="321164B2" w:rsidR="00501791" w:rsidRDefault="00501791" w:rsidP="00E41E8C">
      <w:r w:rsidRPr="00D669B0">
        <w:t xml:space="preserve">If your </w:t>
      </w:r>
      <w:r w:rsidR="00AB4C0C">
        <w:t>community</w:t>
      </w:r>
      <w:r w:rsidRPr="00D669B0">
        <w:t xml:space="preserve"> is able to transition to an ACCO prior to the end of your current contract, please let the Department know so we can support you in the process.</w:t>
      </w:r>
    </w:p>
    <w:p w14:paraId="6050D69B" w14:textId="77777777" w:rsidR="000C7EB1" w:rsidRDefault="000C7EB1" w:rsidP="00E41E8C"/>
    <w:p w14:paraId="4F428C3B" w14:textId="5A5A415B" w:rsidR="007A41B4" w:rsidRDefault="007A41B4" w:rsidP="00E41E8C">
      <w:r>
        <w:t>The following flowchart</w:t>
      </w:r>
      <w:r w:rsidR="0011617B">
        <w:t xml:space="preserve"> provides a visual representation of the steps </w:t>
      </w:r>
      <w:r w:rsidR="00F829B5">
        <w:t>leading up to the transition process.</w:t>
      </w:r>
    </w:p>
    <w:p w14:paraId="71FF851B" w14:textId="2A700F62" w:rsidR="00E41E8C" w:rsidRDefault="00E41E8C" w:rsidP="00105011"/>
    <w:p w14:paraId="5E4277F5" w14:textId="0048E9F5" w:rsidR="003E3A1C" w:rsidRDefault="009600AB" w:rsidP="0025284B">
      <w:pPr>
        <w:pStyle w:val="Heading2"/>
      </w:pPr>
      <w:r>
        <w:object w:dxaOrig="16032" w:dyaOrig="22680" w14:anchorId="793E50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73.25pt" o:ole="">
            <v:imagedata r:id="rId8" o:title=""/>
          </v:shape>
          <o:OLEObject Type="Embed" ProgID="Acrobat.Document.DC" ShapeID="_x0000_i1025" DrawAspect="Content" ObjectID="_1756542916" r:id="rId9"/>
        </w:object>
      </w:r>
      <w:r w:rsidR="00A13BBE">
        <w:t>Frequently Asked Questions</w:t>
      </w:r>
    </w:p>
    <w:tbl>
      <w:tblPr>
        <w:tblStyle w:val="ConnectedBeginningsTable"/>
        <w:tblW w:w="0" w:type="auto"/>
        <w:tblLook w:val="04A0" w:firstRow="1" w:lastRow="0" w:firstColumn="1" w:lastColumn="0" w:noHBand="0" w:noVBand="1"/>
      </w:tblPr>
      <w:tblGrid>
        <w:gridCol w:w="10194"/>
      </w:tblGrid>
      <w:tr w:rsidR="003B2ECD" w14:paraId="266AB2C2" w14:textId="77777777" w:rsidTr="00BF4F4D">
        <w:trPr>
          <w:cnfStyle w:val="100000000000" w:firstRow="1" w:lastRow="0" w:firstColumn="0" w:lastColumn="0" w:oddVBand="0" w:evenVBand="0" w:oddHBand="0" w:evenHBand="0" w:firstRowFirstColumn="0" w:firstRowLastColumn="0" w:lastRowFirstColumn="0" w:lastRowLastColumn="0"/>
        </w:trPr>
        <w:tc>
          <w:tcPr>
            <w:tcW w:w="10194" w:type="dxa"/>
          </w:tcPr>
          <w:p w14:paraId="74A79E1E" w14:textId="77777777" w:rsidR="00CB3655" w:rsidRDefault="00CB3655" w:rsidP="00430BAA">
            <w:pPr>
              <w:pStyle w:val="TableText"/>
              <w:rPr>
                <w:b w:val="0"/>
              </w:rPr>
            </w:pPr>
          </w:p>
          <w:p w14:paraId="43899C8E" w14:textId="365FE196" w:rsidR="003B2ECD" w:rsidRDefault="0074186A" w:rsidP="00430BAA">
            <w:pPr>
              <w:pStyle w:val="TableText"/>
              <w:rPr>
                <w:b w:val="0"/>
              </w:rPr>
            </w:pPr>
            <w:r>
              <w:t xml:space="preserve">1. </w:t>
            </w:r>
            <w:r w:rsidR="0050729E">
              <w:t xml:space="preserve">Our project is running </w:t>
            </w:r>
            <w:proofErr w:type="gramStart"/>
            <w:r w:rsidR="0050729E">
              <w:t>really well</w:t>
            </w:r>
            <w:proofErr w:type="gramEnd"/>
            <w:r w:rsidR="0050729E">
              <w:t>.  Why should we think about transitioning leadership to an ACCO with a childhood focus?</w:t>
            </w:r>
          </w:p>
          <w:p w14:paraId="5D29C4AB" w14:textId="5D69EBD8" w:rsidR="00CB3655" w:rsidRPr="00883C41" w:rsidRDefault="00CB3655" w:rsidP="00430BAA">
            <w:pPr>
              <w:pStyle w:val="TableText"/>
            </w:pPr>
          </w:p>
        </w:tc>
      </w:tr>
    </w:tbl>
    <w:p w14:paraId="164EBC82" w14:textId="15D19D85" w:rsidR="004C0985" w:rsidRDefault="004C0985" w:rsidP="00A63A34">
      <w:pPr>
        <w:pStyle w:val="TableText"/>
      </w:pPr>
    </w:p>
    <w:p w14:paraId="79777BB3" w14:textId="09BB1541" w:rsidR="006A61E0" w:rsidRDefault="006A61E0" w:rsidP="004C0985">
      <w:r>
        <w:t>The Connected Beginnings program has been operating since 2016</w:t>
      </w:r>
      <w:r w:rsidR="003F4756">
        <w:t xml:space="preserve">.  </w:t>
      </w:r>
      <w:r w:rsidR="005567E4">
        <w:t>Since its inception</w:t>
      </w:r>
      <w:r w:rsidR="003F4756">
        <w:t xml:space="preserve">, </w:t>
      </w:r>
      <w:r w:rsidR="00ED3587">
        <w:t>c</w:t>
      </w:r>
      <w:r w:rsidR="00486D18">
        <w:t xml:space="preserve">ommunities in </w:t>
      </w:r>
      <w:proofErr w:type="gramStart"/>
      <w:r w:rsidR="00486D18">
        <w:t>a number of</w:t>
      </w:r>
      <w:proofErr w:type="gramEnd"/>
      <w:r w:rsidR="00486D18">
        <w:t xml:space="preserve"> Connected Beginnings sites across the country have called for more Aboriginal and Torres Strait Islander leadership to support increased </w:t>
      </w:r>
      <w:r w:rsidR="00ED3587">
        <w:t>c</w:t>
      </w:r>
      <w:r w:rsidR="008633E6">
        <w:t xml:space="preserve">ommunity engagement in the programme.  </w:t>
      </w:r>
      <w:r w:rsidR="00514452">
        <w:t xml:space="preserve">There is substantial evidence to </w:t>
      </w:r>
      <w:r w:rsidR="006C6A5C">
        <w:t xml:space="preserve">demonstrate that </w:t>
      </w:r>
      <w:r w:rsidR="00CC3D58">
        <w:t>self-determination</w:t>
      </w:r>
      <w:r w:rsidR="006C6A5C">
        <w:t xml:space="preserve"> is </w:t>
      </w:r>
      <w:r w:rsidR="00ED3587">
        <w:t>integral to</w:t>
      </w:r>
      <w:r w:rsidR="006C6A5C">
        <w:t xml:space="preserve"> positive and lasting change in First Nations communitie</w:t>
      </w:r>
      <w:r w:rsidR="00B82740">
        <w:t xml:space="preserve">s.  </w:t>
      </w:r>
      <w:r w:rsidR="008633E6">
        <w:t xml:space="preserve">This, </w:t>
      </w:r>
      <w:r w:rsidR="00EA724B">
        <w:t xml:space="preserve">and </w:t>
      </w:r>
      <w:r w:rsidR="008633E6">
        <w:t>commitment</w:t>
      </w:r>
      <w:r w:rsidR="00B25A9F">
        <w:t>s</w:t>
      </w:r>
      <w:r w:rsidR="007147A0">
        <w:t xml:space="preserve"> </w:t>
      </w:r>
      <w:r w:rsidR="00EA724B">
        <w:t xml:space="preserve">made </w:t>
      </w:r>
      <w:r w:rsidR="007147A0">
        <w:t>under the National Closing the Gap Agreement, have led the Commonwealth</w:t>
      </w:r>
      <w:r w:rsidR="008633E6">
        <w:t xml:space="preserve"> to </w:t>
      </w:r>
      <w:r w:rsidR="00EA724B">
        <w:t>systematically review allocation of funding for Connected Beginnings backbone functions.</w:t>
      </w:r>
      <w:r w:rsidR="00215117">
        <w:t xml:space="preserve">  Consequently</w:t>
      </w:r>
      <w:r w:rsidR="00736BF6">
        <w:t xml:space="preserve">, when funding contracts for </w:t>
      </w:r>
      <w:r w:rsidR="00C323D3">
        <w:t xml:space="preserve">non-Indigenous Connected Beginnings backbone organisations </w:t>
      </w:r>
      <w:r w:rsidR="00307F65">
        <w:t>are close to expiry</w:t>
      </w:r>
      <w:r w:rsidR="00821EA7">
        <w:t>,</w:t>
      </w:r>
      <w:r w:rsidR="00307F65">
        <w:t xml:space="preserve"> </w:t>
      </w:r>
      <w:r w:rsidR="00EE06F5">
        <w:t>these organisations</w:t>
      </w:r>
      <w:r w:rsidR="00307F65">
        <w:t xml:space="preserve"> are being asked to </w:t>
      </w:r>
      <w:r w:rsidR="0010180C">
        <w:t>consult their communities on their local Connected Beginning project</w:t>
      </w:r>
      <w:r w:rsidR="00A7044A">
        <w:t xml:space="preserve">, </w:t>
      </w:r>
      <w:proofErr w:type="gramStart"/>
      <w:r w:rsidR="00A7044A">
        <w:t>progress</w:t>
      </w:r>
      <w:proofErr w:type="gramEnd"/>
      <w:r w:rsidR="00A7044A">
        <w:t xml:space="preserve"> and directions, and </w:t>
      </w:r>
      <w:r w:rsidR="002F4402">
        <w:t xml:space="preserve">whether they feel that </w:t>
      </w:r>
      <w:r w:rsidR="000434ED">
        <w:t xml:space="preserve">ACCO leadership would </w:t>
      </w:r>
      <w:r w:rsidR="007F266B">
        <w:t>be beneficial to community engagement and outcomes for children.</w:t>
      </w:r>
      <w:r w:rsidR="008757EB">
        <w:t xml:space="preserve">  This is an exercise in </w:t>
      </w:r>
      <w:r w:rsidR="00CC3D58">
        <w:t>self-determination</w:t>
      </w:r>
      <w:r w:rsidR="008757EB">
        <w:t xml:space="preserve">.  It is not compulsory that the backbone role will be transitioned if the community consensus is that </w:t>
      </w:r>
      <w:r w:rsidR="00BF30FD">
        <w:t xml:space="preserve">the backbone role should stay where it is.  </w:t>
      </w:r>
      <w:r w:rsidR="008C3FF9">
        <w:t xml:space="preserve">In addition, whilst it is anticipated that most transitions will be from a non-Indigenous organisation to an ACCO, it is possible that the community will direct a transition from the current non-Indigenous organisation to another non-Indigenous organisation which provides early childhood services </w:t>
      </w:r>
      <w:r w:rsidR="003A5001">
        <w:t>if this organisation</w:t>
      </w:r>
      <w:r w:rsidR="008C3FF9">
        <w:t xml:space="preserve"> has the trust and good will of the community.</w:t>
      </w:r>
    </w:p>
    <w:p w14:paraId="6C2E2A17" w14:textId="77777777" w:rsidR="00CD7D09" w:rsidRPr="004C0985" w:rsidRDefault="00CD7D09" w:rsidP="004C0985"/>
    <w:p w14:paraId="7B7C8A30" w14:textId="77777777" w:rsidR="004213A6" w:rsidRDefault="004213A6">
      <w:pPr>
        <w:spacing w:line="240" w:lineRule="auto"/>
      </w:pPr>
    </w:p>
    <w:tbl>
      <w:tblPr>
        <w:tblStyle w:val="ConnectedBeginningsTable"/>
        <w:tblW w:w="0" w:type="auto"/>
        <w:tblLook w:val="04A0" w:firstRow="1" w:lastRow="0" w:firstColumn="1" w:lastColumn="0" w:noHBand="0" w:noVBand="1"/>
      </w:tblPr>
      <w:tblGrid>
        <w:gridCol w:w="10194"/>
      </w:tblGrid>
      <w:tr w:rsidR="00430BAA" w14:paraId="3139F500" w14:textId="77777777" w:rsidTr="00BF4F4D">
        <w:trPr>
          <w:cnfStyle w:val="100000000000" w:firstRow="1" w:lastRow="0" w:firstColumn="0" w:lastColumn="0" w:oddVBand="0" w:evenVBand="0" w:oddHBand="0" w:evenHBand="0" w:firstRowFirstColumn="0" w:firstRowLastColumn="0" w:lastRowFirstColumn="0" w:lastRowLastColumn="0"/>
        </w:trPr>
        <w:tc>
          <w:tcPr>
            <w:tcW w:w="10194" w:type="dxa"/>
          </w:tcPr>
          <w:p w14:paraId="52A84FC8" w14:textId="77777777" w:rsidR="005A500C" w:rsidRDefault="005A500C" w:rsidP="005D119E">
            <w:pPr>
              <w:spacing w:line="240" w:lineRule="auto"/>
              <w:rPr>
                <w:b w:val="0"/>
              </w:rPr>
            </w:pPr>
          </w:p>
          <w:p w14:paraId="6DE02FFB" w14:textId="692B0E6A" w:rsidR="00430BAA" w:rsidRDefault="0074186A" w:rsidP="005D119E">
            <w:pPr>
              <w:spacing w:line="240" w:lineRule="auto"/>
              <w:rPr>
                <w:b w:val="0"/>
              </w:rPr>
            </w:pPr>
            <w:r>
              <w:t xml:space="preserve">2. </w:t>
            </w:r>
            <w:r w:rsidR="000C7EB1">
              <w:t>You say it is a community decision to transition</w:t>
            </w:r>
            <w:r w:rsidR="00D16A8B">
              <w:t xml:space="preserve">. </w:t>
            </w:r>
            <w:r w:rsidR="00430BAA">
              <w:t xml:space="preserve">Who gets to decide which organisation </w:t>
            </w:r>
            <w:r w:rsidR="001D44CE">
              <w:t xml:space="preserve">is recommended to </w:t>
            </w:r>
            <w:r w:rsidR="00430BAA">
              <w:t>take on the Connected Beginnings backbone function?</w:t>
            </w:r>
          </w:p>
          <w:p w14:paraId="131BEC03" w14:textId="1E098280" w:rsidR="005A500C" w:rsidRPr="00883C41" w:rsidRDefault="005A500C" w:rsidP="005D119E">
            <w:pPr>
              <w:spacing w:line="240" w:lineRule="auto"/>
            </w:pPr>
          </w:p>
        </w:tc>
      </w:tr>
    </w:tbl>
    <w:p w14:paraId="1AE84B4E" w14:textId="77777777" w:rsidR="005332B9" w:rsidRDefault="005332B9">
      <w:pPr>
        <w:spacing w:line="240" w:lineRule="auto"/>
      </w:pPr>
    </w:p>
    <w:p w14:paraId="4C697405" w14:textId="3F272577" w:rsidR="007D59BE" w:rsidRDefault="00341B77">
      <w:pPr>
        <w:spacing w:line="240" w:lineRule="auto"/>
      </w:pPr>
      <w:r>
        <w:t xml:space="preserve">Community-led decision making is a core principle of Connected </w:t>
      </w:r>
      <w:r w:rsidR="00D82A90">
        <w:t>Beginnings,</w:t>
      </w:r>
      <w:r w:rsidR="00D10C87">
        <w:t xml:space="preserve"> and we appreciate ‘community’ can be defined in </w:t>
      </w:r>
      <w:proofErr w:type="gramStart"/>
      <w:r w:rsidR="00D10C87">
        <w:t>a number of</w:t>
      </w:r>
      <w:proofErr w:type="gramEnd"/>
      <w:r w:rsidR="00D10C87">
        <w:t xml:space="preserve"> ways.</w:t>
      </w:r>
      <w:r w:rsidR="00AC1DCE" w:rsidRPr="00AC1DCE">
        <w:t xml:space="preserve"> </w:t>
      </w:r>
      <w:r w:rsidR="00AC1DCE">
        <w:t xml:space="preserve">The community decision is about which organisation has the most trust from and connection with families who have children aged 0-5 years. </w:t>
      </w:r>
      <w:r w:rsidR="00791646">
        <w:t xml:space="preserve">We expect the community decision </w:t>
      </w:r>
      <w:r w:rsidR="004D0F0A">
        <w:t>will be informed by:</w:t>
      </w:r>
    </w:p>
    <w:p w14:paraId="49A90F75" w14:textId="77777777" w:rsidR="004D7B37" w:rsidRDefault="004D7B37">
      <w:pPr>
        <w:spacing w:line="240" w:lineRule="auto"/>
      </w:pPr>
    </w:p>
    <w:p w14:paraId="08F41EA5" w14:textId="77777777" w:rsidR="00A54CCD" w:rsidRDefault="00A54CCD" w:rsidP="00A54CCD">
      <w:pPr>
        <w:pStyle w:val="ListParagraph"/>
        <w:numPr>
          <w:ilvl w:val="0"/>
          <w:numId w:val="29"/>
        </w:numPr>
        <w:spacing w:line="240" w:lineRule="auto"/>
      </w:pPr>
      <w:r>
        <w:t xml:space="preserve">The endorsement of Elders, Community Leaders, Traditional </w:t>
      </w:r>
      <w:proofErr w:type="gramStart"/>
      <w:r>
        <w:t>Owners</w:t>
      </w:r>
      <w:proofErr w:type="gramEnd"/>
      <w:r>
        <w:t xml:space="preserve"> and other people that have cultural authority in your community.  </w:t>
      </w:r>
    </w:p>
    <w:p w14:paraId="49095F46" w14:textId="77777777" w:rsidR="004D0F0A" w:rsidRDefault="004D0F0A" w:rsidP="004D0F0A">
      <w:pPr>
        <w:pStyle w:val="ListParagraph"/>
        <w:numPr>
          <w:ilvl w:val="0"/>
          <w:numId w:val="29"/>
        </w:numPr>
        <w:spacing w:line="240" w:lineRule="auto"/>
      </w:pPr>
      <w:r>
        <w:t xml:space="preserve">The views of families, including extended families of children aged 0-5 who are best placed to talk about what their children need and which organisation(s) they trust to provide for those needs.  </w:t>
      </w:r>
    </w:p>
    <w:p w14:paraId="0B9EB5E6" w14:textId="77777777" w:rsidR="004D0F0A" w:rsidRDefault="004D0F0A" w:rsidP="004D0F0A">
      <w:pPr>
        <w:spacing w:line="240" w:lineRule="auto"/>
      </w:pPr>
    </w:p>
    <w:p w14:paraId="1638B811" w14:textId="46F0BF52" w:rsidR="00B707F9" w:rsidRDefault="00C86BE7">
      <w:pPr>
        <w:spacing w:line="240" w:lineRule="auto"/>
      </w:pPr>
      <w:r>
        <w:t>We acknowledge it is a competitive funding environment for services and thus, s</w:t>
      </w:r>
      <w:r w:rsidR="00E6687B">
        <w:t>ervice organisations can’t have the final say on which organisation takes on the backbone role, despite the fact that many members of the Aboriginal community who are employed by service providers (both community controlled and non-Indigenous service providers) will be involved in the decision making because they are a parent or grandparent or carer of young children.</w:t>
      </w:r>
    </w:p>
    <w:p w14:paraId="4E27EACE" w14:textId="77777777" w:rsidR="00B707F9" w:rsidRDefault="00B707F9">
      <w:pPr>
        <w:spacing w:line="240" w:lineRule="auto"/>
      </w:pPr>
    </w:p>
    <w:p w14:paraId="2A922829" w14:textId="6D0A487D" w:rsidR="005332B9" w:rsidRDefault="00630412">
      <w:pPr>
        <w:spacing w:line="240" w:lineRule="auto"/>
      </w:pPr>
      <w:r>
        <w:t>The organisation chosen by community</w:t>
      </w:r>
      <w:r w:rsidR="0038155E">
        <w:t xml:space="preserve"> will then be </w:t>
      </w:r>
      <w:r w:rsidR="005431D4">
        <w:t>invited by the Department of Education</w:t>
      </w:r>
      <w:r w:rsidR="0038155E">
        <w:t xml:space="preserve"> to </w:t>
      </w:r>
      <w:r w:rsidR="00785FA9">
        <w:t xml:space="preserve">submit </w:t>
      </w:r>
      <w:r w:rsidR="0038155E">
        <w:t>an application that will be reviewed by the Department of Education to ensure that the organisation has the capacity to operate the backbone function</w:t>
      </w:r>
      <w:r w:rsidR="004D35C4">
        <w:t>s</w:t>
      </w:r>
      <w:r w:rsidR="008E2FB1">
        <w:t>.</w:t>
      </w:r>
    </w:p>
    <w:p w14:paraId="33321872" w14:textId="72BF4134" w:rsidR="009E7B89" w:rsidRDefault="009E7B89">
      <w:pPr>
        <w:spacing w:line="240" w:lineRule="auto"/>
      </w:pPr>
    </w:p>
    <w:p w14:paraId="2E355B6E" w14:textId="6609FBBD" w:rsidR="001A1E11" w:rsidRDefault="001A1E11">
      <w:pPr>
        <w:spacing w:line="240" w:lineRule="auto"/>
      </w:pPr>
    </w:p>
    <w:p w14:paraId="4B6B06E1" w14:textId="77777777" w:rsidR="00AE0180" w:rsidRDefault="00AE0180" w:rsidP="00AE0180">
      <w:pPr>
        <w:spacing w:line="240" w:lineRule="auto"/>
      </w:pPr>
    </w:p>
    <w:p w14:paraId="60314718" w14:textId="77777777" w:rsidR="00F13826" w:rsidRDefault="00F13826" w:rsidP="00AE0180">
      <w:pPr>
        <w:spacing w:line="240" w:lineRule="auto"/>
      </w:pPr>
    </w:p>
    <w:p w14:paraId="63F3C1D3" w14:textId="77777777" w:rsidR="00AE0180" w:rsidRDefault="00AE0180" w:rsidP="00AE0180">
      <w:pPr>
        <w:spacing w:line="240" w:lineRule="auto"/>
      </w:pPr>
    </w:p>
    <w:tbl>
      <w:tblPr>
        <w:tblStyle w:val="ConnectedBeginningsTable"/>
        <w:tblW w:w="0" w:type="auto"/>
        <w:tblLook w:val="04A0" w:firstRow="1" w:lastRow="0" w:firstColumn="1" w:lastColumn="0" w:noHBand="0" w:noVBand="1"/>
      </w:tblPr>
      <w:tblGrid>
        <w:gridCol w:w="10194"/>
      </w:tblGrid>
      <w:tr w:rsidR="00AE0180" w14:paraId="07C51D19" w14:textId="77777777" w:rsidTr="00DC24EE">
        <w:trPr>
          <w:cnfStyle w:val="100000000000" w:firstRow="1" w:lastRow="0" w:firstColumn="0" w:lastColumn="0" w:oddVBand="0" w:evenVBand="0" w:oddHBand="0" w:evenHBand="0" w:firstRowFirstColumn="0" w:firstRowLastColumn="0" w:lastRowFirstColumn="0" w:lastRowLastColumn="0"/>
        </w:trPr>
        <w:tc>
          <w:tcPr>
            <w:tcW w:w="10194" w:type="dxa"/>
          </w:tcPr>
          <w:p w14:paraId="195FB590" w14:textId="1216BD7C" w:rsidR="00AE0180" w:rsidRPr="00883C41" w:rsidRDefault="005C51FE" w:rsidP="00DC24EE">
            <w:pPr>
              <w:pStyle w:val="TableText"/>
            </w:pPr>
            <w:r>
              <w:t>3</w:t>
            </w:r>
            <w:r w:rsidR="00AE0180">
              <w:t xml:space="preserve">. We have been asked by </w:t>
            </w:r>
            <w:r w:rsidR="00A05BE9">
              <w:t xml:space="preserve">our community Elders what they should </w:t>
            </w:r>
            <w:proofErr w:type="gramStart"/>
            <w:r w:rsidR="00A05BE9">
              <w:t>take into account</w:t>
            </w:r>
            <w:proofErr w:type="gramEnd"/>
            <w:r w:rsidR="00A05BE9">
              <w:t xml:space="preserve"> in determining which organisation should </w:t>
            </w:r>
            <w:r w:rsidR="0071325E">
              <w:t>provide the backbone function in their community.  What should we tell them</w:t>
            </w:r>
            <w:r w:rsidR="00AE0180">
              <w:t>?</w:t>
            </w:r>
          </w:p>
        </w:tc>
      </w:tr>
    </w:tbl>
    <w:p w14:paraId="2FF9FC02" w14:textId="77777777" w:rsidR="00AE0180" w:rsidRDefault="00AE0180" w:rsidP="00AE0180">
      <w:pPr>
        <w:spacing w:line="240" w:lineRule="auto"/>
      </w:pPr>
    </w:p>
    <w:p w14:paraId="4B8F969E" w14:textId="7AB40E11" w:rsidR="00C56E54" w:rsidRDefault="0071325E" w:rsidP="00DE587A">
      <w:pPr>
        <w:spacing w:before="40" w:after="120" w:line="276" w:lineRule="auto"/>
      </w:pPr>
      <w:r>
        <w:t>Kids come first.  That is why the Connected Beginnings project exists.</w:t>
      </w:r>
      <w:r w:rsidR="0019754B">
        <w:t xml:space="preserve">  </w:t>
      </w:r>
      <w:r w:rsidR="00210770">
        <w:t xml:space="preserve">The backbone organisation in your community must have the trust of families with young children </w:t>
      </w:r>
      <w:r w:rsidR="005C51FE">
        <w:t xml:space="preserve">that is, </w:t>
      </w:r>
      <w:r w:rsidR="00210770">
        <w:t xml:space="preserve">families </w:t>
      </w:r>
      <w:r w:rsidR="00210770" w:rsidRPr="00A7214B">
        <w:t xml:space="preserve">are willing to </w:t>
      </w:r>
      <w:r w:rsidR="00284BB8" w:rsidRPr="00A7214B">
        <w:t>engage with them (for</w:t>
      </w:r>
      <w:r w:rsidR="00284BB8">
        <w:t xml:space="preserve"> example, </w:t>
      </w:r>
      <w:r w:rsidR="00210770">
        <w:t>use the services they currently provide</w:t>
      </w:r>
      <w:r w:rsidR="00284BB8">
        <w:t>)</w:t>
      </w:r>
      <w:r w:rsidR="006342F3">
        <w:t xml:space="preserve">.  </w:t>
      </w:r>
      <w:r w:rsidR="00C56E54">
        <w:t>The backbone organisation should</w:t>
      </w:r>
      <w:r w:rsidR="005C51FE">
        <w:t xml:space="preserve"> also</w:t>
      </w:r>
      <w:r w:rsidR="00C56E54">
        <w:t>:</w:t>
      </w:r>
    </w:p>
    <w:p w14:paraId="5A8723E0" w14:textId="64EFF854" w:rsidR="00C56E54" w:rsidRDefault="00C56E54" w:rsidP="00C56E54">
      <w:pPr>
        <w:pStyle w:val="ListParagraph"/>
        <w:numPr>
          <w:ilvl w:val="0"/>
          <w:numId w:val="31"/>
        </w:numPr>
        <w:spacing w:before="40" w:after="120" w:line="276" w:lineRule="auto"/>
      </w:pPr>
      <w:r>
        <w:t>Be</w:t>
      </w:r>
      <w:r w:rsidR="006342F3">
        <w:t xml:space="preserve"> able to demonstrate that they know and understand what young children need to thrive</w:t>
      </w:r>
      <w:r w:rsidR="009868B4">
        <w:t>; and</w:t>
      </w:r>
    </w:p>
    <w:p w14:paraId="5A361B41" w14:textId="4158F236" w:rsidR="009F6877" w:rsidRDefault="009868B4" w:rsidP="00221625">
      <w:pPr>
        <w:pStyle w:val="ListParagraph"/>
        <w:numPr>
          <w:ilvl w:val="0"/>
          <w:numId w:val="31"/>
        </w:numPr>
        <w:spacing w:before="40" w:after="120" w:line="240" w:lineRule="auto"/>
      </w:pPr>
      <w:r>
        <w:t>Have c</w:t>
      </w:r>
      <w:r w:rsidR="00DE587A" w:rsidRPr="00E82990">
        <w:t>onnection to schools, early years services and health services, or ability to build these connections</w:t>
      </w:r>
      <w:r>
        <w:t>, because they will need to coordinate the activities of a range of other services</w:t>
      </w:r>
      <w:r w:rsidR="00C86772">
        <w:t>.</w:t>
      </w:r>
    </w:p>
    <w:p w14:paraId="2DC81C5B" w14:textId="2E197EE2" w:rsidR="00707138" w:rsidRDefault="00707138">
      <w:pPr>
        <w:spacing w:line="240" w:lineRule="auto"/>
      </w:pPr>
    </w:p>
    <w:tbl>
      <w:tblPr>
        <w:tblStyle w:val="ConnectedBeginningsTable"/>
        <w:tblW w:w="0" w:type="auto"/>
        <w:tblLook w:val="04A0" w:firstRow="1" w:lastRow="0" w:firstColumn="1" w:lastColumn="0" w:noHBand="0" w:noVBand="1"/>
      </w:tblPr>
      <w:tblGrid>
        <w:gridCol w:w="10194"/>
      </w:tblGrid>
      <w:tr w:rsidR="009E7B89" w14:paraId="236DEFE6" w14:textId="77777777" w:rsidTr="00BF4F4D">
        <w:trPr>
          <w:cnfStyle w:val="100000000000" w:firstRow="1" w:lastRow="0" w:firstColumn="0" w:lastColumn="0" w:oddVBand="0" w:evenVBand="0" w:oddHBand="0" w:evenHBand="0" w:firstRowFirstColumn="0" w:firstRowLastColumn="0" w:lastRowFirstColumn="0" w:lastRowLastColumn="0"/>
        </w:trPr>
        <w:tc>
          <w:tcPr>
            <w:tcW w:w="10194" w:type="dxa"/>
          </w:tcPr>
          <w:p w14:paraId="7D998F34" w14:textId="77777777" w:rsidR="00921993" w:rsidRDefault="00921993" w:rsidP="00A20D80">
            <w:pPr>
              <w:pStyle w:val="TableText"/>
              <w:rPr>
                <w:b w:val="0"/>
              </w:rPr>
            </w:pPr>
            <w:bookmarkStart w:id="0" w:name="_Hlk126865053"/>
          </w:p>
          <w:p w14:paraId="54FDA177" w14:textId="19DC5B80" w:rsidR="00B96361" w:rsidRDefault="005C51FE" w:rsidP="00A20D80">
            <w:pPr>
              <w:pStyle w:val="TableText"/>
              <w:rPr>
                <w:b w:val="0"/>
              </w:rPr>
            </w:pPr>
            <w:r>
              <w:t>4</w:t>
            </w:r>
            <w:r w:rsidR="0074186A">
              <w:t xml:space="preserve">. </w:t>
            </w:r>
            <w:r w:rsidR="009E7B89">
              <w:t>What if there isn’t an ACCO in our community? Or What if our local ACCO(s) don’t want to take on the backbone function?</w:t>
            </w:r>
          </w:p>
          <w:p w14:paraId="38AB6C7E" w14:textId="041C83EC" w:rsidR="00A20D80" w:rsidRPr="00883C41" w:rsidRDefault="00A20D80" w:rsidP="00A20D80">
            <w:pPr>
              <w:pStyle w:val="TableText"/>
            </w:pPr>
          </w:p>
        </w:tc>
      </w:tr>
      <w:bookmarkEnd w:id="0"/>
    </w:tbl>
    <w:p w14:paraId="2CC89E6D" w14:textId="77777777" w:rsidR="009E7B89" w:rsidRDefault="009E7B89">
      <w:pPr>
        <w:spacing w:line="240" w:lineRule="auto"/>
      </w:pPr>
    </w:p>
    <w:p w14:paraId="6DA8ABBA" w14:textId="2A243151" w:rsidR="009E7B89" w:rsidRDefault="00CA1764">
      <w:pPr>
        <w:spacing w:line="240" w:lineRule="auto"/>
      </w:pPr>
      <w:r>
        <w:t>Connected Beginnings is intended to achieve positive outcomes for Aboriginal and Torres Strait Islander children</w:t>
      </w:r>
      <w:r w:rsidR="0086090B">
        <w:t xml:space="preserve">.  Community engagement and </w:t>
      </w:r>
      <w:r w:rsidR="00D3772A">
        <w:t>s</w:t>
      </w:r>
      <w:r w:rsidR="00CC3D58">
        <w:t>elf-determination</w:t>
      </w:r>
      <w:r w:rsidR="00925424">
        <w:t xml:space="preserve"> are necessary to achieve these outcomes, and the focus of discussions with the community about how Connected Beginnings is run should focus on identifying the organisation that has the best connections with families, to be able to coordinate the services their </w:t>
      </w:r>
      <w:r w:rsidR="00BB2930">
        <w:t>young children need.</w:t>
      </w:r>
      <w:r w:rsidR="004B45F4">
        <w:t xml:space="preserve"> </w:t>
      </w:r>
      <w:r w:rsidR="0036514C">
        <w:t>For the community to n</w:t>
      </w:r>
      <w:r w:rsidR="004B45F4">
        <w:t>ominat</w:t>
      </w:r>
      <w:r w:rsidR="0036514C">
        <w:t>e</w:t>
      </w:r>
      <w:r w:rsidR="004B45F4">
        <w:t xml:space="preserve"> this organisation </w:t>
      </w:r>
      <w:r w:rsidR="0036514C">
        <w:t>as backbone,</w:t>
      </w:r>
      <w:r w:rsidR="004B45F4">
        <w:t xml:space="preserve"> is consistent with </w:t>
      </w:r>
      <w:r w:rsidR="00CC3D58">
        <w:t>self-determination</w:t>
      </w:r>
      <w:r w:rsidR="004B45F4">
        <w:t xml:space="preserve">, </w:t>
      </w:r>
      <w:r w:rsidR="0036514C">
        <w:t>even if this organisation is not an ACCO.</w:t>
      </w:r>
    </w:p>
    <w:p w14:paraId="39FC7B07" w14:textId="77777777" w:rsidR="009E7B89" w:rsidRDefault="009E7B89">
      <w:pPr>
        <w:spacing w:line="240" w:lineRule="auto"/>
      </w:pPr>
    </w:p>
    <w:p w14:paraId="30F17C26" w14:textId="3F39B62D" w:rsidR="0036514C" w:rsidRDefault="0036514C">
      <w:pPr>
        <w:spacing w:line="240" w:lineRule="auto"/>
      </w:pPr>
    </w:p>
    <w:tbl>
      <w:tblPr>
        <w:tblStyle w:val="ConnectedBeginningsTable"/>
        <w:tblW w:w="0" w:type="auto"/>
        <w:tblLook w:val="04A0" w:firstRow="1" w:lastRow="0" w:firstColumn="1" w:lastColumn="0" w:noHBand="0" w:noVBand="1"/>
      </w:tblPr>
      <w:tblGrid>
        <w:gridCol w:w="10194"/>
      </w:tblGrid>
      <w:tr w:rsidR="0090232E" w14:paraId="2B9C9448" w14:textId="77777777" w:rsidTr="000637A2">
        <w:trPr>
          <w:cnfStyle w:val="100000000000" w:firstRow="1" w:lastRow="0" w:firstColumn="0" w:lastColumn="0" w:oddVBand="0" w:evenVBand="0" w:oddHBand="0" w:evenHBand="0" w:firstRowFirstColumn="0" w:firstRowLastColumn="0" w:lastRowFirstColumn="0" w:lastRowLastColumn="0"/>
        </w:trPr>
        <w:tc>
          <w:tcPr>
            <w:tcW w:w="10194" w:type="dxa"/>
          </w:tcPr>
          <w:p w14:paraId="1AD6558C" w14:textId="17B7E672" w:rsidR="0090232E" w:rsidRPr="00883C41" w:rsidRDefault="005C51FE" w:rsidP="0090232E">
            <w:pPr>
              <w:pStyle w:val="TableText"/>
            </w:pPr>
            <w:r>
              <w:t>5</w:t>
            </w:r>
            <w:r w:rsidR="0074186A">
              <w:t xml:space="preserve">. </w:t>
            </w:r>
            <w:r w:rsidR="0090232E">
              <w:t>What if multiple ACCOs are interested in the backbone function?</w:t>
            </w:r>
          </w:p>
        </w:tc>
      </w:tr>
    </w:tbl>
    <w:p w14:paraId="240EC2B4" w14:textId="65502B83" w:rsidR="0090232E" w:rsidRDefault="0090232E">
      <w:pPr>
        <w:spacing w:line="240" w:lineRule="auto"/>
      </w:pPr>
    </w:p>
    <w:p w14:paraId="30F4AB4D" w14:textId="7357D277" w:rsidR="003E74DD" w:rsidRDefault="0090232E">
      <w:pPr>
        <w:spacing w:line="240" w:lineRule="auto"/>
      </w:pPr>
      <w:r>
        <w:t xml:space="preserve">Your role as the current backbone organisation is to provide the information required </w:t>
      </w:r>
      <w:r w:rsidR="003E74DD">
        <w:t>to any interested organisations</w:t>
      </w:r>
      <w:r w:rsidR="00057B94">
        <w:t xml:space="preserve"> about Connected Beginnings, such as </w:t>
      </w:r>
      <w:r w:rsidR="003E74DD">
        <w:t>your project activities, networks, how it works on a day</w:t>
      </w:r>
      <w:r w:rsidR="0074186A">
        <w:t>-</w:t>
      </w:r>
      <w:r w:rsidR="003E74DD">
        <w:t>to</w:t>
      </w:r>
      <w:r w:rsidR="0074186A">
        <w:t>-</w:t>
      </w:r>
      <w:r w:rsidR="003E74DD">
        <w:t>day level</w:t>
      </w:r>
      <w:r w:rsidR="00FD5F95">
        <w:t xml:space="preserve"> and what is involved to fulfil the </w:t>
      </w:r>
      <w:r w:rsidR="00407374">
        <w:t>rol</w:t>
      </w:r>
      <w:r w:rsidR="00022C12">
        <w:t xml:space="preserve">e of </w:t>
      </w:r>
      <w:r w:rsidR="00FD5F95">
        <w:t>backbone organisation</w:t>
      </w:r>
      <w:r w:rsidR="003E74DD">
        <w:t xml:space="preserve">. </w:t>
      </w:r>
      <w:r w:rsidR="004650E4">
        <w:t xml:space="preserve"> It is important to remain impartial and share information – such as this framework – </w:t>
      </w:r>
      <w:r w:rsidR="00A217D0">
        <w:t>in a</w:t>
      </w:r>
      <w:r w:rsidR="004650E4">
        <w:t xml:space="preserve"> transparen</w:t>
      </w:r>
      <w:r w:rsidR="00A217D0">
        <w:t>t way</w:t>
      </w:r>
      <w:r w:rsidR="004650E4">
        <w:t>.</w:t>
      </w:r>
    </w:p>
    <w:p w14:paraId="4A5C7D85" w14:textId="59482F35" w:rsidR="004650E4" w:rsidRDefault="004650E4">
      <w:pPr>
        <w:spacing w:line="240" w:lineRule="auto"/>
      </w:pPr>
    </w:p>
    <w:p w14:paraId="4147E091" w14:textId="0227595F" w:rsidR="004650E4" w:rsidRDefault="0074186A">
      <w:pPr>
        <w:spacing w:line="240" w:lineRule="auto"/>
      </w:pPr>
      <w:r>
        <w:t xml:space="preserve">The community </w:t>
      </w:r>
      <w:r w:rsidR="00314193">
        <w:t xml:space="preserve">will lead the decision on which organisation, or organisations, they recommend </w:t>
      </w:r>
      <w:proofErr w:type="gramStart"/>
      <w:r w:rsidR="00314193">
        <w:t>to take</w:t>
      </w:r>
      <w:proofErr w:type="gramEnd"/>
      <w:r w:rsidR="00314193">
        <w:t xml:space="preserve"> on the backbone role (as per question 2). If multiple organisations are endorsed</w:t>
      </w:r>
      <w:r w:rsidR="00A217D0">
        <w:t xml:space="preserve"> by community</w:t>
      </w:r>
      <w:r w:rsidR="00314193">
        <w:t xml:space="preserve">, the </w:t>
      </w:r>
      <w:r w:rsidR="00281D97">
        <w:t xml:space="preserve">department will invite these organisations to apply </w:t>
      </w:r>
      <w:r w:rsidR="009C444B">
        <w:t xml:space="preserve">and they will </w:t>
      </w:r>
      <w:r w:rsidR="00412485">
        <w:t>undergo a competitive process.</w:t>
      </w:r>
    </w:p>
    <w:p w14:paraId="3A9C3C39" w14:textId="5DD21C1E" w:rsidR="00294554" w:rsidRDefault="00294554">
      <w:pPr>
        <w:spacing w:line="240" w:lineRule="auto"/>
      </w:pPr>
    </w:p>
    <w:p w14:paraId="52D3B126" w14:textId="77777777" w:rsidR="00294554" w:rsidRDefault="00294554" w:rsidP="00294554">
      <w:pPr>
        <w:spacing w:line="240" w:lineRule="auto"/>
      </w:pPr>
    </w:p>
    <w:tbl>
      <w:tblPr>
        <w:tblStyle w:val="ConnectedBeginningsTable"/>
        <w:tblW w:w="0" w:type="auto"/>
        <w:tblLook w:val="04A0" w:firstRow="1" w:lastRow="0" w:firstColumn="1" w:lastColumn="0" w:noHBand="0" w:noVBand="1"/>
      </w:tblPr>
      <w:tblGrid>
        <w:gridCol w:w="10194"/>
      </w:tblGrid>
      <w:tr w:rsidR="00294554" w14:paraId="5A96C27D" w14:textId="77777777" w:rsidTr="000F51C1">
        <w:trPr>
          <w:cnfStyle w:val="100000000000" w:firstRow="1" w:lastRow="0" w:firstColumn="0" w:lastColumn="0" w:oddVBand="0" w:evenVBand="0" w:oddHBand="0" w:evenHBand="0" w:firstRowFirstColumn="0" w:firstRowLastColumn="0" w:lastRowFirstColumn="0" w:lastRowLastColumn="0"/>
        </w:trPr>
        <w:tc>
          <w:tcPr>
            <w:tcW w:w="10194" w:type="dxa"/>
          </w:tcPr>
          <w:p w14:paraId="1E3FDFEA" w14:textId="77777777" w:rsidR="00294554" w:rsidRDefault="00294554" w:rsidP="000F51C1">
            <w:pPr>
              <w:spacing w:line="240" w:lineRule="auto"/>
              <w:rPr>
                <w:b w:val="0"/>
              </w:rPr>
            </w:pPr>
          </w:p>
          <w:p w14:paraId="137DD712" w14:textId="61467EF4" w:rsidR="00294554" w:rsidRDefault="005C51FE" w:rsidP="000F51C1">
            <w:pPr>
              <w:spacing w:line="240" w:lineRule="auto"/>
            </w:pPr>
            <w:r>
              <w:t>6</w:t>
            </w:r>
            <w:r w:rsidR="00294554">
              <w:t>. How will the Department decide which organisation will be backbone?</w:t>
            </w:r>
          </w:p>
          <w:p w14:paraId="5DB096D1" w14:textId="77777777" w:rsidR="00294554" w:rsidRPr="00883C41" w:rsidRDefault="00294554" w:rsidP="000F51C1">
            <w:pPr>
              <w:pStyle w:val="TableText"/>
              <w:ind w:left="714"/>
              <w:contextualSpacing/>
            </w:pPr>
          </w:p>
        </w:tc>
      </w:tr>
    </w:tbl>
    <w:p w14:paraId="608D8B2E" w14:textId="506B5439" w:rsidR="00294554" w:rsidRDefault="00294554">
      <w:pPr>
        <w:spacing w:line="240" w:lineRule="auto"/>
      </w:pPr>
    </w:p>
    <w:p w14:paraId="6A233534" w14:textId="297330C0" w:rsidR="00294554" w:rsidRPr="00E82990" w:rsidRDefault="00294554" w:rsidP="001A1E11">
      <w:r>
        <w:t>Kids come first.  The Department will keep this in mind when they review any application</w:t>
      </w:r>
      <w:r w:rsidR="002410E5">
        <w:t>.</w:t>
      </w:r>
      <w:r>
        <w:t xml:space="preserve"> </w:t>
      </w:r>
      <w:r w:rsidRPr="00E82990">
        <w:t>The backbone organisation will be selected based on:</w:t>
      </w:r>
    </w:p>
    <w:p w14:paraId="63BCF29E" w14:textId="77777777" w:rsidR="00294554" w:rsidRPr="00E82990" w:rsidRDefault="00294554" w:rsidP="00294554">
      <w:pPr>
        <w:pStyle w:val="ListParagraph"/>
        <w:numPr>
          <w:ilvl w:val="0"/>
          <w:numId w:val="27"/>
        </w:numPr>
        <w:spacing w:before="40" w:after="120" w:line="276" w:lineRule="auto"/>
      </w:pPr>
      <w:r w:rsidRPr="00E82990">
        <w:t>Connection to schools, early years services and health services, or ability to build these connections;</w:t>
      </w:r>
    </w:p>
    <w:p w14:paraId="62B4725C" w14:textId="77777777" w:rsidR="00294554" w:rsidRPr="00E82990" w:rsidRDefault="00294554" w:rsidP="00294554">
      <w:pPr>
        <w:pStyle w:val="ListParagraph"/>
        <w:numPr>
          <w:ilvl w:val="0"/>
          <w:numId w:val="27"/>
        </w:numPr>
        <w:spacing w:before="40" w:after="120" w:line="276" w:lineRule="auto"/>
      </w:pPr>
      <w:r w:rsidRPr="00E82990">
        <w:t xml:space="preserve">Aboriginal and Torres Strait Islander community endorsement to lead the </w:t>
      </w:r>
      <w:proofErr w:type="gramStart"/>
      <w:r w:rsidRPr="00E82990">
        <w:t>project;</w:t>
      </w:r>
      <w:proofErr w:type="gramEnd"/>
    </w:p>
    <w:p w14:paraId="3F9420E4" w14:textId="200F6FAA" w:rsidR="00294554" w:rsidRPr="00E82990" w:rsidRDefault="00294554" w:rsidP="00294554">
      <w:pPr>
        <w:pStyle w:val="ListParagraph"/>
        <w:numPr>
          <w:ilvl w:val="0"/>
          <w:numId w:val="27"/>
        </w:numPr>
        <w:spacing w:before="40" w:after="120" w:line="276" w:lineRule="auto"/>
      </w:pPr>
      <w:r w:rsidRPr="00E82990">
        <w:t xml:space="preserve">Relationship </w:t>
      </w:r>
      <w:r w:rsidR="00BB0780">
        <w:t xml:space="preserve">and willingness to work </w:t>
      </w:r>
      <w:r w:rsidRPr="00E82990">
        <w:t>with Aboriginal Community Controlled Health Service or Aboriginal Medical Service (who are likely to be the health partner for the project); and</w:t>
      </w:r>
    </w:p>
    <w:p w14:paraId="30BEB321" w14:textId="77777777" w:rsidR="00294554" w:rsidRPr="00E82990" w:rsidRDefault="00294554" w:rsidP="00294554">
      <w:pPr>
        <w:pStyle w:val="ListParagraph"/>
        <w:numPr>
          <w:ilvl w:val="0"/>
          <w:numId w:val="27"/>
        </w:numPr>
        <w:spacing w:before="40" w:after="120" w:line="276" w:lineRule="auto"/>
      </w:pPr>
      <w:r w:rsidRPr="00E82990">
        <w:t xml:space="preserve">Organisational ability and capacity to deliver and manage the project, including cultural appropriateness and responsiveness. </w:t>
      </w:r>
    </w:p>
    <w:p w14:paraId="408AF210" w14:textId="665BB4D6" w:rsidR="00294554" w:rsidRDefault="00294554">
      <w:pPr>
        <w:spacing w:line="240" w:lineRule="auto"/>
      </w:pPr>
    </w:p>
    <w:p w14:paraId="67357545" w14:textId="14D453BA" w:rsidR="005C51FE" w:rsidRDefault="005C51FE">
      <w:pPr>
        <w:spacing w:line="240" w:lineRule="auto"/>
      </w:pPr>
      <w:r>
        <w:br w:type="page"/>
      </w:r>
    </w:p>
    <w:p w14:paraId="309CB3C1" w14:textId="77777777" w:rsidR="00294554" w:rsidRDefault="00294554">
      <w:pPr>
        <w:spacing w:line="240" w:lineRule="auto"/>
      </w:pPr>
    </w:p>
    <w:tbl>
      <w:tblPr>
        <w:tblStyle w:val="ConnectedBeginningsTable"/>
        <w:tblW w:w="0" w:type="auto"/>
        <w:tblLook w:val="04A0" w:firstRow="1" w:lastRow="0" w:firstColumn="1" w:lastColumn="0" w:noHBand="0" w:noVBand="1"/>
      </w:tblPr>
      <w:tblGrid>
        <w:gridCol w:w="10194"/>
      </w:tblGrid>
      <w:tr w:rsidR="007D59BE" w14:paraId="2311D8F9" w14:textId="77777777" w:rsidTr="00BF4F4D">
        <w:trPr>
          <w:cnfStyle w:val="100000000000" w:firstRow="1" w:lastRow="0" w:firstColumn="0" w:lastColumn="0" w:oddVBand="0" w:evenVBand="0" w:oddHBand="0" w:evenHBand="0" w:firstRowFirstColumn="0" w:firstRowLastColumn="0" w:lastRowFirstColumn="0" w:lastRowLastColumn="0"/>
        </w:trPr>
        <w:tc>
          <w:tcPr>
            <w:tcW w:w="10194" w:type="dxa"/>
          </w:tcPr>
          <w:p w14:paraId="6CB90990" w14:textId="77777777" w:rsidR="007D59BE" w:rsidRDefault="007D59BE" w:rsidP="007D59BE">
            <w:pPr>
              <w:spacing w:line="240" w:lineRule="auto"/>
              <w:rPr>
                <w:b w:val="0"/>
              </w:rPr>
            </w:pPr>
          </w:p>
          <w:p w14:paraId="54D35BEA" w14:textId="3FCBC93E" w:rsidR="007D59BE" w:rsidRDefault="005C51FE" w:rsidP="007D59BE">
            <w:pPr>
              <w:spacing w:line="240" w:lineRule="auto"/>
            </w:pPr>
            <w:r>
              <w:t>7</w:t>
            </w:r>
            <w:r w:rsidR="0074186A">
              <w:t xml:space="preserve">. </w:t>
            </w:r>
            <w:r w:rsidR="007D59BE">
              <w:t xml:space="preserve">This </w:t>
            </w:r>
            <w:r w:rsidR="00CC44F3">
              <w:t xml:space="preserve">transition process </w:t>
            </w:r>
            <w:r w:rsidR="007D59BE">
              <w:t xml:space="preserve">sounds like a hard ask.  </w:t>
            </w:r>
            <w:r w:rsidR="00D269E4">
              <w:t>Where do we even start</w:t>
            </w:r>
            <w:r w:rsidR="007D59BE">
              <w:t>?</w:t>
            </w:r>
          </w:p>
          <w:p w14:paraId="393AE28C" w14:textId="4B79F80C" w:rsidR="007D59BE" w:rsidRPr="00883C41" w:rsidRDefault="007D59BE" w:rsidP="007D59BE">
            <w:pPr>
              <w:pStyle w:val="TableText"/>
              <w:ind w:left="714"/>
              <w:contextualSpacing/>
            </w:pPr>
          </w:p>
        </w:tc>
      </w:tr>
    </w:tbl>
    <w:p w14:paraId="4CBFC762" w14:textId="77777777" w:rsidR="007D59BE" w:rsidRDefault="007D59BE">
      <w:pPr>
        <w:spacing w:line="240" w:lineRule="auto"/>
      </w:pPr>
    </w:p>
    <w:p w14:paraId="2B752DB7" w14:textId="77777777" w:rsidR="000B3F06" w:rsidRDefault="000B3F06">
      <w:pPr>
        <w:spacing w:line="240" w:lineRule="auto"/>
      </w:pPr>
    </w:p>
    <w:p w14:paraId="2DEA6FC8" w14:textId="76F947CB" w:rsidR="00AF1A9F" w:rsidRDefault="000B3F06">
      <w:pPr>
        <w:spacing w:line="240" w:lineRule="auto"/>
      </w:pPr>
      <w:r>
        <w:t>The first step must be a conversation</w:t>
      </w:r>
      <w:r w:rsidR="00D269E4">
        <w:t>(</w:t>
      </w:r>
      <w:r w:rsidR="00157031">
        <w:t>s</w:t>
      </w:r>
      <w:r w:rsidR="00D269E4">
        <w:t>)</w:t>
      </w:r>
      <w:r>
        <w:t xml:space="preserve"> with your </w:t>
      </w:r>
      <w:r w:rsidR="004D2FFC">
        <w:t xml:space="preserve">leadership group (some Connected Beginnings </w:t>
      </w:r>
      <w:r w:rsidR="002410E5">
        <w:t xml:space="preserve">sites </w:t>
      </w:r>
      <w:r w:rsidR="004D2FFC">
        <w:t>call this group their ‘leadership table’ or ‘champions group’)</w:t>
      </w:r>
      <w:r w:rsidR="00630412">
        <w:t xml:space="preserve"> so that they understand</w:t>
      </w:r>
      <w:r w:rsidR="00157031">
        <w:t xml:space="preserve"> </w:t>
      </w:r>
      <w:r w:rsidR="00934FF3">
        <w:t>what is happening and why</w:t>
      </w:r>
      <w:r w:rsidR="000858D8">
        <w:t xml:space="preserve">.  This group is likely to have </w:t>
      </w:r>
      <w:r w:rsidR="00A403D6">
        <w:t>connections to many sections of the community as well as to ACCOs that might be interested to nominate themselves as a potential backbone</w:t>
      </w:r>
      <w:r w:rsidR="00DB0CC8">
        <w:t xml:space="preserve">.  The leadership group and the conversations they are able to have with other community members will support engagement activity leading up to a </w:t>
      </w:r>
      <w:r w:rsidR="006670CD">
        <w:t xml:space="preserve">further </w:t>
      </w:r>
      <w:r w:rsidR="00DB0CC8">
        <w:t>community discussion</w:t>
      </w:r>
      <w:r w:rsidR="006670CD">
        <w:t>s</w:t>
      </w:r>
      <w:r w:rsidR="00DB0CC8">
        <w:t xml:space="preserve"> </w:t>
      </w:r>
      <w:r w:rsidR="009D2F81">
        <w:t>or gathering</w:t>
      </w:r>
      <w:r w:rsidR="006670CD">
        <w:t>s.</w:t>
      </w:r>
    </w:p>
    <w:p w14:paraId="12CD236C" w14:textId="0BF543A9" w:rsidR="00D96F75" w:rsidRDefault="00D96F75">
      <w:pPr>
        <w:spacing w:line="240" w:lineRule="auto"/>
      </w:pPr>
    </w:p>
    <w:p w14:paraId="5B316643" w14:textId="37B80410" w:rsidR="001A1E11" w:rsidRDefault="001A1E11">
      <w:pPr>
        <w:spacing w:line="240" w:lineRule="auto"/>
      </w:pPr>
    </w:p>
    <w:tbl>
      <w:tblPr>
        <w:tblStyle w:val="ConnectedBeginningsTable"/>
        <w:tblW w:w="0" w:type="auto"/>
        <w:tblLook w:val="04A0" w:firstRow="1" w:lastRow="0" w:firstColumn="1" w:lastColumn="0" w:noHBand="0" w:noVBand="1"/>
      </w:tblPr>
      <w:tblGrid>
        <w:gridCol w:w="10194"/>
      </w:tblGrid>
      <w:tr w:rsidR="00D96F75" w14:paraId="108575AD" w14:textId="77777777" w:rsidTr="00B55148">
        <w:trPr>
          <w:cnfStyle w:val="100000000000" w:firstRow="1" w:lastRow="0" w:firstColumn="0" w:lastColumn="0" w:oddVBand="0" w:evenVBand="0" w:oddHBand="0" w:evenHBand="0" w:firstRowFirstColumn="0" w:firstRowLastColumn="0" w:lastRowFirstColumn="0" w:lastRowLastColumn="0"/>
        </w:trPr>
        <w:tc>
          <w:tcPr>
            <w:tcW w:w="10194" w:type="dxa"/>
          </w:tcPr>
          <w:p w14:paraId="7280548B" w14:textId="77777777" w:rsidR="00D96F75" w:rsidRDefault="00D96F75" w:rsidP="00B55148">
            <w:pPr>
              <w:spacing w:line="240" w:lineRule="auto"/>
              <w:rPr>
                <w:b w:val="0"/>
              </w:rPr>
            </w:pPr>
          </w:p>
          <w:p w14:paraId="403843D5" w14:textId="3D598128" w:rsidR="00D96F75" w:rsidRDefault="005C51FE" w:rsidP="00B55148">
            <w:pPr>
              <w:spacing w:line="240" w:lineRule="auto"/>
            </w:pPr>
            <w:r>
              <w:t>8</w:t>
            </w:r>
            <w:r w:rsidR="0074186A">
              <w:t xml:space="preserve">. </w:t>
            </w:r>
            <w:r w:rsidR="00D96F75">
              <w:t>Who should participate in the community meeting(s)?</w:t>
            </w:r>
          </w:p>
          <w:p w14:paraId="498F10D4" w14:textId="77777777" w:rsidR="00D96F75" w:rsidRPr="00883C41" w:rsidRDefault="00D96F75" w:rsidP="00B55148">
            <w:pPr>
              <w:pStyle w:val="TableText"/>
              <w:ind w:left="714"/>
              <w:contextualSpacing/>
            </w:pPr>
          </w:p>
        </w:tc>
      </w:tr>
    </w:tbl>
    <w:p w14:paraId="6B002D76" w14:textId="77777777" w:rsidR="00D96F75" w:rsidRDefault="00D96F75" w:rsidP="00D96F75">
      <w:pPr>
        <w:spacing w:line="240" w:lineRule="auto"/>
      </w:pPr>
    </w:p>
    <w:p w14:paraId="38479787" w14:textId="77777777" w:rsidR="00D96F75" w:rsidRDefault="00D96F75" w:rsidP="00AF1A9F">
      <w:pPr>
        <w:rPr>
          <w:rFonts w:ascii="Calibri" w:hAnsi="Calibri" w:cs="Calibri"/>
          <w:lang w:val="en-AU"/>
        </w:rPr>
      </w:pPr>
    </w:p>
    <w:p w14:paraId="5B7F1DF3" w14:textId="3BB35D57" w:rsidR="00AF1A9F" w:rsidRDefault="00D96F75" w:rsidP="00AF1A9F">
      <w:r>
        <w:t>Community members with</w:t>
      </w:r>
      <w:r w:rsidR="00AF1A9F">
        <w:t xml:space="preserve"> cultural authority should be asked to participate.  Ask the Elders in your community and take their advice as to which other </w:t>
      </w:r>
      <w:r w:rsidR="007D4539">
        <w:t xml:space="preserve">community </w:t>
      </w:r>
      <w:r w:rsidR="00AF1A9F">
        <w:t xml:space="preserve">stakeholders could/should be </w:t>
      </w:r>
      <w:r w:rsidR="003D66C0">
        <w:t>involved</w:t>
      </w:r>
      <w:r w:rsidR="00AF1A9F">
        <w:t>.  Every</w:t>
      </w:r>
      <w:r w:rsidR="006F7DF9">
        <w:t xml:space="preserve"> </w:t>
      </w:r>
      <w:r w:rsidR="007C4B05">
        <w:t>community is different</w:t>
      </w:r>
      <w:r w:rsidR="00A0660B">
        <w:t xml:space="preserve">, </w:t>
      </w:r>
      <w:r w:rsidR="002A7F65">
        <w:t>protocols differ between communities.  T</w:t>
      </w:r>
      <w:r w:rsidR="00951B9E">
        <w:t xml:space="preserve">he people who participate in your community </w:t>
      </w:r>
      <w:r w:rsidR="007D4539">
        <w:t>discussion</w:t>
      </w:r>
      <w:r w:rsidR="00951B9E">
        <w:t xml:space="preserve">(s) </w:t>
      </w:r>
      <w:r w:rsidR="002F6217">
        <w:t xml:space="preserve">and how you run these are likely to be different from those of other Connected </w:t>
      </w:r>
      <w:r w:rsidR="00EF09D5">
        <w:t xml:space="preserve">Beginnings communities.  What is clear, is </w:t>
      </w:r>
      <w:r w:rsidR="00D40E0A">
        <w:t xml:space="preserve">a discussion(s) with service providers only is insufficient, even if the people </w:t>
      </w:r>
      <w:r w:rsidR="005C751A">
        <w:t xml:space="preserve">representing the service providers and their perspectives </w:t>
      </w:r>
      <w:r w:rsidR="00DC5E02">
        <w:t xml:space="preserve">are members of </w:t>
      </w:r>
      <w:r w:rsidR="007145E8">
        <w:t>your local</w:t>
      </w:r>
      <w:r w:rsidR="000F5210">
        <w:t xml:space="preserve"> Aboriginal community.</w:t>
      </w:r>
      <w:r w:rsidR="00D21D81">
        <w:t xml:space="preserve"> </w:t>
      </w:r>
    </w:p>
    <w:p w14:paraId="1173B5B9" w14:textId="77777777" w:rsidR="00695C21" w:rsidRDefault="00695C21" w:rsidP="00695C21">
      <w:pPr>
        <w:spacing w:line="240" w:lineRule="auto"/>
      </w:pPr>
    </w:p>
    <w:tbl>
      <w:tblPr>
        <w:tblStyle w:val="ConnectedBeginningsTable"/>
        <w:tblW w:w="0" w:type="auto"/>
        <w:tblLook w:val="04A0" w:firstRow="1" w:lastRow="0" w:firstColumn="1" w:lastColumn="0" w:noHBand="0" w:noVBand="1"/>
      </w:tblPr>
      <w:tblGrid>
        <w:gridCol w:w="10194"/>
      </w:tblGrid>
      <w:tr w:rsidR="00695C21" w14:paraId="59F0D0DD" w14:textId="77777777" w:rsidTr="00714429">
        <w:trPr>
          <w:cnfStyle w:val="100000000000" w:firstRow="1" w:lastRow="0" w:firstColumn="0" w:lastColumn="0" w:oddVBand="0" w:evenVBand="0" w:oddHBand="0" w:evenHBand="0" w:firstRowFirstColumn="0" w:firstRowLastColumn="0" w:lastRowFirstColumn="0" w:lastRowLastColumn="0"/>
        </w:trPr>
        <w:tc>
          <w:tcPr>
            <w:tcW w:w="10194" w:type="dxa"/>
          </w:tcPr>
          <w:p w14:paraId="16379719" w14:textId="77777777" w:rsidR="00695C21" w:rsidRDefault="00695C21" w:rsidP="00714429">
            <w:pPr>
              <w:spacing w:line="240" w:lineRule="auto"/>
              <w:rPr>
                <w:b w:val="0"/>
              </w:rPr>
            </w:pPr>
          </w:p>
          <w:p w14:paraId="6DAC4C6E" w14:textId="39228ABB" w:rsidR="00695C21" w:rsidRDefault="005C51FE" w:rsidP="00714429">
            <w:pPr>
              <w:spacing w:line="240" w:lineRule="auto"/>
            </w:pPr>
            <w:r>
              <w:t>9</w:t>
            </w:r>
            <w:r w:rsidR="0074186A">
              <w:t xml:space="preserve">. </w:t>
            </w:r>
            <w:r w:rsidR="00414636">
              <w:t>The outgoing backbone has to assist transitioning the Connected Beginnings programme to the incoming backbone, what has that got to do with ‘capacity building’?</w:t>
            </w:r>
          </w:p>
          <w:p w14:paraId="05FD1A91" w14:textId="77777777" w:rsidR="00695C21" w:rsidRPr="00883C41" w:rsidRDefault="00695C21" w:rsidP="00714429">
            <w:pPr>
              <w:pStyle w:val="TableText"/>
              <w:ind w:left="714"/>
              <w:contextualSpacing/>
            </w:pPr>
          </w:p>
        </w:tc>
      </w:tr>
    </w:tbl>
    <w:p w14:paraId="76BAA848" w14:textId="77777777" w:rsidR="00414636" w:rsidRDefault="00414636">
      <w:pPr>
        <w:spacing w:line="240" w:lineRule="auto"/>
      </w:pPr>
    </w:p>
    <w:p w14:paraId="7947929C" w14:textId="53E3CDBB" w:rsidR="0056180E" w:rsidRDefault="00F83FA4">
      <w:pPr>
        <w:spacing w:line="240" w:lineRule="auto"/>
      </w:pPr>
      <w:r>
        <w:t>The role of the ‘outgoing’ backbone involves working with the ‘incoming’ backbone to minimise disruptions in project processes</w:t>
      </w:r>
      <w:r w:rsidR="00366241">
        <w:t xml:space="preserve"> such as</w:t>
      </w:r>
      <w:r>
        <w:t xml:space="preserve"> the way communication happens</w:t>
      </w:r>
      <w:r w:rsidR="00366241">
        <w:t xml:space="preserve"> and </w:t>
      </w:r>
      <w:r>
        <w:t xml:space="preserve">the way that data is collected to enable ongoing </w:t>
      </w:r>
      <w:r w:rsidR="00265979">
        <w:t xml:space="preserve">monitoring and </w:t>
      </w:r>
      <w:r>
        <w:t xml:space="preserve">evaluation.  This requires full and frank discussion of the backbone role, what it involves, what skills are needed and what enables the program to run.  </w:t>
      </w:r>
      <w:r w:rsidR="00992775">
        <w:t xml:space="preserve">The ‘incoming’ backbone will need to examine their current skills and resources and identify the nature and scope of any support they need to run the program sustainably.  Their application to the department will outline these resource needs and if successful, negotiation will occur about how those needs can be met.  The outgoing backbone is expected to provide information on the program, introductions and warm referral to other organisations or individuals who are integral to the way the program runs.  There is the expectation that the outgoing backbone will hand over any data, resources and intellectual property developed for the program, and provide </w:t>
      </w:r>
      <w:r w:rsidR="00EE7BD1">
        <w:t xml:space="preserve">clear information on systems or technology </w:t>
      </w:r>
      <w:r w:rsidR="00B0441F">
        <w:t>that have been used to</w:t>
      </w:r>
      <w:r w:rsidR="00EE7BD1">
        <w:t xml:space="preserve"> collect or manage data</w:t>
      </w:r>
      <w:r w:rsidR="00D63FA1">
        <w:t xml:space="preserve">.  </w:t>
      </w:r>
      <w:r w:rsidR="00B0441F">
        <w:t xml:space="preserve">This is the level of ‘capacity building’ that is expected.  </w:t>
      </w:r>
      <w:r w:rsidR="00D63FA1">
        <w:t xml:space="preserve">The incoming and outgoing backbones </w:t>
      </w:r>
      <w:r w:rsidR="00F83A11">
        <w:t xml:space="preserve">need to discuss </w:t>
      </w:r>
      <w:r w:rsidR="00526FD8">
        <w:t xml:space="preserve">and document </w:t>
      </w:r>
      <w:r w:rsidR="00F83A11">
        <w:t>this handover process and whether the ‘outgoing’ back</w:t>
      </w:r>
      <w:r w:rsidR="00435649">
        <w:t xml:space="preserve">bone also needs </w:t>
      </w:r>
      <w:r w:rsidR="00B0441F">
        <w:t>additional resources to enable effective handover</w:t>
      </w:r>
      <w:r w:rsidR="00F406E7">
        <w:t>.  The ‘outgoing’ backbone can also discuss the nature and scope of additional resources they might need, with the Department of Education.</w:t>
      </w:r>
    </w:p>
    <w:p w14:paraId="4F4586DB" w14:textId="77777777" w:rsidR="002E6400" w:rsidRDefault="002E6400">
      <w:pPr>
        <w:spacing w:line="240" w:lineRule="auto"/>
      </w:pPr>
    </w:p>
    <w:p w14:paraId="3F6EB948" w14:textId="77777777" w:rsidR="005D51FB" w:rsidRDefault="005D51FB" w:rsidP="005D51FB">
      <w:pPr>
        <w:spacing w:line="240" w:lineRule="auto"/>
      </w:pPr>
    </w:p>
    <w:tbl>
      <w:tblPr>
        <w:tblStyle w:val="ConnectedBeginningsTable"/>
        <w:tblW w:w="0" w:type="auto"/>
        <w:tblLook w:val="04A0" w:firstRow="1" w:lastRow="0" w:firstColumn="1" w:lastColumn="0" w:noHBand="0" w:noVBand="1"/>
      </w:tblPr>
      <w:tblGrid>
        <w:gridCol w:w="10194"/>
      </w:tblGrid>
      <w:tr w:rsidR="005D51FB" w14:paraId="0B1E9AB4" w14:textId="77777777" w:rsidTr="00A24994">
        <w:trPr>
          <w:cnfStyle w:val="100000000000" w:firstRow="1" w:lastRow="0" w:firstColumn="0" w:lastColumn="0" w:oddVBand="0" w:evenVBand="0" w:oddHBand="0" w:evenHBand="0" w:firstRowFirstColumn="0" w:firstRowLastColumn="0" w:lastRowFirstColumn="0" w:lastRowLastColumn="0"/>
        </w:trPr>
        <w:tc>
          <w:tcPr>
            <w:tcW w:w="10194" w:type="dxa"/>
          </w:tcPr>
          <w:p w14:paraId="15C6D6D3" w14:textId="77777777" w:rsidR="005D51FB" w:rsidRDefault="005D51FB" w:rsidP="00A24994">
            <w:pPr>
              <w:spacing w:line="240" w:lineRule="auto"/>
              <w:rPr>
                <w:b w:val="0"/>
              </w:rPr>
            </w:pPr>
          </w:p>
          <w:p w14:paraId="082C2410" w14:textId="23EA68BD" w:rsidR="005D51FB" w:rsidRDefault="005C51FE" w:rsidP="00A24994">
            <w:pPr>
              <w:spacing w:line="240" w:lineRule="auto"/>
            </w:pPr>
            <w:r>
              <w:t>10</w:t>
            </w:r>
            <w:r w:rsidR="005D51FB">
              <w:t xml:space="preserve">. </w:t>
            </w:r>
            <w:r w:rsidR="007B3893">
              <w:t>How much time have we got to complete</w:t>
            </w:r>
            <w:r w:rsidR="00787A87">
              <w:t xml:space="preserve"> the transition process, once the Department of Education approves</w:t>
            </w:r>
            <w:r w:rsidR="00821AE0">
              <w:t xml:space="preserve"> the application of the ACCO(s) chosen to take on the backbone function?</w:t>
            </w:r>
          </w:p>
          <w:p w14:paraId="20703143" w14:textId="77777777" w:rsidR="005D51FB" w:rsidRPr="00883C41" w:rsidRDefault="005D51FB" w:rsidP="00A24994">
            <w:pPr>
              <w:pStyle w:val="TableText"/>
              <w:ind w:left="714"/>
              <w:contextualSpacing/>
            </w:pPr>
          </w:p>
        </w:tc>
      </w:tr>
    </w:tbl>
    <w:p w14:paraId="7716A137" w14:textId="77777777" w:rsidR="003E0A10" w:rsidRDefault="003E0A10" w:rsidP="00002B33">
      <w:pPr>
        <w:spacing w:line="240" w:lineRule="auto"/>
      </w:pPr>
    </w:p>
    <w:p w14:paraId="2453BE98" w14:textId="6DBD8A86" w:rsidR="00002B33" w:rsidRDefault="00E00E99" w:rsidP="00002B33">
      <w:pPr>
        <w:spacing w:line="240" w:lineRule="auto"/>
      </w:pPr>
      <w:r>
        <w:t>One of the principles underpinning the transition process is “</w:t>
      </w:r>
      <w:r w:rsidR="00002B33">
        <w:t>resourcing ACCOs to get the job done”</w:t>
      </w:r>
      <w:r w:rsidR="003E0A10">
        <w:t>.</w:t>
      </w:r>
      <w:r w:rsidR="00002B33">
        <w:t xml:space="preserve">  </w:t>
      </w:r>
    </w:p>
    <w:p w14:paraId="4C128150" w14:textId="1B783A8E" w:rsidR="002E6400" w:rsidRDefault="00002B33" w:rsidP="00002B33">
      <w:pPr>
        <w:spacing w:line="240" w:lineRule="auto"/>
      </w:pPr>
      <w:r>
        <w:t>This principle focuses on setting up incoming backbones for success</w:t>
      </w:r>
      <w:r w:rsidR="003701A9">
        <w:t xml:space="preserve"> and requires the outgoing and incoming backbone to work</w:t>
      </w:r>
      <w:r w:rsidR="00E017DE">
        <w:t xml:space="preserve"> in partnership to identify what information needs to be transferred and whether there is a need for capacity buil</w:t>
      </w:r>
      <w:r w:rsidR="00336A19">
        <w:t xml:space="preserve">ding.  The timeframe for transition </w:t>
      </w:r>
      <w:r w:rsidR="00D712E8">
        <w:t xml:space="preserve">will be developed based on this background work, </w:t>
      </w:r>
      <w:r w:rsidR="004667DC">
        <w:t xml:space="preserve">and will be site specific.  </w:t>
      </w:r>
      <w:r w:rsidR="0089553C">
        <w:t xml:space="preserve">Each community’s transition timeframe will </w:t>
      </w:r>
      <w:r w:rsidR="00FC7B6B">
        <w:t xml:space="preserve">factor in </w:t>
      </w:r>
      <w:r w:rsidR="0089553C">
        <w:t xml:space="preserve">the time needed for the incoming ACCO </w:t>
      </w:r>
      <w:r w:rsidR="0089553C">
        <w:lastRenderedPageBreak/>
        <w:t xml:space="preserve">backbone to </w:t>
      </w:r>
      <w:r w:rsidR="00411568">
        <w:t>identify and build any additional</w:t>
      </w:r>
      <w:r w:rsidR="0089553C">
        <w:t xml:space="preserve"> capacity and capability </w:t>
      </w:r>
      <w:r w:rsidR="00411568">
        <w:t xml:space="preserve">they need </w:t>
      </w:r>
      <w:r w:rsidR="0089553C">
        <w:t xml:space="preserve">to carry out </w:t>
      </w:r>
      <w:r w:rsidR="001C335B">
        <w:t>backbone functions effectively</w:t>
      </w:r>
      <w:r w:rsidR="00411568">
        <w:t>.</w:t>
      </w:r>
      <w:r w:rsidR="005F238F">
        <w:t xml:space="preserve"> </w:t>
      </w:r>
      <w:r w:rsidR="00656503">
        <w:t xml:space="preserve"> </w:t>
      </w:r>
      <w:r w:rsidR="00CB7E20">
        <w:t>There is no specified time limit for this process.</w:t>
      </w:r>
    </w:p>
    <w:p w14:paraId="6E6B276F" w14:textId="77777777" w:rsidR="003E0A10" w:rsidRDefault="003E0A10" w:rsidP="00002B33">
      <w:pPr>
        <w:spacing w:line="240" w:lineRule="auto"/>
      </w:pPr>
    </w:p>
    <w:p w14:paraId="5EBF7C68" w14:textId="20363E87" w:rsidR="00255064" w:rsidRDefault="0056180E" w:rsidP="0056180E">
      <w:pPr>
        <w:pStyle w:val="Heading1"/>
      </w:pPr>
      <w:r>
        <w:t>How to Use the Framework</w:t>
      </w:r>
    </w:p>
    <w:p w14:paraId="46C0B642" w14:textId="5870EEF6" w:rsidR="204AE7CE" w:rsidRDefault="204AE7CE" w:rsidP="113C346D">
      <w:pPr>
        <w:spacing w:line="276" w:lineRule="auto"/>
        <w:rPr>
          <w:rFonts w:eastAsia="Arial"/>
        </w:rPr>
      </w:pPr>
      <w:r w:rsidRPr="113C346D">
        <w:rPr>
          <w:rFonts w:eastAsia="Arial"/>
        </w:rPr>
        <w:t xml:space="preserve">Every Connected Beginnings </w:t>
      </w:r>
      <w:r w:rsidR="00475023">
        <w:rPr>
          <w:rFonts w:eastAsia="Arial"/>
        </w:rPr>
        <w:t>community</w:t>
      </w:r>
      <w:r w:rsidR="00475023" w:rsidRPr="113C346D">
        <w:rPr>
          <w:rFonts w:eastAsia="Arial"/>
        </w:rPr>
        <w:t xml:space="preserve"> </w:t>
      </w:r>
      <w:r w:rsidRPr="113C346D">
        <w:rPr>
          <w:rFonts w:eastAsia="Arial"/>
        </w:rPr>
        <w:t xml:space="preserve">is unique and there is no one size fits all approach to leadership transition. Through consultation, </w:t>
      </w:r>
      <w:r w:rsidR="00AB4C0C">
        <w:rPr>
          <w:rFonts w:eastAsia="Arial"/>
        </w:rPr>
        <w:t>communitie</w:t>
      </w:r>
      <w:r w:rsidR="00AB4C0C" w:rsidRPr="113C346D">
        <w:rPr>
          <w:rFonts w:eastAsia="Arial"/>
        </w:rPr>
        <w:t xml:space="preserve">s </w:t>
      </w:r>
      <w:r w:rsidRPr="113C346D">
        <w:rPr>
          <w:rFonts w:eastAsia="Arial"/>
        </w:rPr>
        <w:t>requested principles to guide the process as well as a suite of tools, resources and conversation starters that intersect across all areas of transition planning and implementation for both the incoming (ACCO) and outgoing (non-Indigenous) backbone organisations.</w:t>
      </w:r>
    </w:p>
    <w:p w14:paraId="7AF63D6C" w14:textId="40FFF820" w:rsidR="204AE7CE" w:rsidRDefault="204AE7CE" w:rsidP="113C346D">
      <w:pPr>
        <w:spacing w:line="276" w:lineRule="auto"/>
        <w:rPr>
          <w:rFonts w:eastAsia="Arial"/>
        </w:rPr>
      </w:pPr>
      <w:r w:rsidRPr="113C346D">
        <w:rPr>
          <w:rFonts w:eastAsia="Arial"/>
        </w:rPr>
        <w:t xml:space="preserve">The principles and suite of tools are designed to be contextualised to Connected Beginnings </w:t>
      </w:r>
      <w:r w:rsidR="00D475C9">
        <w:rPr>
          <w:rFonts w:eastAsia="Arial"/>
        </w:rPr>
        <w:t>communiti</w:t>
      </w:r>
      <w:r w:rsidR="00AB4C0C">
        <w:rPr>
          <w:rFonts w:eastAsia="Arial"/>
        </w:rPr>
        <w:t>es</w:t>
      </w:r>
      <w:r w:rsidRPr="113C346D">
        <w:rPr>
          <w:rFonts w:eastAsia="Arial"/>
        </w:rPr>
        <w:t xml:space="preserve">. </w:t>
      </w:r>
    </w:p>
    <w:p w14:paraId="2B0AC079" w14:textId="642B73C9" w:rsidR="113C346D" w:rsidRDefault="113C346D" w:rsidP="113C346D">
      <w:pPr>
        <w:spacing w:line="276" w:lineRule="auto"/>
        <w:rPr>
          <w:rFonts w:eastAsia="Arial"/>
        </w:rPr>
      </w:pPr>
    </w:p>
    <w:p w14:paraId="4ACAEEC5" w14:textId="3118B3E6" w:rsidR="204AE7CE" w:rsidRDefault="33E395D9" w:rsidP="113C346D">
      <w:pPr>
        <w:spacing w:line="276" w:lineRule="auto"/>
        <w:rPr>
          <w:rFonts w:eastAsia="Arial"/>
        </w:rPr>
      </w:pPr>
      <w:r w:rsidRPr="27B00AFF">
        <w:rPr>
          <w:rFonts w:eastAsia="Arial"/>
        </w:rPr>
        <w:t xml:space="preserve">The framework aims to spark thought and conversation which can lead to the generation and planning of activities, both </w:t>
      </w:r>
      <w:r w:rsidR="0F35E103" w:rsidRPr="27B00AFF">
        <w:rPr>
          <w:rFonts w:eastAsia="Arial"/>
        </w:rPr>
        <w:t xml:space="preserve">theoretical </w:t>
      </w:r>
      <w:r w:rsidRPr="27B00AFF">
        <w:rPr>
          <w:rFonts w:eastAsia="Arial"/>
        </w:rPr>
        <w:t>and practical to inform transition such as:</w:t>
      </w:r>
    </w:p>
    <w:p w14:paraId="4C28CA02" w14:textId="3BEB9F2C" w:rsidR="113C346D" w:rsidRDefault="113C346D" w:rsidP="113C346D">
      <w:pPr>
        <w:spacing w:line="276" w:lineRule="auto"/>
        <w:rPr>
          <w:rFonts w:eastAsia="Arial"/>
        </w:rPr>
      </w:pPr>
    </w:p>
    <w:p w14:paraId="71DBAD6A" w14:textId="035D3DB9" w:rsidR="204AE7CE" w:rsidRDefault="204AE7CE" w:rsidP="000950A5">
      <w:pPr>
        <w:pStyle w:val="ListParagraph"/>
        <w:numPr>
          <w:ilvl w:val="0"/>
          <w:numId w:val="4"/>
        </w:numPr>
        <w:rPr>
          <w:rFonts w:eastAsia="Arial"/>
        </w:rPr>
      </w:pPr>
      <w:r w:rsidRPr="113C346D">
        <w:rPr>
          <w:rFonts w:eastAsia="Arial"/>
        </w:rPr>
        <w:t>Working together in culturally safe ways</w:t>
      </w:r>
    </w:p>
    <w:p w14:paraId="54D3FF58" w14:textId="4675D8DA" w:rsidR="000908A2" w:rsidRDefault="000908A2" w:rsidP="000950A5">
      <w:pPr>
        <w:pStyle w:val="ListParagraph"/>
        <w:numPr>
          <w:ilvl w:val="0"/>
          <w:numId w:val="4"/>
        </w:numPr>
        <w:rPr>
          <w:rFonts w:eastAsia="Arial"/>
        </w:rPr>
      </w:pPr>
      <w:r>
        <w:rPr>
          <w:rFonts w:eastAsia="Arial"/>
        </w:rPr>
        <w:t xml:space="preserve">Developing </w:t>
      </w:r>
      <w:r w:rsidR="001C67EC">
        <w:rPr>
          <w:rFonts w:eastAsia="Arial"/>
        </w:rPr>
        <w:t>culturally safe oversight and governance for the transition process</w:t>
      </w:r>
    </w:p>
    <w:p w14:paraId="05E1DE0C" w14:textId="7482F91E" w:rsidR="204AE7CE" w:rsidRDefault="204AE7CE" w:rsidP="000950A5">
      <w:pPr>
        <w:pStyle w:val="ListParagraph"/>
        <w:numPr>
          <w:ilvl w:val="0"/>
          <w:numId w:val="4"/>
        </w:numPr>
        <w:rPr>
          <w:rFonts w:eastAsia="Arial"/>
        </w:rPr>
      </w:pPr>
      <w:r w:rsidRPr="113C346D">
        <w:rPr>
          <w:rFonts w:eastAsia="Arial"/>
        </w:rPr>
        <w:t xml:space="preserve">Informing the resources required and mapping capacity </w:t>
      </w:r>
      <w:r w:rsidR="00475023">
        <w:rPr>
          <w:rFonts w:eastAsia="Arial"/>
        </w:rPr>
        <w:t>and</w:t>
      </w:r>
      <w:r w:rsidRPr="113C346D">
        <w:rPr>
          <w:rFonts w:eastAsia="Arial"/>
        </w:rPr>
        <w:t xml:space="preserve"> </w:t>
      </w:r>
      <w:proofErr w:type="gramStart"/>
      <w:r w:rsidRPr="113C346D">
        <w:rPr>
          <w:rFonts w:eastAsia="Arial"/>
        </w:rPr>
        <w:t>capability</w:t>
      </w:r>
      <w:proofErr w:type="gramEnd"/>
    </w:p>
    <w:p w14:paraId="3D53750B" w14:textId="5F9BFA51" w:rsidR="204AE7CE" w:rsidRDefault="204AE7CE" w:rsidP="000950A5">
      <w:pPr>
        <w:pStyle w:val="ListParagraph"/>
        <w:numPr>
          <w:ilvl w:val="0"/>
          <w:numId w:val="4"/>
        </w:numPr>
        <w:rPr>
          <w:rFonts w:eastAsia="Arial"/>
        </w:rPr>
      </w:pPr>
      <w:r w:rsidRPr="113C346D">
        <w:rPr>
          <w:rFonts w:eastAsia="Arial"/>
        </w:rPr>
        <w:t xml:space="preserve">Understanding </w:t>
      </w:r>
      <w:r w:rsidR="00B373C1">
        <w:rPr>
          <w:rFonts w:eastAsia="Arial"/>
        </w:rPr>
        <w:t>o</w:t>
      </w:r>
      <w:r w:rsidRPr="113C346D">
        <w:rPr>
          <w:rFonts w:eastAsia="Arial"/>
        </w:rPr>
        <w:t xml:space="preserve">f investment or additional funding </w:t>
      </w:r>
      <w:r w:rsidR="00D669B0">
        <w:rPr>
          <w:rFonts w:eastAsia="Arial"/>
        </w:rPr>
        <w:t xml:space="preserve">that </w:t>
      </w:r>
      <w:r w:rsidRPr="113C346D">
        <w:rPr>
          <w:rFonts w:eastAsia="Arial"/>
        </w:rPr>
        <w:t>may be needed</w:t>
      </w:r>
    </w:p>
    <w:p w14:paraId="6005B593" w14:textId="7E1B5CEF" w:rsidR="204AE7CE" w:rsidRDefault="204AE7CE" w:rsidP="000950A5">
      <w:pPr>
        <w:pStyle w:val="ListParagraph"/>
        <w:numPr>
          <w:ilvl w:val="0"/>
          <w:numId w:val="4"/>
        </w:numPr>
        <w:rPr>
          <w:rFonts w:eastAsia="Arial"/>
        </w:rPr>
      </w:pPr>
      <w:r w:rsidRPr="113C346D">
        <w:rPr>
          <w:rFonts w:eastAsia="Arial"/>
        </w:rPr>
        <w:t xml:space="preserve">Highlighting what systems and process changes/adaptations may be required for organisations who are involved. </w:t>
      </w:r>
    </w:p>
    <w:p w14:paraId="669A73CF" w14:textId="2FD5AE78" w:rsidR="113C346D" w:rsidRDefault="113C346D" w:rsidP="113C346D">
      <w:pPr>
        <w:rPr>
          <w:rFonts w:eastAsia="Arial"/>
        </w:rPr>
      </w:pPr>
    </w:p>
    <w:p w14:paraId="62BA8604" w14:textId="49B9DF62" w:rsidR="204AE7CE" w:rsidRPr="00B373C1" w:rsidRDefault="204AE7CE" w:rsidP="113C346D">
      <w:pPr>
        <w:spacing w:line="276" w:lineRule="auto"/>
      </w:pPr>
      <w:r w:rsidRPr="004E067B">
        <w:rPr>
          <w:rFonts w:eastAsia="Arial"/>
        </w:rPr>
        <w:t xml:space="preserve">From an overarching perspective, it is hoped this framework will support the leadership change process to occur in effective and sustained ways whilst running parallel to the continuation of the Connected Beginnings function in the least disruptive way possible. This is to ensure outcomes for children are not impacted. </w:t>
      </w:r>
    </w:p>
    <w:p w14:paraId="4C2AEF5A" w14:textId="6D615126" w:rsidR="113C346D" w:rsidRDefault="113C346D" w:rsidP="113C346D">
      <w:pPr>
        <w:spacing w:line="276" w:lineRule="auto"/>
        <w:rPr>
          <w:rFonts w:eastAsia="Arial"/>
          <w:sz w:val="22"/>
          <w:szCs w:val="22"/>
        </w:rPr>
      </w:pPr>
    </w:p>
    <w:p w14:paraId="54F606F5" w14:textId="2E646372" w:rsidR="204AE7CE" w:rsidRDefault="204AE7CE" w:rsidP="005B142D">
      <w:pPr>
        <w:pStyle w:val="Heading2"/>
        <w:rPr>
          <w:rFonts w:eastAsia="Arial"/>
        </w:rPr>
      </w:pPr>
      <w:r w:rsidRPr="113C346D">
        <w:t xml:space="preserve">What is </w:t>
      </w:r>
      <w:r w:rsidR="000E175C">
        <w:t>i</w:t>
      </w:r>
      <w:r w:rsidRPr="113C346D">
        <w:t xml:space="preserve">ncluded in the </w:t>
      </w:r>
      <w:proofErr w:type="gramStart"/>
      <w:r w:rsidRPr="113C346D">
        <w:t>Framework</w:t>
      </w:r>
      <w:proofErr w:type="gramEnd"/>
    </w:p>
    <w:p w14:paraId="02AB3BBA" w14:textId="4188F688" w:rsidR="204AE7CE" w:rsidRPr="00291232" w:rsidRDefault="204AE7CE" w:rsidP="00291232">
      <w:pPr>
        <w:spacing w:line="276" w:lineRule="auto"/>
        <w:rPr>
          <w:rFonts w:eastAsia="Arial"/>
        </w:rPr>
      </w:pPr>
      <w:r w:rsidRPr="00291232">
        <w:rPr>
          <w:rFonts w:eastAsia="Arial"/>
        </w:rPr>
        <w:t>Guiding principles</w:t>
      </w:r>
      <w:r w:rsidRPr="00291232">
        <w:rPr>
          <w:rFonts w:eastAsia="Arial"/>
          <w:color w:val="20124D"/>
          <w:sz w:val="28"/>
          <w:szCs w:val="28"/>
        </w:rPr>
        <w:t xml:space="preserve"> </w:t>
      </w:r>
      <w:r w:rsidR="00475023" w:rsidRPr="00291232">
        <w:rPr>
          <w:rFonts w:eastAsia="Arial"/>
        </w:rPr>
        <w:t>and</w:t>
      </w:r>
      <w:r w:rsidRPr="00291232">
        <w:rPr>
          <w:rFonts w:eastAsia="Arial"/>
        </w:rPr>
        <w:t xml:space="preserve"> suggestions on how to embed these in practice including a range of tools developed for this proces</w:t>
      </w:r>
      <w:r w:rsidR="5B3F6C38" w:rsidRPr="00291232">
        <w:rPr>
          <w:rFonts w:eastAsia="Arial"/>
        </w:rPr>
        <w:t>s</w:t>
      </w:r>
      <w:r w:rsidR="10A3460F" w:rsidRPr="00291232">
        <w:rPr>
          <w:rFonts w:eastAsia="Arial"/>
        </w:rPr>
        <w:t>. The tools</w:t>
      </w:r>
      <w:r w:rsidR="01CF5DE2" w:rsidRPr="00291232">
        <w:rPr>
          <w:rFonts w:eastAsia="Arial"/>
        </w:rPr>
        <w:t xml:space="preserve"> </w:t>
      </w:r>
      <w:r w:rsidR="10A3460F" w:rsidRPr="00291232">
        <w:rPr>
          <w:rFonts w:eastAsia="Arial"/>
        </w:rPr>
        <w:t>are:</w:t>
      </w:r>
    </w:p>
    <w:p w14:paraId="0185BC7D" w14:textId="13F46DDF" w:rsidR="10A3460F" w:rsidRDefault="10A3460F" w:rsidP="113C346D">
      <w:pPr>
        <w:ind w:left="1440"/>
        <w:rPr>
          <w:rFonts w:eastAsia="Arial"/>
          <w:i/>
          <w:iCs/>
        </w:rPr>
      </w:pPr>
      <w:r w:rsidRPr="113C346D">
        <w:rPr>
          <w:rFonts w:eastAsia="Arial"/>
          <w:i/>
          <w:iCs/>
        </w:rPr>
        <w:t xml:space="preserve"> </w:t>
      </w:r>
      <w:r w:rsidR="2F4A1811" w:rsidRPr="113C346D">
        <w:rPr>
          <w:rFonts w:eastAsia="Arial"/>
          <w:i/>
          <w:iCs/>
        </w:rPr>
        <w:t>1.</w:t>
      </w:r>
      <w:r w:rsidR="204AE7CE" w:rsidRPr="113C346D">
        <w:rPr>
          <w:rFonts w:eastAsia="Arial"/>
          <w:i/>
          <w:iCs/>
        </w:rPr>
        <w:t>Transition Questions for discussion</w:t>
      </w:r>
    </w:p>
    <w:p w14:paraId="74784FAA" w14:textId="3A12BC7E" w:rsidR="0C2EF8D3" w:rsidRDefault="0C2EF8D3" w:rsidP="113C346D">
      <w:pPr>
        <w:ind w:left="1440"/>
        <w:rPr>
          <w:rFonts w:eastAsia="Arial"/>
          <w:i/>
          <w:iCs/>
        </w:rPr>
      </w:pPr>
      <w:r w:rsidRPr="113C346D">
        <w:rPr>
          <w:rFonts w:eastAsia="Arial"/>
          <w:i/>
          <w:iCs/>
        </w:rPr>
        <w:t xml:space="preserve"> </w:t>
      </w:r>
      <w:r w:rsidR="223549E8" w:rsidRPr="113C346D">
        <w:rPr>
          <w:rFonts w:eastAsia="Arial"/>
          <w:i/>
          <w:iCs/>
        </w:rPr>
        <w:t xml:space="preserve">2. </w:t>
      </w:r>
      <w:r w:rsidR="204AE7CE" w:rsidRPr="113C346D">
        <w:rPr>
          <w:rFonts w:eastAsia="Arial"/>
          <w:i/>
          <w:iCs/>
        </w:rPr>
        <w:t>Community Stakeholder transition communication map</w:t>
      </w:r>
    </w:p>
    <w:p w14:paraId="006F9990" w14:textId="5BB220EA" w:rsidR="00AB5BCA" w:rsidRDefault="00931836" w:rsidP="113C346D">
      <w:pPr>
        <w:ind w:left="1440"/>
        <w:rPr>
          <w:rFonts w:eastAsia="Arial"/>
          <w:i/>
          <w:iCs/>
        </w:rPr>
      </w:pPr>
      <w:r>
        <w:rPr>
          <w:rFonts w:eastAsia="Arial"/>
          <w:i/>
          <w:iCs/>
        </w:rPr>
        <w:t>3. Risk Management Planning</w:t>
      </w:r>
    </w:p>
    <w:p w14:paraId="37CCA434" w14:textId="5068B083" w:rsidR="1048F63C" w:rsidRDefault="00931836" w:rsidP="00A37A08">
      <w:pPr>
        <w:ind w:left="1701" w:hanging="261"/>
        <w:rPr>
          <w:rFonts w:eastAsia="Arial"/>
          <w:i/>
          <w:iCs/>
        </w:rPr>
      </w:pPr>
      <w:r>
        <w:rPr>
          <w:rFonts w:eastAsia="Arial"/>
          <w:i/>
          <w:iCs/>
        </w:rPr>
        <w:t>4</w:t>
      </w:r>
      <w:r w:rsidR="1048F63C" w:rsidRPr="113C346D">
        <w:rPr>
          <w:rFonts w:eastAsia="Arial"/>
          <w:i/>
          <w:iCs/>
        </w:rPr>
        <w:t xml:space="preserve">. </w:t>
      </w:r>
      <w:r w:rsidR="204AE7CE" w:rsidRPr="113C346D">
        <w:rPr>
          <w:rFonts w:eastAsia="Arial"/>
          <w:i/>
          <w:iCs/>
        </w:rPr>
        <w:t xml:space="preserve">Focus on Aboriginal Community </w:t>
      </w:r>
      <w:r w:rsidR="00CC3D58">
        <w:rPr>
          <w:rFonts w:eastAsia="Arial"/>
          <w:i/>
          <w:iCs/>
        </w:rPr>
        <w:t>Self-determination</w:t>
      </w:r>
      <w:r w:rsidR="204AE7CE" w:rsidRPr="113C346D">
        <w:rPr>
          <w:rFonts w:eastAsia="Arial"/>
          <w:i/>
          <w:iCs/>
        </w:rPr>
        <w:t xml:space="preserve"> and Aboriginal ways of knowing, doing and being in Governance: where is the balance of control in the Governance of your Connected Beginnings project?</w:t>
      </w:r>
    </w:p>
    <w:p w14:paraId="19E0C9FE" w14:textId="176F2C99" w:rsidR="4675A37B" w:rsidRDefault="00931836" w:rsidP="113C346D">
      <w:pPr>
        <w:ind w:left="1440"/>
        <w:rPr>
          <w:rFonts w:eastAsia="Arial"/>
          <w:i/>
          <w:iCs/>
        </w:rPr>
      </w:pPr>
      <w:r>
        <w:rPr>
          <w:rFonts w:eastAsia="Arial"/>
          <w:i/>
          <w:iCs/>
        </w:rPr>
        <w:t>5</w:t>
      </w:r>
      <w:r w:rsidR="4675A37B" w:rsidRPr="113C346D">
        <w:rPr>
          <w:rFonts w:eastAsia="Arial"/>
          <w:i/>
          <w:iCs/>
        </w:rPr>
        <w:t xml:space="preserve">. </w:t>
      </w:r>
      <w:r w:rsidR="204AE7CE" w:rsidRPr="113C346D">
        <w:rPr>
          <w:rFonts w:eastAsia="Arial"/>
          <w:i/>
          <w:iCs/>
        </w:rPr>
        <w:t>Capacity Review and Strengthening Plan</w:t>
      </w:r>
    </w:p>
    <w:p w14:paraId="13A5DEF0" w14:textId="1F0EB7CF" w:rsidR="6A8E8BDC" w:rsidRDefault="00931836" w:rsidP="113C346D">
      <w:pPr>
        <w:ind w:left="1440"/>
        <w:rPr>
          <w:rFonts w:eastAsia="Arial"/>
          <w:i/>
          <w:iCs/>
        </w:rPr>
      </w:pPr>
      <w:r>
        <w:rPr>
          <w:rFonts w:eastAsia="Arial"/>
          <w:i/>
          <w:iCs/>
        </w:rPr>
        <w:t>6</w:t>
      </w:r>
      <w:r w:rsidR="6A8E8BDC" w:rsidRPr="113C346D">
        <w:rPr>
          <w:rFonts w:eastAsia="Arial"/>
          <w:i/>
          <w:iCs/>
        </w:rPr>
        <w:t xml:space="preserve">. </w:t>
      </w:r>
      <w:r w:rsidR="204AE7CE" w:rsidRPr="113C346D">
        <w:rPr>
          <w:rFonts w:eastAsia="Arial"/>
          <w:i/>
          <w:iCs/>
        </w:rPr>
        <w:t>Resource supports: Contributions to assist capacity building</w:t>
      </w:r>
    </w:p>
    <w:p w14:paraId="464C92C8" w14:textId="12AE4BF4" w:rsidR="6F79D8FC" w:rsidRDefault="00931836" w:rsidP="00A37A08">
      <w:pPr>
        <w:ind w:left="1701" w:hanging="261"/>
        <w:rPr>
          <w:rFonts w:eastAsia="Arial"/>
        </w:rPr>
      </w:pPr>
      <w:r>
        <w:rPr>
          <w:rFonts w:eastAsia="Arial"/>
          <w:i/>
          <w:iCs/>
        </w:rPr>
        <w:t>7</w:t>
      </w:r>
      <w:r w:rsidR="6F79D8FC" w:rsidRPr="113C346D">
        <w:rPr>
          <w:rFonts w:eastAsia="Arial"/>
          <w:i/>
          <w:iCs/>
        </w:rPr>
        <w:t xml:space="preserve">. </w:t>
      </w:r>
      <w:r w:rsidR="204AE7CE" w:rsidRPr="113C346D">
        <w:rPr>
          <w:rFonts w:eastAsia="Arial"/>
          <w:i/>
          <w:iCs/>
        </w:rPr>
        <w:t>Connected Beginnings: Aboriginal &amp; Torres Strait Islander Community Controlled (ACCO) Leadership Transition Steering Group Terms of Reference</w:t>
      </w:r>
    </w:p>
    <w:p w14:paraId="05573B8B" w14:textId="71B9F183" w:rsidR="113C346D" w:rsidRDefault="113C346D" w:rsidP="113C346D">
      <w:pPr>
        <w:rPr>
          <w:rFonts w:eastAsiaTheme="minorEastAsia"/>
        </w:rPr>
      </w:pPr>
    </w:p>
    <w:p w14:paraId="137B833F" w14:textId="1233EC4A" w:rsidR="204AE7CE" w:rsidRPr="00862B45" w:rsidRDefault="204AE7CE" w:rsidP="00862B45">
      <w:pPr>
        <w:pStyle w:val="ListParagraph"/>
        <w:numPr>
          <w:ilvl w:val="0"/>
          <w:numId w:val="30"/>
        </w:numPr>
        <w:rPr>
          <w:rFonts w:eastAsiaTheme="minorEastAsia"/>
        </w:rPr>
      </w:pPr>
      <w:r w:rsidRPr="00862B45">
        <w:rPr>
          <w:rFonts w:eastAsiaTheme="minorEastAsia"/>
        </w:rPr>
        <w:t xml:space="preserve">National research on previous transition programs and what has worked and what hasn’t. </w:t>
      </w:r>
    </w:p>
    <w:p w14:paraId="0BFF8C67" w14:textId="50008A7D" w:rsidR="204AE7CE" w:rsidRDefault="204AE7CE" w:rsidP="113C346D">
      <w:pPr>
        <w:spacing w:line="276" w:lineRule="auto"/>
      </w:pPr>
      <w:r w:rsidRPr="113C346D">
        <w:rPr>
          <w:rFonts w:eastAsia="Arial"/>
          <w:color w:val="20124D"/>
          <w:sz w:val="28"/>
          <w:szCs w:val="28"/>
        </w:rPr>
        <w:t xml:space="preserve"> </w:t>
      </w:r>
    </w:p>
    <w:p w14:paraId="7A4DBC63" w14:textId="09D81A85" w:rsidR="009F7DB3" w:rsidRPr="007062A4" w:rsidRDefault="00291544" w:rsidP="00540CF6">
      <w:pPr>
        <w:pStyle w:val="Heading2"/>
      </w:pPr>
      <w:r w:rsidRPr="007062A4">
        <w:t>Engagement and decision-making</w:t>
      </w:r>
      <w:r w:rsidR="00DB2CF3" w:rsidRPr="007062A4">
        <w:rPr>
          <w:rFonts w:eastAsiaTheme="minorEastAsia"/>
        </w:rPr>
        <w:t xml:space="preserve"> </w:t>
      </w:r>
    </w:p>
    <w:p w14:paraId="7B241200" w14:textId="77777777" w:rsidR="0078137C" w:rsidRDefault="0078137C" w:rsidP="0078137C">
      <w:pPr>
        <w:rPr>
          <w:lang w:val="en-US"/>
        </w:rPr>
      </w:pPr>
      <w:r>
        <w:rPr>
          <w:lang w:val="en-US"/>
        </w:rPr>
        <w:t xml:space="preserve">Connected Beginnings is a journey towards cooperation between different groups and </w:t>
      </w:r>
      <w:proofErr w:type="spellStart"/>
      <w:r>
        <w:rPr>
          <w:lang w:val="en-US"/>
        </w:rPr>
        <w:t>organisations</w:t>
      </w:r>
      <w:proofErr w:type="spellEnd"/>
      <w:r>
        <w:rPr>
          <w:lang w:val="en-US"/>
        </w:rPr>
        <w:t xml:space="preserve"> in your community, with shared goal of creating integrated services that benefit children and families.</w:t>
      </w:r>
    </w:p>
    <w:p w14:paraId="31D37B38" w14:textId="4EFD9253" w:rsidR="0078137C" w:rsidRDefault="0078137C" w:rsidP="0078137C">
      <w:pPr>
        <w:rPr>
          <w:lang w:val="en-US"/>
        </w:rPr>
      </w:pPr>
      <w:r>
        <w:rPr>
          <w:lang w:val="en-US"/>
        </w:rPr>
        <w:t>Part of this journey towards sustained benefits for children and their families is self</w:t>
      </w:r>
      <w:r w:rsidR="00D5689B">
        <w:rPr>
          <w:lang w:val="en-US"/>
        </w:rPr>
        <w:t>-</w:t>
      </w:r>
      <w:r>
        <w:rPr>
          <w:lang w:val="en-US"/>
        </w:rPr>
        <w:t xml:space="preserve"> determination and transition of leadership and the backbone function is a core element of this.  Ultimately, it is the community’s decision whether transition occurs, and if so, which organisation will take on the role of backbone.  The outgoing backbone must remain impartial whilst the community considers their readiness for transition and determines which organisation </w:t>
      </w:r>
      <w:r>
        <w:rPr>
          <w:lang w:val="en-US"/>
        </w:rPr>
        <w:lastRenderedPageBreak/>
        <w:t>will take on the role of backbone.  Nonetheless, the outgoing backbone organisation has a role to play in supporting the leadership table and the community to consider their options.  This could include, but is not limited to, providing information on backbone role and functions for potential incoming backbones to consider, and alerting other key stakeholders (</w:t>
      </w:r>
      <w:proofErr w:type="gramStart"/>
      <w:r>
        <w:rPr>
          <w:lang w:val="en-US"/>
        </w:rPr>
        <w:t>e.g.</w:t>
      </w:r>
      <w:proofErr w:type="gramEnd"/>
      <w:r w:rsidR="009C02EF">
        <w:rPr>
          <w:lang w:val="en-US"/>
        </w:rPr>
        <w:t xml:space="preserve"> </w:t>
      </w:r>
      <w:r>
        <w:rPr>
          <w:lang w:val="en-US"/>
        </w:rPr>
        <w:t>Connected Beginnings Health Partner) that transition of the backbone function may occur. but must remain impartial throughout the process</w:t>
      </w:r>
    </w:p>
    <w:p w14:paraId="192AD881" w14:textId="77777777" w:rsidR="0078137C" w:rsidRDefault="0078137C" w:rsidP="0078137C">
      <w:pPr>
        <w:rPr>
          <w:lang w:val="en-US"/>
        </w:rPr>
      </w:pPr>
    </w:p>
    <w:p w14:paraId="71C5A939" w14:textId="77777777" w:rsidR="0078137C" w:rsidRDefault="0078137C" w:rsidP="0078137C">
      <w:pPr>
        <w:rPr>
          <w:lang w:val="en-US"/>
        </w:rPr>
      </w:pPr>
      <w:r>
        <w:rPr>
          <w:lang w:val="en-US"/>
        </w:rPr>
        <w:t xml:space="preserve">The starting point of the backbone transition is a shared understanding of both Connected Beginnings goal and the transition process, which are embedded in the </w:t>
      </w:r>
      <w:r w:rsidRPr="00605705">
        <w:rPr>
          <w:lang w:val="en-US"/>
        </w:rPr>
        <w:t>Guiding Principles</w:t>
      </w:r>
      <w:r>
        <w:rPr>
          <w:lang w:val="en-US"/>
        </w:rPr>
        <w:t xml:space="preserve"> outlined in this document.</w:t>
      </w:r>
    </w:p>
    <w:p w14:paraId="46F9EB57" w14:textId="77777777" w:rsidR="0078137C" w:rsidRDefault="0078137C" w:rsidP="0078137C">
      <w:pPr>
        <w:rPr>
          <w:lang w:val="en-US"/>
        </w:rPr>
      </w:pPr>
      <w:r>
        <w:rPr>
          <w:lang w:val="en-US"/>
        </w:rPr>
        <w:t>The process of transition may look different in each community, but it is strongly suggested that the following elements are included:</w:t>
      </w:r>
    </w:p>
    <w:p w14:paraId="7CC642BE" w14:textId="77777777" w:rsidR="0078137C" w:rsidRDefault="0078137C" w:rsidP="0078137C">
      <w:pPr>
        <w:pStyle w:val="ListParagraph"/>
        <w:numPr>
          <w:ilvl w:val="0"/>
          <w:numId w:val="22"/>
        </w:numPr>
        <w:spacing w:after="160" w:line="259" w:lineRule="auto"/>
        <w:rPr>
          <w:i/>
          <w:iCs/>
          <w:lang w:val="en-US"/>
        </w:rPr>
      </w:pPr>
      <w:r>
        <w:rPr>
          <w:lang w:val="en-US"/>
        </w:rPr>
        <w:t>A meeting of the leadership table and the outgoing backbone to discuss the question</w:t>
      </w:r>
      <w:r w:rsidRPr="00C30790">
        <w:rPr>
          <w:i/>
          <w:iCs/>
          <w:lang w:val="en-US"/>
        </w:rPr>
        <w:t xml:space="preserve">: Is our Connected Beginnings </w:t>
      </w:r>
      <w:r>
        <w:rPr>
          <w:i/>
          <w:iCs/>
          <w:lang w:val="en-US"/>
        </w:rPr>
        <w:t>p</w:t>
      </w:r>
      <w:r w:rsidRPr="00C30790">
        <w:rPr>
          <w:i/>
          <w:iCs/>
          <w:lang w:val="en-US"/>
        </w:rPr>
        <w:t>roject ready for a transition of backbone functions?</w:t>
      </w:r>
      <w:r>
        <w:rPr>
          <w:i/>
          <w:iCs/>
          <w:lang w:val="en-US"/>
        </w:rPr>
        <w:t xml:space="preserve"> </w:t>
      </w:r>
    </w:p>
    <w:p w14:paraId="5CFB6091" w14:textId="55FEA27D" w:rsidR="0078137C" w:rsidRPr="00C30790" w:rsidRDefault="00616ADD" w:rsidP="0078137C">
      <w:pPr>
        <w:pStyle w:val="ListParagraph"/>
        <w:numPr>
          <w:ilvl w:val="0"/>
          <w:numId w:val="22"/>
        </w:numPr>
        <w:spacing w:after="160" w:line="259" w:lineRule="auto"/>
        <w:rPr>
          <w:i/>
          <w:iCs/>
          <w:lang w:val="en-US"/>
        </w:rPr>
      </w:pPr>
      <w:r>
        <w:rPr>
          <w:lang w:val="en-US"/>
        </w:rPr>
        <w:t>M</w:t>
      </w:r>
      <w:r w:rsidR="0078137C">
        <w:rPr>
          <w:lang w:val="en-US"/>
        </w:rPr>
        <w:t>eeting</w:t>
      </w:r>
      <w:r>
        <w:rPr>
          <w:lang w:val="en-US"/>
        </w:rPr>
        <w:t>(s)</w:t>
      </w:r>
      <w:r w:rsidR="0078137C">
        <w:rPr>
          <w:lang w:val="en-US"/>
        </w:rPr>
        <w:t xml:space="preserve"> of the leadership table and community members.  Key questions to discuss are:</w:t>
      </w:r>
    </w:p>
    <w:p w14:paraId="32B48A18" w14:textId="77777777" w:rsidR="0078137C" w:rsidRDefault="0078137C" w:rsidP="0078137C">
      <w:pPr>
        <w:pStyle w:val="ListParagraph"/>
        <w:numPr>
          <w:ilvl w:val="0"/>
          <w:numId w:val="23"/>
        </w:numPr>
        <w:spacing w:after="160" w:line="259" w:lineRule="auto"/>
        <w:rPr>
          <w:i/>
          <w:iCs/>
          <w:lang w:val="en-US"/>
        </w:rPr>
      </w:pPr>
      <w:r w:rsidRPr="00C30790">
        <w:rPr>
          <w:i/>
          <w:iCs/>
          <w:lang w:val="en-US"/>
        </w:rPr>
        <w:t xml:space="preserve">Is our Connected Beginnings </w:t>
      </w:r>
      <w:r>
        <w:rPr>
          <w:i/>
          <w:iCs/>
          <w:lang w:val="en-US"/>
        </w:rPr>
        <w:t>p</w:t>
      </w:r>
      <w:r w:rsidRPr="00C30790">
        <w:rPr>
          <w:i/>
          <w:iCs/>
          <w:lang w:val="en-US"/>
        </w:rPr>
        <w:t>roject ready for a transition of backbone functions?</w:t>
      </w:r>
    </w:p>
    <w:p w14:paraId="53229861" w14:textId="77777777" w:rsidR="0078137C" w:rsidRDefault="0078137C" w:rsidP="0078137C">
      <w:pPr>
        <w:pStyle w:val="ListParagraph"/>
        <w:numPr>
          <w:ilvl w:val="0"/>
          <w:numId w:val="23"/>
        </w:numPr>
        <w:spacing w:after="160" w:line="259" w:lineRule="auto"/>
        <w:rPr>
          <w:i/>
          <w:iCs/>
          <w:lang w:val="en-US"/>
        </w:rPr>
      </w:pPr>
      <w:r>
        <w:rPr>
          <w:i/>
          <w:iCs/>
          <w:lang w:val="en-US"/>
        </w:rPr>
        <w:t>Which (ACCO) should take on the backbone role and is there agreement from the community on the key elements the new backbone organisation needs to demonstrate (</w:t>
      </w:r>
      <w:proofErr w:type="gramStart"/>
      <w:r>
        <w:rPr>
          <w:i/>
          <w:iCs/>
          <w:lang w:val="en-US"/>
        </w:rPr>
        <w:t>e.g.</w:t>
      </w:r>
      <w:proofErr w:type="gramEnd"/>
      <w:r>
        <w:rPr>
          <w:i/>
          <w:iCs/>
          <w:lang w:val="en-US"/>
        </w:rPr>
        <w:t xml:space="preserve"> cultural responsiveness, links and trust within community)?</w:t>
      </w:r>
    </w:p>
    <w:p w14:paraId="713C9D06" w14:textId="77777777" w:rsidR="0078137C" w:rsidRDefault="0078137C" w:rsidP="0078137C">
      <w:pPr>
        <w:pStyle w:val="ListParagraph"/>
        <w:numPr>
          <w:ilvl w:val="0"/>
          <w:numId w:val="23"/>
        </w:numPr>
        <w:spacing w:after="160" w:line="259" w:lineRule="auto"/>
        <w:rPr>
          <w:i/>
          <w:iCs/>
          <w:lang w:val="en-US"/>
        </w:rPr>
      </w:pPr>
      <w:r>
        <w:rPr>
          <w:i/>
          <w:iCs/>
          <w:lang w:val="en-US"/>
        </w:rPr>
        <w:t xml:space="preserve">Where is our Connected Beginnings project up to?  Is it time to refresh the Community Action Plan and review priorities? </w:t>
      </w:r>
    </w:p>
    <w:p w14:paraId="3D60DC93" w14:textId="77777777" w:rsidR="0078137C" w:rsidRDefault="0078137C" w:rsidP="0078137C">
      <w:pPr>
        <w:pStyle w:val="ListParagraph"/>
        <w:numPr>
          <w:ilvl w:val="0"/>
          <w:numId w:val="22"/>
        </w:numPr>
        <w:spacing w:after="160" w:line="259" w:lineRule="auto"/>
        <w:rPr>
          <w:i/>
          <w:iCs/>
          <w:lang w:val="en-US"/>
        </w:rPr>
      </w:pPr>
      <w:r>
        <w:rPr>
          <w:i/>
          <w:iCs/>
          <w:lang w:val="en-US"/>
        </w:rPr>
        <w:t>Discussion of ongoing project activities and ways to ensure that these activities continue with as little disruption as possible.</w:t>
      </w:r>
    </w:p>
    <w:p w14:paraId="47FAD4BC" w14:textId="77777777" w:rsidR="0078137C" w:rsidRDefault="0078137C" w:rsidP="0078137C">
      <w:pPr>
        <w:pStyle w:val="ListParagraph"/>
        <w:numPr>
          <w:ilvl w:val="0"/>
          <w:numId w:val="22"/>
        </w:numPr>
        <w:spacing w:after="160" w:line="259" w:lineRule="auto"/>
        <w:rPr>
          <w:i/>
          <w:iCs/>
          <w:lang w:val="en-US"/>
        </w:rPr>
      </w:pPr>
      <w:r>
        <w:rPr>
          <w:i/>
          <w:iCs/>
          <w:lang w:val="en-US"/>
        </w:rPr>
        <w:t xml:space="preserve">A working group is set up to provide oversight over the transition process with representation from the outgoing backbone, the potential incoming </w:t>
      </w:r>
      <w:proofErr w:type="gramStart"/>
      <w:r>
        <w:rPr>
          <w:i/>
          <w:iCs/>
          <w:lang w:val="en-US"/>
        </w:rPr>
        <w:t>backbone</w:t>
      </w:r>
      <w:proofErr w:type="gramEnd"/>
      <w:r>
        <w:rPr>
          <w:i/>
          <w:iCs/>
          <w:lang w:val="en-US"/>
        </w:rPr>
        <w:t xml:space="preserve"> and the leadership table. The working group will monitor the transition process and ensure that information on the progress of transition is shared with the leadership table and the community.</w:t>
      </w:r>
    </w:p>
    <w:p w14:paraId="7CC00842" w14:textId="77777777" w:rsidR="0078137C" w:rsidRDefault="0078137C" w:rsidP="0078137C">
      <w:pPr>
        <w:pStyle w:val="ListParagraph"/>
        <w:numPr>
          <w:ilvl w:val="0"/>
          <w:numId w:val="22"/>
        </w:numPr>
        <w:spacing w:after="160" w:line="259" w:lineRule="auto"/>
        <w:rPr>
          <w:i/>
          <w:iCs/>
          <w:lang w:val="en-US"/>
        </w:rPr>
      </w:pPr>
      <w:r>
        <w:rPr>
          <w:i/>
          <w:iCs/>
          <w:lang w:val="en-US"/>
        </w:rPr>
        <w:t>Ongoing discussion/meetings between the potential incoming backbone and outgoing backbone on transition issues including, but not limited to:</w:t>
      </w:r>
    </w:p>
    <w:p w14:paraId="6E09D59E" w14:textId="77777777" w:rsidR="0078137C" w:rsidRDefault="0078137C" w:rsidP="0078137C">
      <w:pPr>
        <w:pStyle w:val="ListParagraph"/>
        <w:numPr>
          <w:ilvl w:val="2"/>
          <w:numId w:val="22"/>
        </w:numPr>
        <w:spacing w:after="160" w:line="259" w:lineRule="auto"/>
        <w:rPr>
          <w:i/>
          <w:iCs/>
          <w:lang w:val="en-US"/>
        </w:rPr>
      </w:pPr>
      <w:r>
        <w:rPr>
          <w:i/>
          <w:iCs/>
          <w:lang w:val="en-US"/>
        </w:rPr>
        <w:t>Resources needed to progress transition and how to obtain these</w:t>
      </w:r>
    </w:p>
    <w:p w14:paraId="0A55022B" w14:textId="77777777" w:rsidR="0078137C" w:rsidRDefault="0078137C" w:rsidP="0078137C">
      <w:pPr>
        <w:pStyle w:val="ListParagraph"/>
        <w:numPr>
          <w:ilvl w:val="2"/>
          <w:numId w:val="22"/>
        </w:numPr>
        <w:spacing w:after="160" w:line="259" w:lineRule="auto"/>
        <w:rPr>
          <w:i/>
          <w:iCs/>
          <w:lang w:val="en-US"/>
        </w:rPr>
      </w:pPr>
      <w:r>
        <w:rPr>
          <w:i/>
          <w:iCs/>
          <w:lang w:val="en-US"/>
        </w:rPr>
        <w:t>Resources needed for sustainable operation of Connected Beginning backbone functions in the long term</w:t>
      </w:r>
    </w:p>
    <w:p w14:paraId="7A40D128" w14:textId="77777777" w:rsidR="0078137C" w:rsidRDefault="0078137C" w:rsidP="0078137C">
      <w:pPr>
        <w:pStyle w:val="ListParagraph"/>
        <w:numPr>
          <w:ilvl w:val="2"/>
          <w:numId w:val="22"/>
        </w:numPr>
        <w:spacing w:after="160" w:line="259" w:lineRule="auto"/>
        <w:rPr>
          <w:i/>
          <w:iCs/>
          <w:lang w:val="en-US"/>
        </w:rPr>
      </w:pPr>
      <w:r>
        <w:rPr>
          <w:i/>
          <w:iCs/>
          <w:lang w:val="en-US"/>
        </w:rPr>
        <w:t>Project risk management</w:t>
      </w:r>
    </w:p>
    <w:p w14:paraId="23A4EBCF" w14:textId="77777777" w:rsidR="0078137C" w:rsidRDefault="0078137C" w:rsidP="0078137C">
      <w:pPr>
        <w:pStyle w:val="ListParagraph"/>
        <w:numPr>
          <w:ilvl w:val="2"/>
          <w:numId w:val="22"/>
        </w:numPr>
        <w:spacing w:after="160" w:line="259" w:lineRule="auto"/>
        <w:rPr>
          <w:i/>
          <w:iCs/>
          <w:lang w:val="en-US"/>
        </w:rPr>
      </w:pPr>
      <w:r>
        <w:rPr>
          <w:i/>
          <w:iCs/>
          <w:lang w:val="en-US"/>
        </w:rPr>
        <w:t>The development of a formal application to the Department of Education by the potential incoming backbone organisation, to conclude the transition process.</w:t>
      </w:r>
    </w:p>
    <w:p w14:paraId="5481A513" w14:textId="3EB437A5" w:rsidR="00F143CC" w:rsidRDefault="00525A04" w:rsidP="0078137C">
      <w:pPr>
        <w:pStyle w:val="ListParagraph"/>
        <w:numPr>
          <w:ilvl w:val="2"/>
          <w:numId w:val="22"/>
        </w:numPr>
        <w:spacing w:after="160" w:line="259" w:lineRule="auto"/>
        <w:rPr>
          <w:i/>
          <w:iCs/>
          <w:lang w:val="en-US"/>
        </w:rPr>
      </w:pPr>
      <w:r>
        <w:rPr>
          <w:i/>
          <w:iCs/>
          <w:lang w:val="en-US"/>
        </w:rPr>
        <w:t>Transfer of project resources</w:t>
      </w:r>
      <w:r w:rsidR="00BA21C0">
        <w:rPr>
          <w:i/>
          <w:iCs/>
          <w:lang w:val="en-US"/>
        </w:rPr>
        <w:t xml:space="preserve">: </w:t>
      </w:r>
      <w:r w:rsidR="0091424D">
        <w:rPr>
          <w:i/>
          <w:iCs/>
          <w:lang w:val="en-US"/>
        </w:rPr>
        <w:t>This includes</w:t>
      </w:r>
      <w:r w:rsidR="00F3512B">
        <w:rPr>
          <w:i/>
          <w:iCs/>
          <w:lang w:val="en-US"/>
        </w:rPr>
        <w:t xml:space="preserve"> Intellectual property</w:t>
      </w:r>
      <w:r w:rsidR="002D1BFD">
        <w:rPr>
          <w:i/>
          <w:iCs/>
          <w:lang w:val="en-US"/>
        </w:rPr>
        <w:t>, project data</w:t>
      </w:r>
      <w:r w:rsidR="00F3512B">
        <w:rPr>
          <w:i/>
          <w:iCs/>
          <w:lang w:val="en-US"/>
        </w:rPr>
        <w:t xml:space="preserve">, materials </w:t>
      </w:r>
      <w:r w:rsidR="007A2745">
        <w:rPr>
          <w:i/>
          <w:iCs/>
          <w:lang w:val="en-US"/>
        </w:rPr>
        <w:t>developed by t</w:t>
      </w:r>
      <w:r w:rsidR="002E0EA6">
        <w:rPr>
          <w:i/>
          <w:iCs/>
          <w:lang w:val="en-US"/>
        </w:rPr>
        <w:t>he local Connected Beginnings program</w:t>
      </w:r>
      <w:r w:rsidR="00CA4EE4">
        <w:rPr>
          <w:i/>
          <w:iCs/>
          <w:lang w:val="en-US"/>
        </w:rPr>
        <w:t xml:space="preserve"> and warm referrals to collaborating </w:t>
      </w:r>
      <w:proofErr w:type="spellStart"/>
      <w:r w:rsidR="00CA4EE4">
        <w:rPr>
          <w:i/>
          <w:iCs/>
          <w:lang w:val="en-US"/>
        </w:rPr>
        <w:t>organisations</w:t>
      </w:r>
      <w:proofErr w:type="spellEnd"/>
      <w:r w:rsidR="002D1BFD">
        <w:rPr>
          <w:i/>
          <w:iCs/>
          <w:lang w:val="en-US"/>
        </w:rPr>
        <w:t xml:space="preserve">.  </w:t>
      </w:r>
      <w:r w:rsidR="003169B2">
        <w:rPr>
          <w:i/>
          <w:iCs/>
          <w:lang w:val="en-US"/>
        </w:rPr>
        <w:t xml:space="preserve">Funding </w:t>
      </w:r>
      <w:r w:rsidR="00563819">
        <w:rPr>
          <w:i/>
          <w:iCs/>
          <w:lang w:val="en-US"/>
        </w:rPr>
        <w:t>for Connected Beginni</w:t>
      </w:r>
      <w:r w:rsidR="000B2FC3">
        <w:rPr>
          <w:i/>
          <w:iCs/>
          <w:lang w:val="en-US"/>
        </w:rPr>
        <w:t>ngs Backbones do not extend to major capital expenditure (</w:t>
      </w:r>
      <w:proofErr w:type="gramStart"/>
      <w:r w:rsidR="000B2FC3">
        <w:rPr>
          <w:i/>
          <w:iCs/>
          <w:lang w:val="en-US"/>
        </w:rPr>
        <w:t>e.g.</w:t>
      </w:r>
      <w:proofErr w:type="gramEnd"/>
      <w:r w:rsidR="000B2FC3">
        <w:rPr>
          <w:i/>
          <w:iCs/>
          <w:lang w:val="en-US"/>
        </w:rPr>
        <w:t xml:space="preserve"> </w:t>
      </w:r>
      <w:r w:rsidR="00A91D80">
        <w:rPr>
          <w:i/>
          <w:iCs/>
          <w:lang w:val="en-US"/>
        </w:rPr>
        <w:t>a backbone organisation can lease a</w:t>
      </w:r>
      <w:r w:rsidR="005017D8">
        <w:rPr>
          <w:i/>
          <w:iCs/>
          <w:lang w:val="en-US"/>
        </w:rPr>
        <w:t>n office or</w:t>
      </w:r>
      <w:r w:rsidR="00A91D80">
        <w:rPr>
          <w:i/>
          <w:iCs/>
          <w:lang w:val="en-US"/>
        </w:rPr>
        <w:t xml:space="preserve"> mini-bus, but not buy one)</w:t>
      </w:r>
      <w:r w:rsidR="003169B2">
        <w:rPr>
          <w:i/>
          <w:iCs/>
          <w:lang w:val="en-US"/>
        </w:rPr>
        <w:t>.  For this reason, there should be no</w:t>
      </w:r>
      <w:r w:rsidR="006A322C">
        <w:rPr>
          <w:i/>
          <w:iCs/>
          <w:lang w:val="en-US"/>
        </w:rPr>
        <w:t xml:space="preserve"> </w:t>
      </w:r>
      <w:r w:rsidR="0091424D">
        <w:rPr>
          <w:i/>
          <w:iCs/>
          <w:lang w:val="en-US"/>
        </w:rPr>
        <w:t>significant assets</w:t>
      </w:r>
      <w:r w:rsidR="00C62140">
        <w:rPr>
          <w:i/>
          <w:iCs/>
          <w:lang w:val="en-US"/>
        </w:rPr>
        <w:t xml:space="preserve"> to transfer.</w:t>
      </w:r>
    </w:p>
    <w:p w14:paraId="6DCA6B51" w14:textId="0505F740" w:rsidR="113C346D" w:rsidRDefault="113C346D" w:rsidP="113C346D">
      <w:pPr>
        <w:pStyle w:val="Heading2"/>
      </w:pPr>
    </w:p>
    <w:p w14:paraId="2B2408F4" w14:textId="2BA68D45" w:rsidR="113C346D" w:rsidRDefault="113C346D" w:rsidP="113C346D">
      <w:pPr>
        <w:pStyle w:val="Heading2"/>
      </w:pPr>
    </w:p>
    <w:p w14:paraId="112A0A61" w14:textId="33DF161E" w:rsidR="113C346D" w:rsidRDefault="113C346D" w:rsidP="113C346D">
      <w:pPr>
        <w:pStyle w:val="Heading2"/>
      </w:pPr>
    </w:p>
    <w:p w14:paraId="135F7402" w14:textId="75A68CEB" w:rsidR="113C346D" w:rsidRDefault="113C346D" w:rsidP="113C346D">
      <w:pPr>
        <w:pStyle w:val="Heading2"/>
      </w:pPr>
    </w:p>
    <w:p w14:paraId="6E9FE81E" w14:textId="4C045BEB" w:rsidR="113C346D" w:rsidRDefault="113C346D" w:rsidP="113C346D">
      <w:pPr>
        <w:pStyle w:val="Heading2"/>
      </w:pPr>
    </w:p>
    <w:p w14:paraId="291AD288" w14:textId="4DA635CA" w:rsidR="113C346D" w:rsidRDefault="113C346D" w:rsidP="113C346D">
      <w:pPr>
        <w:pStyle w:val="Heading2"/>
        <w:rPr>
          <w:rFonts w:eastAsiaTheme="minorEastAsia"/>
          <w:caps/>
          <w:sz w:val="48"/>
          <w:szCs w:val="48"/>
        </w:rPr>
      </w:pPr>
    </w:p>
    <w:p w14:paraId="5350BF5F" w14:textId="77777777" w:rsidR="00980426" w:rsidRDefault="00980426">
      <w:pPr>
        <w:spacing w:line="240" w:lineRule="auto"/>
        <w:rPr>
          <w:rFonts w:eastAsiaTheme="minorEastAsia"/>
          <w:b/>
          <w:bCs/>
          <w:caps/>
          <w:color w:val="831744"/>
          <w:sz w:val="48"/>
          <w:szCs w:val="48"/>
        </w:rPr>
      </w:pPr>
      <w:r>
        <w:rPr>
          <w:rFonts w:eastAsiaTheme="minorEastAsia"/>
          <w:caps/>
          <w:sz w:val="48"/>
          <w:szCs w:val="48"/>
        </w:rPr>
        <w:br w:type="page"/>
      </w:r>
    </w:p>
    <w:p w14:paraId="5C0983F4" w14:textId="5CEB8B6D" w:rsidR="0056180E" w:rsidRDefault="0056180E" w:rsidP="0056180E">
      <w:pPr>
        <w:pStyle w:val="Heading2"/>
      </w:pPr>
      <w:r w:rsidRPr="113C346D">
        <w:rPr>
          <w:rFonts w:eastAsiaTheme="minorEastAsia"/>
          <w:caps/>
          <w:sz w:val="48"/>
          <w:szCs w:val="48"/>
        </w:rPr>
        <w:lastRenderedPageBreak/>
        <w:t>Guiding Principles of Transition</w:t>
      </w:r>
    </w:p>
    <w:p w14:paraId="076AFAB2" w14:textId="20A3F667" w:rsidR="72DE66B8" w:rsidRDefault="72DE66B8" w:rsidP="113C346D">
      <w:pPr>
        <w:rPr>
          <w:rFonts w:eastAsia="Arial"/>
        </w:rPr>
      </w:pPr>
      <w:r w:rsidRPr="113C346D">
        <w:rPr>
          <w:rFonts w:eastAsia="Arial"/>
        </w:rPr>
        <w:t xml:space="preserve">The principles in the ACCO Leadership Transition Framework are drawn from existing bodies of SNAICC work in conjunction with consultation with Aboriginal and Torres Strait Islander people and Connected Beginnings </w:t>
      </w:r>
      <w:r w:rsidR="00AB4C0C">
        <w:rPr>
          <w:rFonts w:eastAsia="Arial"/>
        </w:rPr>
        <w:t>communitie</w:t>
      </w:r>
      <w:r w:rsidR="00AB4C0C" w:rsidRPr="113C346D">
        <w:rPr>
          <w:rFonts w:eastAsia="Arial"/>
        </w:rPr>
        <w:t>s</w:t>
      </w:r>
      <w:r w:rsidRPr="113C346D">
        <w:rPr>
          <w:rFonts w:eastAsia="Arial"/>
        </w:rPr>
        <w:t>.</w:t>
      </w:r>
    </w:p>
    <w:tbl>
      <w:tblPr>
        <w:tblStyle w:val="TableGrid"/>
        <w:tblW w:w="0" w:type="auto"/>
        <w:tblLayout w:type="fixed"/>
        <w:tblLook w:val="04A0" w:firstRow="1" w:lastRow="0" w:firstColumn="1" w:lastColumn="0" w:noHBand="0" w:noVBand="1"/>
      </w:tblPr>
      <w:tblGrid>
        <w:gridCol w:w="9015"/>
      </w:tblGrid>
      <w:tr w:rsidR="113C346D" w14:paraId="79064D76" w14:textId="77777777" w:rsidTr="113C346D">
        <w:tc>
          <w:tcPr>
            <w:tcW w:w="9015" w:type="dxa"/>
            <w:tcBorders>
              <w:top w:val="single" w:sz="8" w:space="0" w:color="auto"/>
              <w:left w:val="single" w:sz="8" w:space="0" w:color="auto"/>
              <w:bottom w:val="single" w:sz="8" w:space="0" w:color="auto"/>
              <w:right w:val="single" w:sz="8" w:space="0" w:color="auto"/>
            </w:tcBorders>
          </w:tcPr>
          <w:p w14:paraId="6E1A9ECF" w14:textId="0AE194B8" w:rsidR="113C346D" w:rsidRPr="00862B45" w:rsidRDefault="113C346D">
            <w:r w:rsidRPr="00862B45">
              <w:rPr>
                <w:rFonts w:eastAsia="Cambria"/>
                <w:b/>
                <w:bCs/>
                <w:color w:val="20124D"/>
                <w:sz w:val="32"/>
                <w:szCs w:val="32"/>
              </w:rPr>
              <w:t>Why Are Principles Important for Leadership Transition?</w:t>
            </w:r>
          </w:p>
          <w:p w14:paraId="49736B14" w14:textId="6942E50B" w:rsidR="113C346D" w:rsidRDefault="113C346D">
            <w:r w:rsidRPr="113C346D">
              <w:rPr>
                <w:rFonts w:eastAsia="Arial"/>
              </w:rPr>
              <w:t>Principles offer a shared language, they provide scaffolding for ways of working together and when adopted, can ensure accountability, support relationships and guide behaviour</w:t>
            </w:r>
            <w:r w:rsidRPr="113C346D">
              <w:rPr>
                <w:rFonts w:eastAsia="Arial"/>
                <w:sz w:val="22"/>
                <w:szCs w:val="22"/>
              </w:rPr>
              <w:t>.</w:t>
            </w:r>
          </w:p>
        </w:tc>
      </w:tr>
    </w:tbl>
    <w:p w14:paraId="58F84750" w14:textId="32A2E421" w:rsidR="0056180E" w:rsidRDefault="0056180E" w:rsidP="00844F35"/>
    <w:p w14:paraId="2E168168" w14:textId="5DB10054" w:rsidR="00F55E21" w:rsidRPr="006A515A" w:rsidRDefault="00F55E21" w:rsidP="000950A5">
      <w:pPr>
        <w:pStyle w:val="Heading3"/>
        <w:numPr>
          <w:ilvl w:val="0"/>
          <w:numId w:val="8"/>
        </w:numPr>
      </w:pPr>
      <w:r w:rsidRPr="006A515A">
        <w:t xml:space="preserve"> Kids Come First</w:t>
      </w:r>
    </w:p>
    <w:p w14:paraId="39B0E4A1" w14:textId="77777777" w:rsidR="00917199" w:rsidRPr="00917199" w:rsidRDefault="00917199" w:rsidP="00917199">
      <w:r w:rsidRPr="00917199">
        <w:t xml:space="preserve">The rights and needs of children are the core focus of Connected Beginnings. This principle needs to be upheld always, including in the transition of the leadership process. Kids Come First acknowledges that even with transition and change, the commitments and activities must continue as smoothly as possible to realise outcomes for children. </w:t>
      </w:r>
    </w:p>
    <w:p w14:paraId="47841C5A" w14:textId="77777777" w:rsidR="0056180E" w:rsidRDefault="0056180E" w:rsidP="00844F35"/>
    <w:p w14:paraId="7F9EB5F3" w14:textId="41EE922A" w:rsidR="00917199" w:rsidRDefault="00B4279E" w:rsidP="000950A5">
      <w:pPr>
        <w:pStyle w:val="Heading3"/>
        <w:numPr>
          <w:ilvl w:val="0"/>
          <w:numId w:val="8"/>
        </w:numPr>
      </w:pPr>
      <w:r w:rsidRPr="00B4279E">
        <w:rPr>
          <w:lang w:val="en-GB"/>
        </w:rPr>
        <w:t>Centre Aboriginal and Torres Strait Islander Ways of Knowing, Doing &amp; Being</w:t>
      </w:r>
    </w:p>
    <w:p w14:paraId="1DA2F143" w14:textId="63943BA3" w:rsidR="00B46550" w:rsidRPr="00B46550" w:rsidRDefault="00B46550" w:rsidP="00B46550">
      <w:pPr>
        <w:rPr>
          <w:b/>
          <w:bCs/>
        </w:rPr>
      </w:pPr>
      <w:r w:rsidRPr="00B46550">
        <w:t>This principle focuses on the need to place Aboriginal and Torres Strait Islander ways of knowing, doing and being at the centre of the way Connected Beginnings is designed, implemented and measured. This principle places the knowledge, cultural authority and self</w:t>
      </w:r>
      <w:r w:rsidR="0048069E">
        <w:t>-</w:t>
      </w:r>
      <w:r w:rsidRPr="00B46550">
        <w:t xml:space="preserve"> determination of Aboriginal and Torres Strait Islander communities at the core of Connected Beginnings operations. This </w:t>
      </w:r>
      <w:r w:rsidR="00EA596F">
        <w:t>a</w:t>
      </w:r>
      <w:r w:rsidRPr="00B46550">
        <w:t>cknowledges that the transfer of power from non-Indigenous organisations to Aboriginal communities is a key driver of self</w:t>
      </w:r>
      <w:r w:rsidR="0048069E">
        <w:t>-</w:t>
      </w:r>
      <w:r w:rsidRPr="00B46550">
        <w:t xml:space="preserve"> determination. </w:t>
      </w:r>
    </w:p>
    <w:p w14:paraId="592B6FC6" w14:textId="3AD56D66" w:rsidR="0056180E" w:rsidRDefault="0056180E" w:rsidP="00844F35"/>
    <w:p w14:paraId="362EC0FF" w14:textId="04990FC9" w:rsidR="00917199" w:rsidRPr="008D3E8B" w:rsidRDefault="00917199" w:rsidP="000950A5">
      <w:pPr>
        <w:pStyle w:val="Heading3"/>
        <w:numPr>
          <w:ilvl w:val="0"/>
          <w:numId w:val="8"/>
        </w:numPr>
        <w:rPr>
          <w:lang w:val="en-GB"/>
        </w:rPr>
      </w:pPr>
      <w:r>
        <w:t xml:space="preserve"> </w:t>
      </w:r>
      <w:r w:rsidR="008D3E8B" w:rsidRPr="008D3E8B">
        <w:rPr>
          <w:lang w:val="en-GB"/>
        </w:rPr>
        <w:t>Accountability to Community &amp; Governance Groups</w:t>
      </w:r>
    </w:p>
    <w:p w14:paraId="3069EBDA" w14:textId="7C254FAC" w:rsidR="00454BB6" w:rsidRPr="00454BB6" w:rsidRDefault="00454BB6" w:rsidP="00454BB6">
      <w:r>
        <w:t xml:space="preserve">This principle acknowledges that whoever holds the Connected Beginning backbone function ultimately has accountability to the </w:t>
      </w:r>
      <w:r w:rsidR="00EA596F">
        <w:t xml:space="preserve">community and </w:t>
      </w:r>
      <w:r>
        <w:t xml:space="preserve">Connected Beginnings leadership and governance groups. This principle acknowledges the accountability and cultural authority ACCOs hold in their communities regardless of what they are funded to deliver and implies the need for transparency in the operation of all aspects of Connected </w:t>
      </w:r>
      <w:r w:rsidR="063551A7">
        <w:t>Beginnings</w:t>
      </w:r>
      <w:r>
        <w:t xml:space="preserve"> projects, including the transition of backbone functions.  </w:t>
      </w:r>
    </w:p>
    <w:p w14:paraId="28D2B321" w14:textId="7AC34DE1" w:rsidR="00917199" w:rsidRDefault="00917199" w:rsidP="00844F35"/>
    <w:p w14:paraId="70478216" w14:textId="5B43FC66" w:rsidR="001640DF" w:rsidRDefault="001640DF" w:rsidP="000950A5">
      <w:pPr>
        <w:pStyle w:val="Heading3"/>
        <w:numPr>
          <w:ilvl w:val="0"/>
          <w:numId w:val="8"/>
        </w:numPr>
      </w:pPr>
      <w:r>
        <w:t xml:space="preserve"> </w:t>
      </w:r>
      <w:r w:rsidR="00FF7084">
        <w:t>Cultural Safety</w:t>
      </w:r>
    </w:p>
    <w:p w14:paraId="1C42533E" w14:textId="616858BD" w:rsidR="00032CEB" w:rsidRPr="00032CEB" w:rsidRDefault="00407341" w:rsidP="00E23CD1">
      <w:r>
        <w:t>M</w:t>
      </w:r>
      <w:r w:rsidR="00032CEB" w:rsidRPr="00032CEB">
        <w:t xml:space="preserve">ainstream approaches can counter culturally safe ways of working in partnership. This principle acknowledges that cultural safety requires a genuine commitment and responsibility from non ACCOs transferring the back bone function throughout all levels of the organisation. This commitment ensures an environment is safe enough for </w:t>
      </w:r>
      <w:proofErr w:type="gramStart"/>
      <w:r w:rsidR="00032CEB" w:rsidRPr="00032CEB">
        <w:t>two way</w:t>
      </w:r>
      <w:proofErr w:type="gramEnd"/>
      <w:r w:rsidR="00032CEB" w:rsidRPr="00032CEB">
        <w:t xml:space="preserve"> learning, Cultural responsiveness and responsivity to occur which is reflected also in structures and systems of the non ACCO in all its dealings with the community, and the incoming backbone. This commitment includes the understanding that cultural safety is not a place to arrive at but an ongoing journey in learning and unlearning.</w:t>
      </w:r>
    </w:p>
    <w:p w14:paraId="318FAF5E" w14:textId="4A2537FB" w:rsidR="001640DF" w:rsidRDefault="001640DF" w:rsidP="00E23CD1"/>
    <w:p w14:paraId="338CDC9B" w14:textId="64A7EA31" w:rsidR="001640DF" w:rsidRDefault="001640DF" w:rsidP="000950A5">
      <w:pPr>
        <w:pStyle w:val="Heading3"/>
        <w:numPr>
          <w:ilvl w:val="0"/>
          <w:numId w:val="8"/>
        </w:numPr>
      </w:pPr>
      <w:r>
        <w:t xml:space="preserve"> </w:t>
      </w:r>
      <w:r w:rsidR="00CD49C9" w:rsidRPr="00CD49C9">
        <w:rPr>
          <w:lang w:val="en-GB"/>
        </w:rPr>
        <w:t>Commitment to respectful, reciprocal partnerships</w:t>
      </w:r>
    </w:p>
    <w:p w14:paraId="00BB5634" w14:textId="77777777" w:rsidR="00EF5EA3" w:rsidRPr="00EF5EA3" w:rsidRDefault="00EF5EA3" w:rsidP="00EF5EA3">
      <w:r w:rsidRPr="00EF5EA3">
        <w:t xml:space="preserve">Organisational partners commit to an ongoing relationship, one that benefits and supports outcomes for children, families, and communities. This includes transparency through the handover of all relevant information and collaboration to obtain or transfer necessary resources and willingness of both parties to participate in </w:t>
      </w:r>
      <w:proofErr w:type="gramStart"/>
      <w:r w:rsidRPr="00EF5EA3">
        <w:t>two way</w:t>
      </w:r>
      <w:proofErr w:type="gramEnd"/>
      <w:r w:rsidRPr="00EF5EA3">
        <w:t xml:space="preserve"> learning.</w:t>
      </w:r>
    </w:p>
    <w:p w14:paraId="10E16FDB" w14:textId="6D670C45" w:rsidR="001640DF" w:rsidRDefault="001640DF" w:rsidP="00844F35"/>
    <w:p w14:paraId="532F9EA1" w14:textId="279394FC" w:rsidR="001640DF" w:rsidRDefault="001640DF" w:rsidP="000950A5">
      <w:pPr>
        <w:pStyle w:val="Heading3"/>
        <w:numPr>
          <w:ilvl w:val="0"/>
          <w:numId w:val="8"/>
        </w:numPr>
      </w:pPr>
      <w:r>
        <w:t xml:space="preserve"> </w:t>
      </w:r>
      <w:r w:rsidR="0053782D" w:rsidRPr="0053782D">
        <w:rPr>
          <w:lang w:val="en-GB"/>
        </w:rPr>
        <w:t>Restorative Partnerships</w:t>
      </w:r>
    </w:p>
    <w:p w14:paraId="65771C4C" w14:textId="5EF680B8" w:rsidR="0053782D" w:rsidRDefault="00E70287" w:rsidP="001640DF">
      <w:r w:rsidRPr="00E70287">
        <w:t xml:space="preserve">This principle acknowledges the history of 60 000 years of Aboriginal and Torres Strait Islander people caring for children, </w:t>
      </w:r>
      <w:proofErr w:type="gramStart"/>
      <w:r w:rsidRPr="00E70287">
        <w:t>each other</w:t>
      </w:r>
      <w:proofErr w:type="gramEnd"/>
      <w:r w:rsidRPr="00E70287">
        <w:t xml:space="preserve"> and Country. This principle acknowledges the sophisticated systems and the impact colonisation and ongoing forms of structural racism have had on self</w:t>
      </w:r>
      <w:r w:rsidR="002F2ADB">
        <w:t>-</w:t>
      </w:r>
      <w:r w:rsidRPr="00E70287">
        <w:t xml:space="preserve"> determination and leadership in communities and the strength and power in community control and leadership. Non</w:t>
      </w:r>
      <w:r w:rsidR="00B71427">
        <w:t>-I</w:t>
      </w:r>
      <w:r w:rsidRPr="00E70287">
        <w:t xml:space="preserve">ndigenous organisations have an opportunity to transfer power and control back to community as a commitment to closing the gap and providing </w:t>
      </w:r>
      <w:r w:rsidRPr="00E70287">
        <w:lastRenderedPageBreak/>
        <w:t>opportunities for self</w:t>
      </w:r>
      <w:r w:rsidR="00F107AB">
        <w:t>-</w:t>
      </w:r>
      <w:r w:rsidRPr="00E70287">
        <w:t xml:space="preserve"> determination by stepping back from programs that should be held by communities, for communities.</w:t>
      </w:r>
    </w:p>
    <w:p w14:paraId="6E6BCEDD" w14:textId="77777777" w:rsidR="00E70287" w:rsidRPr="00917199" w:rsidRDefault="00E70287" w:rsidP="001640DF"/>
    <w:p w14:paraId="36CAD31F" w14:textId="2ADE3E0C" w:rsidR="001640DF" w:rsidRDefault="001640DF" w:rsidP="000950A5">
      <w:pPr>
        <w:pStyle w:val="Heading3"/>
        <w:numPr>
          <w:ilvl w:val="0"/>
          <w:numId w:val="8"/>
        </w:numPr>
      </w:pPr>
      <w:r>
        <w:t xml:space="preserve"> </w:t>
      </w:r>
      <w:bookmarkStart w:id="1" w:name="_Hlk128670814"/>
      <w:r w:rsidR="00FF54E1" w:rsidRPr="00FF54E1">
        <w:rPr>
          <w:lang w:val="en-GB"/>
        </w:rPr>
        <w:t>Resourcing ACCOs to get the job done</w:t>
      </w:r>
    </w:p>
    <w:p w14:paraId="55730462" w14:textId="1A2CB481" w:rsidR="00A31761" w:rsidRDefault="00A31761" w:rsidP="00A31761">
      <w:r>
        <w:t>This principle focuses on setting up</w:t>
      </w:r>
      <w:r w:rsidR="00F107AB">
        <w:t xml:space="preserve"> incoming</w:t>
      </w:r>
      <w:r>
        <w:t xml:space="preserve"> backbones for success</w:t>
      </w:r>
      <w:bookmarkStart w:id="2" w:name="_Hlk128034417"/>
      <w:bookmarkEnd w:id="1"/>
      <w:r>
        <w:t xml:space="preserve">. ACCOs already have ample cultural capital and resources. This principle acknowledges that ACCOs may require resourcing to effectively address barriers to sustainability such as adequate </w:t>
      </w:r>
      <w:proofErr w:type="gramStart"/>
      <w:r>
        <w:t>long term</w:t>
      </w:r>
      <w:proofErr w:type="gramEnd"/>
      <w:r>
        <w:t xml:space="preserve"> funding, access to a skilled workforce, ongoing structural barriers caused by racism, </w:t>
      </w:r>
      <w:r w:rsidR="00CF1AA6">
        <w:t>discrimination</w:t>
      </w:r>
      <w:r w:rsidR="00D669B0">
        <w:t>,</w:t>
      </w:r>
      <w:r w:rsidR="00CF1AA6">
        <w:t xml:space="preserve"> </w:t>
      </w:r>
      <w:r>
        <w:t>power and control.</w:t>
      </w:r>
      <w:r w:rsidR="004C0B3E">
        <w:t xml:space="preserve"> </w:t>
      </w:r>
      <w:r>
        <w:t xml:space="preserve">From the outset, transition planning requires, sustainability measures to be built in to ensure financial, </w:t>
      </w:r>
      <w:proofErr w:type="gramStart"/>
      <w:r>
        <w:t>physical</w:t>
      </w:r>
      <w:proofErr w:type="gramEnd"/>
      <w:r>
        <w:t xml:space="preserve"> and human resources are in place for ACCO leadership handover. </w:t>
      </w:r>
      <w:bookmarkEnd w:id="2"/>
    </w:p>
    <w:p w14:paraId="387C0263" w14:textId="77777777" w:rsidR="00A31761" w:rsidRDefault="00A31761" w:rsidP="00A31761"/>
    <w:p w14:paraId="5176025C" w14:textId="3CFCEC1F" w:rsidR="00A31761" w:rsidRDefault="00A31761" w:rsidP="00A31761">
      <w:r>
        <w:t>A clear and transparent understanding of the resources and capital is integral in the partnership process. This may include:</w:t>
      </w:r>
    </w:p>
    <w:p w14:paraId="73C14461" w14:textId="71750C01" w:rsidR="00A31761" w:rsidRDefault="00A31761" w:rsidP="000950A5">
      <w:pPr>
        <w:pStyle w:val="ListParagraph"/>
        <w:numPr>
          <w:ilvl w:val="0"/>
          <w:numId w:val="9"/>
        </w:numPr>
      </w:pPr>
      <w:r>
        <w:t>Agreements that clarify commitments, roles and accountability ensuring there is a level playing field between the two partners</w:t>
      </w:r>
    </w:p>
    <w:p w14:paraId="58692430" w14:textId="6BFE62B2" w:rsidR="00A31761" w:rsidRDefault="00A31761" w:rsidP="000950A5">
      <w:pPr>
        <w:pStyle w:val="ListParagraph"/>
        <w:numPr>
          <w:ilvl w:val="0"/>
          <w:numId w:val="9"/>
        </w:numPr>
      </w:pPr>
      <w:r>
        <w:t>An understanding of the time and resources allocated to joint planning, review, and partnership development for each organisation</w:t>
      </w:r>
      <w:r w:rsidR="00A24CCC">
        <w:t xml:space="preserve"> </w:t>
      </w:r>
      <w:r w:rsidR="00B54DB9" w:rsidRPr="001A1E11">
        <w:rPr>
          <w:rStyle w:val="cf01"/>
          <w:rFonts w:ascii="Arial" w:hAnsi="Arial" w:cs="Arial"/>
          <w:sz w:val="20"/>
          <w:szCs w:val="20"/>
        </w:rPr>
        <w:t>a</w:t>
      </w:r>
      <w:r w:rsidR="00A24CCC" w:rsidRPr="001A1E11">
        <w:rPr>
          <w:rStyle w:val="cf01"/>
          <w:rFonts w:ascii="Arial" w:hAnsi="Arial" w:cs="Arial"/>
          <w:sz w:val="20"/>
          <w:szCs w:val="20"/>
        </w:rPr>
        <w:t xml:space="preserve">nd sharing other resources partnerships and </w:t>
      </w:r>
      <w:r w:rsidR="00A97658" w:rsidRPr="001A1E11">
        <w:rPr>
          <w:rStyle w:val="cf01"/>
          <w:rFonts w:ascii="Arial" w:hAnsi="Arial" w:cs="Arial"/>
          <w:sz w:val="20"/>
          <w:szCs w:val="20"/>
        </w:rPr>
        <w:t xml:space="preserve">linkages to </w:t>
      </w:r>
      <w:r w:rsidR="00A24CCC" w:rsidRPr="001A1E11">
        <w:rPr>
          <w:rStyle w:val="cf01"/>
          <w:rFonts w:ascii="Arial" w:hAnsi="Arial" w:cs="Arial"/>
          <w:sz w:val="20"/>
          <w:szCs w:val="20"/>
        </w:rPr>
        <w:t>colleagues</w:t>
      </w:r>
      <w:r w:rsidR="00A97658" w:rsidRPr="001A1E11">
        <w:rPr>
          <w:rStyle w:val="cf01"/>
          <w:rFonts w:ascii="Arial" w:hAnsi="Arial" w:cs="Arial"/>
          <w:sz w:val="20"/>
          <w:szCs w:val="20"/>
        </w:rPr>
        <w:t>,</w:t>
      </w:r>
      <w:r w:rsidR="00A24CCC" w:rsidRPr="001A1E11">
        <w:rPr>
          <w:rStyle w:val="cf01"/>
          <w:rFonts w:ascii="Arial" w:hAnsi="Arial" w:cs="Arial"/>
          <w:sz w:val="20"/>
          <w:szCs w:val="20"/>
        </w:rPr>
        <w:t xml:space="preserve"> program areas </w:t>
      </w:r>
      <w:r w:rsidR="00A97658" w:rsidRPr="001A1E11">
        <w:rPr>
          <w:rStyle w:val="cf01"/>
          <w:rFonts w:ascii="Arial" w:hAnsi="Arial" w:cs="Arial"/>
          <w:sz w:val="20"/>
          <w:szCs w:val="20"/>
        </w:rPr>
        <w:t xml:space="preserve">and </w:t>
      </w:r>
      <w:r w:rsidR="00A24CCC" w:rsidRPr="001A1E11">
        <w:rPr>
          <w:rStyle w:val="cf01"/>
          <w:rFonts w:ascii="Arial" w:hAnsi="Arial" w:cs="Arial"/>
          <w:sz w:val="20"/>
          <w:szCs w:val="20"/>
        </w:rPr>
        <w:t>leadership</w:t>
      </w:r>
      <w:r w:rsidR="00A97658" w:rsidRPr="001A1E11">
        <w:rPr>
          <w:rStyle w:val="cf01"/>
          <w:rFonts w:ascii="Arial" w:hAnsi="Arial" w:cs="Arial"/>
          <w:sz w:val="20"/>
          <w:szCs w:val="20"/>
        </w:rPr>
        <w:t xml:space="preserve"> in early years programs</w:t>
      </w:r>
    </w:p>
    <w:p w14:paraId="549E3574" w14:textId="7AF8066E" w:rsidR="00A31761" w:rsidRDefault="00A31761" w:rsidP="000950A5">
      <w:pPr>
        <w:pStyle w:val="ListParagraph"/>
        <w:numPr>
          <w:ilvl w:val="0"/>
          <w:numId w:val="9"/>
        </w:numPr>
      </w:pPr>
      <w:r>
        <w:t>Reallocating resources in fair, equitable and culturally safe ways</w:t>
      </w:r>
    </w:p>
    <w:p w14:paraId="1FC273FF" w14:textId="5C575A98" w:rsidR="00A31761" w:rsidRDefault="00A31761" w:rsidP="000950A5">
      <w:pPr>
        <w:pStyle w:val="ListParagraph"/>
        <w:numPr>
          <w:ilvl w:val="0"/>
          <w:numId w:val="9"/>
        </w:numPr>
      </w:pPr>
      <w:r>
        <w:t xml:space="preserve">Advocating with </w:t>
      </w:r>
      <w:r w:rsidR="00CF1AA6">
        <w:t xml:space="preserve">Department of Education </w:t>
      </w:r>
      <w:r>
        <w:t>for additional resourcing of the ACCO and streamlined funding processes, acknowledging the fact that funding application processes can drain staff resources and time.</w:t>
      </w:r>
    </w:p>
    <w:p w14:paraId="7A64F196" w14:textId="77777777" w:rsidR="00496736" w:rsidRDefault="00496736" w:rsidP="00496736"/>
    <w:tbl>
      <w:tblPr>
        <w:tblStyle w:val="TableGrid"/>
        <w:tblW w:w="0" w:type="auto"/>
        <w:tblLayout w:type="fixed"/>
        <w:tblLook w:val="04A0" w:firstRow="1" w:lastRow="0" w:firstColumn="1" w:lastColumn="0" w:noHBand="0" w:noVBand="1"/>
      </w:tblPr>
      <w:tblGrid>
        <w:gridCol w:w="9015"/>
      </w:tblGrid>
      <w:tr w:rsidR="113C346D" w14:paraId="02E7540E" w14:textId="77777777" w:rsidTr="113C346D">
        <w:tc>
          <w:tcPr>
            <w:tcW w:w="9015" w:type="dxa"/>
            <w:tcBorders>
              <w:top w:val="single" w:sz="8" w:space="0" w:color="auto"/>
              <w:left w:val="single" w:sz="8" w:space="0" w:color="auto"/>
              <w:bottom w:val="single" w:sz="8" w:space="0" w:color="auto"/>
              <w:right w:val="single" w:sz="8" w:space="0" w:color="auto"/>
            </w:tcBorders>
          </w:tcPr>
          <w:p w14:paraId="60565A70" w14:textId="442E635C" w:rsidR="113C346D" w:rsidRDefault="113C346D">
            <w:r w:rsidRPr="113C346D">
              <w:rPr>
                <w:rFonts w:eastAsiaTheme="minorEastAsia"/>
                <w:b/>
                <w:bCs/>
                <w:color w:val="831744"/>
                <w:sz w:val="28"/>
                <w:szCs w:val="28"/>
              </w:rPr>
              <w:t xml:space="preserve">Bringing the Principles to Life </w:t>
            </w:r>
          </w:p>
          <w:p w14:paraId="3E2E7554" w14:textId="5F92AF52" w:rsidR="113C346D" w:rsidRDefault="113C346D">
            <w:r w:rsidRPr="113C346D">
              <w:rPr>
                <w:rFonts w:eastAsia="Arial"/>
                <w:sz w:val="22"/>
                <w:szCs w:val="22"/>
              </w:rPr>
              <w:t xml:space="preserve"> </w:t>
            </w:r>
          </w:p>
          <w:p w14:paraId="3AEB5FAC" w14:textId="7CB2807F" w:rsidR="113C346D" w:rsidRDefault="113C346D" w:rsidP="000950A5">
            <w:pPr>
              <w:pStyle w:val="ListParagraph"/>
              <w:numPr>
                <w:ilvl w:val="0"/>
                <w:numId w:val="1"/>
              </w:numPr>
              <w:rPr>
                <w:rFonts w:eastAsia="Arial"/>
              </w:rPr>
            </w:pPr>
            <w:r w:rsidRPr="113C346D">
              <w:rPr>
                <w:rFonts w:eastAsia="Arial"/>
              </w:rPr>
              <w:t>Could the principles support conversation with the incoming/outgoing backbone to build on shared language and understanding?</w:t>
            </w:r>
          </w:p>
          <w:p w14:paraId="43E4282D" w14:textId="6CA4FDB6" w:rsidR="113C346D" w:rsidRDefault="113C346D" w:rsidP="000950A5">
            <w:pPr>
              <w:pStyle w:val="ListParagraph"/>
              <w:numPr>
                <w:ilvl w:val="0"/>
                <w:numId w:val="1"/>
              </w:numPr>
              <w:rPr>
                <w:rFonts w:eastAsia="Arial"/>
              </w:rPr>
            </w:pPr>
            <w:r w:rsidRPr="113C346D">
              <w:rPr>
                <w:rFonts w:eastAsia="Arial"/>
              </w:rPr>
              <w:t xml:space="preserve">Could the principles be used when discussing what needs to be done to move forward with the transition? </w:t>
            </w:r>
          </w:p>
          <w:p w14:paraId="2FC41C38" w14:textId="3E6B6990" w:rsidR="113C346D" w:rsidRDefault="113C346D" w:rsidP="000950A5">
            <w:pPr>
              <w:pStyle w:val="ListParagraph"/>
              <w:numPr>
                <w:ilvl w:val="0"/>
                <w:numId w:val="1"/>
              </w:numPr>
              <w:rPr>
                <w:rFonts w:eastAsia="Arial"/>
              </w:rPr>
            </w:pPr>
            <w:r w:rsidRPr="113C346D">
              <w:rPr>
                <w:rFonts w:eastAsia="Arial"/>
              </w:rPr>
              <w:t>Are there any other principles that may need to be added that are unique to your transition process?</w:t>
            </w:r>
          </w:p>
          <w:p w14:paraId="0E5A44A8" w14:textId="726C98A7" w:rsidR="113C346D" w:rsidRDefault="113C346D" w:rsidP="113C346D">
            <w:pPr>
              <w:rPr>
                <w:rFonts w:eastAsia="Arial"/>
                <w:sz w:val="22"/>
                <w:szCs w:val="22"/>
              </w:rPr>
            </w:pPr>
          </w:p>
        </w:tc>
      </w:tr>
    </w:tbl>
    <w:p w14:paraId="13E8E57C" w14:textId="59170A81" w:rsidR="6A3E9C7B" w:rsidRDefault="6A3E9C7B">
      <w:r w:rsidRPr="113C346D">
        <w:rPr>
          <w:rFonts w:eastAsia="Arial"/>
          <w:sz w:val="22"/>
          <w:szCs w:val="22"/>
        </w:rPr>
        <w:t xml:space="preserve"> </w:t>
      </w:r>
    </w:p>
    <w:p w14:paraId="570D7523" w14:textId="04497639" w:rsidR="00A31761" w:rsidRDefault="004C0B3E" w:rsidP="00496736">
      <w:pPr>
        <w:pStyle w:val="Heading2"/>
      </w:pPr>
      <w:r>
        <w:t>Enablers and Barriers Experienced in the Transfer of Power</w:t>
      </w:r>
    </w:p>
    <w:p w14:paraId="4F07F4AD" w14:textId="185368A0" w:rsidR="32004DAE" w:rsidRDefault="32004DAE" w:rsidP="113C346D">
      <w:pPr>
        <w:rPr>
          <w:rFonts w:eastAsia="Arial"/>
        </w:rPr>
      </w:pPr>
      <w:r w:rsidRPr="113C346D">
        <w:rPr>
          <w:rFonts w:eastAsia="Arial"/>
        </w:rPr>
        <w:t>The research and evidence documenting the successful transition of power and leadership from non-Indigenous organisations to ACCO</w:t>
      </w:r>
      <w:r w:rsidR="00D3096F">
        <w:rPr>
          <w:rFonts w:eastAsia="Arial"/>
        </w:rPr>
        <w:t>s</w:t>
      </w:r>
      <w:r w:rsidRPr="113C346D">
        <w:rPr>
          <w:rFonts w:eastAsia="Arial"/>
        </w:rPr>
        <w:t xml:space="preserve"> is a relatively small body of work in Australia. Although there has been an increase in investment in ensuring ACCO</w:t>
      </w:r>
      <w:r w:rsidR="00D3096F">
        <w:rPr>
          <w:rFonts w:eastAsia="Arial"/>
        </w:rPr>
        <w:t>s</w:t>
      </w:r>
      <w:r w:rsidRPr="113C346D">
        <w:rPr>
          <w:rFonts w:eastAsia="Arial"/>
        </w:rPr>
        <w:t xml:space="preserve"> are leading funded services in communities, especially in the area of Aboriginal</w:t>
      </w:r>
      <w:r w:rsidR="00D3096F">
        <w:rPr>
          <w:rFonts w:eastAsia="Arial"/>
        </w:rPr>
        <w:t xml:space="preserve"> </w:t>
      </w:r>
      <w:proofErr w:type="gramStart"/>
      <w:r w:rsidR="00D3096F">
        <w:rPr>
          <w:rFonts w:eastAsia="Arial"/>
        </w:rPr>
        <w:t>community controlled</w:t>
      </w:r>
      <w:proofErr w:type="gramEnd"/>
      <w:r w:rsidRPr="113C346D">
        <w:rPr>
          <w:rFonts w:eastAsia="Arial"/>
        </w:rPr>
        <w:t xml:space="preserve"> Health Organisations, there are few examples of program and leadership transitions from non-Indigenous organisations to full Aboriginal community control in literature.  It is hoped that through commitments such as the National Agreement, the historical and current systemic structures that have prevented community control from being realised will start to rapidly change.</w:t>
      </w:r>
    </w:p>
    <w:p w14:paraId="766CEB15" w14:textId="21BB5904" w:rsidR="32004DAE" w:rsidRDefault="32004DAE" w:rsidP="113C346D">
      <w:pPr>
        <w:rPr>
          <w:rFonts w:eastAsia="Arial"/>
        </w:rPr>
      </w:pPr>
      <w:r w:rsidRPr="113C346D">
        <w:rPr>
          <w:rFonts w:eastAsia="Arial"/>
        </w:rPr>
        <w:t xml:space="preserve"> </w:t>
      </w:r>
    </w:p>
    <w:p w14:paraId="3209FD28" w14:textId="0F92F5AF" w:rsidR="32004DAE" w:rsidRDefault="32004DAE" w:rsidP="113C346D">
      <w:pPr>
        <w:rPr>
          <w:rFonts w:eastAsia="Arial"/>
        </w:rPr>
      </w:pPr>
      <w:r w:rsidRPr="113C346D">
        <w:rPr>
          <w:rFonts w:eastAsia="Arial"/>
        </w:rPr>
        <w:t>The table below draws from the existing body of work to offer the key enablers, barriers and recommendations that have been evidenced from transitioning programs and functions from non-Indigenous organisations to ACCOS.</w:t>
      </w:r>
    </w:p>
    <w:p w14:paraId="6148DE02" w14:textId="6EC3A6E9" w:rsidR="113C346D" w:rsidRDefault="113C346D" w:rsidP="113C346D"/>
    <w:p w14:paraId="11491C90" w14:textId="676AB475" w:rsidR="00FA776D" w:rsidRDefault="00FA776D">
      <w:pPr>
        <w:spacing w:line="240" w:lineRule="auto"/>
      </w:pPr>
      <w:r>
        <w:br w:type="page"/>
      </w:r>
    </w:p>
    <w:p w14:paraId="0399CB24" w14:textId="77777777" w:rsidR="004C0B3E" w:rsidRDefault="004C0B3E" w:rsidP="00E23CD1"/>
    <w:tbl>
      <w:tblPr>
        <w:tblStyle w:val="ConnectedBeginningsTable"/>
        <w:tblW w:w="0" w:type="auto"/>
        <w:tblLook w:val="04A0" w:firstRow="1" w:lastRow="0" w:firstColumn="1" w:lastColumn="0" w:noHBand="0" w:noVBand="1"/>
      </w:tblPr>
      <w:tblGrid>
        <w:gridCol w:w="10194"/>
      </w:tblGrid>
      <w:tr w:rsidR="00380251" w14:paraId="0E91DD7D" w14:textId="77777777" w:rsidTr="113C346D">
        <w:trPr>
          <w:cnfStyle w:val="100000000000" w:firstRow="1" w:lastRow="0" w:firstColumn="0" w:lastColumn="0" w:oddVBand="0" w:evenVBand="0" w:oddHBand="0" w:evenHBand="0" w:firstRowFirstColumn="0" w:firstRowLastColumn="0" w:lastRowFirstColumn="0" w:lastRowLastColumn="0"/>
        </w:trPr>
        <w:tc>
          <w:tcPr>
            <w:tcW w:w="10194" w:type="dxa"/>
          </w:tcPr>
          <w:p w14:paraId="158E48F7" w14:textId="205347B3" w:rsidR="00380251" w:rsidRDefault="00380251" w:rsidP="00380251">
            <w:pPr>
              <w:pStyle w:val="TableText"/>
            </w:pPr>
            <w:r>
              <w:t>Enablers to Support the Transfer of Power</w:t>
            </w:r>
          </w:p>
        </w:tc>
      </w:tr>
      <w:tr w:rsidR="00380251" w14:paraId="24D0E34D" w14:textId="77777777" w:rsidTr="113C346D">
        <w:tc>
          <w:tcPr>
            <w:tcW w:w="10194" w:type="dxa"/>
          </w:tcPr>
          <w:p w14:paraId="6F9952F7" w14:textId="77A95924" w:rsidR="00E942AB" w:rsidRPr="00E942AB" w:rsidRDefault="735B687C" w:rsidP="000950A5">
            <w:pPr>
              <w:pStyle w:val="TableText"/>
              <w:numPr>
                <w:ilvl w:val="0"/>
                <w:numId w:val="10"/>
              </w:numPr>
              <w:ind w:left="714" w:hanging="357"/>
              <w:contextualSpacing/>
              <w:rPr>
                <w:lang w:val="en-GB"/>
              </w:rPr>
            </w:pPr>
            <w:r w:rsidRPr="00E942AB">
              <w:rPr>
                <w:lang w:val="en-GB"/>
              </w:rPr>
              <w:t xml:space="preserve">A shared commitment to foster an effective partnership/partnership based on mutual trust and respect.  </w:t>
            </w:r>
          </w:p>
          <w:p w14:paraId="65F8AFBE" w14:textId="01EF2E05" w:rsidR="00E942AB" w:rsidRPr="00E942AB" w:rsidRDefault="735B687C" w:rsidP="000950A5">
            <w:pPr>
              <w:pStyle w:val="TableText"/>
              <w:numPr>
                <w:ilvl w:val="0"/>
                <w:numId w:val="10"/>
              </w:numPr>
              <w:ind w:left="714" w:hanging="357"/>
              <w:contextualSpacing/>
              <w:rPr>
                <w:lang w:val="en-GB"/>
              </w:rPr>
            </w:pPr>
            <w:r w:rsidRPr="00E942AB">
              <w:rPr>
                <w:lang w:val="en-GB"/>
              </w:rPr>
              <w:t>Community mandate</w:t>
            </w:r>
            <w:r w:rsidR="00B71427">
              <w:rPr>
                <w:lang w:val="en-GB"/>
              </w:rPr>
              <w:t xml:space="preserve"> – community are supportive of a transition to an ACCO</w:t>
            </w:r>
            <w:r w:rsidRPr="00E942AB">
              <w:rPr>
                <w:lang w:val="en-GB"/>
              </w:rPr>
              <w:t xml:space="preserve">. </w:t>
            </w:r>
            <w:r w:rsidR="00E942AB" w:rsidRPr="00E942AB">
              <w:rPr>
                <w:vertAlign w:val="superscript"/>
                <w:lang w:val="en-GB"/>
              </w:rPr>
              <w:footnoteReference w:id="5"/>
            </w:r>
          </w:p>
          <w:p w14:paraId="5B268387" w14:textId="5E874871" w:rsidR="00E942AB" w:rsidRPr="00E942AB" w:rsidRDefault="735B687C" w:rsidP="000950A5">
            <w:pPr>
              <w:pStyle w:val="TableText"/>
              <w:numPr>
                <w:ilvl w:val="0"/>
                <w:numId w:val="10"/>
              </w:numPr>
              <w:ind w:left="714" w:hanging="357"/>
              <w:contextualSpacing/>
              <w:rPr>
                <w:lang w:val="en-GB"/>
              </w:rPr>
            </w:pPr>
            <w:r w:rsidRPr="00E942AB">
              <w:rPr>
                <w:lang w:val="en-GB"/>
              </w:rPr>
              <w:t>Performance frameworks work to keep transition progress on track.</w:t>
            </w:r>
            <w:r w:rsidR="00E942AB" w:rsidRPr="00E942AB">
              <w:rPr>
                <w:vertAlign w:val="superscript"/>
                <w:lang w:val="en-GB"/>
              </w:rPr>
              <w:footnoteReference w:id="6"/>
            </w:r>
            <w:r w:rsidRPr="00E942AB">
              <w:rPr>
                <w:lang w:val="en-GB"/>
              </w:rPr>
              <w:t xml:space="preserve"> </w:t>
            </w:r>
          </w:p>
          <w:p w14:paraId="1BE8313C" w14:textId="3BB977FE" w:rsidR="00E942AB" w:rsidRPr="00E942AB" w:rsidRDefault="735B687C" w:rsidP="000950A5">
            <w:pPr>
              <w:pStyle w:val="TableText"/>
              <w:numPr>
                <w:ilvl w:val="0"/>
                <w:numId w:val="10"/>
              </w:numPr>
              <w:ind w:left="714" w:hanging="357"/>
              <w:contextualSpacing/>
              <w:rPr>
                <w:lang w:val="en-GB"/>
              </w:rPr>
            </w:pPr>
            <w:r w:rsidRPr="00E942AB">
              <w:rPr>
                <w:lang w:val="en-GB"/>
              </w:rPr>
              <w:t>Recognition by government that the dominant governance arrangements require institutional change.</w:t>
            </w:r>
            <w:r w:rsidR="00E942AB" w:rsidRPr="00E942AB">
              <w:rPr>
                <w:vertAlign w:val="superscript"/>
                <w:lang w:val="en-GB"/>
              </w:rPr>
              <w:footnoteReference w:id="7"/>
            </w:r>
            <w:r w:rsidRPr="00E942AB">
              <w:rPr>
                <w:lang w:val="en-GB"/>
              </w:rPr>
              <w:t xml:space="preserve"> </w:t>
            </w:r>
          </w:p>
          <w:p w14:paraId="0EE81309" w14:textId="1EBECC12" w:rsidR="00E942AB" w:rsidRPr="00E942AB" w:rsidRDefault="735B687C" w:rsidP="000950A5">
            <w:pPr>
              <w:pStyle w:val="TableText"/>
              <w:numPr>
                <w:ilvl w:val="0"/>
                <w:numId w:val="10"/>
              </w:numPr>
              <w:ind w:left="714" w:hanging="357"/>
              <w:contextualSpacing/>
              <w:rPr>
                <w:lang w:val="en-GB"/>
              </w:rPr>
            </w:pPr>
            <w:r w:rsidRPr="00E942AB">
              <w:rPr>
                <w:lang w:val="en-GB"/>
              </w:rPr>
              <w:t>Continuity and strength of leadership and governance.</w:t>
            </w:r>
            <w:r w:rsidR="00E942AB" w:rsidRPr="00E942AB">
              <w:rPr>
                <w:vertAlign w:val="superscript"/>
                <w:lang w:val="en-GB"/>
              </w:rPr>
              <w:footnoteReference w:id="8"/>
            </w:r>
            <w:r w:rsidRPr="00E942AB">
              <w:rPr>
                <w:lang w:val="en-GB"/>
              </w:rPr>
              <w:t xml:space="preserve"> </w:t>
            </w:r>
          </w:p>
          <w:p w14:paraId="3DD66636" w14:textId="74E7CE5A" w:rsidR="00E942AB" w:rsidRPr="00E942AB" w:rsidRDefault="735B687C" w:rsidP="000950A5">
            <w:pPr>
              <w:pStyle w:val="TableText"/>
              <w:numPr>
                <w:ilvl w:val="0"/>
                <w:numId w:val="10"/>
              </w:numPr>
              <w:ind w:left="714" w:hanging="357"/>
              <w:contextualSpacing/>
              <w:rPr>
                <w:lang w:val="en-GB"/>
              </w:rPr>
            </w:pPr>
            <w:r w:rsidRPr="00E942AB">
              <w:rPr>
                <w:lang w:val="en-GB"/>
              </w:rPr>
              <w:t>Explicit measures to address systemic racism.</w:t>
            </w:r>
            <w:r w:rsidR="00E942AB" w:rsidRPr="00E942AB">
              <w:rPr>
                <w:vertAlign w:val="superscript"/>
                <w:lang w:val="en-GB"/>
              </w:rPr>
              <w:footnoteReference w:id="9"/>
            </w:r>
            <w:r w:rsidRPr="00E942AB">
              <w:rPr>
                <w:lang w:val="en-GB"/>
              </w:rPr>
              <w:t xml:space="preserve"> </w:t>
            </w:r>
          </w:p>
          <w:p w14:paraId="7F15724F" w14:textId="04596571" w:rsidR="00E942AB" w:rsidRPr="00E942AB" w:rsidRDefault="735B687C" w:rsidP="000950A5">
            <w:pPr>
              <w:pStyle w:val="TableText"/>
              <w:numPr>
                <w:ilvl w:val="0"/>
                <w:numId w:val="10"/>
              </w:numPr>
              <w:ind w:left="714" w:hanging="357"/>
              <w:contextualSpacing/>
              <w:rPr>
                <w:lang w:val="en-GB"/>
              </w:rPr>
            </w:pPr>
            <w:r w:rsidRPr="00E942AB">
              <w:rPr>
                <w:lang w:val="en-GB"/>
              </w:rPr>
              <w:t>ACCO relationships and collaborations with partner organisations.</w:t>
            </w:r>
            <w:r w:rsidR="00E942AB" w:rsidRPr="00E942AB">
              <w:rPr>
                <w:vertAlign w:val="superscript"/>
                <w:lang w:val="en-GB"/>
              </w:rPr>
              <w:footnoteReference w:id="10"/>
            </w:r>
          </w:p>
          <w:p w14:paraId="4DC5F1FE" w14:textId="460DF39F" w:rsidR="00E942AB" w:rsidRPr="00E942AB" w:rsidRDefault="00E942AB" w:rsidP="000950A5">
            <w:pPr>
              <w:pStyle w:val="TableText"/>
              <w:numPr>
                <w:ilvl w:val="0"/>
                <w:numId w:val="10"/>
              </w:numPr>
              <w:ind w:left="714" w:hanging="357"/>
              <w:contextualSpacing/>
              <w:rPr>
                <w:lang w:val="en-GB"/>
              </w:rPr>
            </w:pPr>
            <w:r w:rsidRPr="00E942AB">
              <w:rPr>
                <w:lang w:val="en-GB"/>
              </w:rPr>
              <w:t xml:space="preserve">A clear transition date resulted in rapid progress </w:t>
            </w:r>
          </w:p>
          <w:p w14:paraId="3A1527F6" w14:textId="786497B5" w:rsidR="00380251" w:rsidRPr="00E942AB" w:rsidRDefault="735B687C" w:rsidP="000950A5">
            <w:pPr>
              <w:pStyle w:val="TableText"/>
              <w:numPr>
                <w:ilvl w:val="0"/>
                <w:numId w:val="10"/>
              </w:numPr>
              <w:ind w:left="714" w:hanging="357"/>
              <w:contextualSpacing/>
              <w:rPr>
                <w:lang w:val="en-GB"/>
              </w:rPr>
            </w:pPr>
            <w:r w:rsidRPr="113C346D">
              <w:rPr>
                <w:lang w:val="en-GB"/>
              </w:rPr>
              <w:t xml:space="preserve">Access to appropriate information and technical support </w:t>
            </w:r>
          </w:p>
          <w:p w14:paraId="0CEABFE8" w14:textId="18857051" w:rsidR="00380251" w:rsidRPr="00E942AB" w:rsidRDefault="00380251" w:rsidP="113C346D">
            <w:pPr>
              <w:pStyle w:val="TableText"/>
              <w:contextualSpacing/>
              <w:rPr>
                <w:lang w:val="en-GB"/>
              </w:rPr>
            </w:pPr>
          </w:p>
        </w:tc>
      </w:tr>
    </w:tbl>
    <w:p w14:paraId="7ADBEFC1" w14:textId="77777777" w:rsidR="00E942AB" w:rsidRDefault="00E942AB" w:rsidP="00E942AB"/>
    <w:tbl>
      <w:tblPr>
        <w:tblStyle w:val="ConnectedBeginningsTable"/>
        <w:tblW w:w="0" w:type="auto"/>
        <w:tblLook w:val="04A0" w:firstRow="1" w:lastRow="0" w:firstColumn="1" w:lastColumn="0" w:noHBand="0" w:noVBand="1"/>
      </w:tblPr>
      <w:tblGrid>
        <w:gridCol w:w="10194"/>
      </w:tblGrid>
      <w:tr w:rsidR="00E942AB" w14:paraId="5A606E08" w14:textId="77777777" w:rsidTr="27B00AFF">
        <w:trPr>
          <w:cnfStyle w:val="100000000000" w:firstRow="1" w:lastRow="0" w:firstColumn="0" w:lastColumn="0" w:oddVBand="0" w:evenVBand="0" w:oddHBand="0" w:evenHBand="0" w:firstRowFirstColumn="0" w:firstRowLastColumn="0" w:lastRowFirstColumn="0" w:lastRowLastColumn="0"/>
        </w:trPr>
        <w:tc>
          <w:tcPr>
            <w:tcW w:w="10194" w:type="dxa"/>
          </w:tcPr>
          <w:p w14:paraId="6289C53C" w14:textId="5A705EAA" w:rsidR="00E942AB" w:rsidRDefault="006702E5" w:rsidP="00057632">
            <w:pPr>
              <w:pStyle w:val="TableText"/>
            </w:pPr>
            <w:r w:rsidRPr="006702E5">
              <w:rPr>
                <w:lang w:val="en-GB"/>
              </w:rPr>
              <w:t>Barriers that impact on the transfer of power</w:t>
            </w:r>
          </w:p>
        </w:tc>
      </w:tr>
      <w:tr w:rsidR="00E942AB" w14:paraId="1DB9F723" w14:textId="77777777" w:rsidTr="27B00AFF">
        <w:tc>
          <w:tcPr>
            <w:tcW w:w="10194" w:type="dxa"/>
          </w:tcPr>
          <w:p w14:paraId="7509E964" w14:textId="5102C3FF" w:rsidR="00B07744" w:rsidRPr="00B8171E" w:rsidRDefault="00B07744" w:rsidP="000950A5">
            <w:pPr>
              <w:pStyle w:val="TableText"/>
              <w:numPr>
                <w:ilvl w:val="0"/>
                <w:numId w:val="11"/>
              </w:numPr>
              <w:ind w:left="714" w:hanging="357"/>
              <w:contextualSpacing/>
            </w:pPr>
            <w:r w:rsidRPr="00B8171E">
              <w:t>Systemic racism – often manifesting as resistance, negative reactions, lack of support from staff, risk aversion processes, inherent power imbalance, lack of cultural competency.</w:t>
            </w:r>
          </w:p>
          <w:p w14:paraId="24EE9948" w14:textId="1AC58085" w:rsidR="00B07744" w:rsidRPr="00B8171E" w:rsidRDefault="00B07744" w:rsidP="000950A5">
            <w:pPr>
              <w:pStyle w:val="TableText"/>
              <w:numPr>
                <w:ilvl w:val="0"/>
                <w:numId w:val="11"/>
              </w:numPr>
              <w:ind w:left="714" w:hanging="357"/>
              <w:contextualSpacing/>
            </w:pPr>
            <w:r w:rsidRPr="00B8171E">
              <w:t xml:space="preserve">Lack of transparency and information sharing – issues around data ownership, access, management, sharing, protection, and storage.  </w:t>
            </w:r>
          </w:p>
          <w:p w14:paraId="3E6C6CAB" w14:textId="7519EFD8" w:rsidR="00B07744" w:rsidRPr="00B8171E" w:rsidRDefault="4664E06F" w:rsidP="000950A5">
            <w:pPr>
              <w:pStyle w:val="TableText"/>
              <w:numPr>
                <w:ilvl w:val="0"/>
                <w:numId w:val="11"/>
              </w:numPr>
              <w:ind w:left="714" w:hanging="357"/>
              <w:contextualSpacing/>
            </w:pPr>
            <w:r w:rsidRPr="00B8171E">
              <w:t xml:space="preserve">Inappropriate funding – insufficient, unstable, </w:t>
            </w:r>
            <w:proofErr w:type="gramStart"/>
            <w:r w:rsidRPr="00B8171E">
              <w:t>short-term</w:t>
            </w:r>
            <w:proofErr w:type="gramEnd"/>
            <w:r w:rsidR="5AD07BEC" w:rsidRPr="00B8171E">
              <w:t xml:space="preserve"> </w:t>
            </w:r>
            <w:r w:rsidRPr="00B8171E">
              <w:t>and unrealistic timing</w:t>
            </w:r>
            <w:r w:rsidR="00B07744" w:rsidRPr="00B8171E">
              <w:rPr>
                <w:vertAlign w:val="superscript"/>
              </w:rPr>
              <w:footnoteReference w:id="11"/>
            </w:r>
            <w:r w:rsidRPr="00B8171E">
              <w:t xml:space="preserve"> </w:t>
            </w:r>
          </w:p>
          <w:p w14:paraId="500CFAE7" w14:textId="6184A879" w:rsidR="00B07744" w:rsidRPr="00B8171E" w:rsidRDefault="4664E06F" w:rsidP="000950A5">
            <w:pPr>
              <w:pStyle w:val="TableText"/>
              <w:numPr>
                <w:ilvl w:val="0"/>
                <w:numId w:val="11"/>
              </w:numPr>
              <w:ind w:left="714" w:hanging="357"/>
              <w:contextualSpacing/>
            </w:pPr>
            <w:proofErr w:type="spellStart"/>
            <w:r w:rsidRPr="00B8171E">
              <w:t>Organisations</w:t>
            </w:r>
            <w:proofErr w:type="spellEnd"/>
            <w:r w:rsidRPr="00B8171E">
              <w:t xml:space="preserve"> that are not well-aligned to work with communities – hierarchical with top-down approaches, focused on deficits, </w:t>
            </w:r>
            <w:r w:rsidR="217E085D" w:rsidRPr="00B8171E">
              <w:t xml:space="preserve">single </w:t>
            </w:r>
            <w:r w:rsidRPr="00B8171E">
              <w:t xml:space="preserve">issue-focused, risk-averse. </w:t>
            </w:r>
            <w:r w:rsidR="00B07744" w:rsidRPr="00B8171E">
              <w:rPr>
                <w:vertAlign w:val="superscript"/>
              </w:rPr>
              <w:footnoteReference w:id="12"/>
            </w:r>
          </w:p>
          <w:p w14:paraId="7BE5A85E" w14:textId="6E9044F4" w:rsidR="00B07744" w:rsidRPr="00B8171E" w:rsidRDefault="00B07744" w:rsidP="000950A5">
            <w:pPr>
              <w:pStyle w:val="TableText"/>
              <w:numPr>
                <w:ilvl w:val="0"/>
                <w:numId w:val="11"/>
              </w:numPr>
              <w:ind w:left="714" w:hanging="357"/>
              <w:contextualSpacing/>
            </w:pPr>
            <w:r w:rsidRPr="00B8171E">
              <w:t>Lack of trust and certainty.</w:t>
            </w:r>
          </w:p>
          <w:p w14:paraId="496E9A83" w14:textId="0C43F1B5" w:rsidR="00B07744" w:rsidRPr="00B8171E" w:rsidRDefault="4664E06F" w:rsidP="000950A5">
            <w:pPr>
              <w:pStyle w:val="TableText"/>
              <w:numPr>
                <w:ilvl w:val="0"/>
                <w:numId w:val="11"/>
              </w:numPr>
              <w:ind w:left="714" w:hanging="357"/>
              <w:contextualSpacing/>
            </w:pPr>
            <w:r w:rsidRPr="00B8171E">
              <w:t xml:space="preserve">Difficulties obtaining and maintaining the necessary workforce – </w:t>
            </w:r>
            <w:r w:rsidR="4820EAE2" w:rsidRPr="00B8171E">
              <w:rPr>
                <w:rFonts w:eastAsiaTheme="minorEastAsia"/>
                <w:lang w:val="en-GB"/>
              </w:rPr>
              <w:t xml:space="preserve">concerns that people would lose their jobs in the transition, resistance or concern around different organisational culture and processes in the change including values, models of care and service delivery and different pay rates between organisations. </w:t>
            </w:r>
          </w:p>
          <w:p w14:paraId="6B2CB0EF" w14:textId="1434C50D" w:rsidR="00B07744" w:rsidRPr="00B8171E" w:rsidRDefault="003C5387" w:rsidP="000950A5">
            <w:pPr>
              <w:pStyle w:val="TableText"/>
              <w:numPr>
                <w:ilvl w:val="0"/>
                <w:numId w:val="11"/>
              </w:numPr>
              <w:ind w:left="714" w:hanging="357"/>
              <w:contextualSpacing/>
            </w:pPr>
            <w:r w:rsidRPr="00B8171E">
              <w:t>Excessive ‘red tape’ an</w:t>
            </w:r>
            <w:r w:rsidR="005648F5" w:rsidRPr="00B8171E">
              <w:t xml:space="preserve">d inflexible administrative </w:t>
            </w:r>
            <w:proofErr w:type="gramStart"/>
            <w:r w:rsidR="005648F5" w:rsidRPr="00B8171E">
              <w:t>processes.</w:t>
            </w:r>
            <w:r w:rsidR="4664E06F" w:rsidRPr="00B8171E">
              <w:t>–</w:t>
            </w:r>
            <w:proofErr w:type="gramEnd"/>
            <w:r w:rsidR="4664E06F" w:rsidRPr="00B8171E">
              <w:t xml:space="preserve"> disempowers ACCOs but also diminishes capacity for decision making and creativity in implementing solutions. </w:t>
            </w:r>
            <w:r w:rsidR="00B07744" w:rsidRPr="00B8171E">
              <w:rPr>
                <w:vertAlign w:val="superscript"/>
              </w:rPr>
              <w:footnoteReference w:id="13"/>
            </w:r>
            <w:r w:rsidR="4664E06F" w:rsidRPr="00B8171E">
              <w:t xml:space="preserve"> </w:t>
            </w:r>
          </w:p>
          <w:p w14:paraId="17BC7D21" w14:textId="349BAD23" w:rsidR="00B07744" w:rsidRPr="00B8171E" w:rsidRDefault="0F45C606" w:rsidP="000950A5">
            <w:pPr>
              <w:pStyle w:val="TableText"/>
              <w:numPr>
                <w:ilvl w:val="0"/>
                <w:numId w:val="11"/>
              </w:numPr>
              <w:ind w:left="714" w:hanging="357"/>
              <w:contextualSpacing/>
            </w:pPr>
            <w:r w:rsidRPr="00B8171E">
              <w:t>Poor coordination and role clarity between providers and between funding agencies and the ACCOs.</w:t>
            </w:r>
          </w:p>
          <w:p w14:paraId="1E0A745F" w14:textId="1E0670D2" w:rsidR="00B07744" w:rsidRPr="00B8171E" w:rsidRDefault="0F45C606" w:rsidP="000950A5">
            <w:pPr>
              <w:pStyle w:val="TableText"/>
              <w:numPr>
                <w:ilvl w:val="0"/>
                <w:numId w:val="11"/>
              </w:numPr>
              <w:ind w:left="714" w:hanging="357"/>
              <w:contextualSpacing/>
            </w:pPr>
            <w:r w:rsidRPr="00B8171E">
              <w:t xml:space="preserve">Inflexible contractual </w:t>
            </w:r>
            <w:r w:rsidRPr="009600AB">
              <w:t>obligations</w:t>
            </w:r>
            <w:r w:rsidR="00610157" w:rsidRPr="009600AB">
              <w:t xml:space="preserve"> (</w:t>
            </w:r>
            <w:proofErr w:type="gramStart"/>
            <w:r w:rsidR="00EB3EB3" w:rsidRPr="009600AB">
              <w:t>e.g.</w:t>
            </w:r>
            <w:proofErr w:type="gramEnd"/>
            <w:r w:rsidR="00EB3EB3" w:rsidRPr="009600AB">
              <w:t xml:space="preserve"> </w:t>
            </w:r>
            <w:r w:rsidR="00EB3EB3" w:rsidRPr="009600AB">
              <w:rPr>
                <w:rStyle w:val="cf01"/>
                <w:rFonts w:ascii="Arial" w:hAnsi="Arial" w:cs="Arial"/>
                <w:sz w:val="20"/>
                <w:szCs w:val="20"/>
              </w:rPr>
              <w:t>excessive reporting requirements which are disproportionate to the amount of funding provided)</w:t>
            </w:r>
            <w:r w:rsidRPr="009600AB">
              <w:t>.</w:t>
            </w:r>
          </w:p>
          <w:p w14:paraId="639B5F0B" w14:textId="2B59B79A" w:rsidR="00E942AB" w:rsidRPr="00B8171E" w:rsidRDefault="7C2F6EB6" w:rsidP="000950A5">
            <w:pPr>
              <w:pStyle w:val="TableText"/>
              <w:numPr>
                <w:ilvl w:val="0"/>
                <w:numId w:val="11"/>
              </w:numPr>
              <w:ind w:left="714" w:hanging="357"/>
              <w:contextualSpacing/>
              <w:rPr>
                <w:lang w:val="en-GB"/>
              </w:rPr>
            </w:pPr>
            <w:r w:rsidRPr="00B8171E">
              <w:rPr>
                <w:lang w:val="en-GB"/>
              </w:rPr>
              <w:t>Burden on unpaid community leaders – expectations that their expertise would be provided without payment.</w:t>
            </w:r>
          </w:p>
          <w:p w14:paraId="6764B67E" w14:textId="78EF86D4" w:rsidR="00E942AB" w:rsidRPr="00E942AB" w:rsidRDefault="00E942AB" w:rsidP="113C346D">
            <w:pPr>
              <w:pStyle w:val="TableText"/>
              <w:contextualSpacing/>
              <w:rPr>
                <w:lang w:val="en-GB"/>
              </w:rPr>
            </w:pPr>
          </w:p>
        </w:tc>
      </w:tr>
    </w:tbl>
    <w:p w14:paraId="41328F7F" w14:textId="77777777" w:rsidR="000C0925" w:rsidRDefault="000C0925" w:rsidP="000C0925"/>
    <w:p w14:paraId="4B996CE2" w14:textId="77777777" w:rsidR="00B8171E" w:rsidRDefault="00B8171E" w:rsidP="000C0925"/>
    <w:tbl>
      <w:tblPr>
        <w:tblStyle w:val="ConnectedBeginningsTable"/>
        <w:tblW w:w="0" w:type="auto"/>
        <w:tblLook w:val="04A0" w:firstRow="1" w:lastRow="0" w:firstColumn="1" w:lastColumn="0" w:noHBand="0" w:noVBand="1"/>
      </w:tblPr>
      <w:tblGrid>
        <w:gridCol w:w="10194"/>
      </w:tblGrid>
      <w:tr w:rsidR="000C0925" w14:paraId="678BFFD1" w14:textId="77777777" w:rsidTr="27B00AFF">
        <w:trPr>
          <w:cnfStyle w:val="100000000000" w:firstRow="1" w:lastRow="0" w:firstColumn="0" w:lastColumn="0" w:oddVBand="0" w:evenVBand="0" w:oddHBand="0" w:evenHBand="0" w:firstRowFirstColumn="0" w:firstRowLastColumn="0" w:lastRowFirstColumn="0" w:lastRowLastColumn="0"/>
        </w:trPr>
        <w:tc>
          <w:tcPr>
            <w:tcW w:w="10194" w:type="dxa"/>
          </w:tcPr>
          <w:p w14:paraId="4BB7DC51" w14:textId="0C919AAE" w:rsidR="000C0925" w:rsidRDefault="000C0925" w:rsidP="00057632">
            <w:pPr>
              <w:pStyle w:val="TableText"/>
            </w:pPr>
            <w:r>
              <w:rPr>
                <w:lang w:val="en-GB"/>
              </w:rPr>
              <w:lastRenderedPageBreak/>
              <w:t>Suggestions for Transition – Recommendations</w:t>
            </w:r>
          </w:p>
        </w:tc>
      </w:tr>
      <w:tr w:rsidR="000C0925" w14:paraId="5A2F4DF4" w14:textId="77777777" w:rsidTr="27B00AFF">
        <w:tc>
          <w:tcPr>
            <w:tcW w:w="10194" w:type="dxa"/>
          </w:tcPr>
          <w:p w14:paraId="6B386D15" w14:textId="51F5E01E" w:rsidR="00DB7767" w:rsidRPr="00DB7767" w:rsidRDefault="66AD5E50" w:rsidP="000950A5">
            <w:pPr>
              <w:pStyle w:val="TableText"/>
              <w:numPr>
                <w:ilvl w:val="0"/>
                <w:numId w:val="14"/>
              </w:numPr>
              <w:ind w:left="714" w:hanging="357"/>
              <w:contextualSpacing/>
              <w:rPr>
                <w:lang w:val="en-GB"/>
              </w:rPr>
            </w:pPr>
            <w:r w:rsidRPr="27B00AFF">
              <w:rPr>
                <w:lang w:val="en-GB"/>
              </w:rPr>
              <w:t xml:space="preserve">Remove bureaucratic barriers </w:t>
            </w:r>
            <w:r w:rsidR="00270B4D">
              <w:rPr>
                <w:lang w:val="en-GB"/>
              </w:rPr>
              <w:t>where possible</w:t>
            </w:r>
            <w:r w:rsidRPr="27B00AFF">
              <w:rPr>
                <w:lang w:val="en-GB"/>
              </w:rPr>
              <w:t>–</w:t>
            </w:r>
            <w:r w:rsidR="15AC5C6A" w:rsidRPr="27B00AFF">
              <w:rPr>
                <w:lang w:val="en-GB"/>
              </w:rPr>
              <w:t xml:space="preserve"> for example,</w:t>
            </w:r>
            <w:r w:rsidRPr="27B00AFF">
              <w:rPr>
                <w:lang w:val="en-GB"/>
              </w:rPr>
              <w:t xml:space="preserve"> compliance demands, funding arrangements,</w:t>
            </w:r>
            <w:r w:rsidR="272B4BB3" w:rsidRPr="27B00AFF">
              <w:rPr>
                <w:lang w:val="en-GB"/>
              </w:rPr>
              <w:t xml:space="preserve"> and</w:t>
            </w:r>
            <w:r w:rsidRPr="27B00AFF">
              <w:rPr>
                <w:lang w:val="en-GB"/>
              </w:rPr>
              <w:t xml:space="preserve"> government regulations</w:t>
            </w:r>
          </w:p>
          <w:p w14:paraId="6EBDB4F0" w14:textId="77777777" w:rsidR="00DB7767" w:rsidRPr="00DB7767" w:rsidRDefault="2AADC53A" w:rsidP="000950A5">
            <w:pPr>
              <w:pStyle w:val="TableText"/>
              <w:numPr>
                <w:ilvl w:val="0"/>
                <w:numId w:val="14"/>
              </w:numPr>
              <w:ind w:left="714" w:hanging="357"/>
              <w:contextualSpacing/>
              <w:rPr>
                <w:lang w:val="en-GB"/>
              </w:rPr>
            </w:pPr>
            <w:r w:rsidRPr="113C346D">
              <w:rPr>
                <w:lang w:val="en-GB"/>
              </w:rPr>
              <w:t xml:space="preserve">Capacity building at the community level through infrastructure, training, mentoring, technical support and workforce development </w:t>
            </w:r>
            <w:proofErr w:type="gramStart"/>
            <w:r w:rsidRPr="113C346D">
              <w:rPr>
                <w:lang w:val="en-GB"/>
              </w:rPr>
              <w:t>where</w:t>
            </w:r>
            <w:proofErr w:type="gramEnd"/>
            <w:r w:rsidRPr="113C346D">
              <w:rPr>
                <w:lang w:val="en-GB"/>
              </w:rPr>
              <w:t xml:space="preserve"> requested by the ACCO</w:t>
            </w:r>
          </w:p>
          <w:p w14:paraId="7ED35431" w14:textId="77777777" w:rsidR="00DB7767" w:rsidRPr="00DB7767" w:rsidRDefault="00DB7767" w:rsidP="000950A5">
            <w:pPr>
              <w:pStyle w:val="TableText"/>
              <w:numPr>
                <w:ilvl w:val="0"/>
                <w:numId w:val="13"/>
              </w:numPr>
              <w:ind w:left="714" w:hanging="357"/>
              <w:contextualSpacing/>
              <w:rPr>
                <w:lang w:val="en-GB"/>
              </w:rPr>
            </w:pPr>
            <w:r w:rsidRPr="00DB7767">
              <w:rPr>
                <w:lang w:val="en-GB"/>
              </w:rPr>
              <w:t>Negotiate long-term, adaptable funding so initiatives can be developed properly and have time to work</w:t>
            </w:r>
          </w:p>
          <w:p w14:paraId="0C51E97E" w14:textId="77777777" w:rsidR="00DB7767" w:rsidRPr="00DB7767" w:rsidRDefault="00DB7767" w:rsidP="000950A5">
            <w:pPr>
              <w:pStyle w:val="TableText"/>
              <w:numPr>
                <w:ilvl w:val="0"/>
                <w:numId w:val="13"/>
              </w:numPr>
              <w:ind w:left="714" w:hanging="357"/>
              <w:contextualSpacing/>
              <w:rPr>
                <w:lang w:val="en-GB"/>
              </w:rPr>
            </w:pPr>
            <w:r w:rsidRPr="00DB7767">
              <w:rPr>
                <w:lang w:val="en-GB"/>
              </w:rPr>
              <w:t>Examine power relations and address systemic racism- Projects were enhanced when the power dynamics influencing the relationships between stakeholders were acknowledged and addressed throughout the course of the project.</w:t>
            </w:r>
          </w:p>
          <w:p w14:paraId="3D774CD5" w14:textId="0D08FE43" w:rsidR="00DB7767" w:rsidRPr="00DB7767" w:rsidRDefault="00DB7767" w:rsidP="000950A5">
            <w:pPr>
              <w:pStyle w:val="TableText"/>
              <w:numPr>
                <w:ilvl w:val="0"/>
                <w:numId w:val="13"/>
              </w:numPr>
              <w:ind w:left="714" w:hanging="357"/>
              <w:contextualSpacing/>
              <w:rPr>
                <w:lang w:val="en-GB"/>
              </w:rPr>
            </w:pPr>
            <w:r w:rsidRPr="00DB7767">
              <w:rPr>
                <w:lang w:val="en-GB"/>
              </w:rPr>
              <w:t>Create a supportive policy context</w:t>
            </w:r>
            <w:r w:rsidR="007F7F63">
              <w:rPr>
                <w:lang w:val="en-GB"/>
              </w:rPr>
              <w:t xml:space="preserve"> – such as changes to funding guidelines which support </w:t>
            </w:r>
            <w:r w:rsidR="002420C3">
              <w:rPr>
                <w:lang w:val="en-GB"/>
              </w:rPr>
              <w:t>building ACCOs’ organisational capacity or decrease in administrative burden</w:t>
            </w:r>
          </w:p>
          <w:p w14:paraId="24CB5ADA" w14:textId="77777777" w:rsidR="00DB7767" w:rsidRPr="00DB7767" w:rsidRDefault="00DB7767" w:rsidP="000950A5">
            <w:pPr>
              <w:pStyle w:val="TableText"/>
              <w:numPr>
                <w:ilvl w:val="0"/>
                <w:numId w:val="13"/>
              </w:numPr>
              <w:ind w:left="714" w:hanging="357"/>
              <w:contextualSpacing/>
              <w:rPr>
                <w:lang w:val="en-GB"/>
              </w:rPr>
            </w:pPr>
            <w:r w:rsidRPr="00DB7767">
              <w:rPr>
                <w:lang w:val="en-GB"/>
              </w:rPr>
              <w:t xml:space="preserve">Have realistic timeframes regarding how long a transition takes and be clear about expectations and requirements early on </w:t>
            </w:r>
          </w:p>
          <w:p w14:paraId="28691E03" w14:textId="0EC05448" w:rsidR="00DB7767" w:rsidRPr="00DB7767" w:rsidRDefault="00DB7767" w:rsidP="000950A5">
            <w:pPr>
              <w:pStyle w:val="TableText"/>
              <w:numPr>
                <w:ilvl w:val="0"/>
                <w:numId w:val="13"/>
              </w:numPr>
              <w:ind w:left="714" w:hanging="357"/>
              <w:contextualSpacing/>
              <w:rPr>
                <w:lang w:val="en-GB"/>
              </w:rPr>
            </w:pPr>
            <w:r w:rsidRPr="00DB7767">
              <w:rPr>
                <w:lang w:val="en-GB"/>
              </w:rPr>
              <w:t>Be flexible in timelines,</w:t>
            </w:r>
            <w:r w:rsidR="0075349B">
              <w:rPr>
                <w:lang w:val="en-GB"/>
              </w:rPr>
              <w:t xml:space="preserve"> program guidelines,</w:t>
            </w:r>
            <w:r w:rsidRPr="00DB7767">
              <w:rPr>
                <w:lang w:val="en-GB"/>
              </w:rPr>
              <w:t xml:space="preserve"> funding, and operations</w:t>
            </w:r>
          </w:p>
          <w:p w14:paraId="0F0F54A7" w14:textId="27468962" w:rsidR="000C0925" w:rsidRPr="00DB7767" w:rsidRDefault="00DB7767" w:rsidP="000950A5">
            <w:pPr>
              <w:pStyle w:val="TableText"/>
              <w:numPr>
                <w:ilvl w:val="0"/>
                <w:numId w:val="12"/>
              </w:numPr>
              <w:ind w:left="714" w:hanging="357"/>
              <w:contextualSpacing/>
              <w:rPr>
                <w:lang w:val="en-GB"/>
              </w:rPr>
            </w:pPr>
            <w:r w:rsidRPr="00DB7767">
              <w:rPr>
                <w:lang w:val="en-GB"/>
              </w:rPr>
              <w:t>Ensure transparency through timely sharing of information</w:t>
            </w:r>
          </w:p>
        </w:tc>
      </w:tr>
    </w:tbl>
    <w:p w14:paraId="2A4E9E7C" w14:textId="77777777" w:rsidR="00844F35" w:rsidRDefault="00844F35" w:rsidP="00844F35"/>
    <w:p w14:paraId="410C3FA4" w14:textId="77777777" w:rsidR="00DB7767" w:rsidRDefault="00DB7767" w:rsidP="00844F35"/>
    <w:p w14:paraId="7F742418" w14:textId="07982DE7" w:rsidR="00AE2A6E" w:rsidRDefault="00AE2A6E">
      <w:pPr>
        <w:spacing w:line="240" w:lineRule="auto"/>
      </w:pPr>
      <w:r>
        <w:br w:type="page"/>
      </w:r>
    </w:p>
    <w:p w14:paraId="1685B98F" w14:textId="79A29671" w:rsidR="00AE2A6E" w:rsidRDefault="00AE2A6E" w:rsidP="00AE2A6E">
      <w:pPr>
        <w:pStyle w:val="Heading1"/>
      </w:pPr>
      <w:r>
        <w:lastRenderedPageBreak/>
        <w:t>Cultural Awareness, Understanding and Connection</w:t>
      </w:r>
    </w:p>
    <w:p w14:paraId="539F7EFB" w14:textId="44474F0F" w:rsidR="6F2E05F1" w:rsidRDefault="6F2E05F1" w:rsidP="113C346D">
      <w:pPr>
        <w:rPr>
          <w:b/>
          <w:bCs/>
        </w:rPr>
      </w:pPr>
      <w:r w:rsidRPr="113C346D">
        <w:rPr>
          <w:rFonts w:eastAsia="Arial"/>
        </w:rPr>
        <w:t>The information in this section will be most relevant to non-</w:t>
      </w:r>
      <w:r w:rsidR="00F3439A">
        <w:rPr>
          <w:rFonts w:eastAsia="Arial"/>
        </w:rPr>
        <w:t>I</w:t>
      </w:r>
      <w:r w:rsidRPr="113C346D">
        <w:rPr>
          <w:rFonts w:eastAsia="Arial"/>
        </w:rPr>
        <w:t xml:space="preserve">ndigenous organisations and professionals to </w:t>
      </w:r>
      <w:r w:rsidR="00F3439A">
        <w:rPr>
          <w:rFonts w:eastAsia="Arial"/>
        </w:rPr>
        <w:t xml:space="preserve">build on their </w:t>
      </w:r>
      <w:r w:rsidRPr="113C346D">
        <w:rPr>
          <w:rFonts w:eastAsia="Arial"/>
        </w:rPr>
        <w:t>understanding</w:t>
      </w:r>
      <w:r w:rsidR="00F3439A">
        <w:rPr>
          <w:rFonts w:eastAsia="Arial"/>
        </w:rPr>
        <w:t xml:space="preserve"> and practice of</w:t>
      </w:r>
      <w:r w:rsidRPr="113C346D">
        <w:rPr>
          <w:rFonts w:eastAsia="Arial"/>
        </w:rPr>
        <w:t xml:space="preserve"> working respectfully with and appropriately with Aboriginal and Torres Strait Islander peoples.  </w:t>
      </w:r>
      <w:r w:rsidRPr="113C346D">
        <w:t>These resources do not replace the need for developing strong local relationships and cross- cultural understanding through relationships.</w:t>
      </w:r>
      <w:r w:rsidRPr="113C346D">
        <w:rPr>
          <w:rStyle w:val="FootnoteReference"/>
        </w:rPr>
        <w:footnoteReference w:id="14"/>
      </w:r>
      <w:r w:rsidRPr="113C346D">
        <w:t xml:space="preserve"> </w:t>
      </w:r>
      <w:r>
        <w:br/>
      </w:r>
      <w:r>
        <w:br/>
      </w:r>
      <w:r w:rsidRPr="113C346D">
        <w:t xml:space="preserve">The resources can help build on existing cultural awareness and provide support and information on how to communicate to organisational staff, </w:t>
      </w:r>
      <w:proofErr w:type="gramStart"/>
      <w:r w:rsidRPr="113C346D">
        <w:t>members</w:t>
      </w:r>
      <w:proofErr w:type="gramEnd"/>
      <w:r w:rsidRPr="113C346D">
        <w:t xml:space="preserve"> and organisational audience about the process of transition in culturally safe and appropriate ways. </w:t>
      </w:r>
      <w:r>
        <w:br/>
      </w:r>
      <w:r>
        <w:br/>
      </w:r>
      <w:r w:rsidRPr="113C346D">
        <w:rPr>
          <w:rFonts w:eastAsiaTheme="minorEastAsia"/>
          <w:b/>
          <w:bCs/>
          <w:color w:val="831744"/>
          <w:sz w:val="28"/>
          <w:szCs w:val="28"/>
        </w:rPr>
        <w:t>Suggested Resources for Working in Partnership:</w:t>
      </w:r>
    </w:p>
    <w:p w14:paraId="2A087DC5" w14:textId="6A56268D" w:rsidR="6F2E05F1" w:rsidRDefault="3C461B04" w:rsidP="000950A5">
      <w:pPr>
        <w:pStyle w:val="ListParagraph"/>
        <w:numPr>
          <w:ilvl w:val="0"/>
          <w:numId w:val="20"/>
        </w:numPr>
      </w:pPr>
      <w:r>
        <w:t xml:space="preserve">SNAICC’s Creating Change through Partnerships: An introductory guide to partnerships between Aboriginal and Torres Strait Islander and non-Indigenous organisations in child and family services. Accessed </w:t>
      </w:r>
      <w:hyperlink r:id="rId10">
        <w:r w:rsidRPr="27B00AFF">
          <w:rPr>
            <w:rStyle w:val="Hyperlink"/>
          </w:rPr>
          <w:t>here</w:t>
        </w:r>
      </w:hyperlink>
      <w:r>
        <w:t xml:space="preserve"> </w:t>
      </w:r>
    </w:p>
    <w:p w14:paraId="3CBCFA92" w14:textId="59BF8D48" w:rsidR="6F2E05F1" w:rsidRDefault="3C461B04" w:rsidP="000950A5">
      <w:pPr>
        <w:pStyle w:val="ListParagraph"/>
        <w:numPr>
          <w:ilvl w:val="0"/>
          <w:numId w:val="20"/>
        </w:numPr>
        <w:rPr>
          <w:color w:val="0000FF"/>
          <w:u w:val="single"/>
        </w:rPr>
      </w:pPr>
      <w:r>
        <w:t xml:space="preserve">Share our Pride- Access </w:t>
      </w:r>
      <w:hyperlink r:id="rId11">
        <w:r w:rsidRPr="27B00AFF">
          <w:rPr>
            <w:rStyle w:val="Hyperlink"/>
          </w:rPr>
          <w:t>here</w:t>
        </w:r>
      </w:hyperlink>
    </w:p>
    <w:p w14:paraId="09587E47" w14:textId="4AF80AAB" w:rsidR="6F2E05F1" w:rsidRDefault="3C461B04" w:rsidP="000950A5">
      <w:pPr>
        <w:pStyle w:val="ListParagraph"/>
        <w:numPr>
          <w:ilvl w:val="0"/>
          <w:numId w:val="20"/>
        </w:numPr>
        <w:rPr>
          <w:color w:val="0000FF"/>
          <w:u w:val="single"/>
        </w:rPr>
      </w:pPr>
      <w:r>
        <w:t xml:space="preserve">Building Respectful Relationships (VACCA)- Access </w:t>
      </w:r>
      <w:hyperlink r:id="rId12">
        <w:r w:rsidRPr="27B00AFF">
          <w:rPr>
            <w:rStyle w:val="Hyperlink"/>
          </w:rPr>
          <w:t>here</w:t>
        </w:r>
      </w:hyperlink>
    </w:p>
    <w:p w14:paraId="31018A7C" w14:textId="23541D09" w:rsidR="2477C949" w:rsidRDefault="2477C949" w:rsidP="27B00AFF">
      <w:pPr>
        <w:pStyle w:val="ListParagraph"/>
        <w:numPr>
          <w:ilvl w:val="0"/>
          <w:numId w:val="20"/>
        </w:numPr>
        <w:rPr>
          <w:color w:val="0000FF"/>
        </w:rPr>
      </w:pPr>
      <w:r w:rsidRPr="27B00AFF">
        <w:t>Developing Capacity through Partnerships – Access</w:t>
      </w:r>
      <w:r w:rsidRPr="27B00AFF">
        <w:rPr>
          <w:color w:val="0000FF"/>
        </w:rPr>
        <w:t xml:space="preserve"> </w:t>
      </w:r>
      <w:hyperlink r:id="rId13">
        <w:r w:rsidR="00CD6478" w:rsidRPr="27B00AFF">
          <w:rPr>
            <w:rStyle w:val="Hyperlink"/>
            <w:u w:val="none"/>
          </w:rPr>
          <w:t>here</w:t>
        </w:r>
      </w:hyperlink>
    </w:p>
    <w:p w14:paraId="60D6C21D" w14:textId="4EBF35F4" w:rsidR="2251B614" w:rsidRDefault="2251B614" w:rsidP="27B00AFF">
      <w:pPr>
        <w:pStyle w:val="ListParagraph"/>
        <w:numPr>
          <w:ilvl w:val="0"/>
          <w:numId w:val="20"/>
        </w:numPr>
        <w:rPr>
          <w:color w:val="0000FF"/>
        </w:rPr>
      </w:pPr>
      <w:r w:rsidRPr="27B00AFF">
        <w:t>SNAICC’s Partnership Training Manual</w:t>
      </w:r>
      <w:r w:rsidR="1B0A09FE" w:rsidRPr="27B00AFF">
        <w:t xml:space="preserve"> – Access </w:t>
      </w:r>
      <w:hyperlink r:id="rId14">
        <w:r w:rsidR="1B0A09FE" w:rsidRPr="27B00AFF">
          <w:rPr>
            <w:rStyle w:val="Hyperlink"/>
            <w:u w:val="none"/>
          </w:rPr>
          <w:t>here</w:t>
        </w:r>
      </w:hyperlink>
    </w:p>
    <w:p w14:paraId="66600031" w14:textId="17F9F7CE" w:rsidR="113C346D" w:rsidRDefault="113C346D" w:rsidP="113C346D">
      <w:pPr>
        <w:pStyle w:val="Heading2"/>
      </w:pPr>
    </w:p>
    <w:p w14:paraId="5616B294" w14:textId="77777777" w:rsidR="00CE47CF" w:rsidRPr="00297F6F" w:rsidRDefault="00CE47CF" w:rsidP="00E23CD1"/>
    <w:p w14:paraId="73AFDA91" w14:textId="77777777" w:rsidR="00260AB0" w:rsidRDefault="00260AB0" w:rsidP="00260AB0">
      <w:pPr>
        <w:spacing w:line="240" w:lineRule="auto"/>
        <w:sectPr w:rsidR="00260AB0" w:rsidSect="00A46A32">
          <w:footerReference w:type="default" r:id="rId15"/>
          <w:headerReference w:type="first" r:id="rId16"/>
          <w:pgSz w:w="11906" w:h="16838"/>
          <w:pgMar w:top="851" w:right="851" w:bottom="851" w:left="851" w:header="709" w:footer="709" w:gutter="0"/>
          <w:cols w:space="708"/>
          <w:titlePg/>
          <w:docGrid w:linePitch="360"/>
        </w:sectPr>
      </w:pPr>
    </w:p>
    <w:p w14:paraId="695557E1" w14:textId="68F80D1E" w:rsidR="0493CC99" w:rsidRDefault="0493CC99" w:rsidP="113C346D">
      <w:pPr>
        <w:pStyle w:val="Heading2"/>
      </w:pPr>
      <w:r w:rsidRPr="113C346D">
        <w:rPr>
          <w:rFonts w:eastAsiaTheme="minorEastAsia"/>
          <w:caps/>
          <w:sz w:val="48"/>
          <w:szCs w:val="48"/>
        </w:rPr>
        <w:lastRenderedPageBreak/>
        <w:t>Tools to Support Transition</w:t>
      </w:r>
    </w:p>
    <w:p w14:paraId="4120C904" w14:textId="77777777" w:rsidR="00C844E6" w:rsidRDefault="00C844E6" w:rsidP="00C844E6">
      <w:pPr>
        <w:pStyle w:val="Heading2"/>
      </w:pPr>
      <w:r>
        <w:t>Transition Questions for Discussion</w:t>
      </w:r>
    </w:p>
    <w:p w14:paraId="21CC70BA" w14:textId="77777777" w:rsidR="00C844E6" w:rsidRDefault="00C844E6" w:rsidP="00C844E6">
      <w:pPr>
        <w:rPr>
          <w:rFonts w:eastAsia="Arial"/>
          <w:color w:val="000000" w:themeColor="text1"/>
        </w:rPr>
      </w:pPr>
      <w:r w:rsidRPr="113C346D">
        <w:rPr>
          <w:rFonts w:eastAsia="Arial"/>
          <w:color w:val="000000" w:themeColor="text1"/>
        </w:rPr>
        <w:t xml:space="preserve">These questions are separated into six key topic areas to support both organisations with what they might need to consider as they approach the transition of backbone function. Some of these questions are directed to “incoming” backbones and some are directed to “outgoing” backbones.  Some are relevant to both parties.  </w:t>
      </w:r>
    </w:p>
    <w:p w14:paraId="3B0D53FB" w14:textId="77777777" w:rsidR="00C844E6" w:rsidRDefault="00C844E6" w:rsidP="00C844E6">
      <w:pPr>
        <w:rPr>
          <w:rFonts w:eastAsia="Arial"/>
        </w:rPr>
      </w:pPr>
      <w:r w:rsidRPr="113C346D">
        <w:rPr>
          <w:rFonts w:eastAsia="Arial"/>
        </w:rPr>
        <w:t xml:space="preserve"> </w:t>
      </w:r>
    </w:p>
    <w:p w14:paraId="095B97CF" w14:textId="77777777" w:rsidR="00C844E6" w:rsidRDefault="00C844E6" w:rsidP="00C844E6">
      <w:pPr>
        <w:rPr>
          <w:rFonts w:eastAsia="Arial"/>
          <w:color w:val="000000" w:themeColor="text1"/>
        </w:rPr>
      </w:pPr>
      <w:r w:rsidRPr="113C346D">
        <w:rPr>
          <w:rFonts w:eastAsia="Arial"/>
          <w:color w:val="000000" w:themeColor="text1"/>
        </w:rPr>
        <w:t>Clearly this is not an exhaustive list, it is intended to spark discussions within and between organisations as they decide when and how to transition the backbone role.</w:t>
      </w:r>
    </w:p>
    <w:p w14:paraId="19DB8897" w14:textId="77777777" w:rsidR="00C844E6" w:rsidRDefault="00C844E6" w:rsidP="00C844E6"/>
    <w:tbl>
      <w:tblPr>
        <w:tblStyle w:val="ConnectedBeginningsTable"/>
        <w:tblW w:w="0" w:type="auto"/>
        <w:tblLook w:val="04A0" w:firstRow="1" w:lastRow="0" w:firstColumn="1" w:lastColumn="0" w:noHBand="0" w:noVBand="1"/>
      </w:tblPr>
      <w:tblGrid>
        <w:gridCol w:w="1838"/>
        <w:gridCol w:w="4536"/>
        <w:gridCol w:w="4394"/>
        <w:gridCol w:w="4358"/>
      </w:tblGrid>
      <w:tr w:rsidR="00C844E6" w14:paraId="7F8E0A02" w14:textId="77777777" w:rsidTr="00EB3EB3">
        <w:trPr>
          <w:cnfStyle w:val="100000000000" w:firstRow="1" w:lastRow="0" w:firstColumn="0" w:lastColumn="0" w:oddVBand="0" w:evenVBand="0" w:oddHBand="0" w:evenHBand="0" w:firstRowFirstColumn="0" w:firstRowLastColumn="0" w:lastRowFirstColumn="0" w:lastRowLastColumn="0"/>
        </w:trPr>
        <w:tc>
          <w:tcPr>
            <w:tcW w:w="1838" w:type="dxa"/>
            <w:shd w:val="clear" w:color="auto" w:fill="FF66CC"/>
          </w:tcPr>
          <w:p w14:paraId="1613B8AA" w14:textId="77777777" w:rsidR="00C844E6" w:rsidRDefault="00C844E6" w:rsidP="00EB3EB3">
            <w:pPr>
              <w:pStyle w:val="TableText"/>
            </w:pPr>
            <w:r w:rsidRPr="004759D0">
              <w:t xml:space="preserve">Topic </w:t>
            </w:r>
            <w:r>
              <w:t>A</w:t>
            </w:r>
            <w:r w:rsidRPr="004759D0">
              <w:t>rea</w:t>
            </w:r>
          </w:p>
        </w:tc>
        <w:tc>
          <w:tcPr>
            <w:tcW w:w="4536" w:type="dxa"/>
            <w:shd w:val="clear" w:color="auto" w:fill="FF66CC"/>
          </w:tcPr>
          <w:p w14:paraId="0DA000E4" w14:textId="77777777" w:rsidR="00C844E6" w:rsidRDefault="00C844E6" w:rsidP="00EB3EB3">
            <w:pPr>
              <w:pStyle w:val="TableText"/>
            </w:pPr>
            <w:r w:rsidRPr="004759D0">
              <w:t xml:space="preserve">Relevant to both Incoming &amp; Outgoing Backbone </w:t>
            </w:r>
            <w:proofErr w:type="spellStart"/>
            <w:r w:rsidRPr="004759D0">
              <w:t>Organisations</w:t>
            </w:r>
            <w:proofErr w:type="spellEnd"/>
            <w:r w:rsidRPr="004759D0">
              <w:t xml:space="preserve">  </w:t>
            </w:r>
          </w:p>
        </w:tc>
        <w:tc>
          <w:tcPr>
            <w:tcW w:w="4394" w:type="dxa"/>
            <w:shd w:val="clear" w:color="auto" w:fill="FF66CC"/>
          </w:tcPr>
          <w:p w14:paraId="4E4EE7F8" w14:textId="77777777" w:rsidR="00C844E6" w:rsidRDefault="00C844E6" w:rsidP="00EB3EB3">
            <w:pPr>
              <w:pStyle w:val="TableText"/>
            </w:pPr>
            <w:proofErr w:type="gramStart"/>
            <w:r w:rsidRPr="004759D0">
              <w:t xml:space="preserve">Particular </w:t>
            </w:r>
            <w:r>
              <w:t>R</w:t>
            </w:r>
            <w:r w:rsidRPr="004759D0">
              <w:t>elevance</w:t>
            </w:r>
            <w:proofErr w:type="gramEnd"/>
            <w:r w:rsidRPr="004759D0">
              <w:t xml:space="preserve"> to Incoming Backbones  </w:t>
            </w:r>
          </w:p>
        </w:tc>
        <w:tc>
          <w:tcPr>
            <w:tcW w:w="4358" w:type="dxa"/>
            <w:shd w:val="clear" w:color="auto" w:fill="FF66CC"/>
          </w:tcPr>
          <w:p w14:paraId="4425F753" w14:textId="77777777" w:rsidR="00C844E6" w:rsidRDefault="00C844E6" w:rsidP="00EB3EB3">
            <w:pPr>
              <w:pStyle w:val="TableText"/>
            </w:pPr>
            <w:proofErr w:type="gramStart"/>
            <w:r w:rsidRPr="004759D0">
              <w:t xml:space="preserve">Particular </w:t>
            </w:r>
            <w:r>
              <w:t>R</w:t>
            </w:r>
            <w:r w:rsidRPr="004759D0">
              <w:t>elevance</w:t>
            </w:r>
            <w:proofErr w:type="gramEnd"/>
            <w:r w:rsidRPr="004759D0">
              <w:t xml:space="preserve"> to Outgoing Backbones  </w:t>
            </w:r>
          </w:p>
        </w:tc>
      </w:tr>
      <w:tr w:rsidR="00C844E6" w14:paraId="41C506C5" w14:textId="77777777" w:rsidTr="00EB3EB3">
        <w:tc>
          <w:tcPr>
            <w:tcW w:w="1838" w:type="dxa"/>
            <w:shd w:val="clear" w:color="auto" w:fill="D9D9D9" w:themeFill="background1" w:themeFillShade="D9"/>
          </w:tcPr>
          <w:p w14:paraId="0722ED49" w14:textId="77777777" w:rsidR="00C844E6" w:rsidRDefault="00C844E6" w:rsidP="00EB3EB3">
            <w:pPr>
              <w:pStyle w:val="TableText"/>
            </w:pPr>
            <w:r w:rsidRPr="002E581B">
              <w:rPr>
                <w:b/>
                <w:bCs/>
              </w:rPr>
              <w:t xml:space="preserve">Community Action Plan  </w:t>
            </w:r>
          </w:p>
        </w:tc>
        <w:tc>
          <w:tcPr>
            <w:tcW w:w="4536" w:type="dxa"/>
          </w:tcPr>
          <w:p w14:paraId="61F5B50D" w14:textId="77777777" w:rsidR="00C844E6" w:rsidRDefault="00C844E6" w:rsidP="00EB3EB3">
            <w:pPr>
              <w:pStyle w:val="TableText"/>
            </w:pPr>
            <w:r w:rsidRPr="007F36ED">
              <w:t>What is being done to ensure that the interests of children and their families always come first in the transition process?</w:t>
            </w:r>
          </w:p>
        </w:tc>
        <w:tc>
          <w:tcPr>
            <w:tcW w:w="4394" w:type="dxa"/>
          </w:tcPr>
          <w:p w14:paraId="2A2FA205" w14:textId="77777777" w:rsidR="00C844E6" w:rsidRDefault="00C844E6" w:rsidP="00EB3EB3">
            <w:pPr>
              <w:pStyle w:val="TableText"/>
              <w:numPr>
                <w:ilvl w:val="0"/>
                <w:numId w:val="15"/>
              </w:numPr>
              <w:contextualSpacing/>
            </w:pPr>
            <w:r>
              <w:t xml:space="preserve">Is the community action plan transferrable across </w:t>
            </w:r>
            <w:proofErr w:type="spellStart"/>
            <w:r>
              <w:t>organisations</w:t>
            </w:r>
            <w:proofErr w:type="spellEnd"/>
            <w:r>
              <w:t xml:space="preserve">? Do you have the resources (including staff resources) that you need to implement, build on and/or to re-develop the existing community action plan as required? </w:t>
            </w:r>
          </w:p>
          <w:p w14:paraId="00675BAF" w14:textId="77777777" w:rsidR="00C844E6" w:rsidRDefault="00C844E6" w:rsidP="00EB3EB3">
            <w:pPr>
              <w:pStyle w:val="TableText"/>
              <w:numPr>
                <w:ilvl w:val="0"/>
                <w:numId w:val="15"/>
              </w:numPr>
              <w:contextualSpacing/>
            </w:pPr>
            <w:r>
              <w:t>What has been committed to and can this be carried out during the transition and after the transition?</w:t>
            </w:r>
          </w:p>
        </w:tc>
        <w:tc>
          <w:tcPr>
            <w:tcW w:w="4358" w:type="dxa"/>
          </w:tcPr>
          <w:p w14:paraId="1834EF17" w14:textId="77777777" w:rsidR="00C844E6" w:rsidRDefault="00C844E6" w:rsidP="00EB3EB3">
            <w:pPr>
              <w:pStyle w:val="TableText"/>
              <w:numPr>
                <w:ilvl w:val="0"/>
                <w:numId w:val="15"/>
              </w:numPr>
            </w:pPr>
            <w:r w:rsidRPr="00597AC1">
              <w:t>How will you ensure that the new backbone is linked in to all the relationships that you have already built in progressing the Connected Beginnings action that your community wants to progress? (the ‘I</w:t>
            </w:r>
            <w:r>
              <w:t xml:space="preserve">ntellectual </w:t>
            </w:r>
            <w:r w:rsidRPr="00597AC1">
              <w:t>P</w:t>
            </w:r>
            <w:r>
              <w:t>roperty’ (IP)</w:t>
            </w:r>
            <w:r w:rsidRPr="00597AC1">
              <w:t xml:space="preserve"> of relationships’)</w:t>
            </w:r>
          </w:p>
        </w:tc>
      </w:tr>
      <w:tr w:rsidR="00C844E6" w14:paraId="752DE6D1" w14:textId="77777777" w:rsidTr="00EB3EB3">
        <w:tc>
          <w:tcPr>
            <w:tcW w:w="1838" w:type="dxa"/>
            <w:shd w:val="clear" w:color="auto" w:fill="D9D9D9" w:themeFill="background1" w:themeFillShade="D9"/>
          </w:tcPr>
          <w:p w14:paraId="3EA18B5D" w14:textId="77777777" w:rsidR="00C844E6" w:rsidRPr="009300EC" w:rsidRDefault="00C844E6" w:rsidP="00EB3EB3">
            <w:pPr>
              <w:pStyle w:val="TableText"/>
              <w:contextualSpacing/>
              <w:rPr>
                <w:b/>
                <w:lang w:val="en-GB"/>
              </w:rPr>
            </w:pPr>
            <w:r w:rsidRPr="009300EC">
              <w:rPr>
                <w:b/>
                <w:lang w:val="en-GB"/>
              </w:rPr>
              <w:t xml:space="preserve">People </w:t>
            </w:r>
          </w:p>
          <w:p w14:paraId="566C4BFF" w14:textId="77777777" w:rsidR="00C844E6" w:rsidRDefault="00C844E6" w:rsidP="00EB3EB3">
            <w:pPr>
              <w:pStyle w:val="TableText"/>
            </w:pPr>
            <w:r w:rsidRPr="009300EC">
              <w:rPr>
                <w:bCs/>
                <w:i/>
                <w:sz w:val="18"/>
                <w:szCs w:val="18"/>
                <w:lang w:val="en-GB"/>
              </w:rPr>
              <w:t xml:space="preserve">i.e. the collective capabilities, </w:t>
            </w:r>
            <w:proofErr w:type="gramStart"/>
            <w:r w:rsidRPr="009300EC">
              <w:rPr>
                <w:bCs/>
                <w:i/>
                <w:sz w:val="18"/>
                <w:szCs w:val="18"/>
                <w:lang w:val="en-GB"/>
              </w:rPr>
              <w:t>skills,  experiences</w:t>
            </w:r>
            <w:proofErr w:type="gramEnd"/>
            <w:r w:rsidRPr="009300EC">
              <w:rPr>
                <w:bCs/>
                <w:i/>
                <w:sz w:val="18"/>
                <w:szCs w:val="18"/>
                <w:lang w:val="en-GB"/>
              </w:rPr>
              <w:t xml:space="preserve">, potential and commitment of the organisation’s board, management team, staff, and volunteers. This includes performance measurement and </w:t>
            </w:r>
            <w:r w:rsidRPr="009300EC">
              <w:rPr>
                <w:bCs/>
                <w:i/>
                <w:sz w:val="18"/>
                <w:szCs w:val="18"/>
                <w:lang w:val="en-GB"/>
              </w:rPr>
              <w:lastRenderedPageBreak/>
              <w:t>external relationship building</w:t>
            </w:r>
          </w:p>
        </w:tc>
        <w:tc>
          <w:tcPr>
            <w:tcW w:w="4536" w:type="dxa"/>
          </w:tcPr>
          <w:p w14:paraId="13AC4DFB" w14:textId="77777777" w:rsidR="00C844E6" w:rsidRDefault="00C844E6" w:rsidP="00EB3EB3">
            <w:pPr>
              <w:pStyle w:val="TableText"/>
              <w:numPr>
                <w:ilvl w:val="0"/>
                <w:numId w:val="17"/>
              </w:numPr>
              <w:contextualSpacing/>
              <w:rPr>
                <w:lang w:val="en-GB"/>
              </w:rPr>
            </w:pPr>
            <w:r w:rsidRPr="0028240F">
              <w:rPr>
                <w:lang w:val="en-GB"/>
              </w:rPr>
              <w:lastRenderedPageBreak/>
              <w:t>Some staff in the backbone team may want to transition their employment: Is this an option? do you need to develop a process to transfer the employment of backbone staff from the outgoing to incoming backbone? (</w:t>
            </w:r>
            <w:proofErr w:type="gramStart"/>
            <w:r w:rsidRPr="0028240F">
              <w:rPr>
                <w:lang w:val="en-GB"/>
              </w:rPr>
              <w:t>what</w:t>
            </w:r>
            <w:proofErr w:type="gramEnd"/>
            <w:r w:rsidRPr="0028240F">
              <w:rPr>
                <w:lang w:val="en-GB"/>
              </w:rPr>
              <w:t xml:space="preserve"> industrial relations framework applies to this? Is legal advice needed?)</w:t>
            </w:r>
          </w:p>
          <w:p w14:paraId="54384F94" w14:textId="50612E14" w:rsidR="00C844E6" w:rsidRPr="00095BF0" w:rsidRDefault="00C844E6" w:rsidP="00EB3EB3">
            <w:pPr>
              <w:pStyle w:val="TableText"/>
              <w:numPr>
                <w:ilvl w:val="0"/>
                <w:numId w:val="17"/>
              </w:numPr>
              <w:contextualSpacing/>
              <w:rPr>
                <w:lang w:val="en-GB"/>
              </w:rPr>
            </w:pPr>
            <w:r w:rsidRPr="0028240F">
              <w:rPr>
                <w:lang w:val="en-GB"/>
              </w:rPr>
              <w:t xml:space="preserve">If key project staff employed by the outgoing backbone do not transition to the incoming backbone, what process will be put in place to ensure that the new backbone has ongoing access to the information and </w:t>
            </w:r>
            <w:r w:rsidRPr="0028240F">
              <w:rPr>
                <w:lang w:val="en-GB"/>
              </w:rPr>
              <w:lastRenderedPageBreak/>
              <w:t>relationships that have been developed by these staff? (</w:t>
            </w:r>
            <w:proofErr w:type="spellStart"/>
            <w:r w:rsidRPr="0028240F">
              <w:rPr>
                <w:lang w:val="en-GB"/>
              </w:rPr>
              <w:t>e.g</w:t>
            </w:r>
            <w:proofErr w:type="spellEnd"/>
            <w:r w:rsidRPr="0028240F">
              <w:rPr>
                <w:lang w:val="en-GB"/>
              </w:rPr>
              <w:t xml:space="preserve"> the capacity to provide introductions and make connections with key community members and organisations)</w:t>
            </w:r>
          </w:p>
        </w:tc>
        <w:tc>
          <w:tcPr>
            <w:tcW w:w="4394" w:type="dxa"/>
          </w:tcPr>
          <w:p w14:paraId="0F51BFDA" w14:textId="77777777" w:rsidR="00C844E6" w:rsidRDefault="00C844E6" w:rsidP="00EB3EB3">
            <w:pPr>
              <w:pStyle w:val="TableText"/>
              <w:numPr>
                <w:ilvl w:val="0"/>
                <w:numId w:val="15"/>
              </w:numPr>
              <w:contextualSpacing/>
              <w:rPr>
                <w:lang w:val="en-GB"/>
              </w:rPr>
            </w:pPr>
            <w:r w:rsidRPr="00B307F4">
              <w:rPr>
                <w:lang w:val="en-GB"/>
              </w:rPr>
              <w:lastRenderedPageBreak/>
              <w:t xml:space="preserve">Do you have access to the community IP that has been developed through the Connected </w:t>
            </w:r>
            <w:r>
              <w:rPr>
                <w:lang w:val="en-GB"/>
              </w:rPr>
              <w:t>B</w:t>
            </w:r>
            <w:r w:rsidRPr="00B307F4">
              <w:rPr>
                <w:lang w:val="en-GB"/>
              </w:rPr>
              <w:t xml:space="preserve">eginnings process thus far? Intellectual </w:t>
            </w:r>
            <w:r>
              <w:rPr>
                <w:lang w:val="en-GB"/>
              </w:rPr>
              <w:t>P</w:t>
            </w:r>
            <w:r w:rsidRPr="00B307F4">
              <w:rPr>
                <w:lang w:val="en-GB"/>
              </w:rPr>
              <w:t xml:space="preserve">roperty encompasses cultural knowledge, language, cultural artefacts and </w:t>
            </w:r>
            <w:proofErr w:type="gramStart"/>
            <w:r w:rsidRPr="00B307F4">
              <w:rPr>
                <w:lang w:val="en-GB"/>
              </w:rPr>
              <w:t>relationships</w:t>
            </w:r>
            <w:proofErr w:type="gramEnd"/>
          </w:p>
          <w:p w14:paraId="4E39D4ED" w14:textId="77777777" w:rsidR="00C844E6" w:rsidRPr="00095BF0" w:rsidRDefault="00C844E6" w:rsidP="00EB3EB3">
            <w:pPr>
              <w:pStyle w:val="TableText"/>
              <w:numPr>
                <w:ilvl w:val="0"/>
                <w:numId w:val="15"/>
              </w:numPr>
              <w:contextualSpacing/>
              <w:rPr>
                <w:lang w:val="en-GB"/>
              </w:rPr>
            </w:pPr>
            <w:r w:rsidRPr="00B307F4">
              <w:rPr>
                <w:lang w:val="en-GB"/>
              </w:rPr>
              <w:t>Do you have a clear idea of what human resources that you need to operate sustainably in the backbone role (both number of staff and skill levels of staff)? How will you obtain these resources if you don’t already have them?</w:t>
            </w:r>
          </w:p>
        </w:tc>
        <w:tc>
          <w:tcPr>
            <w:tcW w:w="4358" w:type="dxa"/>
          </w:tcPr>
          <w:p w14:paraId="1BAA73EC" w14:textId="77777777" w:rsidR="00C844E6" w:rsidRDefault="00C844E6" w:rsidP="00EB3EB3">
            <w:pPr>
              <w:pStyle w:val="TableText"/>
              <w:numPr>
                <w:ilvl w:val="0"/>
                <w:numId w:val="15"/>
              </w:numPr>
            </w:pPr>
            <w:r w:rsidRPr="002E581B">
              <w:rPr>
                <w:lang w:val="en-GB"/>
              </w:rPr>
              <w:t xml:space="preserve">Have you considered how to undertake the introduction and facilitated handover of networks and relationships that may support the ongoing sustainability of funding for the Connected Beginnings program at your </w:t>
            </w:r>
            <w:r>
              <w:rPr>
                <w:lang w:val="en-GB"/>
              </w:rPr>
              <w:t>community</w:t>
            </w:r>
            <w:r w:rsidRPr="002E581B">
              <w:rPr>
                <w:lang w:val="en-GB"/>
              </w:rPr>
              <w:t>? (</w:t>
            </w:r>
            <w:proofErr w:type="gramStart"/>
            <w:r w:rsidRPr="002E581B">
              <w:rPr>
                <w:lang w:val="en-GB"/>
              </w:rPr>
              <w:t>philanthropy</w:t>
            </w:r>
            <w:proofErr w:type="gramEnd"/>
            <w:r w:rsidRPr="002E581B">
              <w:rPr>
                <w:lang w:val="en-GB"/>
              </w:rPr>
              <w:t>, funding opportunities, key stakeholders)</w:t>
            </w:r>
          </w:p>
        </w:tc>
      </w:tr>
      <w:tr w:rsidR="00C844E6" w14:paraId="45C077D9" w14:textId="77777777" w:rsidTr="00EB3EB3">
        <w:tc>
          <w:tcPr>
            <w:tcW w:w="1838" w:type="dxa"/>
            <w:shd w:val="clear" w:color="auto" w:fill="FF66CC"/>
          </w:tcPr>
          <w:p w14:paraId="7CFCE811" w14:textId="77777777" w:rsidR="00C844E6" w:rsidRPr="00FF1C87" w:rsidRDefault="00C844E6" w:rsidP="00EB3EB3">
            <w:pPr>
              <w:pStyle w:val="TableText"/>
              <w:contextualSpacing/>
              <w:rPr>
                <w:b/>
                <w:bCs/>
              </w:rPr>
            </w:pPr>
            <w:r w:rsidRPr="00A37A08">
              <w:rPr>
                <w:b/>
                <w:bCs/>
              </w:rPr>
              <w:t>Topic Area</w:t>
            </w:r>
          </w:p>
        </w:tc>
        <w:tc>
          <w:tcPr>
            <w:tcW w:w="4536" w:type="dxa"/>
            <w:shd w:val="clear" w:color="auto" w:fill="FF66CC"/>
          </w:tcPr>
          <w:p w14:paraId="0D5FD608" w14:textId="77777777" w:rsidR="00C844E6" w:rsidRPr="00A37A08" w:rsidRDefault="00C844E6" w:rsidP="00EB3EB3">
            <w:pPr>
              <w:pStyle w:val="TableText"/>
              <w:rPr>
                <w:b/>
                <w:bCs/>
              </w:rPr>
            </w:pPr>
            <w:r w:rsidRPr="00A37A08">
              <w:rPr>
                <w:b/>
                <w:bCs/>
              </w:rPr>
              <w:t xml:space="preserve">Relevant to both Incoming &amp; Outgoing Backbone </w:t>
            </w:r>
            <w:proofErr w:type="spellStart"/>
            <w:r w:rsidRPr="00A37A08">
              <w:rPr>
                <w:b/>
                <w:bCs/>
              </w:rPr>
              <w:t>Organisations</w:t>
            </w:r>
            <w:proofErr w:type="spellEnd"/>
            <w:r w:rsidRPr="00A37A08">
              <w:rPr>
                <w:b/>
                <w:bCs/>
              </w:rPr>
              <w:t xml:space="preserve">  </w:t>
            </w:r>
          </w:p>
        </w:tc>
        <w:tc>
          <w:tcPr>
            <w:tcW w:w="4394" w:type="dxa"/>
            <w:shd w:val="clear" w:color="auto" w:fill="FF66CC"/>
          </w:tcPr>
          <w:p w14:paraId="30A29C24" w14:textId="77777777" w:rsidR="00C844E6" w:rsidRPr="00A37A08" w:rsidRDefault="00C844E6" w:rsidP="00EB3EB3">
            <w:pPr>
              <w:pStyle w:val="TableText"/>
              <w:rPr>
                <w:b/>
                <w:bCs/>
              </w:rPr>
            </w:pPr>
            <w:proofErr w:type="gramStart"/>
            <w:r w:rsidRPr="00A37A08">
              <w:rPr>
                <w:b/>
                <w:bCs/>
              </w:rPr>
              <w:t>Particular Relevance</w:t>
            </w:r>
            <w:proofErr w:type="gramEnd"/>
            <w:r w:rsidRPr="00A37A08">
              <w:rPr>
                <w:b/>
                <w:bCs/>
              </w:rPr>
              <w:t xml:space="preserve"> to Incoming Backbones  </w:t>
            </w:r>
          </w:p>
        </w:tc>
        <w:tc>
          <w:tcPr>
            <w:tcW w:w="4358" w:type="dxa"/>
            <w:shd w:val="clear" w:color="auto" w:fill="FF66CC"/>
          </w:tcPr>
          <w:p w14:paraId="694CE37F" w14:textId="77777777" w:rsidR="00C844E6" w:rsidRPr="00A37A08" w:rsidRDefault="00C844E6" w:rsidP="00EB3EB3">
            <w:pPr>
              <w:pStyle w:val="TableText"/>
              <w:contextualSpacing/>
              <w:rPr>
                <w:b/>
                <w:bCs/>
              </w:rPr>
            </w:pPr>
            <w:proofErr w:type="gramStart"/>
            <w:r w:rsidRPr="00A37A08">
              <w:rPr>
                <w:b/>
                <w:bCs/>
              </w:rPr>
              <w:t>Particular Relevance</w:t>
            </w:r>
            <w:proofErr w:type="gramEnd"/>
            <w:r w:rsidRPr="00A37A08">
              <w:rPr>
                <w:b/>
                <w:bCs/>
              </w:rPr>
              <w:t xml:space="preserve"> to Outgoing Backbones  </w:t>
            </w:r>
          </w:p>
        </w:tc>
      </w:tr>
      <w:tr w:rsidR="00C844E6" w14:paraId="1EB4A653" w14:textId="77777777" w:rsidTr="00EB3EB3">
        <w:tc>
          <w:tcPr>
            <w:tcW w:w="1838" w:type="dxa"/>
            <w:shd w:val="clear" w:color="auto" w:fill="D9D9D9" w:themeFill="background1" w:themeFillShade="D9"/>
          </w:tcPr>
          <w:p w14:paraId="03C28B37" w14:textId="77777777" w:rsidR="00C844E6" w:rsidRPr="006150CF" w:rsidRDefault="00C844E6" w:rsidP="00EB3EB3">
            <w:pPr>
              <w:pStyle w:val="TableText"/>
              <w:contextualSpacing/>
              <w:rPr>
                <w:b/>
              </w:rPr>
            </w:pPr>
            <w:proofErr w:type="spellStart"/>
            <w:r w:rsidRPr="006150CF">
              <w:rPr>
                <w:b/>
              </w:rPr>
              <w:t>Organisational</w:t>
            </w:r>
            <w:proofErr w:type="spellEnd"/>
            <w:r w:rsidRPr="006150CF">
              <w:rPr>
                <w:b/>
              </w:rPr>
              <w:t xml:space="preserve"> Culture </w:t>
            </w:r>
          </w:p>
          <w:p w14:paraId="5963661D" w14:textId="77777777" w:rsidR="00C844E6" w:rsidRDefault="00C844E6" w:rsidP="00EB3EB3">
            <w:pPr>
              <w:pStyle w:val="TableText"/>
            </w:pPr>
            <w:proofErr w:type="gramStart"/>
            <w:r w:rsidRPr="006150CF">
              <w:rPr>
                <w:bCs/>
                <w:i/>
                <w:sz w:val="18"/>
                <w:szCs w:val="18"/>
              </w:rPr>
              <w:t>i.e.</w:t>
            </w:r>
            <w:proofErr w:type="gramEnd"/>
            <w:r w:rsidRPr="006150CF">
              <w:rPr>
                <w:bCs/>
                <w:i/>
                <w:sz w:val="18"/>
                <w:szCs w:val="18"/>
              </w:rPr>
              <w:t xml:space="preserve"> the connections that unite an organisation, including shared values and practices and </w:t>
            </w:r>
            <w:proofErr w:type="spellStart"/>
            <w:r w:rsidRPr="006150CF">
              <w:rPr>
                <w:bCs/>
                <w:i/>
                <w:sz w:val="18"/>
                <w:szCs w:val="18"/>
              </w:rPr>
              <w:t>behaviour</w:t>
            </w:r>
            <w:proofErr w:type="spellEnd"/>
            <w:r w:rsidRPr="006150CF">
              <w:rPr>
                <w:bCs/>
                <w:i/>
                <w:sz w:val="18"/>
                <w:szCs w:val="18"/>
              </w:rPr>
              <w:t xml:space="preserve"> norms</w:t>
            </w:r>
          </w:p>
        </w:tc>
        <w:tc>
          <w:tcPr>
            <w:tcW w:w="4536" w:type="dxa"/>
          </w:tcPr>
          <w:p w14:paraId="55515C06" w14:textId="77777777" w:rsidR="00C844E6" w:rsidRDefault="00C844E6" w:rsidP="00EB3EB3">
            <w:pPr>
              <w:pStyle w:val="TableText"/>
            </w:pPr>
          </w:p>
        </w:tc>
        <w:tc>
          <w:tcPr>
            <w:tcW w:w="4394" w:type="dxa"/>
          </w:tcPr>
          <w:p w14:paraId="2D4424D4" w14:textId="77777777" w:rsidR="00C844E6" w:rsidRDefault="00C844E6" w:rsidP="00EB3EB3">
            <w:pPr>
              <w:pStyle w:val="TableText"/>
            </w:pPr>
          </w:p>
        </w:tc>
        <w:tc>
          <w:tcPr>
            <w:tcW w:w="4358" w:type="dxa"/>
          </w:tcPr>
          <w:p w14:paraId="2A4599E8" w14:textId="77777777" w:rsidR="00C844E6" w:rsidRDefault="00C844E6" w:rsidP="00EB3EB3">
            <w:pPr>
              <w:pStyle w:val="TableText"/>
              <w:numPr>
                <w:ilvl w:val="0"/>
                <w:numId w:val="15"/>
              </w:numPr>
              <w:contextualSpacing/>
            </w:pPr>
            <w:r w:rsidRPr="00BC3190">
              <w:t>How do you see your role in the community beyond transition?</w:t>
            </w:r>
          </w:p>
          <w:p w14:paraId="4B2E184C" w14:textId="77777777" w:rsidR="00C844E6" w:rsidRDefault="00C844E6" w:rsidP="00EB3EB3">
            <w:pPr>
              <w:pStyle w:val="TableText"/>
              <w:numPr>
                <w:ilvl w:val="0"/>
                <w:numId w:val="15"/>
              </w:numPr>
              <w:contextualSpacing/>
            </w:pPr>
            <w:r w:rsidRPr="00BC3190">
              <w:t>What frameworks and resources may need to be adapted and changed to further align with the principles and ways of working of the emerging backbone, specifically approaches to cultural safety?</w:t>
            </w:r>
          </w:p>
          <w:p w14:paraId="4266EC3B" w14:textId="77777777" w:rsidR="00C844E6" w:rsidRDefault="00C844E6" w:rsidP="00EB3EB3">
            <w:pPr>
              <w:pStyle w:val="TableText"/>
              <w:numPr>
                <w:ilvl w:val="0"/>
                <w:numId w:val="15"/>
              </w:numPr>
              <w:contextualSpacing/>
            </w:pPr>
            <w:r w:rsidRPr="00BC3190">
              <w:t>What has been done to build cultural safety into</w:t>
            </w:r>
          </w:p>
          <w:p w14:paraId="01817E5C" w14:textId="77777777" w:rsidR="00C844E6" w:rsidRDefault="00C844E6" w:rsidP="00EB3EB3">
            <w:pPr>
              <w:pStyle w:val="TableText"/>
              <w:numPr>
                <w:ilvl w:val="0"/>
                <w:numId w:val="16"/>
              </w:numPr>
              <w:contextualSpacing/>
            </w:pPr>
            <w:r w:rsidRPr="00BC3190">
              <w:t xml:space="preserve">the transition </w:t>
            </w:r>
            <w:proofErr w:type="gramStart"/>
            <w:r w:rsidRPr="00BC3190">
              <w:t>process</w:t>
            </w:r>
            <w:proofErr w:type="gramEnd"/>
          </w:p>
          <w:p w14:paraId="5FD94A9D" w14:textId="77777777" w:rsidR="00C844E6" w:rsidRDefault="00C844E6" w:rsidP="00EB3EB3">
            <w:pPr>
              <w:pStyle w:val="TableText"/>
              <w:numPr>
                <w:ilvl w:val="0"/>
                <w:numId w:val="16"/>
              </w:numPr>
              <w:contextualSpacing/>
            </w:pPr>
            <w:r w:rsidRPr="00BC3190">
              <w:t xml:space="preserve">ongoing operations of non-Indigenous </w:t>
            </w:r>
            <w:proofErr w:type="spellStart"/>
            <w:r w:rsidRPr="00BC3190">
              <w:t>organisations</w:t>
            </w:r>
            <w:proofErr w:type="spellEnd"/>
            <w:r w:rsidRPr="00BC3190">
              <w:t xml:space="preserve"> participating in our Connected Beginnings project after transition is complete? </w:t>
            </w:r>
          </w:p>
          <w:p w14:paraId="2E1055E9" w14:textId="77777777" w:rsidR="00C844E6" w:rsidRDefault="00C844E6" w:rsidP="00EB3EB3">
            <w:pPr>
              <w:pStyle w:val="TableText"/>
              <w:numPr>
                <w:ilvl w:val="0"/>
                <w:numId w:val="15"/>
              </w:numPr>
              <w:contextualSpacing/>
            </w:pPr>
            <w:r w:rsidRPr="00BC3190">
              <w:t xml:space="preserve">What has been done to eliminate structural racism from </w:t>
            </w:r>
            <w:proofErr w:type="spellStart"/>
            <w:r w:rsidRPr="00BC3190">
              <w:t>organisations’</w:t>
            </w:r>
            <w:proofErr w:type="spellEnd"/>
            <w:r w:rsidRPr="00BC3190">
              <w:t xml:space="preserve"> policies and procedures? Is there a need for additional action?</w:t>
            </w:r>
          </w:p>
          <w:p w14:paraId="43BC87AA" w14:textId="77777777" w:rsidR="00C844E6" w:rsidRDefault="00C844E6" w:rsidP="00EB3EB3">
            <w:pPr>
              <w:pStyle w:val="TableText"/>
              <w:numPr>
                <w:ilvl w:val="0"/>
                <w:numId w:val="15"/>
              </w:numPr>
              <w:contextualSpacing/>
            </w:pPr>
            <w:r w:rsidRPr="00BC3190">
              <w:t>How do the leaders of the organisation demonstrate ongoing commitment to embedding cultural safety in the way the organisation operates?</w:t>
            </w:r>
          </w:p>
          <w:p w14:paraId="32AD4B31" w14:textId="77777777" w:rsidR="00C844E6" w:rsidRDefault="00C844E6" w:rsidP="00EB3EB3">
            <w:pPr>
              <w:pStyle w:val="TableText"/>
              <w:numPr>
                <w:ilvl w:val="0"/>
                <w:numId w:val="15"/>
              </w:numPr>
              <w:contextualSpacing/>
            </w:pPr>
            <w:r w:rsidRPr="00BC3190">
              <w:t>To what extent do the staff of your organisation demonstrate cultural safety?</w:t>
            </w:r>
          </w:p>
          <w:p w14:paraId="3D2A66C0" w14:textId="63972C5E" w:rsidR="00C844E6" w:rsidRDefault="00C844E6" w:rsidP="00EB3EB3">
            <w:pPr>
              <w:pStyle w:val="TableText"/>
              <w:numPr>
                <w:ilvl w:val="0"/>
                <w:numId w:val="15"/>
              </w:numPr>
              <w:contextualSpacing/>
            </w:pPr>
            <w:r w:rsidRPr="00BC3190">
              <w:t xml:space="preserve">What needs to happen to ensure that your </w:t>
            </w:r>
            <w:proofErr w:type="spellStart"/>
            <w:r w:rsidRPr="00BC3190">
              <w:t>organisation’</w:t>
            </w:r>
            <w:r w:rsidR="00973559">
              <w:t>s</w:t>
            </w:r>
            <w:proofErr w:type="spellEnd"/>
            <w:r w:rsidRPr="00BC3190">
              <w:t xml:space="preserve"> staff continue to progress </w:t>
            </w:r>
            <w:r w:rsidRPr="00BC3190">
              <w:lastRenderedPageBreak/>
              <w:t>cultural safety in the way they interact with Aboriginal community members?</w:t>
            </w:r>
          </w:p>
        </w:tc>
      </w:tr>
      <w:tr w:rsidR="00C844E6" w14:paraId="5EFE3405" w14:textId="77777777" w:rsidTr="00EB3EB3">
        <w:tc>
          <w:tcPr>
            <w:tcW w:w="1838" w:type="dxa"/>
            <w:shd w:val="clear" w:color="auto" w:fill="FF66CC"/>
          </w:tcPr>
          <w:p w14:paraId="135D7813" w14:textId="77777777" w:rsidR="00C844E6" w:rsidRPr="00FF1C87" w:rsidRDefault="00C844E6" w:rsidP="00EB3EB3">
            <w:pPr>
              <w:pStyle w:val="TableText"/>
              <w:contextualSpacing/>
              <w:rPr>
                <w:b/>
                <w:bCs/>
                <w:lang w:val="en-GB"/>
              </w:rPr>
            </w:pPr>
            <w:r w:rsidRPr="00A37A08">
              <w:rPr>
                <w:b/>
                <w:bCs/>
              </w:rPr>
              <w:lastRenderedPageBreak/>
              <w:t>Topic Area</w:t>
            </w:r>
          </w:p>
        </w:tc>
        <w:tc>
          <w:tcPr>
            <w:tcW w:w="4536" w:type="dxa"/>
            <w:shd w:val="clear" w:color="auto" w:fill="FF66CC"/>
          </w:tcPr>
          <w:p w14:paraId="03D4340B" w14:textId="77777777" w:rsidR="00C844E6" w:rsidRPr="00A37A08" w:rsidRDefault="00C844E6" w:rsidP="00EB3EB3">
            <w:pPr>
              <w:pStyle w:val="TableText"/>
              <w:contextualSpacing/>
              <w:rPr>
                <w:b/>
                <w:bCs/>
              </w:rPr>
            </w:pPr>
            <w:r w:rsidRPr="00A37A08">
              <w:rPr>
                <w:b/>
                <w:bCs/>
              </w:rPr>
              <w:t xml:space="preserve">Relevant to both Incoming &amp; Outgoing Backbone </w:t>
            </w:r>
            <w:proofErr w:type="spellStart"/>
            <w:r w:rsidRPr="00A37A08">
              <w:rPr>
                <w:b/>
                <w:bCs/>
              </w:rPr>
              <w:t>Organisations</w:t>
            </w:r>
            <w:proofErr w:type="spellEnd"/>
            <w:r w:rsidRPr="00A37A08">
              <w:rPr>
                <w:b/>
                <w:bCs/>
              </w:rPr>
              <w:t xml:space="preserve">  </w:t>
            </w:r>
          </w:p>
        </w:tc>
        <w:tc>
          <w:tcPr>
            <w:tcW w:w="4394" w:type="dxa"/>
            <w:shd w:val="clear" w:color="auto" w:fill="FF66CC"/>
          </w:tcPr>
          <w:p w14:paraId="7EDD33E1" w14:textId="77777777" w:rsidR="00C844E6" w:rsidRPr="00A37A08" w:rsidRDefault="00C844E6" w:rsidP="00EB3EB3">
            <w:pPr>
              <w:pStyle w:val="TableText"/>
              <w:contextualSpacing/>
              <w:rPr>
                <w:b/>
                <w:bCs/>
                <w:lang w:val="en-GB"/>
              </w:rPr>
            </w:pPr>
            <w:proofErr w:type="gramStart"/>
            <w:r w:rsidRPr="00A37A08">
              <w:rPr>
                <w:b/>
                <w:bCs/>
              </w:rPr>
              <w:t>Particular Relevance</w:t>
            </w:r>
            <w:proofErr w:type="gramEnd"/>
            <w:r w:rsidRPr="00A37A08">
              <w:rPr>
                <w:b/>
                <w:bCs/>
              </w:rPr>
              <w:t xml:space="preserve"> to Incoming Backbones  </w:t>
            </w:r>
          </w:p>
        </w:tc>
        <w:tc>
          <w:tcPr>
            <w:tcW w:w="4358" w:type="dxa"/>
            <w:shd w:val="clear" w:color="auto" w:fill="FF66CC"/>
          </w:tcPr>
          <w:p w14:paraId="071C2D30" w14:textId="77777777" w:rsidR="00C844E6" w:rsidRPr="00A37A08" w:rsidRDefault="00C844E6" w:rsidP="00EB3EB3">
            <w:pPr>
              <w:pStyle w:val="TableText"/>
              <w:contextualSpacing/>
              <w:rPr>
                <w:b/>
                <w:bCs/>
              </w:rPr>
            </w:pPr>
            <w:proofErr w:type="gramStart"/>
            <w:r w:rsidRPr="00A37A08">
              <w:rPr>
                <w:b/>
                <w:bCs/>
              </w:rPr>
              <w:t>Particular Relevance</w:t>
            </w:r>
            <w:proofErr w:type="gramEnd"/>
            <w:r w:rsidRPr="00A37A08">
              <w:rPr>
                <w:b/>
                <w:bCs/>
              </w:rPr>
              <w:t xml:space="preserve"> to Outgoing Backbones  </w:t>
            </w:r>
          </w:p>
        </w:tc>
      </w:tr>
      <w:tr w:rsidR="00C844E6" w14:paraId="2C1E95AF" w14:textId="77777777" w:rsidTr="00EB3EB3">
        <w:tc>
          <w:tcPr>
            <w:tcW w:w="1838" w:type="dxa"/>
            <w:shd w:val="clear" w:color="auto" w:fill="D9D9D9" w:themeFill="background1" w:themeFillShade="D9"/>
          </w:tcPr>
          <w:p w14:paraId="591E9CC0" w14:textId="77777777" w:rsidR="00C844E6" w:rsidRPr="00BA0EF5" w:rsidRDefault="00C844E6" w:rsidP="00EB3EB3">
            <w:pPr>
              <w:pStyle w:val="TableText"/>
              <w:contextualSpacing/>
              <w:rPr>
                <w:b/>
                <w:lang w:val="en-GB"/>
              </w:rPr>
            </w:pPr>
            <w:r w:rsidRPr="00BA0EF5">
              <w:rPr>
                <w:b/>
                <w:lang w:val="en-GB"/>
              </w:rPr>
              <w:t xml:space="preserve">Structure </w:t>
            </w:r>
          </w:p>
          <w:p w14:paraId="06705209" w14:textId="77777777" w:rsidR="00C844E6" w:rsidRDefault="00C844E6" w:rsidP="00EB3EB3">
            <w:pPr>
              <w:pStyle w:val="TableText"/>
            </w:pPr>
            <w:proofErr w:type="gramStart"/>
            <w:r w:rsidRPr="00BA0EF5">
              <w:rPr>
                <w:bCs/>
                <w:sz w:val="18"/>
                <w:szCs w:val="18"/>
                <w:lang w:val="en-GB"/>
              </w:rPr>
              <w:t>i.e.</w:t>
            </w:r>
            <w:proofErr w:type="gramEnd"/>
            <w:r w:rsidRPr="00BA0EF5">
              <w:rPr>
                <w:bCs/>
                <w:sz w:val="18"/>
                <w:szCs w:val="18"/>
                <w:lang w:val="en-GB"/>
              </w:rPr>
              <w:t xml:space="preserve"> the combination of governance, organisational design, resource coordination, and individual job descriptions that shape the organisation’s legal and management structure</w:t>
            </w:r>
          </w:p>
        </w:tc>
        <w:tc>
          <w:tcPr>
            <w:tcW w:w="4536" w:type="dxa"/>
          </w:tcPr>
          <w:p w14:paraId="1E07E668" w14:textId="77777777" w:rsidR="00C844E6" w:rsidRDefault="00C844E6" w:rsidP="00EB3EB3">
            <w:pPr>
              <w:pStyle w:val="TableText"/>
              <w:numPr>
                <w:ilvl w:val="0"/>
                <w:numId w:val="15"/>
              </w:numPr>
              <w:contextualSpacing/>
            </w:pPr>
            <w:r w:rsidRPr="000A0730">
              <w:t>Who is in your leadership structure and board of governance?</w:t>
            </w:r>
          </w:p>
          <w:p w14:paraId="301EF408" w14:textId="77777777" w:rsidR="00C844E6" w:rsidRDefault="00C844E6" w:rsidP="00EB3EB3">
            <w:pPr>
              <w:pStyle w:val="TableText"/>
              <w:numPr>
                <w:ilvl w:val="0"/>
                <w:numId w:val="15"/>
              </w:numPr>
              <w:contextualSpacing/>
            </w:pPr>
            <w:r w:rsidRPr="000A0730">
              <w:t xml:space="preserve">Does your governance structure privilege the rights and the voice of Aboriginal community? </w:t>
            </w:r>
          </w:p>
          <w:p w14:paraId="2E849EFD" w14:textId="77777777" w:rsidR="00C844E6" w:rsidRDefault="00C844E6" w:rsidP="00EB3EB3">
            <w:pPr>
              <w:pStyle w:val="TableText"/>
              <w:numPr>
                <w:ilvl w:val="0"/>
                <w:numId w:val="15"/>
              </w:numPr>
            </w:pPr>
            <w:r w:rsidRPr="000A0730">
              <w:t xml:space="preserve">Does the governance include cross-sector senior </w:t>
            </w:r>
            <w:proofErr w:type="spellStart"/>
            <w:r w:rsidRPr="000A0730">
              <w:t>organisational</w:t>
            </w:r>
            <w:proofErr w:type="spellEnd"/>
            <w:r w:rsidRPr="000A0730">
              <w:t xml:space="preserve"> leaders (local and/or territory based), local staff, clan leaders and community members including those with lived experience?</w:t>
            </w:r>
          </w:p>
        </w:tc>
        <w:tc>
          <w:tcPr>
            <w:tcW w:w="4394" w:type="dxa"/>
          </w:tcPr>
          <w:p w14:paraId="30D41FB6" w14:textId="77777777" w:rsidR="00C844E6" w:rsidRPr="00C67D77" w:rsidRDefault="00C844E6" w:rsidP="00EB3EB3">
            <w:pPr>
              <w:pStyle w:val="TableText"/>
              <w:numPr>
                <w:ilvl w:val="0"/>
                <w:numId w:val="15"/>
              </w:numPr>
              <w:contextualSpacing/>
              <w:rPr>
                <w:lang w:val="en-GB"/>
              </w:rPr>
            </w:pPr>
            <w:r w:rsidRPr="00C67D77">
              <w:rPr>
                <w:lang w:val="en-GB"/>
              </w:rPr>
              <w:t>(Specific for Emerging ACCOs)</w:t>
            </w:r>
          </w:p>
          <w:p w14:paraId="54D14DC0" w14:textId="77777777" w:rsidR="00C844E6" w:rsidRPr="00C67D77" w:rsidRDefault="00C844E6" w:rsidP="00EB3EB3">
            <w:pPr>
              <w:pStyle w:val="TableText"/>
              <w:numPr>
                <w:ilvl w:val="0"/>
                <w:numId w:val="15"/>
              </w:numPr>
              <w:contextualSpacing/>
              <w:rPr>
                <w:lang w:val="en-GB"/>
              </w:rPr>
            </w:pPr>
            <w:r w:rsidRPr="00C67D77">
              <w:rPr>
                <w:lang w:val="en-GB"/>
              </w:rPr>
              <w:t xml:space="preserve">Do you have an existing staff structure (general manager, centre coordinator, project officer) that would demonstrate capacity for employment and staffing? </w:t>
            </w:r>
            <w:proofErr w:type="gramStart"/>
            <w:r w:rsidRPr="00C67D77">
              <w:rPr>
                <w:lang w:val="en-GB"/>
              </w:rPr>
              <w:t>E.g.</w:t>
            </w:r>
            <w:proofErr w:type="gramEnd"/>
            <w:r w:rsidRPr="00C67D77">
              <w:rPr>
                <w:lang w:val="en-GB"/>
              </w:rPr>
              <w:t xml:space="preserve"> contracts for staff, templates for letters of offer</w:t>
            </w:r>
          </w:p>
          <w:p w14:paraId="7CA0A746" w14:textId="77777777" w:rsidR="00C844E6" w:rsidRPr="00C67D77" w:rsidRDefault="00C844E6" w:rsidP="00EB3EB3">
            <w:pPr>
              <w:pStyle w:val="TableText"/>
              <w:numPr>
                <w:ilvl w:val="0"/>
                <w:numId w:val="15"/>
              </w:numPr>
              <w:contextualSpacing/>
              <w:rPr>
                <w:lang w:val="en-GB"/>
              </w:rPr>
            </w:pPr>
            <w:r w:rsidRPr="00C67D77">
              <w:rPr>
                <w:lang w:val="en-GB"/>
              </w:rPr>
              <w:t>Are there staff that want to stay with Connected Beginnings throughout the transition process? Are you aware of industrial relation frameworks to guide this?</w:t>
            </w:r>
          </w:p>
          <w:p w14:paraId="3A3E112E" w14:textId="77777777" w:rsidR="00C844E6" w:rsidRPr="00C67D77" w:rsidRDefault="00C844E6" w:rsidP="00EB3EB3">
            <w:pPr>
              <w:pStyle w:val="TableText"/>
              <w:numPr>
                <w:ilvl w:val="0"/>
                <w:numId w:val="15"/>
              </w:numPr>
              <w:contextualSpacing/>
              <w:rPr>
                <w:lang w:val="en-GB"/>
              </w:rPr>
            </w:pPr>
            <w:r w:rsidRPr="00C67D77">
              <w:rPr>
                <w:lang w:val="en-GB"/>
              </w:rPr>
              <w:t>Do you have access to industrial relations advice if you need it?</w:t>
            </w:r>
          </w:p>
          <w:p w14:paraId="7A25E926" w14:textId="77777777" w:rsidR="00C844E6" w:rsidRPr="00C67D77" w:rsidRDefault="00C844E6" w:rsidP="00EB3EB3">
            <w:pPr>
              <w:pStyle w:val="TableText"/>
              <w:numPr>
                <w:ilvl w:val="0"/>
                <w:numId w:val="15"/>
              </w:numPr>
              <w:contextualSpacing/>
              <w:rPr>
                <w:lang w:val="en-GB"/>
              </w:rPr>
            </w:pPr>
            <w:r w:rsidRPr="00C67D77">
              <w:rPr>
                <w:lang w:val="en-GB"/>
              </w:rPr>
              <w:t>Is your organi</w:t>
            </w:r>
            <w:r>
              <w:rPr>
                <w:lang w:val="en-GB"/>
              </w:rPr>
              <w:t>s</w:t>
            </w:r>
            <w:r w:rsidRPr="00C67D77">
              <w:rPr>
                <w:lang w:val="en-GB"/>
              </w:rPr>
              <w:t xml:space="preserve">ation incorporated? If </w:t>
            </w:r>
            <w:proofErr w:type="gramStart"/>
            <w:r w:rsidRPr="00C67D77">
              <w:rPr>
                <w:lang w:val="en-GB"/>
              </w:rPr>
              <w:t>‘no’</w:t>
            </w:r>
            <w:proofErr w:type="gramEnd"/>
            <w:r w:rsidRPr="00C67D77">
              <w:rPr>
                <w:lang w:val="en-GB"/>
              </w:rPr>
              <w:t xml:space="preserve"> do you have the information and other resources you need to incorporate?</w:t>
            </w:r>
          </w:p>
          <w:p w14:paraId="1B6E5609" w14:textId="77777777" w:rsidR="00C844E6" w:rsidRPr="00C67D77" w:rsidRDefault="00C844E6" w:rsidP="00EB3EB3">
            <w:pPr>
              <w:pStyle w:val="TableText"/>
              <w:numPr>
                <w:ilvl w:val="0"/>
                <w:numId w:val="15"/>
              </w:numPr>
              <w:contextualSpacing/>
              <w:rPr>
                <w:lang w:val="en-GB"/>
              </w:rPr>
            </w:pPr>
            <w:r w:rsidRPr="00C67D77">
              <w:rPr>
                <w:lang w:val="en-GB"/>
              </w:rPr>
              <w:t>Does your organisation’s constitution specify that your organisation must have an Aboriginal and/or Torres Strait Islander majority board of management</w:t>
            </w:r>
            <w:r>
              <w:rPr>
                <w:lang w:val="en-GB"/>
              </w:rPr>
              <w:t>?</w:t>
            </w:r>
          </w:p>
          <w:p w14:paraId="72E75B3A" w14:textId="77777777" w:rsidR="00C844E6" w:rsidRDefault="00C844E6" w:rsidP="00EB3EB3">
            <w:pPr>
              <w:pStyle w:val="TableText"/>
              <w:numPr>
                <w:ilvl w:val="0"/>
                <w:numId w:val="15"/>
              </w:numPr>
              <w:contextualSpacing/>
              <w:rPr>
                <w:lang w:val="en-GB"/>
              </w:rPr>
            </w:pPr>
            <w:r w:rsidRPr="00C67D77">
              <w:rPr>
                <w:lang w:val="en-GB"/>
              </w:rPr>
              <w:t xml:space="preserve">What mechanisms have been set up to share data between partner organisations </w:t>
            </w:r>
            <w:proofErr w:type="gramStart"/>
            <w:r w:rsidRPr="00C67D77">
              <w:rPr>
                <w:lang w:val="en-GB"/>
              </w:rPr>
              <w:t>and also</w:t>
            </w:r>
            <w:proofErr w:type="gramEnd"/>
            <w:r w:rsidRPr="00C67D77">
              <w:rPr>
                <w:lang w:val="en-GB"/>
              </w:rPr>
              <w:t>, between partners and the community?</w:t>
            </w:r>
          </w:p>
          <w:p w14:paraId="30A3B69C" w14:textId="77777777" w:rsidR="00C844E6" w:rsidRPr="006E3868" w:rsidRDefault="00C844E6" w:rsidP="00EB3EB3">
            <w:pPr>
              <w:pStyle w:val="TableText"/>
              <w:numPr>
                <w:ilvl w:val="0"/>
                <w:numId w:val="15"/>
              </w:numPr>
              <w:contextualSpacing/>
              <w:rPr>
                <w:lang w:val="en-GB"/>
              </w:rPr>
            </w:pPr>
            <w:r w:rsidRPr="006E3868">
              <w:rPr>
                <w:lang w:val="en-GB"/>
              </w:rPr>
              <w:t xml:space="preserve">How have the community been involved in deciding what outcomes will be tracked and what data will be used to track these?  To what extent does community </w:t>
            </w:r>
            <w:r w:rsidRPr="006E3868">
              <w:rPr>
                <w:lang w:val="en-GB"/>
              </w:rPr>
              <w:lastRenderedPageBreak/>
              <w:t>involvement need to be increased in this (data sovereignty) area during the transition process and beyond?</w:t>
            </w:r>
          </w:p>
        </w:tc>
        <w:tc>
          <w:tcPr>
            <w:tcW w:w="4358" w:type="dxa"/>
          </w:tcPr>
          <w:p w14:paraId="13A13FF0" w14:textId="77777777" w:rsidR="00C844E6" w:rsidRDefault="00C844E6" w:rsidP="00EB3EB3">
            <w:pPr>
              <w:pStyle w:val="TableText"/>
              <w:numPr>
                <w:ilvl w:val="0"/>
                <w:numId w:val="15"/>
              </w:numPr>
              <w:contextualSpacing/>
            </w:pPr>
            <w:r w:rsidRPr="00A90950">
              <w:lastRenderedPageBreak/>
              <w:t xml:space="preserve">What evidence exists to show that capacity for Aboriginal and Torres Strait Islander leadership has been built into the leadership group working on the transition? (e.g. Aboriginal co-chair </w:t>
            </w:r>
            <w:proofErr w:type="gramStart"/>
            <w:r w:rsidRPr="00A90950">
              <w:t>and  sharing</w:t>
            </w:r>
            <w:proofErr w:type="gramEnd"/>
            <w:r w:rsidRPr="00A90950">
              <w:t xml:space="preserve"> the secretariat duties)</w:t>
            </w:r>
          </w:p>
        </w:tc>
      </w:tr>
      <w:tr w:rsidR="00C844E6" w14:paraId="5BF7EA60" w14:textId="77777777" w:rsidTr="00EB3EB3">
        <w:tc>
          <w:tcPr>
            <w:tcW w:w="1838" w:type="dxa"/>
            <w:shd w:val="clear" w:color="auto" w:fill="FF66CC"/>
          </w:tcPr>
          <w:p w14:paraId="2C611698" w14:textId="77777777" w:rsidR="00C844E6" w:rsidRPr="00FF1C87" w:rsidRDefault="00C844E6" w:rsidP="00EB3EB3">
            <w:pPr>
              <w:pStyle w:val="TableText"/>
              <w:rPr>
                <w:b/>
                <w:bCs/>
                <w:lang w:val="en-GB"/>
              </w:rPr>
            </w:pPr>
            <w:r w:rsidRPr="00FF1C87">
              <w:rPr>
                <w:b/>
                <w:bCs/>
              </w:rPr>
              <w:t>Topic Area</w:t>
            </w:r>
          </w:p>
        </w:tc>
        <w:tc>
          <w:tcPr>
            <w:tcW w:w="4536" w:type="dxa"/>
            <w:shd w:val="clear" w:color="auto" w:fill="FF66CC"/>
          </w:tcPr>
          <w:p w14:paraId="23AC8BA7" w14:textId="77777777" w:rsidR="00C844E6" w:rsidRPr="00A37A08" w:rsidRDefault="00C844E6" w:rsidP="00EB3EB3">
            <w:pPr>
              <w:pStyle w:val="TableText"/>
              <w:rPr>
                <w:b/>
                <w:bCs/>
                <w:lang w:val="en-GB"/>
              </w:rPr>
            </w:pPr>
            <w:r w:rsidRPr="00A37A08">
              <w:rPr>
                <w:b/>
                <w:bCs/>
              </w:rPr>
              <w:t xml:space="preserve">Relevant to both Incoming &amp; Outgoing Backbone </w:t>
            </w:r>
            <w:proofErr w:type="spellStart"/>
            <w:r w:rsidRPr="00A37A08">
              <w:rPr>
                <w:b/>
                <w:bCs/>
              </w:rPr>
              <w:t>Organisations</w:t>
            </w:r>
            <w:proofErr w:type="spellEnd"/>
            <w:r w:rsidRPr="00A37A08">
              <w:rPr>
                <w:b/>
                <w:bCs/>
              </w:rPr>
              <w:t xml:space="preserve">  </w:t>
            </w:r>
          </w:p>
        </w:tc>
        <w:tc>
          <w:tcPr>
            <w:tcW w:w="4394" w:type="dxa"/>
            <w:shd w:val="clear" w:color="auto" w:fill="FF66CC"/>
          </w:tcPr>
          <w:p w14:paraId="2D76559E" w14:textId="77777777" w:rsidR="00C844E6" w:rsidRPr="00A37A08" w:rsidRDefault="00C844E6" w:rsidP="00EB3EB3">
            <w:pPr>
              <w:pStyle w:val="TableText"/>
              <w:rPr>
                <w:b/>
                <w:bCs/>
              </w:rPr>
            </w:pPr>
            <w:proofErr w:type="gramStart"/>
            <w:r w:rsidRPr="00A37A08">
              <w:rPr>
                <w:b/>
                <w:bCs/>
              </w:rPr>
              <w:t>Particular Relevance</w:t>
            </w:r>
            <w:proofErr w:type="gramEnd"/>
            <w:r w:rsidRPr="00A37A08">
              <w:rPr>
                <w:b/>
                <w:bCs/>
              </w:rPr>
              <w:t xml:space="preserve"> to Incoming Backbones  </w:t>
            </w:r>
          </w:p>
        </w:tc>
        <w:tc>
          <w:tcPr>
            <w:tcW w:w="4358" w:type="dxa"/>
            <w:shd w:val="clear" w:color="auto" w:fill="FF66CC"/>
          </w:tcPr>
          <w:p w14:paraId="2FBF60F9" w14:textId="77777777" w:rsidR="00C844E6" w:rsidRPr="00A37A08" w:rsidRDefault="00C844E6" w:rsidP="00EB3EB3">
            <w:pPr>
              <w:pStyle w:val="TableText"/>
              <w:rPr>
                <w:b/>
                <w:bCs/>
                <w:lang w:val="en-GB"/>
              </w:rPr>
            </w:pPr>
            <w:proofErr w:type="gramStart"/>
            <w:r w:rsidRPr="00A37A08">
              <w:rPr>
                <w:b/>
                <w:bCs/>
              </w:rPr>
              <w:t>Particular Relevance</w:t>
            </w:r>
            <w:proofErr w:type="gramEnd"/>
            <w:r w:rsidRPr="00A37A08">
              <w:rPr>
                <w:b/>
                <w:bCs/>
              </w:rPr>
              <w:t xml:space="preserve"> to Outgoing Backbones  </w:t>
            </w:r>
          </w:p>
        </w:tc>
      </w:tr>
      <w:tr w:rsidR="00C844E6" w14:paraId="088F3648" w14:textId="77777777" w:rsidTr="00EB3EB3">
        <w:tc>
          <w:tcPr>
            <w:tcW w:w="1838" w:type="dxa"/>
            <w:shd w:val="clear" w:color="auto" w:fill="D9D9D9" w:themeFill="background1" w:themeFillShade="D9"/>
          </w:tcPr>
          <w:p w14:paraId="50E74E60" w14:textId="77777777" w:rsidR="00C844E6" w:rsidRPr="0085624C" w:rsidRDefault="00C844E6" w:rsidP="00EB3EB3">
            <w:pPr>
              <w:pStyle w:val="TableText"/>
              <w:rPr>
                <w:b/>
                <w:lang w:val="en-GB"/>
              </w:rPr>
            </w:pPr>
            <w:r w:rsidRPr="0085624C">
              <w:rPr>
                <w:b/>
                <w:lang w:val="en-GB"/>
              </w:rPr>
              <w:t xml:space="preserve">Systems </w:t>
            </w:r>
          </w:p>
          <w:p w14:paraId="54B6891F" w14:textId="77777777" w:rsidR="00C844E6" w:rsidRPr="0085624C" w:rsidRDefault="00C844E6" w:rsidP="00EB3EB3">
            <w:pPr>
              <w:pStyle w:val="TableText"/>
              <w:rPr>
                <w:bCs/>
                <w:i/>
                <w:sz w:val="18"/>
                <w:szCs w:val="18"/>
                <w:lang w:val="en-GB"/>
              </w:rPr>
            </w:pPr>
            <w:proofErr w:type="gramStart"/>
            <w:r w:rsidRPr="0085624C">
              <w:rPr>
                <w:bCs/>
                <w:sz w:val="18"/>
                <w:szCs w:val="18"/>
                <w:lang w:val="en-GB"/>
              </w:rPr>
              <w:t>i.e.</w:t>
            </w:r>
            <w:proofErr w:type="gramEnd"/>
            <w:r w:rsidRPr="0085624C">
              <w:rPr>
                <w:bCs/>
                <w:sz w:val="18"/>
                <w:szCs w:val="18"/>
                <w:lang w:val="en-GB"/>
              </w:rPr>
              <w:t xml:space="preserve"> </w:t>
            </w:r>
            <w:r w:rsidRPr="0085624C">
              <w:rPr>
                <w:bCs/>
                <w:i/>
                <w:sz w:val="18"/>
                <w:szCs w:val="18"/>
                <w:lang w:val="en-GB"/>
              </w:rPr>
              <w:t>the organisation’s planning,</w:t>
            </w:r>
            <w:r w:rsidRPr="0085624C">
              <w:rPr>
                <w:bCs/>
                <w:sz w:val="18"/>
                <w:szCs w:val="18"/>
                <w:lang w:val="en-GB"/>
              </w:rPr>
              <w:t xml:space="preserve"> </w:t>
            </w:r>
            <w:r w:rsidRPr="0085624C">
              <w:rPr>
                <w:bCs/>
                <w:i/>
                <w:sz w:val="18"/>
                <w:szCs w:val="18"/>
                <w:lang w:val="en-GB"/>
              </w:rPr>
              <w:t>decision-making, knowledge/data management, and administrative systems, as well as its physical and technological assets, tools and facilities needed to implement all programmatic, organisational and community strategies.</w:t>
            </w:r>
          </w:p>
        </w:tc>
        <w:tc>
          <w:tcPr>
            <w:tcW w:w="4536" w:type="dxa"/>
          </w:tcPr>
          <w:p w14:paraId="79B758B4" w14:textId="77777777" w:rsidR="00C844E6" w:rsidRDefault="00C844E6" w:rsidP="00EB3EB3">
            <w:pPr>
              <w:pStyle w:val="TableText"/>
              <w:numPr>
                <w:ilvl w:val="0"/>
                <w:numId w:val="15"/>
              </w:numPr>
              <w:rPr>
                <w:lang w:val="en-GB"/>
              </w:rPr>
            </w:pPr>
            <w:r w:rsidRPr="00196650">
              <w:rPr>
                <w:lang w:val="en-GB"/>
              </w:rPr>
              <w:t xml:space="preserve">Transition of backbone functions to an ACCO </w:t>
            </w:r>
            <w:proofErr w:type="gramStart"/>
            <w:r w:rsidRPr="00196650">
              <w:rPr>
                <w:lang w:val="en-GB"/>
              </w:rPr>
              <w:t>is based on the assumption</w:t>
            </w:r>
            <w:proofErr w:type="gramEnd"/>
            <w:r w:rsidRPr="00196650">
              <w:rPr>
                <w:lang w:val="en-GB"/>
              </w:rPr>
              <w:t xml:space="preserve"> that Aboriginal staff are in leadership roles: How is employment and support of Aboriginal staff integrated into your employment practices?</w:t>
            </w:r>
          </w:p>
          <w:p w14:paraId="09D2E78E" w14:textId="77777777" w:rsidR="00C844E6" w:rsidRPr="00196650" w:rsidRDefault="00C844E6" w:rsidP="00EB3EB3">
            <w:pPr>
              <w:pStyle w:val="TableText"/>
              <w:numPr>
                <w:ilvl w:val="0"/>
                <w:numId w:val="15"/>
              </w:numPr>
              <w:rPr>
                <w:lang w:val="en-GB"/>
              </w:rPr>
            </w:pPr>
            <w:r w:rsidRPr="00196650">
              <w:rPr>
                <w:lang w:val="en-GB"/>
              </w:rPr>
              <w:t xml:space="preserve">What systems /practices /protocols are in place to ensure regular and transparent communications between incoming and outgoing backbone organisations?  </w:t>
            </w:r>
          </w:p>
          <w:p w14:paraId="7B09F74B" w14:textId="77777777" w:rsidR="00C844E6" w:rsidRPr="00196650" w:rsidRDefault="00C844E6" w:rsidP="00EB3EB3">
            <w:pPr>
              <w:pStyle w:val="TableText"/>
              <w:numPr>
                <w:ilvl w:val="0"/>
                <w:numId w:val="15"/>
              </w:numPr>
              <w:rPr>
                <w:lang w:val="en-GB"/>
              </w:rPr>
            </w:pPr>
            <w:r w:rsidRPr="00196650">
              <w:rPr>
                <w:lang w:val="en-GB"/>
              </w:rPr>
              <w:t>are any additional measures needed to ensure that there are no gaps or bottlenecks in communications?</w:t>
            </w:r>
          </w:p>
          <w:p w14:paraId="4860E7BD" w14:textId="77777777" w:rsidR="00C844E6" w:rsidRPr="00196650" w:rsidRDefault="00C844E6" w:rsidP="00EB3EB3">
            <w:pPr>
              <w:pStyle w:val="TableText"/>
              <w:numPr>
                <w:ilvl w:val="0"/>
                <w:numId w:val="15"/>
              </w:numPr>
              <w:rPr>
                <w:lang w:val="en-GB"/>
              </w:rPr>
            </w:pPr>
            <w:r w:rsidRPr="00196650">
              <w:rPr>
                <w:lang w:val="en-GB"/>
              </w:rPr>
              <w:t>Have organisations been data sharing using the Connected Beginnings aggregated dashboard?</w:t>
            </w:r>
          </w:p>
        </w:tc>
        <w:tc>
          <w:tcPr>
            <w:tcW w:w="4394" w:type="dxa"/>
          </w:tcPr>
          <w:p w14:paraId="48A7224A" w14:textId="77777777" w:rsidR="00C844E6" w:rsidRPr="009D3BE9" w:rsidRDefault="00C844E6" w:rsidP="00EB3EB3">
            <w:pPr>
              <w:pStyle w:val="TableText"/>
              <w:numPr>
                <w:ilvl w:val="0"/>
                <w:numId w:val="15"/>
              </w:numPr>
              <w:rPr>
                <w:lang w:val="en-GB"/>
              </w:rPr>
            </w:pPr>
            <w:r>
              <w:t>(</w:t>
            </w:r>
            <w:proofErr w:type="gramStart"/>
            <w:r w:rsidRPr="009D3BE9">
              <w:rPr>
                <w:lang w:val="en-GB"/>
              </w:rPr>
              <w:t>specific</w:t>
            </w:r>
            <w:proofErr w:type="gramEnd"/>
            <w:r w:rsidRPr="009D3BE9">
              <w:rPr>
                <w:lang w:val="en-GB"/>
              </w:rPr>
              <w:t xml:space="preserve"> for Emerging ACCOs)</w:t>
            </w:r>
          </w:p>
          <w:p w14:paraId="4EDB488C" w14:textId="77777777" w:rsidR="00C844E6" w:rsidRPr="009D3BE9" w:rsidRDefault="00C844E6" w:rsidP="00EB3EB3">
            <w:pPr>
              <w:pStyle w:val="TableText"/>
              <w:numPr>
                <w:ilvl w:val="0"/>
                <w:numId w:val="15"/>
              </w:numPr>
              <w:rPr>
                <w:lang w:val="en-GB"/>
              </w:rPr>
            </w:pPr>
            <w:r w:rsidRPr="009D3BE9">
              <w:rPr>
                <w:lang w:val="en-GB"/>
              </w:rPr>
              <w:t xml:space="preserve">Link to Department of Finance- Do you have the support mechanisms (IT or financial </w:t>
            </w:r>
            <w:proofErr w:type="gramStart"/>
            <w:r w:rsidRPr="009D3BE9">
              <w:rPr>
                <w:lang w:val="en-GB"/>
              </w:rPr>
              <w:t>management )</w:t>
            </w:r>
            <w:proofErr w:type="gramEnd"/>
            <w:r w:rsidRPr="009D3BE9">
              <w:rPr>
                <w:lang w:val="en-GB"/>
              </w:rPr>
              <w:t xml:space="preserve"> in order to submit to the department? </w:t>
            </w:r>
          </w:p>
          <w:p w14:paraId="4D7B10A1" w14:textId="77777777" w:rsidR="00C844E6" w:rsidRPr="009D3BE9" w:rsidRDefault="00C844E6" w:rsidP="00EB3EB3">
            <w:pPr>
              <w:pStyle w:val="TableText"/>
              <w:numPr>
                <w:ilvl w:val="0"/>
                <w:numId w:val="15"/>
              </w:numPr>
              <w:rPr>
                <w:lang w:val="en-GB"/>
              </w:rPr>
            </w:pPr>
            <w:r w:rsidRPr="009D3BE9">
              <w:rPr>
                <w:lang w:val="en-GB"/>
              </w:rPr>
              <w:t>Does your organi</w:t>
            </w:r>
            <w:r>
              <w:rPr>
                <w:lang w:val="en-GB"/>
              </w:rPr>
              <w:t>s</w:t>
            </w:r>
            <w:r w:rsidRPr="009D3BE9">
              <w:rPr>
                <w:lang w:val="en-GB"/>
              </w:rPr>
              <w:t>ation have audited financial statements for at least 12 months?</w:t>
            </w:r>
          </w:p>
          <w:p w14:paraId="0539CE4D" w14:textId="77777777" w:rsidR="00C844E6" w:rsidRPr="009D3BE9" w:rsidRDefault="00C844E6" w:rsidP="00EB3EB3">
            <w:pPr>
              <w:pStyle w:val="TableText"/>
              <w:numPr>
                <w:ilvl w:val="0"/>
                <w:numId w:val="15"/>
              </w:numPr>
              <w:rPr>
                <w:lang w:val="en-GB"/>
              </w:rPr>
            </w:pPr>
            <w:r w:rsidRPr="009D3BE9">
              <w:rPr>
                <w:lang w:val="en-GB"/>
              </w:rPr>
              <w:t xml:space="preserve">Do you have evidence of source of income? Federal, State based, fee for service, philanthropic? </w:t>
            </w:r>
          </w:p>
          <w:p w14:paraId="15AC2356" w14:textId="77777777" w:rsidR="00C844E6" w:rsidRPr="009D3BE9" w:rsidRDefault="00C844E6" w:rsidP="00EB3EB3">
            <w:pPr>
              <w:pStyle w:val="TableText"/>
              <w:numPr>
                <w:ilvl w:val="0"/>
                <w:numId w:val="15"/>
              </w:numPr>
              <w:rPr>
                <w:lang w:val="en-GB"/>
              </w:rPr>
            </w:pPr>
            <w:r w:rsidRPr="009D3BE9">
              <w:rPr>
                <w:lang w:val="en-GB"/>
              </w:rPr>
              <w:t>Have you maintained documentation and contracts in this process (</w:t>
            </w:r>
            <w:proofErr w:type="gramStart"/>
            <w:r w:rsidRPr="009D3BE9">
              <w:rPr>
                <w:lang w:val="en-GB"/>
              </w:rPr>
              <w:t>i.e.</w:t>
            </w:r>
            <w:proofErr w:type="gramEnd"/>
            <w:r w:rsidRPr="009D3BE9">
              <w:rPr>
                <w:lang w:val="en-GB"/>
              </w:rPr>
              <w:t xml:space="preserve"> do you have document management system to demonstrate evidence of contract and contract management)</w:t>
            </w:r>
          </w:p>
          <w:p w14:paraId="07D45909" w14:textId="77777777" w:rsidR="00C844E6" w:rsidRPr="009D3BE9" w:rsidRDefault="00C844E6" w:rsidP="00EB3EB3">
            <w:pPr>
              <w:pStyle w:val="TableText"/>
              <w:numPr>
                <w:ilvl w:val="0"/>
                <w:numId w:val="15"/>
              </w:numPr>
              <w:rPr>
                <w:lang w:val="en-GB"/>
              </w:rPr>
            </w:pPr>
            <w:r w:rsidRPr="009D3BE9">
              <w:rPr>
                <w:lang w:val="en-GB"/>
              </w:rPr>
              <w:t xml:space="preserve">Do you have the financial systems in place to have an audit? Do you have an auditor? If you don’t have an </w:t>
            </w:r>
            <w:proofErr w:type="gramStart"/>
            <w:r w:rsidRPr="009D3BE9">
              <w:rPr>
                <w:lang w:val="en-GB"/>
              </w:rPr>
              <w:t>auditor</w:t>
            </w:r>
            <w:proofErr w:type="gramEnd"/>
            <w:r w:rsidRPr="009D3BE9">
              <w:rPr>
                <w:lang w:val="en-GB"/>
              </w:rPr>
              <w:t xml:space="preserve"> do you understand the process around what an audit is? </w:t>
            </w:r>
          </w:p>
          <w:p w14:paraId="786869FC" w14:textId="77777777" w:rsidR="00C844E6" w:rsidRPr="009D3BE9" w:rsidRDefault="00C844E6" w:rsidP="00EB3EB3">
            <w:pPr>
              <w:pStyle w:val="TableText"/>
              <w:numPr>
                <w:ilvl w:val="0"/>
                <w:numId w:val="15"/>
              </w:numPr>
              <w:rPr>
                <w:lang w:val="en-GB"/>
              </w:rPr>
            </w:pPr>
            <w:r w:rsidRPr="009D3BE9">
              <w:rPr>
                <w:lang w:val="en-GB"/>
              </w:rPr>
              <w:t>Do you have the resources you need to collect and manage evaluation data?</w:t>
            </w:r>
          </w:p>
          <w:p w14:paraId="58B6DFD5" w14:textId="77777777" w:rsidR="00C844E6" w:rsidRPr="009D3BE9" w:rsidRDefault="00C844E6" w:rsidP="00EB3EB3">
            <w:pPr>
              <w:pStyle w:val="TableText"/>
              <w:numPr>
                <w:ilvl w:val="0"/>
                <w:numId w:val="15"/>
              </w:numPr>
              <w:rPr>
                <w:lang w:val="en-GB"/>
              </w:rPr>
            </w:pPr>
            <w:r w:rsidRPr="009D3BE9">
              <w:rPr>
                <w:lang w:val="en-GB"/>
              </w:rPr>
              <w:t>Are you familiar and confident using existing sources of Connected beginnings data (</w:t>
            </w:r>
            <w:proofErr w:type="spellStart"/>
            <w:r w:rsidRPr="009D3BE9">
              <w:rPr>
                <w:lang w:val="en-GB"/>
              </w:rPr>
              <w:t>e.g</w:t>
            </w:r>
            <w:proofErr w:type="spellEnd"/>
            <w:r w:rsidRPr="009D3BE9">
              <w:rPr>
                <w:lang w:val="en-GB"/>
              </w:rPr>
              <w:t xml:space="preserve"> community dashboard)?</w:t>
            </w:r>
          </w:p>
          <w:p w14:paraId="7AB5CECF" w14:textId="77777777" w:rsidR="00C844E6" w:rsidRPr="009D3BE9" w:rsidRDefault="00C844E6" w:rsidP="00EB3EB3">
            <w:pPr>
              <w:pStyle w:val="TableText"/>
              <w:numPr>
                <w:ilvl w:val="0"/>
                <w:numId w:val="15"/>
              </w:numPr>
              <w:rPr>
                <w:lang w:val="en-GB"/>
              </w:rPr>
            </w:pPr>
            <w:r w:rsidRPr="009D3BE9">
              <w:rPr>
                <w:lang w:val="en-GB"/>
              </w:rPr>
              <w:lastRenderedPageBreak/>
              <w:t>Do you have the hardware and software and skills you need to collect store and use the data you need (</w:t>
            </w:r>
            <w:proofErr w:type="gramStart"/>
            <w:r w:rsidRPr="009D3BE9">
              <w:rPr>
                <w:lang w:val="en-GB"/>
              </w:rPr>
              <w:t>e.g.</w:t>
            </w:r>
            <w:proofErr w:type="gramEnd"/>
            <w:r w:rsidRPr="009D3BE9">
              <w:rPr>
                <w:lang w:val="en-GB"/>
              </w:rPr>
              <w:t xml:space="preserve"> evaluation data, data for meeting reporting requirements, financial management data)?</w:t>
            </w:r>
          </w:p>
          <w:p w14:paraId="2BCBD2A3" w14:textId="77777777" w:rsidR="00C844E6" w:rsidRPr="009D3BE9" w:rsidRDefault="00C844E6" w:rsidP="00EB3EB3">
            <w:pPr>
              <w:pStyle w:val="TableText"/>
              <w:numPr>
                <w:ilvl w:val="0"/>
                <w:numId w:val="15"/>
              </w:numPr>
              <w:rPr>
                <w:lang w:val="en-GB"/>
              </w:rPr>
            </w:pPr>
            <w:r w:rsidRPr="009D3BE9">
              <w:rPr>
                <w:lang w:val="en-GB"/>
              </w:rPr>
              <w:t>Do you have the physical and financial resources you need to operate sustainably in the backbone role? Do you have a clear idea of how you will address any gaps that you may have?</w:t>
            </w:r>
          </w:p>
        </w:tc>
        <w:tc>
          <w:tcPr>
            <w:tcW w:w="4358" w:type="dxa"/>
          </w:tcPr>
          <w:p w14:paraId="455C7F5F" w14:textId="77777777" w:rsidR="00C844E6" w:rsidRDefault="00C844E6" w:rsidP="00EB3EB3">
            <w:pPr>
              <w:pStyle w:val="TableText"/>
              <w:numPr>
                <w:ilvl w:val="0"/>
                <w:numId w:val="15"/>
              </w:numPr>
            </w:pPr>
            <w:r w:rsidRPr="009D5726">
              <w:rPr>
                <w:lang w:val="en-GB"/>
              </w:rPr>
              <w:lastRenderedPageBreak/>
              <w:t>How have you assisted the incoming backbone to become familiar with Connected Beginnings data (</w:t>
            </w:r>
            <w:proofErr w:type="gramStart"/>
            <w:r w:rsidRPr="009D5726">
              <w:rPr>
                <w:lang w:val="en-GB"/>
              </w:rPr>
              <w:t>e.g.</w:t>
            </w:r>
            <w:proofErr w:type="gramEnd"/>
            <w:r w:rsidRPr="009D5726">
              <w:rPr>
                <w:lang w:val="en-GB"/>
              </w:rPr>
              <w:t xml:space="preserve"> community dashboard</w:t>
            </w:r>
          </w:p>
        </w:tc>
      </w:tr>
      <w:tr w:rsidR="00C844E6" w14:paraId="34DD6E29" w14:textId="77777777" w:rsidTr="00EB3EB3">
        <w:tc>
          <w:tcPr>
            <w:tcW w:w="1838" w:type="dxa"/>
            <w:shd w:val="clear" w:color="auto" w:fill="FF66CC"/>
          </w:tcPr>
          <w:p w14:paraId="792228AB" w14:textId="77777777" w:rsidR="00C844E6" w:rsidRPr="001C2DBA" w:rsidRDefault="00C844E6" w:rsidP="00EB3EB3">
            <w:pPr>
              <w:pStyle w:val="TableText"/>
              <w:rPr>
                <w:b/>
                <w:bCs/>
              </w:rPr>
            </w:pPr>
            <w:r w:rsidRPr="001C2DBA">
              <w:rPr>
                <w:b/>
                <w:bCs/>
              </w:rPr>
              <w:t>Topic Area</w:t>
            </w:r>
          </w:p>
        </w:tc>
        <w:tc>
          <w:tcPr>
            <w:tcW w:w="4536" w:type="dxa"/>
            <w:shd w:val="clear" w:color="auto" w:fill="FF66CC"/>
          </w:tcPr>
          <w:p w14:paraId="2E7F1106" w14:textId="77777777" w:rsidR="00C844E6" w:rsidRPr="001C2DBA" w:rsidRDefault="00C844E6" w:rsidP="00EB3EB3">
            <w:pPr>
              <w:pStyle w:val="TableText"/>
              <w:rPr>
                <w:b/>
                <w:bCs/>
                <w:lang w:val="en-GB"/>
              </w:rPr>
            </w:pPr>
            <w:r w:rsidRPr="001C2DBA">
              <w:rPr>
                <w:b/>
                <w:bCs/>
              </w:rPr>
              <w:t xml:space="preserve">Relevant to both Incoming &amp; Outgoing Backbone </w:t>
            </w:r>
            <w:proofErr w:type="spellStart"/>
            <w:r w:rsidRPr="001C2DBA">
              <w:rPr>
                <w:b/>
                <w:bCs/>
              </w:rPr>
              <w:t>Organisations</w:t>
            </w:r>
            <w:proofErr w:type="spellEnd"/>
            <w:r w:rsidRPr="001C2DBA">
              <w:rPr>
                <w:b/>
                <w:bCs/>
              </w:rPr>
              <w:t xml:space="preserve">  </w:t>
            </w:r>
          </w:p>
        </w:tc>
        <w:tc>
          <w:tcPr>
            <w:tcW w:w="4394" w:type="dxa"/>
            <w:shd w:val="clear" w:color="auto" w:fill="FF66CC"/>
          </w:tcPr>
          <w:p w14:paraId="5BBCD20B" w14:textId="77777777" w:rsidR="00C844E6" w:rsidRPr="001C2DBA" w:rsidRDefault="00C844E6" w:rsidP="00EB3EB3">
            <w:pPr>
              <w:pStyle w:val="TableText"/>
              <w:rPr>
                <w:b/>
                <w:bCs/>
              </w:rPr>
            </w:pPr>
            <w:proofErr w:type="gramStart"/>
            <w:r w:rsidRPr="001C2DBA">
              <w:rPr>
                <w:b/>
                <w:bCs/>
              </w:rPr>
              <w:t>Particular Relevance</w:t>
            </w:r>
            <w:proofErr w:type="gramEnd"/>
            <w:r w:rsidRPr="001C2DBA">
              <w:rPr>
                <w:b/>
                <w:bCs/>
              </w:rPr>
              <w:t xml:space="preserve"> to Incoming Backbones  </w:t>
            </w:r>
          </w:p>
        </w:tc>
        <w:tc>
          <w:tcPr>
            <w:tcW w:w="4358" w:type="dxa"/>
            <w:shd w:val="clear" w:color="auto" w:fill="FF66CC"/>
          </w:tcPr>
          <w:p w14:paraId="75D2D90B" w14:textId="77777777" w:rsidR="00C844E6" w:rsidRPr="001C2DBA" w:rsidRDefault="00C844E6" w:rsidP="00EB3EB3">
            <w:pPr>
              <w:pStyle w:val="TableText"/>
              <w:rPr>
                <w:b/>
                <w:bCs/>
              </w:rPr>
            </w:pPr>
            <w:proofErr w:type="gramStart"/>
            <w:r w:rsidRPr="001C2DBA">
              <w:rPr>
                <w:b/>
                <w:bCs/>
              </w:rPr>
              <w:t>Particular Relevance</w:t>
            </w:r>
            <w:proofErr w:type="gramEnd"/>
            <w:r w:rsidRPr="001C2DBA">
              <w:rPr>
                <w:b/>
                <w:bCs/>
              </w:rPr>
              <w:t xml:space="preserve"> to Outgoing Backbones  </w:t>
            </w:r>
          </w:p>
        </w:tc>
      </w:tr>
      <w:tr w:rsidR="00C844E6" w14:paraId="3FFFCE86" w14:textId="77777777" w:rsidTr="00EB3EB3">
        <w:tc>
          <w:tcPr>
            <w:tcW w:w="1838" w:type="dxa"/>
            <w:shd w:val="clear" w:color="auto" w:fill="D9D9D9" w:themeFill="background1" w:themeFillShade="D9"/>
          </w:tcPr>
          <w:p w14:paraId="2DD7FBC7" w14:textId="77777777" w:rsidR="00C844E6" w:rsidRPr="005515CE" w:rsidRDefault="00C844E6" w:rsidP="00EB3EB3">
            <w:pPr>
              <w:pStyle w:val="TableText"/>
              <w:rPr>
                <w:b/>
              </w:rPr>
            </w:pPr>
            <w:r w:rsidRPr="005515CE">
              <w:rPr>
                <w:b/>
              </w:rPr>
              <w:t>Leadership</w:t>
            </w:r>
          </w:p>
          <w:p w14:paraId="51E2D5D0" w14:textId="77777777" w:rsidR="00C844E6" w:rsidRPr="005515CE" w:rsidRDefault="00C844E6" w:rsidP="00EB3EB3">
            <w:pPr>
              <w:pStyle w:val="TableText"/>
              <w:rPr>
                <w:bCs/>
                <w:sz w:val="18"/>
                <w:szCs w:val="18"/>
              </w:rPr>
            </w:pPr>
            <w:proofErr w:type="spellStart"/>
            <w:r w:rsidRPr="005515CE">
              <w:rPr>
                <w:bCs/>
                <w:sz w:val="18"/>
                <w:szCs w:val="18"/>
              </w:rPr>
              <w:t>i.e.the</w:t>
            </w:r>
            <w:proofErr w:type="spellEnd"/>
            <w:r w:rsidRPr="005515CE">
              <w:rPr>
                <w:bCs/>
                <w:sz w:val="18"/>
                <w:szCs w:val="18"/>
              </w:rPr>
              <w:t xml:space="preserve"> ability to inspire, model, </w:t>
            </w:r>
            <w:proofErr w:type="spellStart"/>
            <w:r w:rsidRPr="005515CE">
              <w:rPr>
                <w:bCs/>
                <w:sz w:val="18"/>
                <w:szCs w:val="18"/>
              </w:rPr>
              <w:t>prioritise</w:t>
            </w:r>
            <w:proofErr w:type="spellEnd"/>
            <w:r w:rsidRPr="005515CE">
              <w:rPr>
                <w:bCs/>
                <w:sz w:val="18"/>
                <w:szCs w:val="18"/>
              </w:rPr>
              <w:t xml:space="preserve">, make decisions, provide direction, and innovate, </w:t>
            </w:r>
            <w:proofErr w:type="gramStart"/>
            <w:r w:rsidRPr="005515CE">
              <w:rPr>
                <w:bCs/>
                <w:sz w:val="18"/>
                <w:szCs w:val="18"/>
              </w:rPr>
              <w:t>in an effort to</w:t>
            </w:r>
            <w:proofErr w:type="gramEnd"/>
            <w:r w:rsidRPr="005515CE">
              <w:rPr>
                <w:bCs/>
                <w:sz w:val="18"/>
                <w:szCs w:val="18"/>
              </w:rPr>
              <w:t xml:space="preserve"> achieve the </w:t>
            </w:r>
            <w:proofErr w:type="spellStart"/>
            <w:r w:rsidRPr="005515CE">
              <w:rPr>
                <w:bCs/>
                <w:sz w:val="18"/>
                <w:szCs w:val="18"/>
              </w:rPr>
              <w:t>organisation’s</w:t>
            </w:r>
            <w:proofErr w:type="spellEnd"/>
            <w:r w:rsidRPr="005515CE">
              <w:rPr>
                <w:bCs/>
                <w:sz w:val="18"/>
                <w:szCs w:val="18"/>
              </w:rPr>
              <w:t xml:space="preserve"> purpose.</w:t>
            </w:r>
          </w:p>
        </w:tc>
        <w:tc>
          <w:tcPr>
            <w:tcW w:w="4536" w:type="dxa"/>
          </w:tcPr>
          <w:p w14:paraId="06316236" w14:textId="77777777" w:rsidR="00C844E6" w:rsidRPr="00196650" w:rsidRDefault="00C844E6" w:rsidP="009600AB">
            <w:pPr>
              <w:pStyle w:val="TableText"/>
              <w:rPr>
                <w:lang w:val="en-GB"/>
              </w:rPr>
            </w:pPr>
          </w:p>
        </w:tc>
        <w:tc>
          <w:tcPr>
            <w:tcW w:w="4394" w:type="dxa"/>
          </w:tcPr>
          <w:p w14:paraId="2F915655" w14:textId="77777777" w:rsidR="00C844E6" w:rsidRDefault="00C844E6" w:rsidP="009600AB">
            <w:pPr>
              <w:pStyle w:val="TableText"/>
            </w:pPr>
          </w:p>
        </w:tc>
        <w:tc>
          <w:tcPr>
            <w:tcW w:w="4358" w:type="dxa"/>
          </w:tcPr>
          <w:p w14:paraId="75A9D4DD" w14:textId="77777777" w:rsidR="00C844E6" w:rsidRPr="003E5B90" w:rsidRDefault="00C844E6" w:rsidP="00EB3EB3">
            <w:pPr>
              <w:pStyle w:val="TableText"/>
              <w:numPr>
                <w:ilvl w:val="0"/>
                <w:numId w:val="15"/>
              </w:numPr>
            </w:pPr>
            <w:r w:rsidRPr="003E5B90">
              <w:t>How has your leadership evolved over the course of the Connected Beginnings project?</w:t>
            </w:r>
          </w:p>
          <w:p w14:paraId="0F582843" w14:textId="77777777" w:rsidR="00C844E6" w:rsidRPr="003E5B90" w:rsidRDefault="00C844E6" w:rsidP="00EB3EB3">
            <w:pPr>
              <w:pStyle w:val="TableText"/>
              <w:numPr>
                <w:ilvl w:val="0"/>
                <w:numId w:val="15"/>
              </w:numPr>
            </w:pPr>
            <w:r w:rsidRPr="003E5B90">
              <w:t>What progress has been made towards achieving the objectives of the community action plan during the time your organisation has provided the backbone function?  What would you change to increase progress towards the objectives of the community action plan?</w:t>
            </w:r>
          </w:p>
          <w:p w14:paraId="440D3D20" w14:textId="77777777" w:rsidR="00C844E6" w:rsidRPr="003E5B90" w:rsidRDefault="00C844E6" w:rsidP="00EB3EB3">
            <w:pPr>
              <w:pStyle w:val="TableText"/>
              <w:numPr>
                <w:ilvl w:val="0"/>
                <w:numId w:val="15"/>
              </w:numPr>
            </w:pPr>
            <w:r w:rsidRPr="003E5B90">
              <w:t>What action has been taken to amplify the voice of community over the life of the project? How well has this worked? What would you change to increase the impact of these actions?</w:t>
            </w:r>
          </w:p>
          <w:p w14:paraId="4AEEC399" w14:textId="67850D5D" w:rsidR="00C844E6" w:rsidRPr="003E5B90" w:rsidRDefault="00C844E6" w:rsidP="00EB3EB3">
            <w:pPr>
              <w:pStyle w:val="TableText"/>
              <w:numPr>
                <w:ilvl w:val="0"/>
                <w:numId w:val="15"/>
              </w:numPr>
            </w:pPr>
            <w:r w:rsidRPr="003E5B90">
              <w:t>What have you done to build the leadership capacity of Aboriginal people in this C</w:t>
            </w:r>
            <w:r w:rsidR="00440EB5">
              <w:t xml:space="preserve">onnected </w:t>
            </w:r>
            <w:r w:rsidRPr="003E5B90">
              <w:t>B</w:t>
            </w:r>
            <w:r w:rsidR="00440EB5">
              <w:t>eginnings</w:t>
            </w:r>
            <w:r w:rsidRPr="003E5B90">
              <w:t xml:space="preserve"> </w:t>
            </w:r>
            <w:r>
              <w:t>community</w:t>
            </w:r>
            <w:r w:rsidRPr="003E5B90">
              <w:t>?</w:t>
            </w:r>
          </w:p>
          <w:p w14:paraId="44D2AFA8" w14:textId="77777777" w:rsidR="00C844E6" w:rsidRPr="003E5B90" w:rsidRDefault="00C844E6" w:rsidP="00EB3EB3">
            <w:pPr>
              <w:pStyle w:val="TableText"/>
              <w:numPr>
                <w:ilvl w:val="0"/>
                <w:numId w:val="15"/>
              </w:numPr>
            </w:pPr>
            <w:r w:rsidRPr="003E5B90">
              <w:lastRenderedPageBreak/>
              <w:t>Do you have a timeline on funding and transition handover?</w:t>
            </w:r>
          </w:p>
          <w:p w14:paraId="61A98929" w14:textId="77777777" w:rsidR="00C844E6" w:rsidRPr="003E5B90" w:rsidRDefault="00C844E6" w:rsidP="00EB3EB3">
            <w:pPr>
              <w:pStyle w:val="TableText"/>
              <w:numPr>
                <w:ilvl w:val="0"/>
                <w:numId w:val="15"/>
              </w:numPr>
            </w:pPr>
            <w:r w:rsidRPr="003E5B90">
              <w:t>How have you involved the ‘incoming’ backbone in the development of this timeline?)</w:t>
            </w:r>
          </w:p>
        </w:tc>
      </w:tr>
    </w:tbl>
    <w:p w14:paraId="53A2C258" w14:textId="77777777" w:rsidR="00C844E6" w:rsidRDefault="00C844E6" w:rsidP="00C844E6">
      <w:pPr>
        <w:spacing w:line="240" w:lineRule="auto"/>
      </w:pPr>
    </w:p>
    <w:p w14:paraId="63455420" w14:textId="75B94C3A" w:rsidR="00B7166C" w:rsidRDefault="00B7166C">
      <w:pPr>
        <w:spacing w:line="240" w:lineRule="auto"/>
      </w:pPr>
      <w:r>
        <w:br w:type="page"/>
      </w:r>
    </w:p>
    <w:p w14:paraId="151F0A1F" w14:textId="3DC79551" w:rsidR="00211A58" w:rsidRPr="00211A58" w:rsidRDefault="00211A58" w:rsidP="00211A58">
      <w:pPr>
        <w:pStyle w:val="Heading2"/>
      </w:pPr>
      <w:r>
        <w:lastRenderedPageBreak/>
        <w:t xml:space="preserve">Connected Beginnings ACCO Leadership Transition Framework – Community Stakeholder Transition Communication Map </w:t>
      </w:r>
    </w:p>
    <w:p w14:paraId="662909F6" w14:textId="3164F1B4" w:rsidR="00211A58" w:rsidRPr="00E23CD1" w:rsidRDefault="2B23BE42" w:rsidP="113C346D">
      <w:r w:rsidRPr="113C346D">
        <w:rPr>
          <w:rFonts w:eastAsia="Arial"/>
        </w:rPr>
        <w:t xml:space="preserve">This tool is intended to support the application of #3 - Accountability to Community &amp; Governance Groups   </w:t>
      </w:r>
    </w:p>
    <w:p w14:paraId="38F34D17" w14:textId="68C178C0" w:rsidR="113C346D" w:rsidRDefault="113C346D" w:rsidP="113C346D">
      <w:pPr>
        <w:rPr>
          <w:rFonts w:eastAsia="Arial"/>
        </w:rPr>
      </w:pPr>
    </w:p>
    <w:tbl>
      <w:tblPr>
        <w:tblStyle w:val="ConnectedBeginningsTable"/>
        <w:tblW w:w="0" w:type="auto"/>
        <w:tblLook w:val="04A0" w:firstRow="1" w:lastRow="0" w:firstColumn="1" w:lastColumn="0" w:noHBand="0" w:noVBand="1"/>
      </w:tblPr>
      <w:tblGrid>
        <w:gridCol w:w="3025"/>
        <w:gridCol w:w="3025"/>
        <w:gridCol w:w="3025"/>
        <w:gridCol w:w="3025"/>
        <w:gridCol w:w="3026"/>
      </w:tblGrid>
      <w:tr w:rsidR="00A97026" w14:paraId="71BAD76C" w14:textId="77777777" w:rsidTr="00A97026">
        <w:trPr>
          <w:cnfStyle w:val="100000000000" w:firstRow="1" w:lastRow="0" w:firstColumn="0" w:lastColumn="0" w:oddVBand="0" w:evenVBand="0" w:oddHBand="0" w:evenHBand="0" w:firstRowFirstColumn="0" w:firstRowLastColumn="0" w:lastRowFirstColumn="0" w:lastRowLastColumn="0"/>
        </w:trPr>
        <w:tc>
          <w:tcPr>
            <w:tcW w:w="3025" w:type="dxa"/>
          </w:tcPr>
          <w:p w14:paraId="40ACA886" w14:textId="193B801B" w:rsidR="00A97026" w:rsidRDefault="00C424D8" w:rsidP="00A97026">
            <w:pPr>
              <w:pStyle w:val="TableText"/>
              <w:rPr>
                <w:b w:val="0"/>
              </w:rPr>
            </w:pPr>
            <w:r>
              <w:t>Community stakeholders</w:t>
            </w:r>
          </w:p>
          <w:p w14:paraId="67D7CFD3" w14:textId="24455B5A" w:rsidR="00C424D8" w:rsidRPr="00C424D8" w:rsidRDefault="00C424D8" w:rsidP="00A97026">
            <w:pPr>
              <w:pStyle w:val="TableText"/>
              <w:rPr>
                <w:b w:val="0"/>
                <w:bCs/>
                <w:sz w:val="18"/>
                <w:szCs w:val="18"/>
              </w:rPr>
            </w:pPr>
            <w:r w:rsidRPr="00C424D8">
              <w:rPr>
                <w:b w:val="0"/>
                <w:bCs/>
                <w:sz w:val="18"/>
                <w:szCs w:val="18"/>
              </w:rPr>
              <w:t>(</w:t>
            </w:r>
            <w:proofErr w:type="gramStart"/>
            <w:r w:rsidRPr="00C424D8">
              <w:rPr>
                <w:b w:val="0"/>
                <w:bCs/>
                <w:sz w:val="18"/>
                <w:szCs w:val="18"/>
              </w:rPr>
              <w:t>individuals</w:t>
            </w:r>
            <w:proofErr w:type="gramEnd"/>
            <w:r w:rsidRPr="00C424D8">
              <w:rPr>
                <w:b w:val="0"/>
                <w:bCs/>
                <w:sz w:val="18"/>
                <w:szCs w:val="18"/>
              </w:rPr>
              <w:t xml:space="preserve"> and groups)</w:t>
            </w:r>
          </w:p>
        </w:tc>
        <w:tc>
          <w:tcPr>
            <w:tcW w:w="3025" w:type="dxa"/>
          </w:tcPr>
          <w:p w14:paraId="5108EEDA" w14:textId="77777777" w:rsidR="00A97026" w:rsidRDefault="00C424D8" w:rsidP="00A97026">
            <w:pPr>
              <w:pStyle w:val="TableText"/>
              <w:rPr>
                <w:b w:val="0"/>
              </w:rPr>
            </w:pPr>
            <w:r>
              <w:t>How will we connect with them?</w:t>
            </w:r>
          </w:p>
          <w:p w14:paraId="5D4CC950" w14:textId="0D819BA0" w:rsidR="00C424D8" w:rsidRPr="00C424D8" w:rsidRDefault="00C424D8" w:rsidP="00A97026">
            <w:pPr>
              <w:pStyle w:val="TableText"/>
              <w:rPr>
                <w:b w:val="0"/>
                <w:bCs/>
              </w:rPr>
            </w:pPr>
            <w:r w:rsidRPr="00C424D8">
              <w:rPr>
                <w:b w:val="0"/>
                <w:bCs/>
                <w:sz w:val="18"/>
                <w:szCs w:val="18"/>
              </w:rPr>
              <w:t>(Formal meeting, community barbecue, Facebook post, etc.)</w:t>
            </w:r>
          </w:p>
        </w:tc>
        <w:tc>
          <w:tcPr>
            <w:tcW w:w="3025" w:type="dxa"/>
          </w:tcPr>
          <w:p w14:paraId="65D3DEF9" w14:textId="214FE64D" w:rsidR="00A97026" w:rsidRDefault="00C424D8" w:rsidP="00A97026">
            <w:pPr>
              <w:pStyle w:val="TableText"/>
            </w:pPr>
            <w:r>
              <w:t>How often will we connect?</w:t>
            </w:r>
          </w:p>
        </w:tc>
        <w:tc>
          <w:tcPr>
            <w:tcW w:w="3025" w:type="dxa"/>
          </w:tcPr>
          <w:p w14:paraId="0C1DD94A" w14:textId="58E8A261" w:rsidR="00A97026" w:rsidRDefault="00C424D8" w:rsidP="00A97026">
            <w:pPr>
              <w:pStyle w:val="TableText"/>
            </w:pPr>
            <w:r>
              <w:t>Who is responsible for making this happen?</w:t>
            </w:r>
          </w:p>
        </w:tc>
        <w:tc>
          <w:tcPr>
            <w:tcW w:w="3026" w:type="dxa"/>
          </w:tcPr>
          <w:p w14:paraId="7025B5C2" w14:textId="26216F0F" w:rsidR="00A97026" w:rsidRDefault="00576D06" w:rsidP="00A97026">
            <w:pPr>
              <w:pStyle w:val="TableText"/>
            </w:pPr>
            <w:r>
              <w:t>Additional notes</w:t>
            </w:r>
          </w:p>
        </w:tc>
      </w:tr>
      <w:tr w:rsidR="00A97026" w14:paraId="0D89B664" w14:textId="77777777" w:rsidTr="00A97026">
        <w:tc>
          <w:tcPr>
            <w:tcW w:w="3025" w:type="dxa"/>
          </w:tcPr>
          <w:p w14:paraId="27E7457E" w14:textId="77777777" w:rsidR="00A97026" w:rsidRDefault="00A97026" w:rsidP="00A97026">
            <w:pPr>
              <w:pStyle w:val="TableText"/>
            </w:pPr>
          </w:p>
        </w:tc>
        <w:tc>
          <w:tcPr>
            <w:tcW w:w="3025" w:type="dxa"/>
          </w:tcPr>
          <w:p w14:paraId="6E61C4F8" w14:textId="77777777" w:rsidR="00A97026" w:rsidRDefault="00A97026" w:rsidP="00A97026">
            <w:pPr>
              <w:pStyle w:val="TableText"/>
            </w:pPr>
          </w:p>
        </w:tc>
        <w:tc>
          <w:tcPr>
            <w:tcW w:w="3025" w:type="dxa"/>
          </w:tcPr>
          <w:p w14:paraId="37CE41E6" w14:textId="77777777" w:rsidR="00A97026" w:rsidRDefault="00A97026" w:rsidP="00A97026">
            <w:pPr>
              <w:pStyle w:val="TableText"/>
            </w:pPr>
          </w:p>
        </w:tc>
        <w:tc>
          <w:tcPr>
            <w:tcW w:w="3025" w:type="dxa"/>
          </w:tcPr>
          <w:p w14:paraId="7EC2EC4B" w14:textId="77777777" w:rsidR="00A97026" w:rsidRDefault="00A97026" w:rsidP="00A97026">
            <w:pPr>
              <w:pStyle w:val="TableText"/>
            </w:pPr>
          </w:p>
        </w:tc>
        <w:tc>
          <w:tcPr>
            <w:tcW w:w="3026" w:type="dxa"/>
          </w:tcPr>
          <w:p w14:paraId="16EFEDFD" w14:textId="77777777" w:rsidR="00A97026" w:rsidRDefault="00A97026" w:rsidP="00A97026">
            <w:pPr>
              <w:pStyle w:val="TableText"/>
            </w:pPr>
          </w:p>
        </w:tc>
      </w:tr>
      <w:tr w:rsidR="00A97026" w14:paraId="0B31981F" w14:textId="77777777" w:rsidTr="00A97026">
        <w:tc>
          <w:tcPr>
            <w:tcW w:w="3025" w:type="dxa"/>
          </w:tcPr>
          <w:p w14:paraId="7726C5A2" w14:textId="77777777" w:rsidR="00A97026" w:rsidRDefault="00A97026" w:rsidP="00A97026">
            <w:pPr>
              <w:pStyle w:val="TableText"/>
            </w:pPr>
          </w:p>
        </w:tc>
        <w:tc>
          <w:tcPr>
            <w:tcW w:w="3025" w:type="dxa"/>
          </w:tcPr>
          <w:p w14:paraId="2578D79B" w14:textId="77777777" w:rsidR="00A97026" w:rsidRDefault="00A97026" w:rsidP="00A97026">
            <w:pPr>
              <w:pStyle w:val="TableText"/>
            </w:pPr>
          </w:p>
        </w:tc>
        <w:tc>
          <w:tcPr>
            <w:tcW w:w="3025" w:type="dxa"/>
          </w:tcPr>
          <w:p w14:paraId="27F4239C" w14:textId="77777777" w:rsidR="00A97026" w:rsidRDefault="00A97026" w:rsidP="00A97026">
            <w:pPr>
              <w:pStyle w:val="TableText"/>
            </w:pPr>
          </w:p>
        </w:tc>
        <w:tc>
          <w:tcPr>
            <w:tcW w:w="3025" w:type="dxa"/>
          </w:tcPr>
          <w:p w14:paraId="5C06EA64" w14:textId="77777777" w:rsidR="00A97026" w:rsidRDefault="00A97026" w:rsidP="00A97026">
            <w:pPr>
              <w:pStyle w:val="TableText"/>
            </w:pPr>
          </w:p>
        </w:tc>
        <w:tc>
          <w:tcPr>
            <w:tcW w:w="3026" w:type="dxa"/>
          </w:tcPr>
          <w:p w14:paraId="105AEC8D" w14:textId="77777777" w:rsidR="00A97026" w:rsidRDefault="00A97026" w:rsidP="00A97026">
            <w:pPr>
              <w:pStyle w:val="TableText"/>
            </w:pPr>
          </w:p>
        </w:tc>
      </w:tr>
      <w:tr w:rsidR="00A97026" w14:paraId="7340E917" w14:textId="77777777" w:rsidTr="00A97026">
        <w:tc>
          <w:tcPr>
            <w:tcW w:w="3025" w:type="dxa"/>
          </w:tcPr>
          <w:p w14:paraId="08A587E6" w14:textId="77777777" w:rsidR="00A97026" w:rsidRDefault="00A97026" w:rsidP="00A97026">
            <w:pPr>
              <w:pStyle w:val="TableText"/>
            </w:pPr>
          </w:p>
        </w:tc>
        <w:tc>
          <w:tcPr>
            <w:tcW w:w="3025" w:type="dxa"/>
          </w:tcPr>
          <w:p w14:paraId="515B4397" w14:textId="77777777" w:rsidR="00A97026" w:rsidRDefault="00A97026" w:rsidP="00A97026">
            <w:pPr>
              <w:pStyle w:val="TableText"/>
            </w:pPr>
          </w:p>
        </w:tc>
        <w:tc>
          <w:tcPr>
            <w:tcW w:w="3025" w:type="dxa"/>
          </w:tcPr>
          <w:p w14:paraId="353CEB2C" w14:textId="77777777" w:rsidR="00A97026" w:rsidRDefault="00A97026" w:rsidP="00A97026">
            <w:pPr>
              <w:pStyle w:val="TableText"/>
            </w:pPr>
          </w:p>
        </w:tc>
        <w:tc>
          <w:tcPr>
            <w:tcW w:w="3025" w:type="dxa"/>
          </w:tcPr>
          <w:p w14:paraId="7D16BF5D" w14:textId="77777777" w:rsidR="00A97026" w:rsidRDefault="00A97026" w:rsidP="00A97026">
            <w:pPr>
              <w:pStyle w:val="TableText"/>
            </w:pPr>
          </w:p>
        </w:tc>
        <w:tc>
          <w:tcPr>
            <w:tcW w:w="3026" w:type="dxa"/>
          </w:tcPr>
          <w:p w14:paraId="6CB83E74" w14:textId="77777777" w:rsidR="00A97026" w:rsidRDefault="00A97026" w:rsidP="00A97026">
            <w:pPr>
              <w:pStyle w:val="TableText"/>
            </w:pPr>
          </w:p>
        </w:tc>
      </w:tr>
      <w:tr w:rsidR="00A97026" w14:paraId="1D82B489" w14:textId="77777777" w:rsidTr="00A97026">
        <w:tc>
          <w:tcPr>
            <w:tcW w:w="3025" w:type="dxa"/>
          </w:tcPr>
          <w:p w14:paraId="1C3B086D" w14:textId="77777777" w:rsidR="00A97026" w:rsidRDefault="00A97026" w:rsidP="00A97026">
            <w:pPr>
              <w:pStyle w:val="TableText"/>
            </w:pPr>
          </w:p>
        </w:tc>
        <w:tc>
          <w:tcPr>
            <w:tcW w:w="3025" w:type="dxa"/>
          </w:tcPr>
          <w:p w14:paraId="1FBEF4D2" w14:textId="77777777" w:rsidR="00A97026" w:rsidRDefault="00A97026" w:rsidP="00A97026">
            <w:pPr>
              <w:pStyle w:val="TableText"/>
            </w:pPr>
          </w:p>
        </w:tc>
        <w:tc>
          <w:tcPr>
            <w:tcW w:w="3025" w:type="dxa"/>
          </w:tcPr>
          <w:p w14:paraId="7BC2F11B" w14:textId="77777777" w:rsidR="00A97026" w:rsidRDefault="00A97026" w:rsidP="00A97026">
            <w:pPr>
              <w:pStyle w:val="TableText"/>
            </w:pPr>
          </w:p>
        </w:tc>
        <w:tc>
          <w:tcPr>
            <w:tcW w:w="3025" w:type="dxa"/>
          </w:tcPr>
          <w:p w14:paraId="00A88A54" w14:textId="77777777" w:rsidR="00A97026" w:rsidRDefault="00A97026" w:rsidP="00A97026">
            <w:pPr>
              <w:pStyle w:val="TableText"/>
            </w:pPr>
          </w:p>
        </w:tc>
        <w:tc>
          <w:tcPr>
            <w:tcW w:w="3026" w:type="dxa"/>
          </w:tcPr>
          <w:p w14:paraId="5CCF732F" w14:textId="77777777" w:rsidR="00A97026" w:rsidRDefault="00A97026" w:rsidP="00A97026">
            <w:pPr>
              <w:pStyle w:val="TableText"/>
            </w:pPr>
          </w:p>
        </w:tc>
      </w:tr>
    </w:tbl>
    <w:p w14:paraId="47180555" w14:textId="74CF5FD7" w:rsidR="00A97026" w:rsidRDefault="00A97026" w:rsidP="00CA4A4C">
      <w:pPr>
        <w:spacing w:line="240" w:lineRule="auto"/>
      </w:pPr>
    </w:p>
    <w:p w14:paraId="0B033B6B" w14:textId="0C4D9929" w:rsidR="004615EC" w:rsidRDefault="004615EC">
      <w:pPr>
        <w:spacing w:line="240" w:lineRule="auto"/>
        <w:rPr>
          <w:b/>
          <w:bCs/>
          <w:sz w:val="28"/>
          <w:szCs w:val="28"/>
        </w:rPr>
      </w:pPr>
      <w:r>
        <w:br w:type="page"/>
      </w:r>
      <w:r w:rsidR="00310DCC" w:rsidRPr="00D356E9">
        <w:rPr>
          <w:b/>
          <w:bCs/>
          <w:color w:val="993300"/>
          <w:sz w:val="28"/>
          <w:szCs w:val="28"/>
        </w:rPr>
        <w:lastRenderedPageBreak/>
        <w:t>Risk</w:t>
      </w:r>
      <w:r w:rsidR="00BA39AC" w:rsidRPr="00D356E9">
        <w:rPr>
          <w:b/>
          <w:bCs/>
          <w:color w:val="993300"/>
          <w:sz w:val="28"/>
          <w:szCs w:val="28"/>
        </w:rPr>
        <w:t xml:space="preserve"> Management Planning</w:t>
      </w:r>
      <w:r w:rsidR="00BA39AC">
        <w:rPr>
          <w:b/>
          <w:bCs/>
          <w:sz w:val="28"/>
          <w:szCs w:val="28"/>
        </w:rPr>
        <w:t>*</w:t>
      </w:r>
    </w:p>
    <w:p w14:paraId="3F592A7A" w14:textId="77777777" w:rsidR="00BA39AC" w:rsidRDefault="00BA39AC">
      <w:pPr>
        <w:spacing w:line="240" w:lineRule="auto"/>
        <w:rPr>
          <w:b/>
          <w:bCs/>
          <w:sz w:val="28"/>
          <w:szCs w:val="28"/>
        </w:rPr>
      </w:pPr>
    </w:p>
    <w:p w14:paraId="6C44CD02" w14:textId="77777777" w:rsidR="00BA39AC" w:rsidRDefault="00BA39AC">
      <w:pPr>
        <w:spacing w:line="240" w:lineRule="auto"/>
        <w:rPr>
          <w:b/>
          <w:bCs/>
          <w:sz w:val="28"/>
          <w:szCs w:val="28"/>
        </w:rPr>
      </w:pPr>
    </w:p>
    <w:p w14:paraId="48B7DA9B" w14:textId="77777777" w:rsidR="00BA39AC" w:rsidRDefault="00BA39AC">
      <w:pPr>
        <w:spacing w:line="240" w:lineRule="auto"/>
        <w:rPr>
          <w:b/>
          <w:bCs/>
          <w:sz w:val="28"/>
          <w:szCs w:val="28"/>
        </w:rPr>
      </w:pPr>
    </w:p>
    <w:p w14:paraId="7292EE99" w14:textId="77777777" w:rsidR="00BA39AC" w:rsidRPr="00D356E9" w:rsidRDefault="00BA39AC">
      <w:pPr>
        <w:spacing w:line="240" w:lineRule="auto"/>
        <w:rPr>
          <w:b/>
          <w:bCs/>
          <w:sz w:val="28"/>
          <w:szCs w:val="28"/>
        </w:rPr>
      </w:pPr>
    </w:p>
    <w:p w14:paraId="75224E1D" w14:textId="77777777" w:rsidR="00310DCC" w:rsidRDefault="00310DCC">
      <w:pPr>
        <w:spacing w:line="240" w:lineRule="auto"/>
      </w:pPr>
    </w:p>
    <w:p w14:paraId="604CB010" w14:textId="77777777" w:rsidR="00BA39AC" w:rsidRDefault="00BA39AC" w:rsidP="00B53590">
      <w:pPr>
        <w:spacing w:line="240" w:lineRule="auto"/>
        <w:rPr>
          <w:lang w:val="en-US"/>
        </w:rPr>
      </w:pPr>
    </w:p>
    <w:tbl>
      <w:tblPr>
        <w:tblStyle w:val="TableGrid"/>
        <w:tblW w:w="0" w:type="auto"/>
        <w:tblLook w:val="04A0" w:firstRow="1" w:lastRow="0" w:firstColumn="1" w:lastColumn="0" w:noHBand="0" w:noVBand="1"/>
      </w:tblPr>
      <w:tblGrid>
        <w:gridCol w:w="15126"/>
      </w:tblGrid>
      <w:tr w:rsidR="00BA39AC" w14:paraId="2D3EA4C6" w14:textId="77777777" w:rsidTr="00BA39AC">
        <w:tc>
          <w:tcPr>
            <w:tcW w:w="15126" w:type="dxa"/>
          </w:tcPr>
          <w:p w14:paraId="04321043" w14:textId="77777777" w:rsidR="00BA39AC" w:rsidRDefault="00BA39AC" w:rsidP="00D356E9">
            <w:pPr>
              <w:shd w:val="clear" w:color="auto" w:fill="D9D9D9" w:themeFill="background1" w:themeFillShade="D9"/>
              <w:spacing w:line="240" w:lineRule="auto"/>
              <w:rPr>
                <w:b/>
                <w:bCs/>
                <w:sz w:val="24"/>
                <w:szCs w:val="24"/>
                <w:lang w:val="en-US"/>
              </w:rPr>
            </w:pPr>
          </w:p>
          <w:p w14:paraId="704286E6" w14:textId="3E66AE1B" w:rsidR="00BA39AC" w:rsidRPr="00D356E9" w:rsidRDefault="00BA39AC" w:rsidP="00D356E9">
            <w:pPr>
              <w:shd w:val="clear" w:color="auto" w:fill="D9D9D9" w:themeFill="background1" w:themeFillShade="D9"/>
              <w:spacing w:line="240" w:lineRule="auto"/>
              <w:rPr>
                <w:sz w:val="24"/>
                <w:szCs w:val="24"/>
                <w:lang w:val="en-US"/>
              </w:rPr>
            </w:pPr>
            <w:r w:rsidRPr="00D356E9">
              <w:rPr>
                <w:b/>
                <w:bCs/>
                <w:sz w:val="24"/>
                <w:szCs w:val="24"/>
                <w:lang w:val="en-US"/>
              </w:rPr>
              <w:t>Risk Cause</w:t>
            </w:r>
            <w:r w:rsidRPr="00D356E9">
              <w:rPr>
                <w:sz w:val="24"/>
                <w:szCs w:val="24"/>
                <w:lang w:val="en-US"/>
              </w:rPr>
              <w:t> – This is why something could go wrong. It is here that we consider what needs to be done to prevent it.</w:t>
            </w:r>
          </w:p>
          <w:p w14:paraId="433E22AF" w14:textId="77777777" w:rsidR="00BA39AC" w:rsidRPr="00D356E9" w:rsidRDefault="00BA39AC" w:rsidP="00D356E9">
            <w:pPr>
              <w:shd w:val="clear" w:color="auto" w:fill="D9D9D9" w:themeFill="background1" w:themeFillShade="D9"/>
              <w:spacing w:line="240" w:lineRule="auto"/>
              <w:rPr>
                <w:sz w:val="24"/>
                <w:szCs w:val="24"/>
                <w:lang w:val="en-AU"/>
              </w:rPr>
            </w:pPr>
          </w:p>
          <w:p w14:paraId="1D13437E" w14:textId="77777777" w:rsidR="00BA39AC" w:rsidRPr="00D356E9" w:rsidRDefault="00BA39AC" w:rsidP="00D356E9">
            <w:pPr>
              <w:shd w:val="clear" w:color="auto" w:fill="D9D9D9" w:themeFill="background1" w:themeFillShade="D9"/>
              <w:spacing w:line="240" w:lineRule="auto"/>
              <w:rPr>
                <w:sz w:val="24"/>
                <w:szCs w:val="24"/>
                <w:lang w:val="en-AU"/>
              </w:rPr>
            </w:pPr>
          </w:p>
          <w:p w14:paraId="41C57A9A" w14:textId="77777777" w:rsidR="00BA39AC" w:rsidRPr="00D356E9" w:rsidRDefault="00BA39AC" w:rsidP="00D356E9">
            <w:pPr>
              <w:shd w:val="clear" w:color="auto" w:fill="D9D9D9" w:themeFill="background1" w:themeFillShade="D9"/>
              <w:spacing w:line="240" w:lineRule="auto"/>
              <w:rPr>
                <w:sz w:val="24"/>
                <w:szCs w:val="24"/>
                <w:lang w:val="en-US"/>
              </w:rPr>
            </w:pPr>
            <w:r w:rsidRPr="00D356E9">
              <w:rPr>
                <w:b/>
                <w:bCs/>
                <w:sz w:val="24"/>
                <w:szCs w:val="24"/>
                <w:lang w:val="en-US"/>
              </w:rPr>
              <w:t>Risk Event</w:t>
            </w:r>
            <w:r w:rsidRPr="00D356E9">
              <w:rPr>
                <w:sz w:val="24"/>
                <w:szCs w:val="24"/>
                <w:lang w:val="en-US"/>
              </w:rPr>
              <w:t> – This is what could go wrong. This is where the uncertainty lies—the existence of the cause does not mean the event will happen. But if it does, there will most likely be an impact.</w:t>
            </w:r>
          </w:p>
          <w:p w14:paraId="4FFD366B" w14:textId="77777777" w:rsidR="00BA39AC" w:rsidRPr="00D356E9" w:rsidRDefault="00BA39AC" w:rsidP="00D356E9">
            <w:pPr>
              <w:shd w:val="clear" w:color="auto" w:fill="D9D9D9" w:themeFill="background1" w:themeFillShade="D9"/>
              <w:spacing w:line="240" w:lineRule="auto"/>
              <w:rPr>
                <w:sz w:val="24"/>
                <w:szCs w:val="24"/>
                <w:lang w:val="en-AU"/>
              </w:rPr>
            </w:pPr>
          </w:p>
          <w:p w14:paraId="5DD0C5BC" w14:textId="6E079A12" w:rsidR="00BA39AC" w:rsidRPr="00D356E9" w:rsidRDefault="00BA39AC" w:rsidP="00D356E9">
            <w:pPr>
              <w:shd w:val="clear" w:color="auto" w:fill="D9D9D9" w:themeFill="background1" w:themeFillShade="D9"/>
              <w:spacing w:line="240" w:lineRule="auto"/>
              <w:rPr>
                <w:sz w:val="24"/>
                <w:szCs w:val="24"/>
                <w:lang w:val="en-US"/>
              </w:rPr>
            </w:pPr>
            <w:r w:rsidRPr="00D356E9">
              <w:rPr>
                <w:b/>
                <w:bCs/>
                <w:sz w:val="24"/>
                <w:szCs w:val="24"/>
                <w:lang w:val="en-US"/>
              </w:rPr>
              <w:t>Consequence</w:t>
            </w:r>
            <w:r w:rsidRPr="00D356E9">
              <w:rPr>
                <w:sz w:val="24"/>
                <w:szCs w:val="24"/>
                <w:lang w:val="en-US"/>
              </w:rPr>
              <w:t xml:space="preserve"> – This is the potential outcome of the event. It is the impact on the Critical Success Factors and highlights why we must pay attention to the risk. </w:t>
            </w:r>
          </w:p>
        </w:tc>
      </w:tr>
    </w:tbl>
    <w:p w14:paraId="362A0BC4" w14:textId="77777777" w:rsidR="00BA39AC" w:rsidRDefault="00BA39AC" w:rsidP="00B53590">
      <w:pPr>
        <w:spacing w:line="240" w:lineRule="auto"/>
        <w:rPr>
          <w:lang w:val="en-US"/>
        </w:rPr>
      </w:pPr>
    </w:p>
    <w:p w14:paraId="2C64A20C" w14:textId="77777777" w:rsidR="00BA39AC" w:rsidRDefault="00BA39AC" w:rsidP="00B53590">
      <w:pPr>
        <w:spacing w:line="240" w:lineRule="auto"/>
        <w:rPr>
          <w:lang w:val="en-US"/>
        </w:rPr>
      </w:pPr>
    </w:p>
    <w:p w14:paraId="220BFBCF" w14:textId="77777777" w:rsidR="00BA39AC" w:rsidRDefault="00BA39AC" w:rsidP="00B53590">
      <w:pPr>
        <w:spacing w:line="240" w:lineRule="auto"/>
        <w:rPr>
          <w:lang w:val="en-US"/>
        </w:rPr>
      </w:pPr>
    </w:p>
    <w:p w14:paraId="3FCD2AF7" w14:textId="77777777" w:rsidR="00BA39AC" w:rsidRDefault="00BA39AC" w:rsidP="00B53590">
      <w:pPr>
        <w:spacing w:line="240" w:lineRule="auto"/>
        <w:rPr>
          <w:lang w:val="en-US"/>
        </w:rPr>
      </w:pPr>
    </w:p>
    <w:p w14:paraId="6FDDDD4C" w14:textId="77777777" w:rsidR="00BA39AC" w:rsidRDefault="00BA39AC" w:rsidP="00B53590">
      <w:pPr>
        <w:spacing w:line="240" w:lineRule="auto"/>
        <w:rPr>
          <w:lang w:val="en-US"/>
        </w:rPr>
      </w:pPr>
    </w:p>
    <w:p w14:paraId="41BFD331" w14:textId="77777777" w:rsidR="00BA39AC" w:rsidRPr="00B53590" w:rsidRDefault="00BA39AC" w:rsidP="00B53590">
      <w:pPr>
        <w:spacing w:line="240" w:lineRule="auto"/>
        <w:rPr>
          <w:lang w:val="en-AU"/>
        </w:rPr>
      </w:pPr>
    </w:p>
    <w:p w14:paraId="3E32F42C" w14:textId="77777777" w:rsidR="00B53590" w:rsidRDefault="00B53590">
      <w:pPr>
        <w:spacing w:line="240" w:lineRule="auto"/>
      </w:pPr>
    </w:p>
    <w:tbl>
      <w:tblPr>
        <w:tblStyle w:val="TableGrid"/>
        <w:tblW w:w="0" w:type="auto"/>
        <w:tblLook w:val="04A0" w:firstRow="1" w:lastRow="0" w:firstColumn="1" w:lastColumn="0" w:noHBand="0" w:noVBand="1"/>
      </w:tblPr>
      <w:tblGrid>
        <w:gridCol w:w="5042"/>
        <w:gridCol w:w="5042"/>
        <w:gridCol w:w="5042"/>
      </w:tblGrid>
      <w:tr w:rsidR="00BE6354" w14:paraId="40D68860" w14:textId="77777777" w:rsidTr="00D356E9">
        <w:tc>
          <w:tcPr>
            <w:tcW w:w="5042" w:type="dxa"/>
            <w:shd w:val="clear" w:color="auto" w:fill="FF66CC"/>
          </w:tcPr>
          <w:p w14:paraId="12D3ED4B" w14:textId="7C5E3770" w:rsidR="00BE6354" w:rsidRPr="00D356E9" w:rsidRDefault="00C658A4" w:rsidP="00EB3EB3">
            <w:pPr>
              <w:spacing w:line="240" w:lineRule="auto"/>
              <w:rPr>
                <w:b/>
                <w:bCs/>
                <w:sz w:val="24"/>
                <w:szCs w:val="24"/>
              </w:rPr>
            </w:pPr>
            <w:r w:rsidRPr="00D356E9">
              <w:rPr>
                <w:b/>
                <w:bCs/>
                <w:sz w:val="24"/>
                <w:szCs w:val="24"/>
              </w:rPr>
              <w:t>Cause</w:t>
            </w:r>
          </w:p>
        </w:tc>
        <w:tc>
          <w:tcPr>
            <w:tcW w:w="5042" w:type="dxa"/>
            <w:shd w:val="clear" w:color="auto" w:fill="FF66CC"/>
          </w:tcPr>
          <w:p w14:paraId="674323B9" w14:textId="2110E65E" w:rsidR="00BE6354" w:rsidRPr="00D356E9" w:rsidRDefault="00C658A4" w:rsidP="00EB3EB3">
            <w:pPr>
              <w:spacing w:line="240" w:lineRule="auto"/>
              <w:rPr>
                <w:b/>
                <w:bCs/>
                <w:sz w:val="24"/>
                <w:szCs w:val="24"/>
              </w:rPr>
            </w:pPr>
            <w:r w:rsidRPr="00D356E9">
              <w:rPr>
                <w:b/>
                <w:bCs/>
                <w:sz w:val="24"/>
                <w:szCs w:val="24"/>
              </w:rPr>
              <w:t>Event</w:t>
            </w:r>
          </w:p>
        </w:tc>
        <w:tc>
          <w:tcPr>
            <w:tcW w:w="5042" w:type="dxa"/>
            <w:shd w:val="clear" w:color="auto" w:fill="FF66CC"/>
          </w:tcPr>
          <w:p w14:paraId="15BE4E82" w14:textId="12309CB4" w:rsidR="00BE6354" w:rsidRPr="00D356E9" w:rsidRDefault="00C658A4" w:rsidP="00EB3EB3">
            <w:pPr>
              <w:spacing w:line="240" w:lineRule="auto"/>
              <w:rPr>
                <w:b/>
                <w:bCs/>
                <w:sz w:val="24"/>
                <w:szCs w:val="24"/>
              </w:rPr>
            </w:pPr>
            <w:r w:rsidRPr="00D356E9">
              <w:rPr>
                <w:b/>
                <w:bCs/>
                <w:sz w:val="24"/>
                <w:szCs w:val="24"/>
              </w:rPr>
              <w:t>Consequence</w:t>
            </w:r>
          </w:p>
        </w:tc>
      </w:tr>
      <w:tr w:rsidR="00BE6354" w14:paraId="74245631" w14:textId="77777777" w:rsidTr="00EB3EB3">
        <w:tc>
          <w:tcPr>
            <w:tcW w:w="5042" w:type="dxa"/>
          </w:tcPr>
          <w:p w14:paraId="3EE8388F" w14:textId="77777777" w:rsidR="00AE1500" w:rsidRPr="00AE1500" w:rsidRDefault="00AE1500" w:rsidP="00AE1500">
            <w:pPr>
              <w:spacing w:line="240" w:lineRule="auto"/>
              <w:rPr>
                <w:lang w:val="en-AU"/>
              </w:rPr>
            </w:pPr>
            <w:r w:rsidRPr="00AE1500">
              <w:rPr>
                <w:lang w:val="en-AU"/>
              </w:rPr>
              <w:t>Lack of engagement and community engagement planning</w:t>
            </w:r>
          </w:p>
          <w:p w14:paraId="013A98BB" w14:textId="77777777" w:rsidR="00BE6354" w:rsidRDefault="00BE6354" w:rsidP="00EB3EB3">
            <w:pPr>
              <w:spacing w:line="240" w:lineRule="auto"/>
            </w:pPr>
          </w:p>
        </w:tc>
        <w:tc>
          <w:tcPr>
            <w:tcW w:w="5042" w:type="dxa"/>
          </w:tcPr>
          <w:p w14:paraId="6A7D8145" w14:textId="77777777" w:rsidR="008A4580" w:rsidRPr="008A4580" w:rsidRDefault="008A4580" w:rsidP="008A4580">
            <w:pPr>
              <w:spacing w:line="240" w:lineRule="auto"/>
              <w:rPr>
                <w:lang w:val="en-AU"/>
              </w:rPr>
            </w:pPr>
            <w:r w:rsidRPr="008A4580">
              <w:rPr>
                <w:lang w:val="en-AU"/>
              </w:rPr>
              <w:t>Missed consultations/engagements with certain groups</w:t>
            </w:r>
          </w:p>
          <w:p w14:paraId="4001E6D8" w14:textId="77777777" w:rsidR="00BE6354" w:rsidRDefault="00BE6354" w:rsidP="00EB3EB3">
            <w:pPr>
              <w:spacing w:line="240" w:lineRule="auto"/>
            </w:pPr>
          </w:p>
        </w:tc>
        <w:tc>
          <w:tcPr>
            <w:tcW w:w="5042" w:type="dxa"/>
          </w:tcPr>
          <w:p w14:paraId="3CCF9792" w14:textId="77777777" w:rsidR="008A4580" w:rsidRPr="008A4580" w:rsidRDefault="008A4580" w:rsidP="008A4580">
            <w:pPr>
              <w:spacing w:line="240" w:lineRule="auto"/>
              <w:rPr>
                <w:lang w:val="en-AU"/>
              </w:rPr>
            </w:pPr>
            <w:r w:rsidRPr="008A4580">
              <w:rPr>
                <w:lang w:val="en-AU"/>
              </w:rPr>
              <w:t>Potential harm to reputation</w:t>
            </w:r>
          </w:p>
          <w:p w14:paraId="02F68699" w14:textId="77777777" w:rsidR="008A4580" w:rsidRPr="008A4580" w:rsidRDefault="008A4580" w:rsidP="008A4580">
            <w:pPr>
              <w:spacing w:line="240" w:lineRule="auto"/>
              <w:rPr>
                <w:lang w:val="en-AU"/>
              </w:rPr>
            </w:pPr>
            <w:r w:rsidRPr="008A4580">
              <w:rPr>
                <w:lang w:val="en-AU"/>
              </w:rPr>
              <w:t xml:space="preserve">Risk to project continuing </w:t>
            </w:r>
          </w:p>
          <w:p w14:paraId="469644CB" w14:textId="77777777" w:rsidR="008A4580" w:rsidRPr="008A4580" w:rsidRDefault="008A4580" w:rsidP="008A4580">
            <w:pPr>
              <w:spacing w:line="240" w:lineRule="auto"/>
              <w:rPr>
                <w:lang w:val="en-AU"/>
              </w:rPr>
            </w:pPr>
            <w:r w:rsidRPr="008A4580">
              <w:rPr>
                <w:lang w:val="en-AU"/>
              </w:rPr>
              <w:t>Potential risks to future finding</w:t>
            </w:r>
          </w:p>
          <w:p w14:paraId="2401CD0E" w14:textId="77777777" w:rsidR="00BE6354" w:rsidRDefault="00BE6354" w:rsidP="00EB3EB3">
            <w:pPr>
              <w:spacing w:line="240" w:lineRule="auto"/>
            </w:pPr>
          </w:p>
        </w:tc>
      </w:tr>
      <w:tr w:rsidR="00851534" w14:paraId="4368CD2D" w14:textId="77777777" w:rsidTr="00D356E9">
        <w:tc>
          <w:tcPr>
            <w:tcW w:w="15126" w:type="dxa"/>
            <w:gridSpan w:val="3"/>
            <w:shd w:val="clear" w:color="auto" w:fill="FF66CC"/>
          </w:tcPr>
          <w:p w14:paraId="6318A46D" w14:textId="684A7A6C" w:rsidR="00851534" w:rsidRPr="00D356E9" w:rsidRDefault="00851534" w:rsidP="00EB3EB3">
            <w:pPr>
              <w:spacing w:line="240" w:lineRule="auto"/>
              <w:rPr>
                <w:b/>
                <w:bCs/>
                <w:sz w:val="24"/>
                <w:szCs w:val="24"/>
              </w:rPr>
            </w:pPr>
            <w:r w:rsidRPr="00D356E9">
              <w:rPr>
                <w:b/>
                <w:bCs/>
                <w:sz w:val="24"/>
                <w:szCs w:val="24"/>
              </w:rPr>
              <w:t>Risk Reduction Strategies</w:t>
            </w:r>
          </w:p>
        </w:tc>
      </w:tr>
      <w:tr w:rsidR="002F4BBC" w14:paraId="532B4B1B" w14:textId="77777777" w:rsidTr="00EB3EB3">
        <w:tc>
          <w:tcPr>
            <w:tcW w:w="15126" w:type="dxa"/>
            <w:gridSpan w:val="3"/>
          </w:tcPr>
          <w:p w14:paraId="23D2AC9F" w14:textId="77777777" w:rsidR="006C418D" w:rsidRPr="006C418D" w:rsidRDefault="006C418D" w:rsidP="006C418D">
            <w:pPr>
              <w:numPr>
                <w:ilvl w:val="0"/>
                <w:numId w:val="24"/>
              </w:numPr>
              <w:spacing w:line="240" w:lineRule="auto"/>
              <w:rPr>
                <w:lang w:val="en-AU"/>
              </w:rPr>
            </w:pPr>
            <w:r w:rsidRPr="006C418D">
              <w:rPr>
                <w:lang w:val="en-AU"/>
              </w:rPr>
              <w:t>Community engagement plan</w:t>
            </w:r>
          </w:p>
          <w:p w14:paraId="643506C2" w14:textId="77777777" w:rsidR="006C418D" w:rsidRPr="006C418D" w:rsidRDefault="006C418D" w:rsidP="006C418D">
            <w:pPr>
              <w:numPr>
                <w:ilvl w:val="0"/>
                <w:numId w:val="24"/>
              </w:numPr>
              <w:spacing w:line="240" w:lineRule="auto"/>
              <w:rPr>
                <w:lang w:val="en-AU"/>
              </w:rPr>
            </w:pPr>
            <w:r w:rsidRPr="006C418D">
              <w:rPr>
                <w:lang w:val="en-AU"/>
              </w:rPr>
              <w:t>Stakeholder mapping exercise</w:t>
            </w:r>
          </w:p>
          <w:p w14:paraId="01F94727" w14:textId="77777777" w:rsidR="002F4BBC" w:rsidRDefault="002F4BBC" w:rsidP="00EB3EB3">
            <w:pPr>
              <w:spacing w:line="240" w:lineRule="auto"/>
            </w:pPr>
          </w:p>
        </w:tc>
      </w:tr>
    </w:tbl>
    <w:p w14:paraId="160D9AB9" w14:textId="77777777" w:rsidR="00BA39AC" w:rsidRDefault="00BA39AC">
      <w:pPr>
        <w:spacing w:line="240" w:lineRule="auto"/>
      </w:pPr>
    </w:p>
    <w:p w14:paraId="107901F8" w14:textId="1CF24A00" w:rsidR="00BA39AC" w:rsidRDefault="00BA39AC">
      <w:pPr>
        <w:spacing w:line="240" w:lineRule="auto"/>
      </w:pPr>
      <w:r>
        <w:t>(*</w:t>
      </w:r>
      <w:r w:rsidRPr="00D356E9">
        <w:rPr>
          <w:i/>
          <w:iCs/>
        </w:rPr>
        <w:t>Deloitte 2022</w:t>
      </w:r>
      <w:r>
        <w:t>)</w:t>
      </w:r>
      <w:r w:rsidR="00BE6EB1">
        <w:br w:type="page"/>
      </w:r>
    </w:p>
    <w:p w14:paraId="3F9F111D" w14:textId="4E0C7971" w:rsidR="00BE6EB1" w:rsidRDefault="00BE6EB1">
      <w:pPr>
        <w:spacing w:line="240" w:lineRule="auto"/>
      </w:pPr>
    </w:p>
    <w:p w14:paraId="77EA5D38" w14:textId="75E92B9E" w:rsidR="008C0298" w:rsidRPr="00E23CD1" w:rsidRDefault="008C0298" w:rsidP="113C346D">
      <w:pPr>
        <w:pStyle w:val="Heading2"/>
      </w:pPr>
      <w:r>
        <w:t xml:space="preserve">Focus on Aboriginal Community </w:t>
      </w:r>
      <w:r w:rsidR="00CC3D58">
        <w:t>Self-determination</w:t>
      </w:r>
      <w:r>
        <w:t xml:space="preserve"> and Aboriginal ways of knowing, doing and being in Governance: where is the balance of control in the Governance of your Connected Beginnings project?</w:t>
      </w:r>
    </w:p>
    <w:p w14:paraId="529CA0DB" w14:textId="1063B2EA" w:rsidR="00E66ABF" w:rsidRPr="00E23CD1" w:rsidRDefault="008C0298" w:rsidP="113C346D">
      <w:pPr>
        <w:rPr>
          <w:i/>
          <w:iCs/>
        </w:rPr>
      </w:pPr>
      <w:r w:rsidRPr="113C346D">
        <w:rPr>
          <w:i/>
          <w:iCs/>
        </w:rPr>
        <w:t>This tool has been developed to support the application of Principle 4: Cultural Safety and Principle 6: Restorative Partnerships</w:t>
      </w:r>
    </w:p>
    <w:p w14:paraId="09AF2B5B" w14:textId="75072F7E" w:rsidR="00091FD8" w:rsidRPr="00E23CD1" w:rsidRDefault="00091FD8" w:rsidP="00E23CD1">
      <w:pPr>
        <w:rPr>
          <w:i/>
          <w:iCs/>
        </w:rPr>
      </w:pPr>
    </w:p>
    <w:tbl>
      <w:tblPr>
        <w:tblStyle w:val="ConnectedBeginningsTable"/>
        <w:tblW w:w="0" w:type="auto"/>
        <w:tblLook w:val="04A0" w:firstRow="1" w:lastRow="0" w:firstColumn="1" w:lastColumn="0" w:noHBand="0" w:noVBand="1"/>
      </w:tblPr>
      <w:tblGrid>
        <w:gridCol w:w="2160"/>
        <w:gridCol w:w="2161"/>
        <w:gridCol w:w="2161"/>
        <w:gridCol w:w="2161"/>
        <w:gridCol w:w="2161"/>
        <w:gridCol w:w="2161"/>
        <w:gridCol w:w="2161"/>
      </w:tblGrid>
      <w:tr w:rsidR="0002640D" w14:paraId="1F63C95F" w14:textId="77777777" w:rsidTr="00116401">
        <w:trPr>
          <w:cnfStyle w:val="100000000000" w:firstRow="1" w:lastRow="0" w:firstColumn="0" w:lastColumn="0" w:oddVBand="0" w:evenVBand="0" w:oddHBand="0" w:evenHBand="0" w:firstRowFirstColumn="0" w:firstRowLastColumn="0" w:lastRowFirstColumn="0" w:lastRowLastColumn="0"/>
        </w:trPr>
        <w:tc>
          <w:tcPr>
            <w:tcW w:w="2160" w:type="dxa"/>
          </w:tcPr>
          <w:p w14:paraId="0D30EE5B" w14:textId="0971C645" w:rsidR="0002640D" w:rsidRDefault="0002640D" w:rsidP="0002640D">
            <w:pPr>
              <w:pStyle w:val="TableText"/>
            </w:pPr>
            <w:r>
              <w:t>Issues</w:t>
            </w:r>
          </w:p>
        </w:tc>
        <w:tc>
          <w:tcPr>
            <w:tcW w:w="2161" w:type="dxa"/>
          </w:tcPr>
          <w:p w14:paraId="2A685538" w14:textId="77777777" w:rsidR="0002640D" w:rsidRDefault="0002640D" w:rsidP="0002640D">
            <w:pPr>
              <w:pStyle w:val="TableText"/>
              <w:rPr>
                <w:b w:val="0"/>
                <w:bCs/>
              </w:rPr>
            </w:pPr>
            <w:r w:rsidRPr="0829488E">
              <w:rPr>
                <w:bCs/>
              </w:rPr>
              <w:t>Current situation</w:t>
            </w:r>
          </w:p>
          <w:p w14:paraId="2934DFB8" w14:textId="0AF96B2E" w:rsidR="0002640D" w:rsidRPr="0002640D" w:rsidRDefault="0002640D" w:rsidP="0002640D">
            <w:pPr>
              <w:pStyle w:val="TableText"/>
              <w:rPr>
                <w:b w:val="0"/>
                <w:bCs/>
              </w:rPr>
            </w:pPr>
            <w:r>
              <w:rPr>
                <w:b w:val="0"/>
                <w:bCs/>
                <w:sz w:val="18"/>
                <w:szCs w:val="18"/>
              </w:rPr>
              <w:t>(</w:t>
            </w:r>
            <w:r w:rsidRPr="0002640D">
              <w:rPr>
                <w:b w:val="0"/>
                <w:bCs/>
                <w:sz w:val="18"/>
                <w:szCs w:val="18"/>
              </w:rPr>
              <w:t xml:space="preserve">As of </w:t>
            </w:r>
            <w:proofErr w:type="gramStart"/>
            <w:r w:rsidRPr="0002640D">
              <w:rPr>
                <w:b w:val="0"/>
                <w:bCs/>
                <w:sz w:val="18"/>
                <w:szCs w:val="18"/>
              </w:rPr>
              <w:t>date:…</w:t>
            </w:r>
            <w:proofErr w:type="gramEnd"/>
            <w:r w:rsidRPr="0002640D">
              <w:rPr>
                <w:b w:val="0"/>
                <w:bCs/>
                <w:sz w:val="18"/>
                <w:szCs w:val="18"/>
              </w:rPr>
              <w:t>/…/…</w:t>
            </w:r>
            <w:r>
              <w:rPr>
                <w:b w:val="0"/>
                <w:bCs/>
                <w:sz w:val="18"/>
                <w:szCs w:val="18"/>
              </w:rPr>
              <w:t>)</w:t>
            </w:r>
            <w:r w:rsidRPr="0002640D">
              <w:rPr>
                <w:b w:val="0"/>
                <w:bCs/>
                <w:sz w:val="18"/>
                <w:szCs w:val="18"/>
              </w:rPr>
              <w:t xml:space="preserve"> </w:t>
            </w:r>
          </w:p>
        </w:tc>
        <w:tc>
          <w:tcPr>
            <w:tcW w:w="2161" w:type="dxa"/>
          </w:tcPr>
          <w:p w14:paraId="6C775455" w14:textId="01DABA09" w:rsidR="0002640D" w:rsidRDefault="0002640D" w:rsidP="0002640D">
            <w:pPr>
              <w:pStyle w:val="TableText"/>
            </w:pPr>
            <w:r w:rsidRPr="0829488E">
              <w:rPr>
                <w:bCs/>
              </w:rPr>
              <w:t>What needs to change?</w:t>
            </w:r>
          </w:p>
        </w:tc>
        <w:tc>
          <w:tcPr>
            <w:tcW w:w="2161" w:type="dxa"/>
          </w:tcPr>
          <w:p w14:paraId="38EB2D73" w14:textId="528F0F14" w:rsidR="0002640D" w:rsidRDefault="0002640D" w:rsidP="0002640D">
            <w:pPr>
              <w:pStyle w:val="TableText"/>
            </w:pPr>
            <w:r>
              <w:t xml:space="preserve">What will a successful change look like? / </w:t>
            </w:r>
            <w:proofErr w:type="gramStart"/>
            <w:r>
              <w:t>what</w:t>
            </w:r>
            <w:proofErr w:type="gramEnd"/>
            <w:r>
              <w:t xml:space="preserve"> are we aiming for? </w:t>
            </w:r>
          </w:p>
        </w:tc>
        <w:tc>
          <w:tcPr>
            <w:tcW w:w="2161" w:type="dxa"/>
          </w:tcPr>
          <w:p w14:paraId="3B1FC404" w14:textId="77777777" w:rsidR="0002640D" w:rsidRDefault="0002640D" w:rsidP="0002640D">
            <w:pPr>
              <w:pStyle w:val="TableText"/>
              <w:rPr>
                <w:b w:val="0"/>
              </w:rPr>
            </w:pPr>
            <w:r>
              <w:t>Resources</w:t>
            </w:r>
          </w:p>
          <w:p w14:paraId="313B7643" w14:textId="6D2EE54E" w:rsidR="0002640D" w:rsidRPr="0002640D" w:rsidRDefault="0002640D" w:rsidP="0002640D">
            <w:pPr>
              <w:pStyle w:val="TableText"/>
              <w:rPr>
                <w:b w:val="0"/>
                <w:bCs/>
              </w:rPr>
            </w:pPr>
            <w:r w:rsidRPr="0002640D">
              <w:rPr>
                <w:b w:val="0"/>
                <w:bCs/>
                <w:sz w:val="18"/>
                <w:szCs w:val="18"/>
              </w:rPr>
              <w:t>(</w:t>
            </w:r>
            <w:proofErr w:type="gramStart"/>
            <w:r w:rsidRPr="0002640D">
              <w:rPr>
                <w:b w:val="0"/>
                <w:bCs/>
                <w:sz w:val="18"/>
                <w:szCs w:val="18"/>
              </w:rPr>
              <w:t>what</w:t>
            </w:r>
            <w:proofErr w:type="gramEnd"/>
            <w:r w:rsidRPr="0002640D">
              <w:rPr>
                <w:b w:val="0"/>
                <w:bCs/>
                <w:sz w:val="18"/>
                <w:szCs w:val="18"/>
              </w:rPr>
              <w:t xml:space="preserve"> resources if any are needed to support the change) </w:t>
            </w:r>
          </w:p>
        </w:tc>
        <w:tc>
          <w:tcPr>
            <w:tcW w:w="2161" w:type="dxa"/>
          </w:tcPr>
          <w:p w14:paraId="5134A7E1" w14:textId="32A5FBC6" w:rsidR="0002640D" w:rsidRDefault="0002640D" w:rsidP="0002640D">
            <w:pPr>
              <w:pStyle w:val="TableText"/>
            </w:pPr>
            <w:r>
              <w:t xml:space="preserve">Who is responsible for making the change? </w:t>
            </w:r>
          </w:p>
        </w:tc>
        <w:tc>
          <w:tcPr>
            <w:tcW w:w="2161" w:type="dxa"/>
          </w:tcPr>
          <w:p w14:paraId="6C193DC6" w14:textId="24B89766" w:rsidR="0002640D" w:rsidRDefault="0002640D" w:rsidP="0002640D">
            <w:pPr>
              <w:pStyle w:val="TableText"/>
            </w:pPr>
            <w:r>
              <w:t xml:space="preserve">Timeframe: when will the change be complete? </w:t>
            </w:r>
          </w:p>
        </w:tc>
      </w:tr>
      <w:tr w:rsidR="00116401" w14:paraId="43A0EA65" w14:textId="77777777" w:rsidTr="00116401">
        <w:tc>
          <w:tcPr>
            <w:tcW w:w="2160" w:type="dxa"/>
            <w:shd w:val="clear" w:color="auto" w:fill="D9D9D9" w:themeFill="background1" w:themeFillShade="D9"/>
          </w:tcPr>
          <w:p w14:paraId="2253FDC2" w14:textId="77777777" w:rsidR="00116401" w:rsidRPr="00116401" w:rsidRDefault="00116401" w:rsidP="00116401">
            <w:pPr>
              <w:pStyle w:val="TableText"/>
              <w:rPr>
                <w:b/>
                <w:bCs/>
              </w:rPr>
            </w:pPr>
            <w:r w:rsidRPr="00116401">
              <w:rPr>
                <w:b/>
                <w:bCs/>
              </w:rPr>
              <w:t>Representation</w:t>
            </w:r>
          </w:p>
          <w:p w14:paraId="5230FF7A" w14:textId="4D0CEE90" w:rsidR="00116401" w:rsidRPr="00116401" w:rsidRDefault="00116401" w:rsidP="00116401">
            <w:pPr>
              <w:pStyle w:val="TableText"/>
              <w:rPr>
                <w:sz w:val="18"/>
                <w:szCs w:val="18"/>
              </w:rPr>
            </w:pPr>
            <w:proofErr w:type="spellStart"/>
            <w:r w:rsidRPr="00116401">
              <w:rPr>
                <w:sz w:val="18"/>
                <w:szCs w:val="18"/>
              </w:rPr>
              <w:t>Eg</w:t>
            </w:r>
            <w:proofErr w:type="spellEnd"/>
            <w:r>
              <w:rPr>
                <w:sz w:val="18"/>
                <w:szCs w:val="18"/>
              </w:rPr>
              <w:t xml:space="preserve"> </w:t>
            </w:r>
            <w:r w:rsidRPr="00116401">
              <w:rPr>
                <w:sz w:val="18"/>
                <w:szCs w:val="18"/>
              </w:rPr>
              <w:t>Composition of Governance group</w:t>
            </w:r>
          </w:p>
        </w:tc>
        <w:tc>
          <w:tcPr>
            <w:tcW w:w="2161" w:type="dxa"/>
          </w:tcPr>
          <w:p w14:paraId="3CC5CD7A" w14:textId="77777777" w:rsidR="00116401" w:rsidRDefault="00116401" w:rsidP="00116401">
            <w:pPr>
              <w:pStyle w:val="TableText"/>
            </w:pPr>
          </w:p>
        </w:tc>
        <w:tc>
          <w:tcPr>
            <w:tcW w:w="2161" w:type="dxa"/>
          </w:tcPr>
          <w:p w14:paraId="0B689937" w14:textId="77777777" w:rsidR="00116401" w:rsidRDefault="00116401" w:rsidP="00116401">
            <w:pPr>
              <w:pStyle w:val="TableText"/>
            </w:pPr>
          </w:p>
        </w:tc>
        <w:tc>
          <w:tcPr>
            <w:tcW w:w="2161" w:type="dxa"/>
          </w:tcPr>
          <w:p w14:paraId="46CA88EE" w14:textId="77777777" w:rsidR="00116401" w:rsidRDefault="00116401" w:rsidP="00116401">
            <w:pPr>
              <w:pStyle w:val="TableText"/>
            </w:pPr>
          </w:p>
        </w:tc>
        <w:tc>
          <w:tcPr>
            <w:tcW w:w="2161" w:type="dxa"/>
          </w:tcPr>
          <w:p w14:paraId="62F3E3E8" w14:textId="77777777" w:rsidR="00116401" w:rsidRDefault="00116401" w:rsidP="00116401">
            <w:pPr>
              <w:pStyle w:val="TableText"/>
            </w:pPr>
          </w:p>
        </w:tc>
        <w:tc>
          <w:tcPr>
            <w:tcW w:w="2161" w:type="dxa"/>
          </w:tcPr>
          <w:p w14:paraId="417B2621" w14:textId="77777777" w:rsidR="00116401" w:rsidRDefault="00116401" w:rsidP="00116401">
            <w:pPr>
              <w:pStyle w:val="TableText"/>
            </w:pPr>
          </w:p>
        </w:tc>
        <w:tc>
          <w:tcPr>
            <w:tcW w:w="2161" w:type="dxa"/>
          </w:tcPr>
          <w:p w14:paraId="2C729A94" w14:textId="77777777" w:rsidR="00116401" w:rsidRDefault="00116401" w:rsidP="00116401">
            <w:pPr>
              <w:pStyle w:val="TableText"/>
            </w:pPr>
          </w:p>
        </w:tc>
      </w:tr>
      <w:tr w:rsidR="00116401" w14:paraId="031B4DF3" w14:textId="77777777" w:rsidTr="00116401">
        <w:tc>
          <w:tcPr>
            <w:tcW w:w="2160" w:type="dxa"/>
            <w:shd w:val="clear" w:color="auto" w:fill="D9D9D9" w:themeFill="background1" w:themeFillShade="D9"/>
          </w:tcPr>
          <w:p w14:paraId="4BD2BAA5" w14:textId="77777777" w:rsidR="00116401" w:rsidRPr="00116401" w:rsidRDefault="00116401" w:rsidP="00116401">
            <w:pPr>
              <w:pStyle w:val="TableText"/>
              <w:rPr>
                <w:b/>
                <w:bCs/>
              </w:rPr>
            </w:pPr>
            <w:r w:rsidRPr="00116401">
              <w:rPr>
                <w:b/>
                <w:bCs/>
              </w:rPr>
              <w:t>Chairing</w:t>
            </w:r>
          </w:p>
          <w:p w14:paraId="6BFC2BC0" w14:textId="67953A02" w:rsidR="00116401" w:rsidRPr="00116401" w:rsidRDefault="00116401" w:rsidP="00116401">
            <w:pPr>
              <w:pStyle w:val="TableText"/>
              <w:rPr>
                <w:sz w:val="18"/>
                <w:szCs w:val="18"/>
              </w:rPr>
            </w:pPr>
            <w:proofErr w:type="spellStart"/>
            <w:r w:rsidRPr="00116401">
              <w:rPr>
                <w:sz w:val="18"/>
                <w:szCs w:val="18"/>
              </w:rPr>
              <w:t>Eg</w:t>
            </w:r>
            <w:proofErr w:type="spellEnd"/>
            <w:r w:rsidRPr="00116401">
              <w:rPr>
                <w:sz w:val="18"/>
                <w:szCs w:val="18"/>
              </w:rPr>
              <w:t xml:space="preserve"> Who chairs?</w:t>
            </w:r>
          </w:p>
          <w:p w14:paraId="0F4CFB3D" w14:textId="442756DE" w:rsidR="00116401" w:rsidRDefault="00116401" w:rsidP="00116401">
            <w:pPr>
              <w:pStyle w:val="TableText"/>
            </w:pPr>
            <w:r w:rsidRPr="00116401">
              <w:rPr>
                <w:sz w:val="18"/>
                <w:szCs w:val="18"/>
              </w:rPr>
              <w:t>What supports does the chair have?</w:t>
            </w:r>
          </w:p>
        </w:tc>
        <w:tc>
          <w:tcPr>
            <w:tcW w:w="2161" w:type="dxa"/>
          </w:tcPr>
          <w:p w14:paraId="174EFEC5" w14:textId="77777777" w:rsidR="00116401" w:rsidRDefault="00116401" w:rsidP="00116401">
            <w:pPr>
              <w:pStyle w:val="TableText"/>
            </w:pPr>
          </w:p>
        </w:tc>
        <w:tc>
          <w:tcPr>
            <w:tcW w:w="2161" w:type="dxa"/>
          </w:tcPr>
          <w:p w14:paraId="4C909A77" w14:textId="77777777" w:rsidR="00116401" w:rsidRDefault="00116401" w:rsidP="00116401">
            <w:pPr>
              <w:pStyle w:val="TableText"/>
            </w:pPr>
          </w:p>
        </w:tc>
        <w:tc>
          <w:tcPr>
            <w:tcW w:w="2161" w:type="dxa"/>
          </w:tcPr>
          <w:p w14:paraId="6282AB55" w14:textId="77777777" w:rsidR="00116401" w:rsidRDefault="00116401" w:rsidP="00116401">
            <w:pPr>
              <w:pStyle w:val="TableText"/>
            </w:pPr>
          </w:p>
        </w:tc>
        <w:tc>
          <w:tcPr>
            <w:tcW w:w="2161" w:type="dxa"/>
          </w:tcPr>
          <w:p w14:paraId="49F3CF7E" w14:textId="77777777" w:rsidR="00116401" w:rsidRDefault="00116401" w:rsidP="00116401">
            <w:pPr>
              <w:pStyle w:val="TableText"/>
            </w:pPr>
          </w:p>
        </w:tc>
        <w:tc>
          <w:tcPr>
            <w:tcW w:w="2161" w:type="dxa"/>
          </w:tcPr>
          <w:p w14:paraId="296BF907" w14:textId="77777777" w:rsidR="00116401" w:rsidRDefault="00116401" w:rsidP="00116401">
            <w:pPr>
              <w:pStyle w:val="TableText"/>
            </w:pPr>
          </w:p>
        </w:tc>
        <w:tc>
          <w:tcPr>
            <w:tcW w:w="2161" w:type="dxa"/>
          </w:tcPr>
          <w:p w14:paraId="2E3D5CBB" w14:textId="77777777" w:rsidR="00116401" w:rsidRDefault="00116401" w:rsidP="00116401">
            <w:pPr>
              <w:pStyle w:val="TableText"/>
            </w:pPr>
          </w:p>
        </w:tc>
      </w:tr>
      <w:tr w:rsidR="00116401" w14:paraId="5122D75D" w14:textId="77777777" w:rsidTr="00116401">
        <w:tc>
          <w:tcPr>
            <w:tcW w:w="2160" w:type="dxa"/>
            <w:shd w:val="clear" w:color="auto" w:fill="D9D9D9" w:themeFill="background1" w:themeFillShade="D9"/>
          </w:tcPr>
          <w:p w14:paraId="343C4EB4" w14:textId="77777777" w:rsidR="00116401" w:rsidRPr="00116401" w:rsidRDefault="00116401" w:rsidP="00116401">
            <w:pPr>
              <w:pStyle w:val="TableText"/>
              <w:rPr>
                <w:b/>
                <w:bCs/>
              </w:rPr>
            </w:pPr>
            <w:r w:rsidRPr="00116401">
              <w:rPr>
                <w:b/>
                <w:bCs/>
              </w:rPr>
              <w:t>Naming/agenda setting</w:t>
            </w:r>
          </w:p>
          <w:p w14:paraId="498A18DA" w14:textId="6A65D266" w:rsidR="00116401" w:rsidRDefault="00116401" w:rsidP="00116401">
            <w:pPr>
              <w:pStyle w:val="TableText"/>
            </w:pPr>
            <w:proofErr w:type="spellStart"/>
            <w:r w:rsidRPr="00116401">
              <w:rPr>
                <w:sz w:val="18"/>
                <w:szCs w:val="18"/>
              </w:rPr>
              <w:t>Eg</w:t>
            </w:r>
            <w:proofErr w:type="spellEnd"/>
            <w:r w:rsidRPr="00116401">
              <w:rPr>
                <w:sz w:val="18"/>
                <w:szCs w:val="18"/>
              </w:rPr>
              <w:t xml:space="preserve"> Who drives this?</w:t>
            </w:r>
          </w:p>
        </w:tc>
        <w:tc>
          <w:tcPr>
            <w:tcW w:w="2161" w:type="dxa"/>
          </w:tcPr>
          <w:p w14:paraId="51E8382A" w14:textId="77777777" w:rsidR="00116401" w:rsidRDefault="00116401" w:rsidP="00116401">
            <w:pPr>
              <w:pStyle w:val="TableText"/>
            </w:pPr>
          </w:p>
        </w:tc>
        <w:tc>
          <w:tcPr>
            <w:tcW w:w="2161" w:type="dxa"/>
          </w:tcPr>
          <w:p w14:paraId="54BF9359" w14:textId="77777777" w:rsidR="00116401" w:rsidRDefault="00116401" w:rsidP="00116401">
            <w:pPr>
              <w:pStyle w:val="TableText"/>
            </w:pPr>
          </w:p>
        </w:tc>
        <w:tc>
          <w:tcPr>
            <w:tcW w:w="2161" w:type="dxa"/>
          </w:tcPr>
          <w:p w14:paraId="5484B358" w14:textId="77777777" w:rsidR="00116401" w:rsidRDefault="00116401" w:rsidP="00116401">
            <w:pPr>
              <w:pStyle w:val="TableText"/>
            </w:pPr>
          </w:p>
        </w:tc>
        <w:tc>
          <w:tcPr>
            <w:tcW w:w="2161" w:type="dxa"/>
          </w:tcPr>
          <w:p w14:paraId="01E11409" w14:textId="77777777" w:rsidR="00116401" w:rsidRDefault="00116401" w:rsidP="00116401">
            <w:pPr>
              <w:pStyle w:val="TableText"/>
            </w:pPr>
          </w:p>
        </w:tc>
        <w:tc>
          <w:tcPr>
            <w:tcW w:w="2161" w:type="dxa"/>
          </w:tcPr>
          <w:p w14:paraId="32CA4150" w14:textId="77777777" w:rsidR="00116401" w:rsidRDefault="00116401" w:rsidP="00116401">
            <w:pPr>
              <w:pStyle w:val="TableText"/>
            </w:pPr>
          </w:p>
        </w:tc>
        <w:tc>
          <w:tcPr>
            <w:tcW w:w="2161" w:type="dxa"/>
          </w:tcPr>
          <w:p w14:paraId="14385BB4" w14:textId="77777777" w:rsidR="00116401" w:rsidRDefault="00116401" w:rsidP="00116401">
            <w:pPr>
              <w:pStyle w:val="TableText"/>
            </w:pPr>
          </w:p>
        </w:tc>
      </w:tr>
      <w:tr w:rsidR="00116401" w14:paraId="62C1AAD8" w14:textId="77777777" w:rsidTr="00116401">
        <w:tc>
          <w:tcPr>
            <w:tcW w:w="2160" w:type="dxa"/>
            <w:shd w:val="clear" w:color="auto" w:fill="D9D9D9" w:themeFill="background1" w:themeFillShade="D9"/>
          </w:tcPr>
          <w:p w14:paraId="3BCA0CBC" w14:textId="77777777" w:rsidR="00116401" w:rsidRPr="00116401" w:rsidRDefault="00116401" w:rsidP="00116401">
            <w:pPr>
              <w:pStyle w:val="TableText"/>
              <w:rPr>
                <w:b/>
                <w:bCs/>
              </w:rPr>
            </w:pPr>
            <w:r w:rsidRPr="00116401">
              <w:rPr>
                <w:b/>
                <w:bCs/>
              </w:rPr>
              <w:t>Decision making</w:t>
            </w:r>
          </w:p>
          <w:p w14:paraId="40ACF5DC" w14:textId="17ADA1DF" w:rsidR="00116401" w:rsidRDefault="00116401" w:rsidP="00116401">
            <w:pPr>
              <w:pStyle w:val="TableText"/>
            </w:pPr>
            <w:proofErr w:type="spellStart"/>
            <w:r w:rsidRPr="00116401">
              <w:rPr>
                <w:sz w:val="18"/>
                <w:szCs w:val="18"/>
              </w:rPr>
              <w:t>Eg</w:t>
            </w:r>
            <w:proofErr w:type="spellEnd"/>
            <w:r w:rsidRPr="00116401">
              <w:rPr>
                <w:sz w:val="18"/>
                <w:szCs w:val="18"/>
              </w:rPr>
              <w:t xml:space="preserve"> What is the decision-making process? How are disagreements and disputes managed and by whom?</w:t>
            </w:r>
          </w:p>
        </w:tc>
        <w:tc>
          <w:tcPr>
            <w:tcW w:w="2161" w:type="dxa"/>
          </w:tcPr>
          <w:p w14:paraId="4660C20D" w14:textId="77777777" w:rsidR="00116401" w:rsidRDefault="00116401" w:rsidP="00116401">
            <w:pPr>
              <w:pStyle w:val="TableText"/>
            </w:pPr>
          </w:p>
        </w:tc>
        <w:tc>
          <w:tcPr>
            <w:tcW w:w="2161" w:type="dxa"/>
          </w:tcPr>
          <w:p w14:paraId="0901515B" w14:textId="77777777" w:rsidR="00116401" w:rsidRDefault="00116401" w:rsidP="00116401">
            <w:pPr>
              <w:pStyle w:val="TableText"/>
            </w:pPr>
          </w:p>
        </w:tc>
        <w:tc>
          <w:tcPr>
            <w:tcW w:w="2161" w:type="dxa"/>
          </w:tcPr>
          <w:p w14:paraId="129AC15D" w14:textId="77777777" w:rsidR="00116401" w:rsidRDefault="00116401" w:rsidP="00116401">
            <w:pPr>
              <w:pStyle w:val="TableText"/>
            </w:pPr>
          </w:p>
        </w:tc>
        <w:tc>
          <w:tcPr>
            <w:tcW w:w="2161" w:type="dxa"/>
          </w:tcPr>
          <w:p w14:paraId="55F8D431" w14:textId="77777777" w:rsidR="00116401" w:rsidRDefault="00116401" w:rsidP="00116401">
            <w:pPr>
              <w:pStyle w:val="TableText"/>
            </w:pPr>
          </w:p>
        </w:tc>
        <w:tc>
          <w:tcPr>
            <w:tcW w:w="2161" w:type="dxa"/>
          </w:tcPr>
          <w:p w14:paraId="45F1399C" w14:textId="77777777" w:rsidR="00116401" w:rsidRDefault="00116401" w:rsidP="00116401">
            <w:pPr>
              <w:pStyle w:val="TableText"/>
            </w:pPr>
          </w:p>
        </w:tc>
        <w:tc>
          <w:tcPr>
            <w:tcW w:w="2161" w:type="dxa"/>
          </w:tcPr>
          <w:p w14:paraId="523BFF65" w14:textId="77777777" w:rsidR="00116401" w:rsidRDefault="00116401" w:rsidP="00116401">
            <w:pPr>
              <w:pStyle w:val="TableText"/>
            </w:pPr>
          </w:p>
        </w:tc>
      </w:tr>
      <w:tr w:rsidR="00116401" w14:paraId="0E9109AA" w14:textId="77777777" w:rsidTr="00116401">
        <w:tc>
          <w:tcPr>
            <w:tcW w:w="2160" w:type="dxa"/>
            <w:shd w:val="clear" w:color="auto" w:fill="D9D9D9" w:themeFill="background1" w:themeFillShade="D9"/>
          </w:tcPr>
          <w:p w14:paraId="13AA0CD0" w14:textId="77777777" w:rsidR="00116401" w:rsidRPr="00116401" w:rsidRDefault="00116401" w:rsidP="00116401">
            <w:pPr>
              <w:pStyle w:val="TableText"/>
              <w:rPr>
                <w:b/>
              </w:rPr>
            </w:pPr>
            <w:r w:rsidRPr="00116401">
              <w:rPr>
                <w:b/>
              </w:rPr>
              <w:t xml:space="preserve">Venue </w:t>
            </w:r>
          </w:p>
          <w:p w14:paraId="0ABF756F" w14:textId="43A46EF4" w:rsidR="00116401" w:rsidRDefault="00116401" w:rsidP="00116401">
            <w:pPr>
              <w:pStyle w:val="TableText"/>
            </w:pPr>
            <w:proofErr w:type="spellStart"/>
            <w:r w:rsidRPr="00116401">
              <w:rPr>
                <w:sz w:val="18"/>
                <w:szCs w:val="18"/>
              </w:rPr>
              <w:t>Eg</w:t>
            </w:r>
            <w:proofErr w:type="spellEnd"/>
            <w:r w:rsidRPr="00116401">
              <w:rPr>
                <w:sz w:val="18"/>
                <w:szCs w:val="18"/>
              </w:rPr>
              <w:t xml:space="preserve"> How has cultural safety been addressed </w:t>
            </w:r>
          </w:p>
        </w:tc>
        <w:tc>
          <w:tcPr>
            <w:tcW w:w="2161" w:type="dxa"/>
          </w:tcPr>
          <w:p w14:paraId="6E08C74A" w14:textId="77777777" w:rsidR="00116401" w:rsidRDefault="00116401" w:rsidP="00116401">
            <w:pPr>
              <w:pStyle w:val="TableText"/>
            </w:pPr>
          </w:p>
        </w:tc>
        <w:tc>
          <w:tcPr>
            <w:tcW w:w="2161" w:type="dxa"/>
          </w:tcPr>
          <w:p w14:paraId="61D242EA" w14:textId="77777777" w:rsidR="00116401" w:rsidRDefault="00116401" w:rsidP="00116401">
            <w:pPr>
              <w:pStyle w:val="TableText"/>
            </w:pPr>
          </w:p>
        </w:tc>
        <w:tc>
          <w:tcPr>
            <w:tcW w:w="2161" w:type="dxa"/>
          </w:tcPr>
          <w:p w14:paraId="5A5DED8A" w14:textId="77777777" w:rsidR="00116401" w:rsidRDefault="00116401" w:rsidP="00116401">
            <w:pPr>
              <w:pStyle w:val="TableText"/>
            </w:pPr>
          </w:p>
        </w:tc>
        <w:tc>
          <w:tcPr>
            <w:tcW w:w="2161" w:type="dxa"/>
          </w:tcPr>
          <w:p w14:paraId="606E9B80" w14:textId="77777777" w:rsidR="00116401" w:rsidRDefault="00116401" w:rsidP="00116401">
            <w:pPr>
              <w:pStyle w:val="TableText"/>
            </w:pPr>
          </w:p>
        </w:tc>
        <w:tc>
          <w:tcPr>
            <w:tcW w:w="2161" w:type="dxa"/>
          </w:tcPr>
          <w:p w14:paraId="0E506B93" w14:textId="77777777" w:rsidR="00116401" w:rsidRDefault="00116401" w:rsidP="00116401">
            <w:pPr>
              <w:pStyle w:val="TableText"/>
            </w:pPr>
          </w:p>
        </w:tc>
        <w:tc>
          <w:tcPr>
            <w:tcW w:w="2161" w:type="dxa"/>
          </w:tcPr>
          <w:p w14:paraId="3E3B935C" w14:textId="77777777" w:rsidR="00116401" w:rsidRDefault="00116401" w:rsidP="00116401">
            <w:pPr>
              <w:pStyle w:val="TableText"/>
            </w:pPr>
          </w:p>
        </w:tc>
      </w:tr>
      <w:tr w:rsidR="00116401" w14:paraId="0E5E2C31" w14:textId="77777777" w:rsidTr="00116401">
        <w:tc>
          <w:tcPr>
            <w:tcW w:w="2160" w:type="dxa"/>
            <w:shd w:val="clear" w:color="auto" w:fill="D9D9D9" w:themeFill="background1" w:themeFillShade="D9"/>
          </w:tcPr>
          <w:p w14:paraId="30F26059" w14:textId="7EB0C1B8" w:rsidR="00116401" w:rsidRPr="00116401" w:rsidRDefault="00116401" w:rsidP="00116401">
            <w:pPr>
              <w:pStyle w:val="TableText"/>
              <w:rPr>
                <w:b/>
              </w:rPr>
            </w:pPr>
            <w:r w:rsidRPr="00116401">
              <w:rPr>
                <w:b/>
              </w:rPr>
              <w:lastRenderedPageBreak/>
              <w:t xml:space="preserve">Meetings: time length &amp; </w:t>
            </w:r>
            <w:r w:rsidR="00D30AA0">
              <w:rPr>
                <w:b/>
              </w:rPr>
              <w:t>f</w:t>
            </w:r>
            <w:r w:rsidRPr="00116401">
              <w:rPr>
                <w:b/>
              </w:rPr>
              <w:t xml:space="preserve">requency </w:t>
            </w:r>
          </w:p>
          <w:p w14:paraId="2BB4D516" w14:textId="02A8C125" w:rsidR="00116401" w:rsidRDefault="00116401" w:rsidP="00116401">
            <w:pPr>
              <w:pStyle w:val="TableText"/>
            </w:pPr>
            <w:proofErr w:type="spellStart"/>
            <w:r w:rsidRPr="00116401">
              <w:rPr>
                <w:sz w:val="18"/>
                <w:szCs w:val="18"/>
              </w:rPr>
              <w:t>Eg</w:t>
            </w:r>
            <w:proofErr w:type="spellEnd"/>
            <w:r w:rsidRPr="00116401">
              <w:rPr>
                <w:sz w:val="18"/>
                <w:szCs w:val="18"/>
              </w:rPr>
              <w:t xml:space="preserve"> Does this </w:t>
            </w:r>
            <w:proofErr w:type="gramStart"/>
            <w:r w:rsidRPr="00116401">
              <w:rPr>
                <w:sz w:val="18"/>
                <w:szCs w:val="18"/>
              </w:rPr>
              <w:t>take into account</w:t>
            </w:r>
            <w:proofErr w:type="gramEnd"/>
            <w:r w:rsidRPr="00116401">
              <w:rPr>
                <w:sz w:val="18"/>
                <w:szCs w:val="18"/>
              </w:rPr>
              <w:t xml:space="preserve"> the staff and other resources available to participating ACCOs? </w:t>
            </w:r>
          </w:p>
        </w:tc>
        <w:tc>
          <w:tcPr>
            <w:tcW w:w="2161" w:type="dxa"/>
          </w:tcPr>
          <w:p w14:paraId="535F7BBE" w14:textId="77777777" w:rsidR="00116401" w:rsidRDefault="00116401" w:rsidP="00116401">
            <w:pPr>
              <w:pStyle w:val="TableText"/>
            </w:pPr>
          </w:p>
        </w:tc>
        <w:tc>
          <w:tcPr>
            <w:tcW w:w="2161" w:type="dxa"/>
          </w:tcPr>
          <w:p w14:paraId="111AFE32" w14:textId="77777777" w:rsidR="00116401" w:rsidRDefault="00116401" w:rsidP="00116401">
            <w:pPr>
              <w:pStyle w:val="TableText"/>
            </w:pPr>
          </w:p>
        </w:tc>
        <w:tc>
          <w:tcPr>
            <w:tcW w:w="2161" w:type="dxa"/>
          </w:tcPr>
          <w:p w14:paraId="5396734B" w14:textId="77777777" w:rsidR="00116401" w:rsidRDefault="00116401" w:rsidP="00116401">
            <w:pPr>
              <w:pStyle w:val="TableText"/>
            </w:pPr>
          </w:p>
        </w:tc>
        <w:tc>
          <w:tcPr>
            <w:tcW w:w="2161" w:type="dxa"/>
          </w:tcPr>
          <w:p w14:paraId="4DD1E7C0" w14:textId="77777777" w:rsidR="00116401" w:rsidRDefault="00116401" w:rsidP="00116401">
            <w:pPr>
              <w:pStyle w:val="TableText"/>
            </w:pPr>
          </w:p>
        </w:tc>
        <w:tc>
          <w:tcPr>
            <w:tcW w:w="2161" w:type="dxa"/>
          </w:tcPr>
          <w:p w14:paraId="08B492FC" w14:textId="77777777" w:rsidR="00116401" w:rsidRDefault="00116401" w:rsidP="00116401">
            <w:pPr>
              <w:pStyle w:val="TableText"/>
            </w:pPr>
          </w:p>
        </w:tc>
        <w:tc>
          <w:tcPr>
            <w:tcW w:w="2161" w:type="dxa"/>
          </w:tcPr>
          <w:p w14:paraId="1277860C" w14:textId="77777777" w:rsidR="00116401" w:rsidRDefault="00116401" w:rsidP="00116401">
            <w:pPr>
              <w:pStyle w:val="TableText"/>
            </w:pPr>
          </w:p>
        </w:tc>
      </w:tr>
      <w:tr w:rsidR="00AB7B3B" w14:paraId="44C0DE64" w14:textId="77777777" w:rsidTr="00116401">
        <w:tc>
          <w:tcPr>
            <w:tcW w:w="2160" w:type="dxa"/>
            <w:shd w:val="clear" w:color="auto" w:fill="D9D9D9" w:themeFill="background1" w:themeFillShade="D9"/>
          </w:tcPr>
          <w:p w14:paraId="5C85A931" w14:textId="77777777" w:rsidR="00F375E7" w:rsidRPr="00F375E7" w:rsidRDefault="00F375E7" w:rsidP="00F375E7">
            <w:pPr>
              <w:pStyle w:val="TableText"/>
              <w:rPr>
                <w:b/>
              </w:rPr>
            </w:pPr>
            <w:r w:rsidRPr="00F375E7">
              <w:rPr>
                <w:b/>
              </w:rPr>
              <w:t xml:space="preserve">Payment of expenses </w:t>
            </w:r>
          </w:p>
          <w:p w14:paraId="498E3594" w14:textId="493DEF77" w:rsidR="00AB7B3B" w:rsidRPr="00F375E7" w:rsidRDefault="00F375E7" w:rsidP="00F375E7">
            <w:pPr>
              <w:pStyle w:val="TableText"/>
              <w:rPr>
                <w:bCs/>
              </w:rPr>
            </w:pPr>
            <w:proofErr w:type="spellStart"/>
            <w:r w:rsidRPr="00F375E7">
              <w:rPr>
                <w:bCs/>
                <w:sz w:val="18"/>
                <w:szCs w:val="18"/>
              </w:rPr>
              <w:t>Eg</w:t>
            </w:r>
            <w:proofErr w:type="spellEnd"/>
            <w:r w:rsidRPr="00F375E7">
              <w:rPr>
                <w:bCs/>
                <w:sz w:val="18"/>
                <w:szCs w:val="18"/>
              </w:rPr>
              <w:t xml:space="preserve"> Does this </w:t>
            </w:r>
            <w:proofErr w:type="gramStart"/>
            <w:r w:rsidRPr="00F375E7">
              <w:rPr>
                <w:bCs/>
                <w:sz w:val="18"/>
                <w:szCs w:val="18"/>
              </w:rPr>
              <w:t>take into account</w:t>
            </w:r>
            <w:proofErr w:type="gramEnd"/>
            <w:r w:rsidRPr="00F375E7">
              <w:rPr>
                <w:bCs/>
                <w:sz w:val="18"/>
                <w:szCs w:val="18"/>
              </w:rPr>
              <w:t xml:space="preserve"> the staff and other resources available to participating ACCOs?</w:t>
            </w:r>
          </w:p>
        </w:tc>
        <w:tc>
          <w:tcPr>
            <w:tcW w:w="2161" w:type="dxa"/>
          </w:tcPr>
          <w:p w14:paraId="6FAA5BDC" w14:textId="77777777" w:rsidR="00AB7B3B" w:rsidRDefault="00AB7B3B" w:rsidP="00116401">
            <w:pPr>
              <w:pStyle w:val="TableText"/>
            </w:pPr>
          </w:p>
        </w:tc>
        <w:tc>
          <w:tcPr>
            <w:tcW w:w="2161" w:type="dxa"/>
          </w:tcPr>
          <w:p w14:paraId="7592F2BE" w14:textId="77777777" w:rsidR="00AB7B3B" w:rsidRDefault="00AB7B3B" w:rsidP="00116401">
            <w:pPr>
              <w:pStyle w:val="TableText"/>
            </w:pPr>
          </w:p>
        </w:tc>
        <w:tc>
          <w:tcPr>
            <w:tcW w:w="2161" w:type="dxa"/>
          </w:tcPr>
          <w:p w14:paraId="21774B8D" w14:textId="77777777" w:rsidR="00AB7B3B" w:rsidRDefault="00AB7B3B" w:rsidP="00116401">
            <w:pPr>
              <w:pStyle w:val="TableText"/>
            </w:pPr>
          </w:p>
        </w:tc>
        <w:tc>
          <w:tcPr>
            <w:tcW w:w="2161" w:type="dxa"/>
          </w:tcPr>
          <w:p w14:paraId="789A22AE" w14:textId="77777777" w:rsidR="00AB7B3B" w:rsidRDefault="00AB7B3B" w:rsidP="00116401">
            <w:pPr>
              <w:pStyle w:val="TableText"/>
            </w:pPr>
          </w:p>
        </w:tc>
        <w:tc>
          <w:tcPr>
            <w:tcW w:w="2161" w:type="dxa"/>
          </w:tcPr>
          <w:p w14:paraId="4C3171D5" w14:textId="77777777" w:rsidR="00AB7B3B" w:rsidRDefault="00AB7B3B" w:rsidP="00116401">
            <w:pPr>
              <w:pStyle w:val="TableText"/>
            </w:pPr>
          </w:p>
        </w:tc>
        <w:tc>
          <w:tcPr>
            <w:tcW w:w="2161" w:type="dxa"/>
          </w:tcPr>
          <w:p w14:paraId="1FE8E5B4" w14:textId="77777777" w:rsidR="00AB7B3B" w:rsidRDefault="00AB7B3B" w:rsidP="00116401">
            <w:pPr>
              <w:pStyle w:val="TableText"/>
            </w:pPr>
          </w:p>
        </w:tc>
      </w:tr>
    </w:tbl>
    <w:p w14:paraId="2FB5E23F" w14:textId="1723BFDA" w:rsidR="008C0298" w:rsidRDefault="008C0298">
      <w:pPr>
        <w:spacing w:line="240" w:lineRule="auto"/>
      </w:pPr>
    </w:p>
    <w:p w14:paraId="5183BE13" w14:textId="461FBB5D" w:rsidR="00BE6EB1" w:rsidRDefault="00BE6EB1">
      <w:pPr>
        <w:spacing w:line="240" w:lineRule="auto"/>
      </w:pPr>
      <w:r>
        <w:br w:type="page"/>
      </w:r>
    </w:p>
    <w:p w14:paraId="1D7F8461" w14:textId="661430C1" w:rsidR="00255194" w:rsidRPr="00255194" w:rsidRDefault="00255194" w:rsidP="00255194">
      <w:pPr>
        <w:pStyle w:val="Heading2"/>
        <w:rPr>
          <w:lang w:val="en-US"/>
        </w:rPr>
      </w:pPr>
      <w:r w:rsidRPr="00255194">
        <w:rPr>
          <w:lang w:val="en-US"/>
        </w:rPr>
        <w:lastRenderedPageBreak/>
        <w:t>Capacity Review and Strengthening Plan</w:t>
      </w:r>
      <w:r w:rsidRPr="00255194">
        <w:rPr>
          <w:vertAlign w:val="superscript"/>
          <w:lang w:val="en-US"/>
        </w:rPr>
        <w:footnoteReference w:id="15"/>
      </w:r>
    </w:p>
    <w:p w14:paraId="4006368F" w14:textId="6DA85AE8" w:rsidR="00255194" w:rsidRDefault="00255194" w:rsidP="113C346D">
      <w:pPr>
        <w:spacing w:line="240" w:lineRule="auto"/>
        <w:rPr>
          <w:i/>
          <w:iCs/>
          <w:lang w:val="en-US"/>
        </w:rPr>
      </w:pPr>
      <w:r w:rsidRPr="113C346D">
        <w:rPr>
          <w:i/>
          <w:iCs/>
          <w:lang w:val="en-US"/>
        </w:rPr>
        <w:t>This tool is intended to support application of Guiding Principle 7 - Resourcing ACCOs to get the job done</w:t>
      </w:r>
    </w:p>
    <w:p w14:paraId="1A3EF751" w14:textId="7CA2AFDF" w:rsidR="00255194" w:rsidRDefault="00255194" w:rsidP="00255194">
      <w:pPr>
        <w:spacing w:line="240" w:lineRule="auto"/>
        <w:rPr>
          <w:lang w:val="en-US"/>
        </w:rPr>
      </w:pPr>
    </w:p>
    <w:tbl>
      <w:tblPr>
        <w:tblStyle w:val="ConnectedBeginningsTable"/>
        <w:tblW w:w="0" w:type="auto"/>
        <w:tblLook w:val="04A0" w:firstRow="1" w:lastRow="0" w:firstColumn="1" w:lastColumn="0" w:noHBand="0" w:noVBand="1"/>
      </w:tblPr>
      <w:tblGrid>
        <w:gridCol w:w="2521"/>
        <w:gridCol w:w="2521"/>
        <w:gridCol w:w="2521"/>
        <w:gridCol w:w="2521"/>
        <w:gridCol w:w="2521"/>
        <w:gridCol w:w="2521"/>
      </w:tblGrid>
      <w:tr w:rsidR="00E01193" w14:paraId="3393EC8E" w14:textId="77777777" w:rsidTr="0067216D">
        <w:trPr>
          <w:cnfStyle w:val="100000000000" w:firstRow="1" w:lastRow="0" w:firstColumn="0" w:lastColumn="0" w:oddVBand="0" w:evenVBand="0" w:oddHBand="0" w:evenHBand="0" w:firstRowFirstColumn="0" w:firstRowLastColumn="0" w:lastRowFirstColumn="0" w:lastRowLastColumn="0"/>
        </w:trPr>
        <w:tc>
          <w:tcPr>
            <w:tcW w:w="2521" w:type="dxa"/>
          </w:tcPr>
          <w:p w14:paraId="1FB40EC1" w14:textId="4E98AC18" w:rsidR="00E01193" w:rsidRPr="003D44B6" w:rsidRDefault="00E01193" w:rsidP="003D44B6">
            <w:pPr>
              <w:pStyle w:val="TableText"/>
            </w:pPr>
            <w:r w:rsidRPr="003D44B6">
              <w:t xml:space="preserve">Capacity area </w:t>
            </w:r>
          </w:p>
        </w:tc>
        <w:tc>
          <w:tcPr>
            <w:tcW w:w="2521" w:type="dxa"/>
          </w:tcPr>
          <w:p w14:paraId="59A6C433" w14:textId="520EEA70" w:rsidR="00E01193" w:rsidRPr="003D44B6" w:rsidRDefault="00E01193" w:rsidP="003D44B6">
            <w:pPr>
              <w:pStyle w:val="TableText"/>
            </w:pPr>
            <w:r w:rsidRPr="003D44B6">
              <w:t xml:space="preserve">Skills or knowledge </w:t>
            </w:r>
            <w:r w:rsidRPr="003D44B6">
              <w:rPr>
                <w:b w:val="0"/>
                <w:bCs/>
                <w:sz w:val="18"/>
                <w:szCs w:val="18"/>
              </w:rPr>
              <w:t>(What additional skills or knowledge do you want/need to perform the backbone role in the way that works for your community?)</w:t>
            </w:r>
            <w:r w:rsidRPr="003D44B6">
              <w:rPr>
                <w:sz w:val="18"/>
                <w:szCs w:val="18"/>
              </w:rPr>
              <w:t xml:space="preserve"> </w:t>
            </w:r>
          </w:p>
        </w:tc>
        <w:tc>
          <w:tcPr>
            <w:tcW w:w="2521" w:type="dxa"/>
          </w:tcPr>
          <w:p w14:paraId="17CF377E" w14:textId="77777777" w:rsidR="003D44B6" w:rsidRDefault="00E01193" w:rsidP="003D44B6">
            <w:pPr>
              <w:pStyle w:val="TableText"/>
              <w:rPr>
                <w:b w:val="0"/>
              </w:rPr>
            </w:pPr>
            <w:r w:rsidRPr="003D44B6">
              <w:t>Method</w:t>
            </w:r>
          </w:p>
          <w:p w14:paraId="6DC1BA4E" w14:textId="6501F98B" w:rsidR="00E01193" w:rsidRPr="003D44B6" w:rsidRDefault="00E01193" w:rsidP="003D44B6">
            <w:pPr>
              <w:pStyle w:val="TableText"/>
              <w:rPr>
                <w:b w:val="0"/>
                <w:bCs/>
              </w:rPr>
            </w:pPr>
            <w:r w:rsidRPr="003D44B6">
              <w:rPr>
                <w:b w:val="0"/>
                <w:bCs/>
                <w:sz w:val="18"/>
                <w:szCs w:val="18"/>
              </w:rPr>
              <w:t>(How will you build this skill or knowledge?)</w:t>
            </w:r>
          </w:p>
        </w:tc>
        <w:tc>
          <w:tcPr>
            <w:tcW w:w="2521" w:type="dxa"/>
          </w:tcPr>
          <w:p w14:paraId="3FE662D3" w14:textId="77777777" w:rsidR="003D44B6" w:rsidRDefault="00E01193" w:rsidP="003D44B6">
            <w:pPr>
              <w:pStyle w:val="TableText"/>
              <w:rPr>
                <w:b w:val="0"/>
              </w:rPr>
            </w:pPr>
            <w:r w:rsidRPr="003D44B6">
              <w:t>Resources</w:t>
            </w:r>
          </w:p>
          <w:p w14:paraId="3C15441D" w14:textId="043F4532" w:rsidR="00E01193" w:rsidRPr="003D44B6" w:rsidRDefault="00E01193" w:rsidP="003D44B6">
            <w:pPr>
              <w:pStyle w:val="TableText"/>
              <w:rPr>
                <w:b w:val="0"/>
                <w:bCs/>
              </w:rPr>
            </w:pPr>
            <w:r w:rsidRPr="003D44B6">
              <w:rPr>
                <w:b w:val="0"/>
                <w:bCs/>
                <w:sz w:val="18"/>
                <w:szCs w:val="18"/>
              </w:rPr>
              <w:t>(</w:t>
            </w:r>
            <w:r w:rsidR="003D44B6" w:rsidRPr="003D44B6">
              <w:rPr>
                <w:b w:val="0"/>
                <w:bCs/>
                <w:sz w:val="18"/>
                <w:szCs w:val="18"/>
              </w:rPr>
              <w:t>W</w:t>
            </w:r>
            <w:r w:rsidRPr="003D44B6">
              <w:rPr>
                <w:b w:val="0"/>
                <w:bCs/>
                <w:sz w:val="18"/>
                <w:szCs w:val="18"/>
              </w:rPr>
              <w:t>hat is needed to enable this activity</w:t>
            </w:r>
            <w:r w:rsidR="003D44B6" w:rsidRPr="003D44B6">
              <w:rPr>
                <w:b w:val="0"/>
                <w:bCs/>
                <w:sz w:val="18"/>
                <w:szCs w:val="18"/>
              </w:rPr>
              <w:t>?</w:t>
            </w:r>
            <w:r w:rsidRPr="003D44B6">
              <w:rPr>
                <w:b w:val="0"/>
                <w:bCs/>
                <w:sz w:val="18"/>
                <w:szCs w:val="18"/>
              </w:rPr>
              <w:t>)</w:t>
            </w:r>
          </w:p>
        </w:tc>
        <w:tc>
          <w:tcPr>
            <w:tcW w:w="2521" w:type="dxa"/>
          </w:tcPr>
          <w:p w14:paraId="00F25557" w14:textId="77777777" w:rsidR="003D44B6" w:rsidRDefault="00E01193" w:rsidP="003D44B6">
            <w:pPr>
              <w:pStyle w:val="TableText"/>
              <w:rPr>
                <w:b w:val="0"/>
              </w:rPr>
            </w:pPr>
            <w:r w:rsidRPr="003D44B6">
              <w:t>Evidence</w:t>
            </w:r>
          </w:p>
          <w:p w14:paraId="16E2D717" w14:textId="79A9C4DD" w:rsidR="00E01193" w:rsidRPr="003D44B6" w:rsidRDefault="00E01193" w:rsidP="003D44B6">
            <w:pPr>
              <w:pStyle w:val="TableText"/>
              <w:rPr>
                <w:b w:val="0"/>
                <w:bCs/>
              </w:rPr>
            </w:pPr>
            <w:r w:rsidRPr="003D44B6">
              <w:rPr>
                <w:b w:val="0"/>
                <w:bCs/>
                <w:sz w:val="18"/>
                <w:szCs w:val="18"/>
              </w:rPr>
              <w:t xml:space="preserve">(How will you measure the increase in knowledge/skills) </w:t>
            </w:r>
          </w:p>
        </w:tc>
        <w:tc>
          <w:tcPr>
            <w:tcW w:w="2521" w:type="dxa"/>
          </w:tcPr>
          <w:p w14:paraId="6FFBDD2C" w14:textId="77777777" w:rsidR="003D44B6" w:rsidRDefault="00E01193" w:rsidP="003D44B6">
            <w:pPr>
              <w:pStyle w:val="TableText"/>
              <w:rPr>
                <w:b w:val="0"/>
              </w:rPr>
            </w:pPr>
            <w:r w:rsidRPr="003D44B6">
              <w:t>Timeframe</w:t>
            </w:r>
          </w:p>
          <w:p w14:paraId="17625CEF" w14:textId="55B731BC" w:rsidR="00E01193" w:rsidRPr="003D44B6" w:rsidRDefault="00E01193" w:rsidP="003D44B6">
            <w:pPr>
              <w:pStyle w:val="TableText"/>
              <w:rPr>
                <w:b w:val="0"/>
                <w:bCs/>
              </w:rPr>
            </w:pPr>
            <w:r w:rsidRPr="003D44B6">
              <w:rPr>
                <w:b w:val="0"/>
                <w:bCs/>
                <w:sz w:val="18"/>
                <w:szCs w:val="18"/>
              </w:rPr>
              <w:t>(When and how long will it take to obtain this knowledge or skill?)</w:t>
            </w:r>
          </w:p>
        </w:tc>
      </w:tr>
      <w:tr w:rsidR="003D44B6" w14:paraId="7CF14A74" w14:textId="77777777" w:rsidTr="0067216D">
        <w:tc>
          <w:tcPr>
            <w:tcW w:w="2521" w:type="dxa"/>
          </w:tcPr>
          <w:p w14:paraId="069AF92F" w14:textId="77777777" w:rsidR="003D44B6" w:rsidRPr="0051289C" w:rsidRDefault="003D44B6" w:rsidP="003D44B6">
            <w:pPr>
              <w:pStyle w:val="TableText"/>
              <w:rPr>
                <w:b/>
                <w:bCs/>
              </w:rPr>
            </w:pPr>
            <w:r w:rsidRPr="0051289C">
              <w:rPr>
                <w:b/>
                <w:bCs/>
              </w:rPr>
              <w:t xml:space="preserve">People </w:t>
            </w:r>
          </w:p>
          <w:p w14:paraId="4CE6D21C" w14:textId="5CB9FC56" w:rsidR="003D44B6" w:rsidRPr="0051289C" w:rsidRDefault="003D44B6" w:rsidP="003D44B6">
            <w:pPr>
              <w:pStyle w:val="TableText"/>
            </w:pPr>
            <w:r w:rsidRPr="0051289C">
              <w:rPr>
                <w:sz w:val="18"/>
                <w:szCs w:val="18"/>
              </w:rPr>
              <w:t xml:space="preserve">i.e. the collective capabilities, </w:t>
            </w:r>
            <w:proofErr w:type="gramStart"/>
            <w:r w:rsidRPr="0051289C">
              <w:rPr>
                <w:sz w:val="18"/>
                <w:szCs w:val="18"/>
              </w:rPr>
              <w:t>skills,  experiences</w:t>
            </w:r>
            <w:proofErr w:type="gramEnd"/>
            <w:r w:rsidRPr="0051289C">
              <w:rPr>
                <w:sz w:val="18"/>
                <w:szCs w:val="18"/>
              </w:rPr>
              <w:t xml:space="preserve">, potential and commitment of the </w:t>
            </w:r>
            <w:proofErr w:type="spellStart"/>
            <w:r w:rsidRPr="0051289C">
              <w:rPr>
                <w:sz w:val="18"/>
                <w:szCs w:val="18"/>
              </w:rPr>
              <w:t>organisation’s</w:t>
            </w:r>
            <w:proofErr w:type="spellEnd"/>
            <w:r w:rsidRPr="0051289C">
              <w:rPr>
                <w:sz w:val="18"/>
                <w:szCs w:val="18"/>
              </w:rPr>
              <w:t xml:space="preserve"> board, management team, staff, and volunteers. This includes performance measurement and external relationship building</w:t>
            </w:r>
          </w:p>
        </w:tc>
        <w:tc>
          <w:tcPr>
            <w:tcW w:w="2521" w:type="dxa"/>
          </w:tcPr>
          <w:p w14:paraId="4E1763CC" w14:textId="77777777" w:rsidR="003D44B6" w:rsidRPr="003D44B6" w:rsidRDefault="003D44B6" w:rsidP="003D44B6">
            <w:pPr>
              <w:pStyle w:val="TableText"/>
            </w:pPr>
          </w:p>
        </w:tc>
        <w:tc>
          <w:tcPr>
            <w:tcW w:w="2521" w:type="dxa"/>
          </w:tcPr>
          <w:p w14:paraId="725C6AF7" w14:textId="77777777" w:rsidR="003D44B6" w:rsidRPr="003D44B6" w:rsidRDefault="003D44B6" w:rsidP="003D44B6">
            <w:pPr>
              <w:pStyle w:val="TableText"/>
            </w:pPr>
          </w:p>
        </w:tc>
        <w:tc>
          <w:tcPr>
            <w:tcW w:w="2521" w:type="dxa"/>
          </w:tcPr>
          <w:p w14:paraId="5E80681C" w14:textId="77777777" w:rsidR="003D44B6" w:rsidRPr="003D44B6" w:rsidRDefault="003D44B6" w:rsidP="003D44B6">
            <w:pPr>
              <w:pStyle w:val="TableText"/>
            </w:pPr>
          </w:p>
        </w:tc>
        <w:tc>
          <w:tcPr>
            <w:tcW w:w="2521" w:type="dxa"/>
          </w:tcPr>
          <w:p w14:paraId="7F26E70A" w14:textId="77777777" w:rsidR="003D44B6" w:rsidRPr="003D44B6" w:rsidRDefault="003D44B6" w:rsidP="003D44B6">
            <w:pPr>
              <w:pStyle w:val="TableText"/>
            </w:pPr>
          </w:p>
        </w:tc>
        <w:tc>
          <w:tcPr>
            <w:tcW w:w="2521" w:type="dxa"/>
          </w:tcPr>
          <w:p w14:paraId="127A67EB" w14:textId="77777777" w:rsidR="003D44B6" w:rsidRPr="003D44B6" w:rsidRDefault="003D44B6" w:rsidP="003D44B6">
            <w:pPr>
              <w:pStyle w:val="TableText"/>
            </w:pPr>
          </w:p>
        </w:tc>
      </w:tr>
      <w:tr w:rsidR="003D44B6" w14:paraId="46D0A91D" w14:textId="77777777" w:rsidTr="0067216D">
        <w:tc>
          <w:tcPr>
            <w:tcW w:w="2521" w:type="dxa"/>
          </w:tcPr>
          <w:p w14:paraId="576C268D" w14:textId="77777777" w:rsidR="003D44B6" w:rsidRPr="0051289C" w:rsidRDefault="003D44B6" w:rsidP="003D44B6">
            <w:pPr>
              <w:pStyle w:val="TableText"/>
              <w:rPr>
                <w:b/>
                <w:bCs/>
              </w:rPr>
            </w:pPr>
            <w:proofErr w:type="spellStart"/>
            <w:r w:rsidRPr="0051289C">
              <w:rPr>
                <w:b/>
                <w:bCs/>
              </w:rPr>
              <w:t>Organisational</w:t>
            </w:r>
            <w:proofErr w:type="spellEnd"/>
            <w:r w:rsidRPr="0051289C">
              <w:rPr>
                <w:b/>
                <w:bCs/>
              </w:rPr>
              <w:t xml:space="preserve"> culture </w:t>
            </w:r>
          </w:p>
          <w:p w14:paraId="4FC24B29" w14:textId="2C6788ED" w:rsidR="003D44B6" w:rsidRPr="0051289C" w:rsidRDefault="003D44B6" w:rsidP="003D44B6">
            <w:pPr>
              <w:pStyle w:val="TableText"/>
              <w:rPr>
                <w:highlight w:val="yellow"/>
              </w:rPr>
            </w:pPr>
            <w:r w:rsidRPr="0051289C">
              <w:rPr>
                <w:sz w:val="18"/>
                <w:szCs w:val="18"/>
              </w:rPr>
              <w:t xml:space="preserve">i.e. the connections that unite an organisation, including shared values and practices </w:t>
            </w:r>
            <w:proofErr w:type="gramStart"/>
            <w:r w:rsidRPr="0051289C">
              <w:rPr>
                <w:sz w:val="18"/>
                <w:szCs w:val="18"/>
              </w:rPr>
              <w:t xml:space="preserve">and  </w:t>
            </w:r>
            <w:proofErr w:type="spellStart"/>
            <w:r w:rsidRPr="0051289C">
              <w:rPr>
                <w:sz w:val="18"/>
                <w:szCs w:val="18"/>
              </w:rPr>
              <w:t>behaviour</w:t>
            </w:r>
            <w:proofErr w:type="spellEnd"/>
            <w:proofErr w:type="gramEnd"/>
            <w:r w:rsidRPr="0051289C">
              <w:rPr>
                <w:sz w:val="18"/>
                <w:szCs w:val="18"/>
              </w:rPr>
              <w:t xml:space="preserve"> norms, </w:t>
            </w:r>
          </w:p>
        </w:tc>
        <w:tc>
          <w:tcPr>
            <w:tcW w:w="2521" w:type="dxa"/>
          </w:tcPr>
          <w:p w14:paraId="6BCA4A05" w14:textId="77777777" w:rsidR="003D44B6" w:rsidRPr="003D44B6" w:rsidRDefault="003D44B6" w:rsidP="003D44B6">
            <w:pPr>
              <w:pStyle w:val="TableText"/>
            </w:pPr>
          </w:p>
        </w:tc>
        <w:tc>
          <w:tcPr>
            <w:tcW w:w="2521" w:type="dxa"/>
          </w:tcPr>
          <w:p w14:paraId="4A8691C2" w14:textId="77777777" w:rsidR="003D44B6" w:rsidRPr="003D44B6" w:rsidRDefault="003D44B6" w:rsidP="003D44B6">
            <w:pPr>
              <w:pStyle w:val="TableText"/>
            </w:pPr>
          </w:p>
        </w:tc>
        <w:tc>
          <w:tcPr>
            <w:tcW w:w="2521" w:type="dxa"/>
          </w:tcPr>
          <w:p w14:paraId="2792A7B4" w14:textId="77777777" w:rsidR="003D44B6" w:rsidRPr="003D44B6" w:rsidRDefault="003D44B6" w:rsidP="003D44B6">
            <w:pPr>
              <w:pStyle w:val="TableText"/>
            </w:pPr>
          </w:p>
        </w:tc>
        <w:tc>
          <w:tcPr>
            <w:tcW w:w="2521" w:type="dxa"/>
          </w:tcPr>
          <w:p w14:paraId="40387144" w14:textId="77777777" w:rsidR="003D44B6" w:rsidRPr="003D44B6" w:rsidRDefault="003D44B6" w:rsidP="003D44B6">
            <w:pPr>
              <w:pStyle w:val="TableText"/>
            </w:pPr>
          </w:p>
        </w:tc>
        <w:tc>
          <w:tcPr>
            <w:tcW w:w="2521" w:type="dxa"/>
          </w:tcPr>
          <w:p w14:paraId="505E257A" w14:textId="77777777" w:rsidR="003D44B6" w:rsidRPr="003D44B6" w:rsidRDefault="003D44B6" w:rsidP="003D44B6">
            <w:pPr>
              <w:pStyle w:val="TableText"/>
            </w:pPr>
          </w:p>
        </w:tc>
      </w:tr>
      <w:tr w:rsidR="003D44B6" w14:paraId="14E6D13E" w14:textId="77777777" w:rsidTr="0067216D">
        <w:tc>
          <w:tcPr>
            <w:tcW w:w="2521" w:type="dxa"/>
          </w:tcPr>
          <w:p w14:paraId="26A0565F" w14:textId="77777777" w:rsidR="003D44B6" w:rsidRPr="0051289C" w:rsidRDefault="003D44B6" w:rsidP="003D44B6">
            <w:pPr>
              <w:pStyle w:val="TableText"/>
              <w:rPr>
                <w:b/>
                <w:bCs/>
              </w:rPr>
            </w:pPr>
            <w:r w:rsidRPr="0051289C">
              <w:rPr>
                <w:b/>
                <w:bCs/>
              </w:rPr>
              <w:t xml:space="preserve">Structure </w:t>
            </w:r>
          </w:p>
          <w:p w14:paraId="4DF497AC" w14:textId="7A0D4525" w:rsidR="003D44B6" w:rsidRPr="0051289C" w:rsidRDefault="003D44B6" w:rsidP="003D44B6">
            <w:pPr>
              <w:pStyle w:val="TableText"/>
            </w:pPr>
            <w:proofErr w:type="gramStart"/>
            <w:r w:rsidRPr="0051289C">
              <w:rPr>
                <w:sz w:val="18"/>
                <w:szCs w:val="18"/>
              </w:rPr>
              <w:lastRenderedPageBreak/>
              <w:t>i.e.</w:t>
            </w:r>
            <w:proofErr w:type="gramEnd"/>
            <w:r w:rsidRPr="0051289C">
              <w:rPr>
                <w:sz w:val="18"/>
                <w:szCs w:val="18"/>
              </w:rPr>
              <w:t xml:space="preserve"> the combination of governance, </w:t>
            </w:r>
            <w:proofErr w:type="spellStart"/>
            <w:r w:rsidRPr="0051289C">
              <w:rPr>
                <w:sz w:val="18"/>
                <w:szCs w:val="18"/>
              </w:rPr>
              <w:t>organisational</w:t>
            </w:r>
            <w:proofErr w:type="spellEnd"/>
            <w:r w:rsidRPr="0051289C">
              <w:rPr>
                <w:sz w:val="18"/>
                <w:szCs w:val="18"/>
              </w:rPr>
              <w:t xml:space="preserve"> design, resource coordination, and individual job descriptions that shape the </w:t>
            </w:r>
            <w:proofErr w:type="spellStart"/>
            <w:r w:rsidRPr="0051289C">
              <w:rPr>
                <w:sz w:val="18"/>
                <w:szCs w:val="18"/>
              </w:rPr>
              <w:t>organisation’s</w:t>
            </w:r>
            <w:proofErr w:type="spellEnd"/>
            <w:r w:rsidRPr="0051289C">
              <w:rPr>
                <w:sz w:val="18"/>
                <w:szCs w:val="18"/>
              </w:rPr>
              <w:t xml:space="preserve"> legal and management structure</w:t>
            </w:r>
          </w:p>
        </w:tc>
        <w:tc>
          <w:tcPr>
            <w:tcW w:w="2521" w:type="dxa"/>
          </w:tcPr>
          <w:p w14:paraId="3B6B8F08" w14:textId="77777777" w:rsidR="003D44B6" w:rsidRPr="003D44B6" w:rsidRDefault="003D44B6" w:rsidP="003D44B6">
            <w:pPr>
              <w:pStyle w:val="TableText"/>
            </w:pPr>
          </w:p>
        </w:tc>
        <w:tc>
          <w:tcPr>
            <w:tcW w:w="2521" w:type="dxa"/>
          </w:tcPr>
          <w:p w14:paraId="285AEED0" w14:textId="77777777" w:rsidR="003D44B6" w:rsidRPr="003D44B6" w:rsidRDefault="003D44B6" w:rsidP="003D44B6">
            <w:pPr>
              <w:pStyle w:val="TableText"/>
            </w:pPr>
          </w:p>
        </w:tc>
        <w:tc>
          <w:tcPr>
            <w:tcW w:w="2521" w:type="dxa"/>
          </w:tcPr>
          <w:p w14:paraId="43887149" w14:textId="77777777" w:rsidR="003D44B6" w:rsidRPr="003D44B6" w:rsidRDefault="003D44B6" w:rsidP="003D44B6">
            <w:pPr>
              <w:pStyle w:val="TableText"/>
            </w:pPr>
          </w:p>
        </w:tc>
        <w:tc>
          <w:tcPr>
            <w:tcW w:w="2521" w:type="dxa"/>
          </w:tcPr>
          <w:p w14:paraId="646EE18C" w14:textId="77777777" w:rsidR="003D44B6" w:rsidRPr="003D44B6" w:rsidRDefault="003D44B6" w:rsidP="003D44B6">
            <w:pPr>
              <w:pStyle w:val="TableText"/>
            </w:pPr>
          </w:p>
        </w:tc>
        <w:tc>
          <w:tcPr>
            <w:tcW w:w="2521" w:type="dxa"/>
          </w:tcPr>
          <w:p w14:paraId="0CCFA482" w14:textId="77777777" w:rsidR="003D44B6" w:rsidRPr="003D44B6" w:rsidRDefault="003D44B6" w:rsidP="003D44B6">
            <w:pPr>
              <w:pStyle w:val="TableText"/>
            </w:pPr>
          </w:p>
        </w:tc>
      </w:tr>
      <w:tr w:rsidR="003D44B6" w14:paraId="4F084EB7" w14:textId="77777777" w:rsidTr="0067216D">
        <w:tc>
          <w:tcPr>
            <w:tcW w:w="2521" w:type="dxa"/>
          </w:tcPr>
          <w:p w14:paraId="214A047E" w14:textId="77777777" w:rsidR="003D44B6" w:rsidRPr="0051289C" w:rsidRDefault="003D44B6" w:rsidP="003D44B6">
            <w:pPr>
              <w:pStyle w:val="TableText"/>
              <w:rPr>
                <w:b/>
                <w:bCs/>
              </w:rPr>
            </w:pPr>
            <w:r w:rsidRPr="0051289C">
              <w:rPr>
                <w:b/>
                <w:bCs/>
              </w:rPr>
              <w:t xml:space="preserve">Systems </w:t>
            </w:r>
          </w:p>
          <w:p w14:paraId="75F5EBF8" w14:textId="64E60939" w:rsidR="003D44B6" w:rsidRPr="0051289C" w:rsidRDefault="003D44B6" w:rsidP="003D44B6">
            <w:pPr>
              <w:pStyle w:val="TableText"/>
            </w:pPr>
            <w:proofErr w:type="gramStart"/>
            <w:r w:rsidRPr="0051289C">
              <w:rPr>
                <w:sz w:val="18"/>
                <w:szCs w:val="18"/>
              </w:rPr>
              <w:t>i.e.</w:t>
            </w:r>
            <w:proofErr w:type="gramEnd"/>
            <w:r w:rsidRPr="0051289C">
              <w:rPr>
                <w:sz w:val="18"/>
                <w:szCs w:val="18"/>
              </w:rPr>
              <w:t xml:space="preserve"> the </w:t>
            </w:r>
            <w:proofErr w:type="spellStart"/>
            <w:r w:rsidRPr="0051289C">
              <w:rPr>
                <w:sz w:val="18"/>
                <w:szCs w:val="18"/>
              </w:rPr>
              <w:t>organisation’s</w:t>
            </w:r>
            <w:proofErr w:type="spellEnd"/>
            <w:r w:rsidRPr="0051289C">
              <w:rPr>
                <w:sz w:val="18"/>
                <w:szCs w:val="18"/>
              </w:rPr>
              <w:t xml:space="preserve"> planning, decision-making, knowledge/data management, and administrative systems, as well as its physical and technological assets, tools and facilities needed to implement all programmatic, </w:t>
            </w:r>
            <w:proofErr w:type="spellStart"/>
            <w:r w:rsidRPr="0051289C">
              <w:rPr>
                <w:sz w:val="18"/>
                <w:szCs w:val="18"/>
              </w:rPr>
              <w:t>organisational</w:t>
            </w:r>
            <w:proofErr w:type="spellEnd"/>
            <w:r w:rsidRPr="0051289C">
              <w:rPr>
                <w:sz w:val="18"/>
                <w:szCs w:val="18"/>
              </w:rPr>
              <w:t xml:space="preserve"> and community strategies.</w:t>
            </w:r>
          </w:p>
        </w:tc>
        <w:tc>
          <w:tcPr>
            <w:tcW w:w="2521" w:type="dxa"/>
          </w:tcPr>
          <w:p w14:paraId="766A8EFD" w14:textId="77777777" w:rsidR="003D44B6" w:rsidRPr="003D44B6" w:rsidRDefault="003D44B6" w:rsidP="003D44B6">
            <w:pPr>
              <w:pStyle w:val="TableText"/>
            </w:pPr>
          </w:p>
        </w:tc>
        <w:tc>
          <w:tcPr>
            <w:tcW w:w="2521" w:type="dxa"/>
          </w:tcPr>
          <w:p w14:paraId="70FC7086" w14:textId="77777777" w:rsidR="003D44B6" w:rsidRPr="003D44B6" w:rsidRDefault="003D44B6" w:rsidP="003D44B6">
            <w:pPr>
              <w:pStyle w:val="TableText"/>
            </w:pPr>
          </w:p>
        </w:tc>
        <w:tc>
          <w:tcPr>
            <w:tcW w:w="2521" w:type="dxa"/>
          </w:tcPr>
          <w:p w14:paraId="1F75C52F" w14:textId="77777777" w:rsidR="003D44B6" w:rsidRPr="003D44B6" w:rsidRDefault="003D44B6" w:rsidP="003D44B6">
            <w:pPr>
              <w:pStyle w:val="TableText"/>
            </w:pPr>
          </w:p>
        </w:tc>
        <w:tc>
          <w:tcPr>
            <w:tcW w:w="2521" w:type="dxa"/>
          </w:tcPr>
          <w:p w14:paraId="041A6356" w14:textId="77777777" w:rsidR="003D44B6" w:rsidRPr="003D44B6" w:rsidRDefault="003D44B6" w:rsidP="003D44B6">
            <w:pPr>
              <w:pStyle w:val="TableText"/>
            </w:pPr>
          </w:p>
        </w:tc>
        <w:tc>
          <w:tcPr>
            <w:tcW w:w="2521" w:type="dxa"/>
          </w:tcPr>
          <w:p w14:paraId="036183C2" w14:textId="77777777" w:rsidR="003D44B6" w:rsidRPr="003D44B6" w:rsidRDefault="003D44B6" w:rsidP="003D44B6">
            <w:pPr>
              <w:pStyle w:val="TableText"/>
            </w:pPr>
          </w:p>
        </w:tc>
      </w:tr>
      <w:tr w:rsidR="003D44B6" w14:paraId="42ACC208" w14:textId="77777777" w:rsidTr="0067216D">
        <w:tc>
          <w:tcPr>
            <w:tcW w:w="2521" w:type="dxa"/>
          </w:tcPr>
          <w:p w14:paraId="47EAA5AF" w14:textId="77777777" w:rsidR="003D44B6" w:rsidRPr="0051289C" w:rsidRDefault="003D44B6" w:rsidP="003D44B6">
            <w:pPr>
              <w:pStyle w:val="TableText"/>
              <w:rPr>
                <w:b/>
                <w:bCs/>
              </w:rPr>
            </w:pPr>
            <w:r w:rsidRPr="0051289C">
              <w:rPr>
                <w:b/>
                <w:bCs/>
              </w:rPr>
              <w:t>Leadership</w:t>
            </w:r>
          </w:p>
          <w:p w14:paraId="0CC0A6E3" w14:textId="628BA24A" w:rsidR="003D44B6" w:rsidRPr="0051289C" w:rsidRDefault="003D44B6" w:rsidP="003D44B6">
            <w:pPr>
              <w:pStyle w:val="TableText"/>
            </w:pPr>
            <w:proofErr w:type="spellStart"/>
            <w:r w:rsidRPr="0051289C">
              <w:rPr>
                <w:sz w:val="18"/>
                <w:szCs w:val="18"/>
              </w:rPr>
              <w:t>i.e.the</w:t>
            </w:r>
            <w:proofErr w:type="spellEnd"/>
            <w:r w:rsidRPr="0051289C">
              <w:rPr>
                <w:sz w:val="18"/>
                <w:szCs w:val="18"/>
              </w:rPr>
              <w:t xml:space="preserve"> ability to inspire, model, </w:t>
            </w:r>
            <w:proofErr w:type="spellStart"/>
            <w:r w:rsidRPr="0051289C">
              <w:rPr>
                <w:sz w:val="18"/>
                <w:szCs w:val="18"/>
              </w:rPr>
              <w:t>prioritise</w:t>
            </w:r>
            <w:proofErr w:type="spellEnd"/>
            <w:r w:rsidRPr="0051289C">
              <w:rPr>
                <w:sz w:val="18"/>
                <w:szCs w:val="18"/>
              </w:rPr>
              <w:t xml:space="preserve">, make decisions, provide direction, and innovate, </w:t>
            </w:r>
            <w:proofErr w:type="gramStart"/>
            <w:r w:rsidRPr="0051289C">
              <w:rPr>
                <w:sz w:val="18"/>
                <w:szCs w:val="18"/>
              </w:rPr>
              <w:t>in an effort to</w:t>
            </w:r>
            <w:proofErr w:type="gramEnd"/>
            <w:r w:rsidRPr="0051289C">
              <w:rPr>
                <w:sz w:val="18"/>
                <w:szCs w:val="18"/>
              </w:rPr>
              <w:t xml:space="preserve"> achieve the </w:t>
            </w:r>
            <w:proofErr w:type="spellStart"/>
            <w:r w:rsidRPr="0051289C">
              <w:rPr>
                <w:sz w:val="18"/>
                <w:szCs w:val="18"/>
              </w:rPr>
              <w:t>organisation’s</w:t>
            </w:r>
            <w:proofErr w:type="spellEnd"/>
            <w:r w:rsidRPr="0051289C">
              <w:rPr>
                <w:sz w:val="18"/>
                <w:szCs w:val="18"/>
              </w:rPr>
              <w:t xml:space="preserve"> purpose.</w:t>
            </w:r>
          </w:p>
        </w:tc>
        <w:tc>
          <w:tcPr>
            <w:tcW w:w="2521" w:type="dxa"/>
          </w:tcPr>
          <w:p w14:paraId="55CF153A" w14:textId="77777777" w:rsidR="003D44B6" w:rsidRPr="003D44B6" w:rsidRDefault="003D44B6" w:rsidP="003D44B6">
            <w:pPr>
              <w:pStyle w:val="TableText"/>
            </w:pPr>
          </w:p>
        </w:tc>
        <w:tc>
          <w:tcPr>
            <w:tcW w:w="2521" w:type="dxa"/>
          </w:tcPr>
          <w:p w14:paraId="046E25D8" w14:textId="77777777" w:rsidR="003D44B6" w:rsidRPr="003D44B6" w:rsidRDefault="003D44B6" w:rsidP="003D44B6">
            <w:pPr>
              <w:pStyle w:val="TableText"/>
            </w:pPr>
          </w:p>
        </w:tc>
        <w:tc>
          <w:tcPr>
            <w:tcW w:w="2521" w:type="dxa"/>
          </w:tcPr>
          <w:p w14:paraId="10AE85CC" w14:textId="77777777" w:rsidR="003D44B6" w:rsidRPr="003D44B6" w:rsidRDefault="003D44B6" w:rsidP="003D44B6">
            <w:pPr>
              <w:pStyle w:val="TableText"/>
            </w:pPr>
          </w:p>
        </w:tc>
        <w:tc>
          <w:tcPr>
            <w:tcW w:w="2521" w:type="dxa"/>
          </w:tcPr>
          <w:p w14:paraId="124F8AAD" w14:textId="77777777" w:rsidR="003D44B6" w:rsidRPr="003D44B6" w:rsidRDefault="003D44B6" w:rsidP="003D44B6">
            <w:pPr>
              <w:pStyle w:val="TableText"/>
            </w:pPr>
          </w:p>
        </w:tc>
        <w:tc>
          <w:tcPr>
            <w:tcW w:w="2521" w:type="dxa"/>
          </w:tcPr>
          <w:p w14:paraId="1087BEBB" w14:textId="77777777" w:rsidR="003D44B6" w:rsidRPr="003D44B6" w:rsidRDefault="003D44B6" w:rsidP="003D44B6">
            <w:pPr>
              <w:pStyle w:val="TableText"/>
            </w:pPr>
          </w:p>
        </w:tc>
      </w:tr>
    </w:tbl>
    <w:p w14:paraId="0841E8DD" w14:textId="0920F735" w:rsidR="00255194" w:rsidRDefault="00255194" w:rsidP="00255194">
      <w:pPr>
        <w:spacing w:line="240" w:lineRule="auto"/>
        <w:rPr>
          <w:lang w:val="en-US"/>
        </w:rPr>
      </w:pPr>
    </w:p>
    <w:p w14:paraId="50B85337" w14:textId="0EDAD761" w:rsidR="00271A4D" w:rsidRDefault="00271A4D">
      <w:pPr>
        <w:spacing w:line="240" w:lineRule="auto"/>
        <w:rPr>
          <w:lang w:val="en-US"/>
        </w:rPr>
      </w:pPr>
      <w:r>
        <w:rPr>
          <w:lang w:val="en-US"/>
        </w:rPr>
        <w:br w:type="page"/>
      </w:r>
    </w:p>
    <w:p w14:paraId="2391F2CB" w14:textId="77777777" w:rsidR="0066067A" w:rsidRPr="0066067A" w:rsidRDefault="0066067A" w:rsidP="0066067A">
      <w:pPr>
        <w:pStyle w:val="Heading2"/>
        <w:rPr>
          <w:lang w:val="en-US"/>
        </w:rPr>
      </w:pPr>
      <w:r w:rsidRPr="0066067A">
        <w:rPr>
          <w:lang w:val="en-US"/>
        </w:rPr>
        <w:lastRenderedPageBreak/>
        <w:t>Resource supports: Contributions to assist capacity building</w:t>
      </w:r>
      <w:r w:rsidRPr="0066067A">
        <w:rPr>
          <w:vertAlign w:val="superscript"/>
          <w:lang w:val="en-US"/>
        </w:rPr>
        <w:footnoteReference w:id="16"/>
      </w:r>
    </w:p>
    <w:p w14:paraId="7CB3F2A3" w14:textId="2C804B1E" w:rsidR="09F1FEB9" w:rsidRDefault="09F1FEB9" w:rsidP="113C346D">
      <w:pPr>
        <w:rPr>
          <w:rFonts w:eastAsia="Arial"/>
          <w:lang w:val="en-US"/>
        </w:rPr>
      </w:pPr>
      <w:r w:rsidRPr="113C346D">
        <w:rPr>
          <w:rFonts w:eastAsia="Arial"/>
          <w:lang w:val="en-US"/>
        </w:rPr>
        <w:t xml:space="preserve">This tool is intended to support application of Guiding Principle 7 - Resourcing ACCOs to get the job </w:t>
      </w:r>
      <w:proofErr w:type="gramStart"/>
      <w:r w:rsidRPr="113C346D">
        <w:rPr>
          <w:rFonts w:eastAsia="Arial"/>
          <w:lang w:val="en-US"/>
        </w:rPr>
        <w:t>done, and</w:t>
      </w:r>
      <w:proofErr w:type="gramEnd"/>
      <w:r w:rsidRPr="113C346D">
        <w:rPr>
          <w:rFonts w:eastAsia="Arial"/>
          <w:lang w:val="en-US"/>
        </w:rPr>
        <w:t xml:space="preserve"> provides a non-exhaustive list of resources to stimulate discussion within and between </w:t>
      </w:r>
      <w:proofErr w:type="spellStart"/>
      <w:r w:rsidRPr="113C346D">
        <w:rPr>
          <w:rFonts w:eastAsia="Arial"/>
          <w:lang w:val="en-US"/>
        </w:rPr>
        <w:t>organisations</w:t>
      </w:r>
      <w:proofErr w:type="spellEnd"/>
      <w:r w:rsidR="00117093">
        <w:rPr>
          <w:rFonts w:eastAsia="Arial"/>
          <w:lang w:val="en-US"/>
        </w:rPr>
        <w:t>.</w:t>
      </w:r>
    </w:p>
    <w:p w14:paraId="1878C163" w14:textId="2ACCF2AD" w:rsidR="00271A4D" w:rsidRDefault="00577B59" w:rsidP="113C346D">
      <w:pPr>
        <w:spacing w:line="276" w:lineRule="auto"/>
        <w:jc w:val="center"/>
        <w:rPr>
          <w:rFonts w:eastAsia="Arial"/>
          <w:b/>
          <w:bCs/>
          <w:color w:val="000000" w:themeColor="text1"/>
          <w:sz w:val="22"/>
          <w:szCs w:val="22"/>
          <w:vertAlign w:val="superscript"/>
          <w:lang w:val="en-US"/>
        </w:rPr>
      </w:pPr>
      <w:r>
        <w:rPr>
          <w:rFonts w:eastAsia="Arial"/>
          <w:b/>
          <w:bCs/>
          <w:noProof/>
          <w:color w:val="20124D"/>
          <w:sz w:val="32"/>
          <w:szCs w:val="32"/>
        </w:rPr>
        <mc:AlternateContent>
          <mc:Choice Requires="wps">
            <w:drawing>
              <wp:anchor distT="0" distB="0" distL="114300" distR="114300" simplePos="0" relativeHeight="251657728" behindDoc="0" locked="0" layoutInCell="1" allowOverlap="1" wp14:anchorId="6079A99C" wp14:editId="459D797B">
                <wp:simplePos x="0" y="0"/>
                <wp:positionH relativeFrom="column">
                  <wp:posOffset>3696335</wp:posOffset>
                </wp:positionH>
                <wp:positionV relativeFrom="paragraph">
                  <wp:posOffset>9525</wp:posOffset>
                </wp:positionV>
                <wp:extent cx="1264920" cy="914400"/>
                <wp:effectExtent l="0" t="0" r="11430" b="19050"/>
                <wp:wrapNone/>
                <wp:docPr id="1343228484" name="Oval 5"/>
                <wp:cNvGraphicFramePr/>
                <a:graphic xmlns:a="http://schemas.openxmlformats.org/drawingml/2006/main">
                  <a:graphicData uri="http://schemas.microsoft.com/office/word/2010/wordprocessingShape">
                    <wps:wsp>
                      <wps:cNvSpPr/>
                      <wps:spPr>
                        <a:xfrm>
                          <a:off x="0" y="0"/>
                          <a:ext cx="1264920" cy="914400"/>
                        </a:xfrm>
                        <a:prstGeom prst="ellipse">
                          <a:avLst/>
                        </a:prstGeom>
                        <a:solidFill>
                          <a:srgbClr val="0EFA35"/>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AE7A7A" w14:textId="743F8934" w:rsidR="00F648E5" w:rsidRPr="009600AB" w:rsidRDefault="00F648E5" w:rsidP="009600AB">
                            <w:pPr>
                              <w:jc w:val="center"/>
                              <w:rPr>
                                <w:color w:val="000000" w:themeColor="text1"/>
                                <w:lang w:val="en-US"/>
                              </w:rPr>
                            </w:pPr>
                            <w:r w:rsidRPr="009600AB">
                              <w:rPr>
                                <w:color w:val="000000" w:themeColor="text1"/>
                                <w:lang w:val="en-US"/>
                              </w:rPr>
                              <w:t>L</w:t>
                            </w:r>
                            <w:r w:rsidR="005F5D22" w:rsidRPr="009600AB">
                              <w:rPr>
                                <w:color w:val="000000" w:themeColor="text1"/>
                                <w:lang w:val="en-US"/>
                              </w:rPr>
                              <w:t>egal information and advice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79A99C" id="Oval 5" o:spid="_x0000_s1027" style="position:absolute;left:0;text-align:left;margin-left:291.05pt;margin-top:.75pt;width:99.6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" fillcolor="#0efa35" strokecolor="#09101d [484]" strokeweight="1pt">
                <v:stroke joinstyle="miter"/>
                <v:textbox>
                  <w:txbxContent>
                    <w:p w14:paraId="49AE7A7A" w14:textId="743F8934" w:rsidR="00F648E5" w:rsidRPr="009600AB" w:rsidRDefault="00F648E5" w:rsidP="009600AB">
                      <w:pPr>
                        <w:jc w:val="center"/>
                        <w:rPr>
                          <w:color w:val="000000" w:themeColor="text1"/>
                          <w:lang w:val="en-US"/>
                        </w:rPr>
                      </w:pPr>
                      <w:r w:rsidRPr="009600AB">
                        <w:rPr>
                          <w:color w:val="000000" w:themeColor="text1"/>
                          <w:lang w:val="en-US"/>
                        </w:rPr>
                        <w:t>L</w:t>
                      </w:r>
                      <w:r w:rsidR="005F5D22" w:rsidRPr="009600AB">
                        <w:rPr>
                          <w:color w:val="000000" w:themeColor="text1"/>
                          <w:lang w:val="en-US"/>
                        </w:rPr>
                        <w:t>egal information and advice</w:t>
                      </w:r>
                    </w:p>
                  </w:txbxContent>
                </v:textbox>
              </v:oval>
            </w:pict>
          </mc:Fallback>
        </mc:AlternateContent>
      </w:r>
      <w:r w:rsidR="2462B26C" w:rsidRPr="113C346D">
        <w:rPr>
          <w:rFonts w:eastAsia="Arial"/>
          <w:b/>
          <w:bCs/>
          <w:color w:val="20124D"/>
          <w:sz w:val="32"/>
          <w:szCs w:val="32"/>
        </w:rPr>
        <w:t xml:space="preserve"> </w:t>
      </w:r>
    </w:p>
    <w:p w14:paraId="485EAE09" w14:textId="59065F44" w:rsidR="00271A4D" w:rsidRDefault="00271A4D" w:rsidP="113C346D">
      <w:pPr>
        <w:spacing w:line="276" w:lineRule="auto"/>
        <w:rPr>
          <w:rFonts w:eastAsia="Arial"/>
          <w:color w:val="000000" w:themeColor="text1"/>
          <w:sz w:val="22"/>
          <w:szCs w:val="22"/>
          <w:lang w:val="en-US"/>
        </w:rPr>
      </w:pPr>
    </w:p>
    <w:p w14:paraId="6294FA32" w14:textId="4B4B8227" w:rsidR="00271A4D" w:rsidRDefault="00117093" w:rsidP="113C346D">
      <w:pPr>
        <w:spacing w:line="276" w:lineRule="auto"/>
      </w:pPr>
      <w:r w:rsidRPr="00117093">
        <w:rPr>
          <w:rFonts w:eastAsia="Arial"/>
          <w:b/>
          <w:bCs/>
          <w:noProof/>
          <w:color w:val="20124D"/>
          <w:sz w:val="32"/>
          <w:szCs w:val="32"/>
        </w:rPr>
        <mc:AlternateContent>
          <mc:Choice Requires="wpg">
            <w:drawing>
              <wp:anchor distT="0" distB="0" distL="114300" distR="114300" simplePos="0" relativeHeight="251658752" behindDoc="0" locked="0" layoutInCell="1" allowOverlap="1" wp14:anchorId="3532D11C" wp14:editId="4D5AA303">
                <wp:simplePos x="0" y="0"/>
                <wp:positionH relativeFrom="margin">
                  <wp:align>center</wp:align>
                </wp:positionH>
                <wp:positionV relativeFrom="paragraph">
                  <wp:posOffset>10795</wp:posOffset>
                </wp:positionV>
                <wp:extent cx="8552241" cy="4465696"/>
                <wp:effectExtent l="0" t="0" r="20320" b="11430"/>
                <wp:wrapNone/>
                <wp:docPr id="1" name="Group 17"/>
                <wp:cNvGraphicFramePr/>
                <a:graphic xmlns:a="http://schemas.openxmlformats.org/drawingml/2006/main">
                  <a:graphicData uri="http://schemas.microsoft.com/office/word/2010/wordprocessingGroup">
                    <wpg:wgp>
                      <wpg:cNvGrpSpPr/>
                      <wpg:grpSpPr>
                        <a:xfrm>
                          <a:off x="0" y="0"/>
                          <a:ext cx="8552241" cy="4465696"/>
                          <a:chOff x="0" y="0"/>
                          <a:chExt cx="8552241" cy="4465696"/>
                        </a:xfrm>
                      </wpg:grpSpPr>
                      <wps:wsp>
                        <wps:cNvPr id="3" name="Oval 3"/>
                        <wps:cNvSpPr>
                          <a:spLocks noChangeArrowheads="1"/>
                        </wps:cNvSpPr>
                        <wps:spPr bwMode="auto">
                          <a:xfrm>
                            <a:off x="271172" y="896116"/>
                            <a:ext cx="1325563" cy="914400"/>
                          </a:xfrm>
                          <a:prstGeom prst="ellipse">
                            <a:avLst/>
                          </a:prstGeom>
                          <a:solidFill>
                            <a:srgbClr val="80FF00"/>
                          </a:solidFill>
                          <a:ln w="6350">
                            <a:solidFill>
                              <a:schemeClr val="bg1">
                                <a:lumMod val="50000"/>
                              </a:schemeClr>
                            </a:solidFill>
                            <a:round/>
                            <a:headEnd/>
                            <a:tailEnd/>
                          </a:ln>
                        </wps:spPr>
                        <wps:txbx>
                          <w:txbxContent>
                            <w:p w14:paraId="75F6B7D7"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Knowledge &amp; expertise</w:t>
                              </w:r>
                            </w:p>
                          </w:txbxContent>
                        </wps:txbx>
                        <wps:bodyPr vert="horz" wrap="square" lIns="91440" tIns="45720" rIns="91440" bIns="45720" numCol="1" anchor="ctr" anchorCtr="0" compatLnSpc="1">
                          <a:prstTxWarp prst="textNoShape">
                            <a:avLst/>
                          </a:prstTxWarp>
                        </wps:bodyPr>
                      </wps:wsp>
                      <wps:wsp>
                        <wps:cNvPr id="4" name="Oval 4"/>
                        <wps:cNvSpPr>
                          <a:spLocks noChangeArrowheads="1"/>
                        </wps:cNvSpPr>
                        <wps:spPr bwMode="auto">
                          <a:xfrm>
                            <a:off x="1655838" y="0"/>
                            <a:ext cx="1203325" cy="914400"/>
                          </a:xfrm>
                          <a:prstGeom prst="ellipse">
                            <a:avLst/>
                          </a:prstGeom>
                          <a:solidFill>
                            <a:srgbClr val="FF83CF"/>
                          </a:solidFill>
                          <a:ln w="6350">
                            <a:solidFill>
                              <a:schemeClr val="bg1">
                                <a:lumMod val="50000"/>
                              </a:schemeClr>
                            </a:solidFill>
                            <a:round/>
                            <a:headEnd/>
                            <a:tailEnd/>
                          </a:ln>
                        </wps:spPr>
                        <wps:txbx>
                          <w:txbxContent>
                            <w:p w14:paraId="7AC9B059"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Staff training</w:t>
                              </w:r>
                            </w:p>
                          </w:txbxContent>
                        </wps:txbx>
                        <wps:bodyPr vert="horz" wrap="square" lIns="91440" tIns="45720" rIns="91440" bIns="45720" numCol="1" anchor="ctr" anchorCtr="0" compatLnSpc="1">
                          <a:prstTxWarp prst="textNoShape">
                            <a:avLst/>
                          </a:prstTxWarp>
                        </wps:bodyPr>
                      </wps:wsp>
                      <wps:wsp>
                        <wps:cNvPr id="6" name="Oval 6"/>
                        <wps:cNvSpPr>
                          <a:spLocks noChangeArrowheads="1"/>
                        </wps:cNvSpPr>
                        <wps:spPr bwMode="auto">
                          <a:xfrm>
                            <a:off x="4917660" y="1581149"/>
                            <a:ext cx="1858962" cy="914400"/>
                          </a:xfrm>
                          <a:prstGeom prst="ellipse">
                            <a:avLst/>
                          </a:prstGeom>
                          <a:solidFill>
                            <a:srgbClr val="00D7FE"/>
                          </a:solidFill>
                          <a:ln w="6350">
                            <a:solidFill>
                              <a:schemeClr val="bg1">
                                <a:lumMod val="50000"/>
                              </a:schemeClr>
                            </a:solidFill>
                            <a:round/>
                            <a:headEnd/>
                            <a:tailEnd/>
                          </a:ln>
                        </wps:spPr>
                        <wps:txbx>
                          <w:txbxContent>
                            <w:p w14:paraId="78329096"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 xml:space="preserve">Fundraising </w:t>
                              </w:r>
                            </w:p>
                            <w:p w14:paraId="46E1B3D7" w14:textId="77777777" w:rsidR="00117093" w:rsidRDefault="00117093" w:rsidP="00117093">
                              <w:pPr>
                                <w:kinsoku w:val="0"/>
                                <w:overflowPunct w:val="0"/>
                                <w:jc w:val="center"/>
                                <w:textAlignment w:val="baseline"/>
                                <w:rPr>
                                  <w:rFonts w:eastAsia="Arial" w:cstheme="minorBidi"/>
                                  <w:color w:val="000000" w:themeColor="text1"/>
                                  <w:kern w:val="24"/>
                                  <w:sz w:val="16"/>
                                  <w:szCs w:val="16"/>
                                  <w:lang w:val="en-US"/>
                                </w:rPr>
                              </w:pPr>
                              <w:r>
                                <w:rPr>
                                  <w:rFonts w:eastAsia="Arial" w:cstheme="minorBidi"/>
                                  <w:color w:val="000000" w:themeColor="text1"/>
                                  <w:kern w:val="24"/>
                                  <w:sz w:val="16"/>
                                  <w:szCs w:val="16"/>
                                  <w:lang w:val="en-US"/>
                                </w:rPr>
                                <w:t>(</w:t>
                              </w:r>
                              <w:proofErr w:type="gramStart"/>
                              <w:r>
                                <w:rPr>
                                  <w:rFonts w:eastAsia="Arial" w:cstheme="minorBidi"/>
                                  <w:color w:val="000000" w:themeColor="text1"/>
                                  <w:kern w:val="24"/>
                                  <w:sz w:val="16"/>
                                  <w:szCs w:val="16"/>
                                  <w:lang w:val="en-US"/>
                                </w:rPr>
                                <w:t>includes</w:t>
                              </w:r>
                              <w:proofErr w:type="gramEnd"/>
                              <w:r>
                                <w:rPr>
                                  <w:rFonts w:eastAsia="Arial" w:cstheme="minorBidi"/>
                                  <w:color w:val="000000" w:themeColor="text1"/>
                                  <w:kern w:val="24"/>
                                  <w:sz w:val="16"/>
                                  <w:szCs w:val="16"/>
                                  <w:lang w:val="en-US"/>
                                </w:rPr>
                                <w:t xml:space="preserve"> development of grant submissions)</w:t>
                              </w:r>
                            </w:p>
                          </w:txbxContent>
                        </wps:txbx>
                        <wps:bodyPr vert="horz" wrap="square" lIns="91440" tIns="45720" rIns="91440" bIns="45720" numCol="1" anchor="ctr" anchorCtr="0" compatLnSpc="1">
                          <a:prstTxWarp prst="textNoShape">
                            <a:avLst/>
                          </a:prstTxWarp>
                        </wps:bodyPr>
                      </wps:wsp>
                      <wps:wsp>
                        <wps:cNvPr id="7" name="Oval 7"/>
                        <wps:cNvSpPr>
                          <a:spLocks noChangeArrowheads="1"/>
                        </wps:cNvSpPr>
                        <wps:spPr bwMode="auto">
                          <a:xfrm>
                            <a:off x="1825335" y="1581151"/>
                            <a:ext cx="1150937" cy="914400"/>
                          </a:xfrm>
                          <a:prstGeom prst="ellipse">
                            <a:avLst/>
                          </a:prstGeom>
                          <a:solidFill>
                            <a:srgbClr val="00D7FE"/>
                          </a:solidFill>
                          <a:ln w="6350">
                            <a:solidFill>
                              <a:schemeClr val="bg1">
                                <a:lumMod val="50000"/>
                              </a:schemeClr>
                            </a:solidFill>
                            <a:round/>
                            <a:headEnd/>
                            <a:tailEnd/>
                          </a:ln>
                        </wps:spPr>
                        <wps:txbx>
                          <w:txbxContent>
                            <w:p w14:paraId="02B1B3BA"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Income</w:t>
                              </w:r>
                            </w:p>
                          </w:txbxContent>
                        </wps:txbx>
                        <wps:bodyPr vert="horz" wrap="square" lIns="91440" tIns="45720" rIns="91440" bIns="45720" numCol="1" anchor="ctr" anchorCtr="0" compatLnSpc="1">
                          <a:prstTxWarp prst="textNoShape">
                            <a:avLst/>
                          </a:prstTxWarp>
                        </wps:bodyPr>
                      </wps:wsp>
                      <wps:wsp>
                        <wps:cNvPr id="8" name="Oval 8"/>
                        <wps:cNvSpPr>
                          <a:spLocks noChangeArrowheads="1"/>
                        </wps:cNvSpPr>
                        <wps:spPr bwMode="auto">
                          <a:xfrm>
                            <a:off x="3297100" y="793751"/>
                            <a:ext cx="1323975" cy="914400"/>
                          </a:xfrm>
                          <a:prstGeom prst="ellipse">
                            <a:avLst/>
                          </a:prstGeom>
                          <a:solidFill>
                            <a:srgbClr val="F2DE05"/>
                          </a:solidFill>
                          <a:ln w="6350">
                            <a:solidFill>
                              <a:schemeClr val="bg1">
                                <a:lumMod val="50000"/>
                              </a:schemeClr>
                            </a:solidFill>
                            <a:round/>
                            <a:headEnd/>
                            <a:tailEnd/>
                          </a:ln>
                        </wps:spPr>
                        <wps:txbx>
                          <w:txbxContent>
                            <w:p w14:paraId="577070E2"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Intellectual property</w:t>
                              </w:r>
                            </w:p>
                          </w:txbxContent>
                        </wps:txbx>
                        <wps:bodyPr vert="horz" wrap="square" lIns="91440" tIns="45720" rIns="91440" bIns="45720" numCol="1" anchor="ctr" anchorCtr="0" compatLnSpc="1">
                          <a:prstTxWarp prst="textNoShape">
                            <a:avLst/>
                          </a:prstTxWarp>
                        </wps:bodyPr>
                      </wps:wsp>
                      <wps:wsp>
                        <wps:cNvPr id="10" name="Oval 10"/>
                        <wps:cNvSpPr>
                          <a:spLocks noChangeArrowheads="1"/>
                        </wps:cNvSpPr>
                        <wps:spPr bwMode="auto">
                          <a:xfrm>
                            <a:off x="5108131" y="61913"/>
                            <a:ext cx="1317625" cy="885825"/>
                          </a:xfrm>
                          <a:prstGeom prst="ellipse">
                            <a:avLst/>
                          </a:prstGeom>
                          <a:solidFill>
                            <a:srgbClr val="00D7FE"/>
                          </a:solidFill>
                          <a:ln w="6350">
                            <a:solidFill>
                              <a:schemeClr val="bg1">
                                <a:lumMod val="50000"/>
                              </a:schemeClr>
                            </a:solidFill>
                            <a:round/>
                            <a:headEnd/>
                            <a:tailEnd/>
                          </a:ln>
                        </wps:spPr>
                        <wps:txbx>
                          <w:txbxContent>
                            <w:p w14:paraId="23936280"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Office Space</w:t>
                              </w:r>
                            </w:p>
                          </w:txbxContent>
                        </wps:txbx>
                        <wps:bodyPr vert="horz" wrap="square" lIns="91440" tIns="45720" rIns="91440" bIns="45720" numCol="1" anchor="ctr" anchorCtr="0" compatLnSpc="1">
                          <a:prstTxWarp prst="textNoShape">
                            <a:avLst/>
                          </a:prstTxWarp>
                        </wps:bodyPr>
                      </wps:wsp>
                      <wps:wsp>
                        <wps:cNvPr id="11" name="Oval 11"/>
                        <wps:cNvSpPr>
                          <a:spLocks noChangeArrowheads="1"/>
                        </wps:cNvSpPr>
                        <wps:spPr bwMode="auto">
                          <a:xfrm>
                            <a:off x="6870043" y="666749"/>
                            <a:ext cx="1279525" cy="914400"/>
                          </a:xfrm>
                          <a:prstGeom prst="ellipse">
                            <a:avLst/>
                          </a:prstGeom>
                          <a:solidFill>
                            <a:srgbClr val="F2DE05"/>
                          </a:solidFill>
                          <a:ln w="6350">
                            <a:solidFill>
                              <a:schemeClr val="bg1">
                                <a:lumMod val="50000"/>
                              </a:schemeClr>
                            </a:solidFill>
                            <a:round/>
                            <a:headEnd/>
                            <a:tailEnd/>
                          </a:ln>
                        </wps:spPr>
                        <wps:txbx>
                          <w:txbxContent>
                            <w:p w14:paraId="12357E55"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IT &amp; Financial systems</w:t>
                              </w:r>
                            </w:p>
                          </w:txbxContent>
                        </wps:txbx>
                        <wps:bodyPr vert="horz" wrap="square" lIns="91440" tIns="45720" rIns="91440" bIns="45720" numCol="1" anchor="ctr" anchorCtr="0" compatLnSpc="1">
                          <a:prstTxWarp prst="textNoShape">
                            <a:avLst/>
                          </a:prstTxWarp>
                        </wps:bodyPr>
                      </wps:wsp>
                      <wps:wsp>
                        <wps:cNvPr id="12" name="Oval 12"/>
                        <wps:cNvSpPr>
                          <a:spLocks noChangeArrowheads="1"/>
                        </wps:cNvSpPr>
                        <wps:spPr bwMode="auto">
                          <a:xfrm>
                            <a:off x="0" y="2400301"/>
                            <a:ext cx="1439863" cy="914400"/>
                          </a:xfrm>
                          <a:prstGeom prst="ellipse">
                            <a:avLst/>
                          </a:prstGeom>
                          <a:solidFill>
                            <a:srgbClr val="FF83CF"/>
                          </a:solidFill>
                          <a:ln w="6350">
                            <a:solidFill>
                              <a:schemeClr val="bg1">
                                <a:lumMod val="50000"/>
                              </a:schemeClr>
                            </a:solidFill>
                            <a:round/>
                            <a:headEnd/>
                            <a:tailEnd/>
                          </a:ln>
                        </wps:spPr>
                        <wps:txbx>
                          <w:txbxContent>
                            <w:p w14:paraId="08E9711C"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Policies and accreditation</w:t>
                              </w:r>
                            </w:p>
                          </w:txbxContent>
                        </wps:txbx>
                        <wps:bodyPr vert="horz" wrap="square" lIns="91440" tIns="45720" rIns="91440" bIns="45720" numCol="1" anchor="ctr" anchorCtr="0" compatLnSpc="1">
                          <a:prstTxWarp prst="textNoShape">
                            <a:avLst/>
                          </a:prstTxWarp>
                        </wps:bodyPr>
                      </wps:wsp>
                      <wps:wsp>
                        <wps:cNvPr id="13" name="Oval 13"/>
                        <wps:cNvSpPr>
                          <a:spLocks noChangeArrowheads="1"/>
                        </wps:cNvSpPr>
                        <wps:spPr bwMode="auto">
                          <a:xfrm>
                            <a:off x="5779156" y="3055939"/>
                            <a:ext cx="1196975" cy="1000125"/>
                          </a:xfrm>
                          <a:prstGeom prst="ellipse">
                            <a:avLst/>
                          </a:prstGeom>
                          <a:solidFill>
                            <a:srgbClr val="FF83CF"/>
                          </a:solidFill>
                          <a:ln w="6350">
                            <a:solidFill>
                              <a:schemeClr val="bg1">
                                <a:lumMod val="50000"/>
                              </a:schemeClr>
                            </a:solidFill>
                            <a:round/>
                            <a:headEnd/>
                            <a:tailEnd/>
                          </a:ln>
                        </wps:spPr>
                        <wps:txbx>
                          <w:txbxContent>
                            <w:p w14:paraId="1953D819"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Insurance</w:t>
                              </w:r>
                            </w:p>
                          </w:txbxContent>
                        </wps:txbx>
                        <wps:bodyPr vert="horz" wrap="square" lIns="91440" tIns="45720" rIns="91440" bIns="45720" numCol="1" anchor="ctr" anchorCtr="0" compatLnSpc="1">
                          <a:prstTxWarp prst="textNoShape">
                            <a:avLst/>
                          </a:prstTxWarp>
                        </wps:bodyPr>
                      </wps:wsp>
                      <wps:wsp>
                        <wps:cNvPr id="14" name="Oval 14"/>
                        <wps:cNvSpPr>
                          <a:spLocks noChangeArrowheads="1"/>
                        </wps:cNvSpPr>
                        <wps:spPr bwMode="auto">
                          <a:xfrm>
                            <a:off x="1261409" y="3675121"/>
                            <a:ext cx="1249362" cy="790575"/>
                          </a:xfrm>
                          <a:prstGeom prst="ellipse">
                            <a:avLst/>
                          </a:prstGeom>
                          <a:solidFill>
                            <a:srgbClr val="F2DE05"/>
                          </a:solidFill>
                          <a:ln w="6350">
                            <a:solidFill>
                              <a:schemeClr val="bg1">
                                <a:lumMod val="50000"/>
                              </a:schemeClr>
                            </a:solidFill>
                            <a:round/>
                            <a:headEnd/>
                            <a:tailEnd/>
                          </a:ln>
                        </wps:spPr>
                        <wps:txbx>
                          <w:txbxContent>
                            <w:p w14:paraId="56BB0EED"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Networks</w:t>
                              </w:r>
                            </w:p>
                          </w:txbxContent>
                        </wps:txbx>
                        <wps:bodyPr vert="horz" wrap="square" lIns="91440" tIns="45720" rIns="91440" bIns="45720" numCol="1" anchor="ctr" anchorCtr="0" compatLnSpc="1">
                          <a:prstTxWarp prst="textNoShape">
                            <a:avLst/>
                          </a:prstTxWarp>
                        </wps:bodyPr>
                      </wps:wsp>
                      <wps:wsp>
                        <wps:cNvPr id="15" name="Oval 15"/>
                        <wps:cNvSpPr>
                          <a:spLocks noChangeArrowheads="1"/>
                        </wps:cNvSpPr>
                        <wps:spPr bwMode="auto">
                          <a:xfrm>
                            <a:off x="7142541" y="2400301"/>
                            <a:ext cx="1409700" cy="914400"/>
                          </a:xfrm>
                          <a:prstGeom prst="ellipse">
                            <a:avLst/>
                          </a:prstGeom>
                          <a:solidFill>
                            <a:srgbClr val="80FF00"/>
                          </a:solidFill>
                          <a:ln w="6350">
                            <a:solidFill>
                              <a:schemeClr val="bg1">
                                <a:lumMod val="50000"/>
                              </a:schemeClr>
                            </a:solidFill>
                            <a:round/>
                            <a:headEnd/>
                            <a:tailEnd/>
                          </a:ln>
                        </wps:spPr>
                        <wps:txbx>
                          <w:txbxContent>
                            <w:p w14:paraId="4D1257E1"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Recruitment and HR</w:t>
                              </w:r>
                            </w:p>
                          </w:txbxContent>
                        </wps:txbx>
                        <wps:bodyPr vert="horz" wrap="square" lIns="91440" tIns="45720" rIns="91440" bIns="45720" numCol="1" anchor="ctr" anchorCtr="0" compatLnSpc="1">
                          <a:prstTxWarp prst="textNoShape">
                            <a:avLst/>
                          </a:prstTxWarp>
                        </wps:bodyPr>
                      </wps:wsp>
                      <wps:wsp>
                        <wps:cNvPr id="16" name="Oval 16"/>
                        <wps:cNvSpPr>
                          <a:spLocks noChangeArrowheads="1"/>
                        </wps:cNvSpPr>
                        <wps:spPr bwMode="auto">
                          <a:xfrm>
                            <a:off x="3074056" y="2495551"/>
                            <a:ext cx="2209800" cy="1285875"/>
                          </a:xfrm>
                          <a:prstGeom prst="ellipse">
                            <a:avLst/>
                          </a:prstGeom>
                          <a:solidFill>
                            <a:srgbClr val="80FF00"/>
                          </a:solidFill>
                          <a:ln w="6350">
                            <a:solidFill>
                              <a:schemeClr val="bg1">
                                <a:lumMod val="50000"/>
                              </a:schemeClr>
                            </a:solidFill>
                            <a:round/>
                            <a:headEnd/>
                            <a:tailEnd/>
                          </a:ln>
                        </wps:spPr>
                        <wps:txbx>
                          <w:txbxContent>
                            <w:p w14:paraId="592F92B7"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Other?</w:t>
                              </w:r>
                            </w:p>
                          </w:txbxContent>
                        </wps:txbx>
                        <wps:bodyPr vert="horz" wrap="square" lIns="91440" tIns="45720" rIns="91440" bIns="45720" numCol="1" anchor="ctr" anchorCtr="0" compatLnSpc="1">
                          <a:prstTxWarp prst="textNoShape">
                            <a:avLst/>
                          </a:prstTxWarp>
                        </wps:bodyPr>
                      </wps:wsp>
                    </wpg:wgp>
                  </a:graphicData>
                </a:graphic>
              </wp:anchor>
            </w:drawing>
          </mc:Choice>
          <mc:Fallback>
            <w:pict>
              <v:group w14:anchorId="3532D11C" id="Group 17" o:spid="_x0000_s1028" style="position:absolute;margin-left:0;margin-top:.85pt;width:673.4pt;height:351.65pt;z-index:251658752;mso-position-horizontal:center;mso-position-horizontal-relative:margin" coordsize="85522,44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">
                <v:oval id="Oval 3" o:spid="_x0000_s1029" style="position:absolute;left:2711;top:8961;width:13256;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" fillcolor="#80ff00" strokecolor="#7f7f7f [1612]" strokeweight=".5pt">
                  <v:textbox>
                    <w:txbxContent>
                      <w:p w14:paraId="75F6B7D7"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Knowledge &amp; expertise</w:t>
                        </w:r>
                      </w:p>
                    </w:txbxContent>
                  </v:textbox>
                </v:oval>
                <v:oval id="Oval 4" o:spid="_x0000_s1030" style="position:absolute;left:16558;width:12033;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" fillcolor="#ff83cf" strokecolor="#7f7f7f [1612]" strokeweight=".5pt">
                  <v:textbox>
                    <w:txbxContent>
                      <w:p w14:paraId="7AC9B059"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Staff training</w:t>
                        </w:r>
                      </w:p>
                    </w:txbxContent>
                  </v:textbox>
                </v:oval>
                <v:oval id="Oval 6" o:spid="_x0000_s1031" style="position:absolute;left:49176;top:15811;width:18590;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" fillcolor="#00d7fe" strokecolor="#7f7f7f [1612]" strokeweight=".5pt">
                  <v:textbox>
                    <w:txbxContent>
                      <w:p w14:paraId="78329096"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 xml:space="preserve">Fundraising </w:t>
                        </w:r>
                      </w:p>
                      <w:p w14:paraId="46E1B3D7" w14:textId="77777777" w:rsidR="00117093" w:rsidRDefault="00117093" w:rsidP="00117093">
                        <w:pPr>
                          <w:kinsoku w:val="0"/>
                          <w:overflowPunct w:val="0"/>
                          <w:jc w:val="center"/>
                          <w:textAlignment w:val="baseline"/>
                          <w:rPr>
                            <w:rFonts w:eastAsia="Arial" w:cstheme="minorBidi"/>
                            <w:color w:val="000000" w:themeColor="text1"/>
                            <w:kern w:val="24"/>
                            <w:sz w:val="16"/>
                            <w:szCs w:val="16"/>
                            <w:lang w:val="en-US"/>
                          </w:rPr>
                        </w:pPr>
                        <w:r>
                          <w:rPr>
                            <w:rFonts w:eastAsia="Arial" w:cstheme="minorBidi"/>
                            <w:color w:val="000000" w:themeColor="text1"/>
                            <w:kern w:val="24"/>
                            <w:sz w:val="16"/>
                            <w:szCs w:val="16"/>
                            <w:lang w:val="en-US"/>
                          </w:rPr>
                          <w:t>(</w:t>
                        </w:r>
                        <w:proofErr w:type="gramStart"/>
                        <w:r>
                          <w:rPr>
                            <w:rFonts w:eastAsia="Arial" w:cstheme="minorBidi"/>
                            <w:color w:val="000000" w:themeColor="text1"/>
                            <w:kern w:val="24"/>
                            <w:sz w:val="16"/>
                            <w:szCs w:val="16"/>
                            <w:lang w:val="en-US"/>
                          </w:rPr>
                          <w:t>includes</w:t>
                        </w:r>
                        <w:proofErr w:type="gramEnd"/>
                        <w:r>
                          <w:rPr>
                            <w:rFonts w:eastAsia="Arial" w:cstheme="minorBidi"/>
                            <w:color w:val="000000" w:themeColor="text1"/>
                            <w:kern w:val="24"/>
                            <w:sz w:val="16"/>
                            <w:szCs w:val="16"/>
                            <w:lang w:val="en-US"/>
                          </w:rPr>
                          <w:t xml:space="preserve"> development of grant submissions)</w:t>
                        </w:r>
                      </w:p>
                    </w:txbxContent>
                  </v:textbox>
                </v:oval>
                <v:oval id="Oval 7" o:spid="_x0000_s1032" style="position:absolute;left:18253;top:15811;width:1150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" fillcolor="#00d7fe" strokecolor="#7f7f7f [1612]" strokeweight=".5pt">
                  <v:textbox>
                    <w:txbxContent>
                      <w:p w14:paraId="02B1B3BA"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Income</w:t>
                        </w:r>
                      </w:p>
                    </w:txbxContent>
                  </v:textbox>
                </v:oval>
                <v:oval id="Oval 8" o:spid="_x0000_s1033" style="position:absolute;left:32971;top:7937;width:13239;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" fillcolor="#f2de05" strokecolor="#7f7f7f [1612]" strokeweight=".5pt">
                  <v:textbox>
                    <w:txbxContent>
                      <w:p w14:paraId="577070E2"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Intellectual property</w:t>
                        </w:r>
                      </w:p>
                    </w:txbxContent>
                  </v:textbox>
                </v:oval>
                <v:oval id="Oval 10" o:spid="_x0000_s1034" style="position:absolute;left:51081;top:619;width:13176;height: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" fillcolor="#00d7fe" strokecolor="#7f7f7f [1612]" strokeweight=".5pt">
                  <v:textbox>
                    <w:txbxContent>
                      <w:p w14:paraId="23936280"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Office Space</w:t>
                        </w:r>
                      </w:p>
                    </w:txbxContent>
                  </v:textbox>
                </v:oval>
                <v:oval id="Oval 11" o:spid="_x0000_s1035" style="position:absolute;left:68700;top:6667;width:1279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" fillcolor="#f2de05" strokecolor="#7f7f7f [1612]" strokeweight=".5pt">
                  <v:textbox>
                    <w:txbxContent>
                      <w:p w14:paraId="12357E55"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IT &amp; Financial systems</w:t>
                        </w:r>
                      </w:p>
                    </w:txbxContent>
                  </v:textbox>
                </v:oval>
                <v:oval id="Oval 12" o:spid="_x0000_s1036" style="position:absolute;top:24003;width:1439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" fillcolor="#ff83cf" strokecolor="#7f7f7f [1612]" strokeweight=".5pt">
                  <v:textbox>
                    <w:txbxContent>
                      <w:p w14:paraId="08E9711C"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Policies and accreditation</w:t>
                        </w:r>
                      </w:p>
                    </w:txbxContent>
                  </v:textbox>
                </v:oval>
                <v:oval id="Oval 13" o:spid="_x0000_s1037" style="position:absolute;left:57791;top:30559;width:11970;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" fillcolor="#ff83cf" strokecolor="#7f7f7f [1612]" strokeweight=".5pt">
                  <v:textbox>
                    <w:txbxContent>
                      <w:p w14:paraId="1953D819"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Insurance</w:t>
                        </w:r>
                      </w:p>
                    </w:txbxContent>
                  </v:textbox>
                </v:oval>
                <v:oval id="Oval 14" o:spid="_x0000_s1038" style="position:absolute;left:12614;top:36751;width:12493;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" fillcolor="#f2de05" strokecolor="#7f7f7f [1612]" strokeweight=".5pt">
                  <v:textbox>
                    <w:txbxContent>
                      <w:p w14:paraId="56BB0EED"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Networks</w:t>
                        </w:r>
                      </w:p>
                    </w:txbxContent>
                  </v:textbox>
                </v:oval>
                <v:oval id="Oval 15" o:spid="_x0000_s1039" style="position:absolute;left:71425;top:24003;width:1409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" fillcolor="#80ff00" strokecolor="#7f7f7f [1612]" strokeweight=".5pt">
                  <v:textbox>
                    <w:txbxContent>
                      <w:p w14:paraId="4D1257E1"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Recruitment and HR</w:t>
                        </w:r>
                      </w:p>
                    </w:txbxContent>
                  </v:textbox>
                </v:oval>
                <v:oval id="Oval 16" o:spid="_x0000_s1040" style="position:absolute;left:30740;top:24955;width:22098;height:12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" fillcolor="#80ff00" strokecolor="#7f7f7f [1612]" strokeweight=".5pt">
                  <v:textbox>
                    <w:txbxContent>
                      <w:p w14:paraId="592F92B7" w14:textId="77777777" w:rsidR="00117093" w:rsidRDefault="00117093" w:rsidP="00117093">
                        <w:pPr>
                          <w:kinsoku w:val="0"/>
                          <w:overflowPunct w:val="0"/>
                          <w:jc w:val="center"/>
                          <w:textAlignment w:val="baseline"/>
                          <w:rPr>
                            <w:rFonts w:eastAsia="Arial" w:cstheme="minorBidi"/>
                            <w:b/>
                            <w:bCs/>
                            <w:color w:val="000000" w:themeColor="text1"/>
                            <w:kern w:val="24"/>
                            <w:lang w:val="en-US"/>
                          </w:rPr>
                        </w:pPr>
                        <w:r>
                          <w:rPr>
                            <w:rFonts w:eastAsia="Arial" w:cstheme="minorBidi"/>
                            <w:b/>
                            <w:bCs/>
                            <w:color w:val="000000" w:themeColor="text1"/>
                            <w:kern w:val="24"/>
                            <w:lang w:val="en-US"/>
                          </w:rPr>
                          <w:t>Other?</w:t>
                        </w:r>
                      </w:p>
                    </w:txbxContent>
                  </v:textbox>
                </v:oval>
                <w10:wrap anchorx="margin"/>
              </v:group>
            </w:pict>
          </mc:Fallback>
        </mc:AlternateContent>
      </w:r>
    </w:p>
    <w:p w14:paraId="49C97AF2" w14:textId="2B7933E3" w:rsidR="00271A4D" w:rsidRDefault="00271A4D" w:rsidP="113C346D">
      <w:pPr>
        <w:spacing w:line="276" w:lineRule="auto"/>
      </w:pPr>
    </w:p>
    <w:p w14:paraId="4146E45C" w14:textId="74A887F8" w:rsidR="00271A4D" w:rsidRDefault="00271A4D" w:rsidP="113C346D">
      <w:pPr>
        <w:spacing w:line="276" w:lineRule="auto"/>
      </w:pPr>
    </w:p>
    <w:p w14:paraId="2C4A2281" w14:textId="441DF8E6" w:rsidR="00271A4D" w:rsidRDefault="00271A4D" w:rsidP="113C346D">
      <w:pPr>
        <w:spacing w:line="276" w:lineRule="auto"/>
        <w:rPr>
          <w:rFonts w:eastAsia="Arial"/>
          <w:color w:val="000000" w:themeColor="text1"/>
          <w:sz w:val="22"/>
          <w:szCs w:val="22"/>
          <w:lang w:val="en-US"/>
        </w:rPr>
      </w:pPr>
    </w:p>
    <w:p w14:paraId="54E8F864" w14:textId="49A43B47" w:rsidR="00271A4D" w:rsidRDefault="00271A4D" w:rsidP="113C346D">
      <w:pPr>
        <w:spacing w:line="276" w:lineRule="auto"/>
        <w:rPr>
          <w:rFonts w:eastAsia="Arial"/>
          <w:color w:val="000000" w:themeColor="text1"/>
          <w:sz w:val="22"/>
          <w:szCs w:val="22"/>
          <w:lang w:val="en-US"/>
        </w:rPr>
      </w:pPr>
    </w:p>
    <w:p w14:paraId="49F6218C" w14:textId="3EAAAC6A" w:rsidR="00271A4D" w:rsidRDefault="00271A4D" w:rsidP="113C346D">
      <w:pPr>
        <w:spacing w:line="276" w:lineRule="auto"/>
      </w:pPr>
    </w:p>
    <w:p w14:paraId="48FFB4CF" w14:textId="70F0C12F" w:rsidR="00271A4D" w:rsidRDefault="00271A4D" w:rsidP="113C346D">
      <w:pPr>
        <w:spacing w:line="276" w:lineRule="auto"/>
        <w:rPr>
          <w:rFonts w:eastAsia="Arial"/>
          <w:color w:val="000000" w:themeColor="text1"/>
          <w:sz w:val="22"/>
          <w:szCs w:val="22"/>
          <w:lang w:val="en-US"/>
        </w:rPr>
      </w:pPr>
    </w:p>
    <w:p w14:paraId="3EC0A18D" w14:textId="3F4ABAE4" w:rsidR="00271A4D" w:rsidRDefault="00271A4D" w:rsidP="113C346D">
      <w:pPr>
        <w:spacing w:line="276" w:lineRule="auto"/>
      </w:pPr>
    </w:p>
    <w:p w14:paraId="7DC4FC26" w14:textId="70854AE9" w:rsidR="00271A4D" w:rsidRDefault="00271A4D" w:rsidP="113C346D">
      <w:pPr>
        <w:spacing w:line="276" w:lineRule="auto"/>
      </w:pPr>
    </w:p>
    <w:p w14:paraId="2CF1B0B3" w14:textId="61327F06" w:rsidR="00271A4D" w:rsidRDefault="00271A4D" w:rsidP="113C346D">
      <w:pPr>
        <w:spacing w:line="276" w:lineRule="auto"/>
        <w:rPr>
          <w:rFonts w:eastAsia="Arial"/>
          <w:color w:val="000000" w:themeColor="text1"/>
          <w:sz w:val="22"/>
          <w:szCs w:val="22"/>
          <w:lang w:val="en-US"/>
        </w:rPr>
      </w:pPr>
    </w:p>
    <w:p w14:paraId="469A5B9F" w14:textId="00BF93EB" w:rsidR="00271A4D" w:rsidRDefault="00271A4D" w:rsidP="113C346D">
      <w:pPr>
        <w:spacing w:after="160" w:line="259" w:lineRule="auto"/>
      </w:pPr>
    </w:p>
    <w:p w14:paraId="7C855EE7" w14:textId="0D74196C" w:rsidR="00271A4D" w:rsidRDefault="00271A4D" w:rsidP="113C346D">
      <w:pPr>
        <w:spacing w:line="240" w:lineRule="auto"/>
        <w:rPr>
          <w:lang w:val="en-US"/>
        </w:rPr>
      </w:pPr>
    </w:p>
    <w:p w14:paraId="1A2B01B9" w14:textId="77777777" w:rsidR="00025400" w:rsidRDefault="00025400" w:rsidP="00255194">
      <w:pPr>
        <w:spacing w:line="240" w:lineRule="auto"/>
        <w:rPr>
          <w:lang w:val="en-US"/>
        </w:rPr>
        <w:sectPr w:rsidR="00025400" w:rsidSect="00260AB0">
          <w:headerReference w:type="first" r:id="rId17"/>
          <w:pgSz w:w="16838" w:h="11906" w:orient="landscape"/>
          <w:pgMar w:top="851" w:right="851" w:bottom="851" w:left="851" w:header="709" w:footer="709" w:gutter="0"/>
          <w:cols w:space="708"/>
          <w:titlePg/>
          <w:docGrid w:linePitch="360"/>
        </w:sectPr>
      </w:pPr>
    </w:p>
    <w:p w14:paraId="4778EB93" w14:textId="67A36252" w:rsidR="006E24EC" w:rsidRPr="006E24EC" w:rsidRDefault="006E24EC" w:rsidP="00A415FE">
      <w:pPr>
        <w:pStyle w:val="Heading2"/>
        <w:rPr>
          <w:lang w:val="en-US"/>
        </w:rPr>
      </w:pPr>
      <w:r w:rsidRPr="113C346D">
        <w:rPr>
          <w:lang w:val="en-US"/>
        </w:rPr>
        <w:lastRenderedPageBreak/>
        <w:t>Connected Beginnings: Aboriginal &amp; Torres Strait Islander Community Controlled (ACCO) Leadership Transition Steering Group Terms of Reference</w:t>
      </w:r>
    </w:p>
    <w:p w14:paraId="04F2335C" w14:textId="5B91225D" w:rsidR="006E24EC" w:rsidRPr="006E24EC" w:rsidRDefault="006E24EC" w:rsidP="00A415FE">
      <w:pPr>
        <w:pStyle w:val="IntenseQuote"/>
      </w:pPr>
      <w:r>
        <w:t>These Terms of Reference were developed to support principle 1: Kids Come First and principle 3: Accountability to Community &amp; Governance Groups.  This acknowledges the fact that the work of Connected Beginnings in support of children and families must continue with as little disruption as possible throughout the backbone transition process</w:t>
      </w:r>
    </w:p>
    <w:p w14:paraId="1E699E5D" w14:textId="77777777" w:rsidR="006E24EC" w:rsidRPr="006E24EC" w:rsidRDefault="006E24EC" w:rsidP="00A415FE">
      <w:pPr>
        <w:pStyle w:val="Heading3"/>
      </w:pPr>
      <w:r w:rsidRPr="006E24EC">
        <w:t>Background</w:t>
      </w:r>
    </w:p>
    <w:p w14:paraId="54ED09EF" w14:textId="5575C225" w:rsidR="006E24EC" w:rsidRPr="00E23CD1" w:rsidRDefault="006E24EC" w:rsidP="00E23CD1">
      <w:r w:rsidRPr="00E23CD1">
        <w:t xml:space="preserve">The strongest outcomes for children are achieved when Aboriginal and Torres Strait Islander people are supported and resourced as leaders for their children, families, and communities. Aboriginal Community Controlled Organisations (ACCOs) play critical leadership and service delivery roles across the country to support the safety, wellbeing, </w:t>
      </w:r>
      <w:proofErr w:type="gramStart"/>
      <w:r w:rsidRPr="00E23CD1">
        <w:t>health</w:t>
      </w:r>
      <w:proofErr w:type="gramEnd"/>
      <w:r w:rsidRPr="00E23CD1">
        <w:t xml:space="preserve"> and development of children in their early years.</w:t>
      </w:r>
    </w:p>
    <w:p w14:paraId="21A5FA2F" w14:textId="77777777" w:rsidR="00A415FE" w:rsidRPr="00E23CD1" w:rsidRDefault="00A415FE" w:rsidP="00E23CD1">
      <w:pPr>
        <w:rPr>
          <w:b/>
          <w:bCs/>
        </w:rPr>
      </w:pPr>
    </w:p>
    <w:p w14:paraId="24A2FFDA" w14:textId="5AC041CA" w:rsidR="006E24EC" w:rsidRPr="00E23CD1" w:rsidRDefault="006E24EC" w:rsidP="00E23CD1">
      <w:r w:rsidRPr="00E23CD1">
        <w:t>In the Commonwealth’s Closing the Gap Implementation Plan, the Australian Government has</w:t>
      </w:r>
      <w:r w:rsidRPr="00E23CD1">
        <w:rPr>
          <w:b/>
          <w:bCs/>
        </w:rPr>
        <w:t xml:space="preserve"> </w:t>
      </w:r>
      <w:r w:rsidRPr="00E23CD1">
        <w:t xml:space="preserve">committed to building the capability of ACCOs so that they continue to deliver quality services.  This encompasses a commitment to ensure that ACCOs lead and perform the backbone role in Connected Beginnings (CB) </w:t>
      </w:r>
      <w:r w:rsidR="00AB4C0C">
        <w:t>communitie</w:t>
      </w:r>
      <w:r w:rsidR="00AB4C0C" w:rsidRPr="00E23CD1">
        <w:t xml:space="preserve">s </w:t>
      </w:r>
      <w:r w:rsidRPr="00E23CD1">
        <w:t xml:space="preserve">and support for transition of the ‘backbone’ function from non-Indigenous organisations to ACCOs wherever possible.    </w:t>
      </w:r>
    </w:p>
    <w:p w14:paraId="5A5F8327" w14:textId="77777777" w:rsidR="00A415FE" w:rsidRPr="00E23CD1" w:rsidRDefault="00A415FE" w:rsidP="00E23CD1"/>
    <w:p w14:paraId="1C3E027F" w14:textId="1D3750CD" w:rsidR="006E24EC" w:rsidRPr="00E23CD1" w:rsidRDefault="006E24EC" w:rsidP="00E23CD1">
      <w:r w:rsidRPr="00E23CD1">
        <w:t xml:space="preserve">It is evident that changes to the backbone organisation and potential changes to personnel will impact CB projects.  Consequently, the Commonwealth Department of Education has funded SNAICC, the peak body for Aboriginal and Torres Strait Islander children, to develop an ACCO Leadership Transition Framework (ALT framework) to assist the transition of backbone functions from non-Indigenous organisations to ACCOs.  The framework is intended to identify ways to reduce disruptions to program delivery as the backbone role is transitioned.  </w:t>
      </w:r>
    </w:p>
    <w:p w14:paraId="6E2395F2" w14:textId="77777777" w:rsidR="00A415FE" w:rsidRPr="00E23CD1" w:rsidRDefault="00A415FE" w:rsidP="00E23CD1"/>
    <w:p w14:paraId="11F293BD" w14:textId="663C5E12" w:rsidR="006E24EC" w:rsidRPr="00E23CD1" w:rsidRDefault="006E24EC" w:rsidP="00E23CD1">
      <w:r w:rsidRPr="00E23CD1">
        <w:t xml:space="preserve">The ALT Framework includes tools and recommended processes intended to strengthen and support the involvement of ACCOs taking on the role of ‘backbone’ and make the transition of backbone functions between organisations smoother and more transparent.  </w:t>
      </w:r>
    </w:p>
    <w:p w14:paraId="34F1CDCE" w14:textId="77777777" w:rsidR="00A415FE" w:rsidRPr="00E23CD1" w:rsidRDefault="00A415FE" w:rsidP="00E23CD1"/>
    <w:p w14:paraId="221A65B8" w14:textId="3A46F963" w:rsidR="006E24EC" w:rsidRPr="00E23CD1" w:rsidRDefault="006E24EC" w:rsidP="00E23CD1">
      <w:r w:rsidRPr="00E23CD1">
        <w:t xml:space="preserve">A key ALT Framework recommendation is that the leadership group in backbone transition </w:t>
      </w:r>
      <w:r w:rsidR="00AB4C0C">
        <w:t>communitie</w:t>
      </w:r>
      <w:r w:rsidR="00AB4C0C" w:rsidRPr="00E23CD1">
        <w:t>s</w:t>
      </w:r>
      <w:r w:rsidRPr="00E23CD1">
        <w:t>, convene a working group to monitor progress of transition and ensure that Community is consulted and/or informed as appropriate.</w:t>
      </w:r>
    </w:p>
    <w:p w14:paraId="69BD1630" w14:textId="77777777" w:rsidR="006E24EC" w:rsidRPr="006E24EC" w:rsidRDefault="006E24EC" w:rsidP="00E23CD1">
      <w:pPr>
        <w:rPr>
          <w:lang w:val="en-US"/>
        </w:rPr>
      </w:pPr>
    </w:p>
    <w:p w14:paraId="1609212E" w14:textId="77777777" w:rsidR="006E24EC" w:rsidRPr="006E24EC" w:rsidRDefault="006E24EC" w:rsidP="00A415FE">
      <w:pPr>
        <w:pStyle w:val="Heading3"/>
      </w:pPr>
      <w:r w:rsidRPr="006E24EC">
        <w:t xml:space="preserve">Purpose and Scope </w:t>
      </w:r>
    </w:p>
    <w:p w14:paraId="774AB135" w14:textId="77777777" w:rsidR="006E24EC" w:rsidRPr="006E24EC" w:rsidRDefault="006E24EC" w:rsidP="00E23CD1">
      <w:pPr>
        <w:rPr>
          <w:lang w:val="en-US"/>
        </w:rPr>
      </w:pPr>
      <w:r w:rsidRPr="006E24EC">
        <w:rPr>
          <w:lang w:val="en-US"/>
        </w:rPr>
        <w:t>The ALT working group will:</w:t>
      </w:r>
    </w:p>
    <w:p w14:paraId="0B4F6B81" w14:textId="77777777" w:rsidR="00EB5083" w:rsidRPr="006E24EC" w:rsidRDefault="00EB5083" w:rsidP="00EB5083">
      <w:pPr>
        <w:numPr>
          <w:ilvl w:val="0"/>
          <w:numId w:val="18"/>
        </w:numPr>
        <w:rPr>
          <w:b/>
          <w:bCs/>
          <w:lang w:val="en-US"/>
        </w:rPr>
      </w:pPr>
      <w:r w:rsidRPr="006E24EC">
        <w:rPr>
          <w:lang w:val="en-US"/>
        </w:rPr>
        <w:t xml:space="preserve">Oversee the development and delivery of community communication activities </w:t>
      </w:r>
    </w:p>
    <w:p w14:paraId="57517992" w14:textId="3F70C065" w:rsidR="00EB5083" w:rsidRDefault="00EB5083" w:rsidP="000950A5">
      <w:pPr>
        <w:numPr>
          <w:ilvl w:val="0"/>
          <w:numId w:val="18"/>
        </w:numPr>
        <w:rPr>
          <w:lang w:val="en-US"/>
        </w:rPr>
      </w:pPr>
      <w:r>
        <w:rPr>
          <w:lang w:val="en-US"/>
        </w:rPr>
        <w:t xml:space="preserve">Support discussions with community, Elders, </w:t>
      </w:r>
      <w:r w:rsidR="000252D5">
        <w:rPr>
          <w:lang w:val="en-US"/>
        </w:rPr>
        <w:t>community leaders, Traditional Owners</w:t>
      </w:r>
      <w:r w:rsidR="0088520D">
        <w:rPr>
          <w:lang w:val="en-US"/>
        </w:rPr>
        <w:t>,</w:t>
      </w:r>
      <w:r w:rsidR="000252D5">
        <w:rPr>
          <w:lang w:val="en-US"/>
        </w:rPr>
        <w:t xml:space="preserve"> </w:t>
      </w:r>
      <w:r>
        <w:rPr>
          <w:lang w:val="en-US"/>
        </w:rPr>
        <w:t xml:space="preserve">ACCOs, </w:t>
      </w:r>
      <w:r w:rsidR="0088520D">
        <w:rPr>
          <w:lang w:val="en-US"/>
        </w:rPr>
        <w:t xml:space="preserve">and </w:t>
      </w:r>
      <w:r>
        <w:rPr>
          <w:lang w:val="en-US"/>
        </w:rPr>
        <w:t xml:space="preserve">mainstream </w:t>
      </w:r>
      <w:proofErr w:type="spellStart"/>
      <w:r>
        <w:rPr>
          <w:lang w:val="en-US"/>
        </w:rPr>
        <w:t>organisations</w:t>
      </w:r>
      <w:proofErr w:type="spellEnd"/>
      <w:r>
        <w:rPr>
          <w:lang w:val="en-US"/>
        </w:rPr>
        <w:t xml:space="preserve"> to agree how a decision will be made </w:t>
      </w:r>
      <w:r w:rsidR="00821031">
        <w:rPr>
          <w:lang w:val="en-US"/>
        </w:rPr>
        <w:t xml:space="preserve">on </w:t>
      </w:r>
      <w:r>
        <w:rPr>
          <w:lang w:val="en-US"/>
        </w:rPr>
        <w:t>transition</w:t>
      </w:r>
      <w:r w:rsidR="00821031">
        <w:rPr>
          <w:lang w:val="en-US"/>
        </w:rPr>
        <w:t xml:space="preserve">ing </w:t>
      </w:r>
      <w:r>
        <w:rPr>
          <w:lang w:val="en-US"/>
        </w:rPr>
        <w:t xml:space="preserve">backbone </w:t>
      </w:r>
      <w:proofErr w:type="spellStart"/>
      <w:proofErr w:type="gramStart"/>
      <w:r w:rsidR="00821031">
        <w:rPr>
          <w:lang w:val="en-US"/>
        </w:rPr>
        <w:t>organisations</w:t>
      </w:r>
      <w:proofErr w:type="spellEnd"/>
      <w:r w:rsidR="00821031">
        <w:rPr>
          <w:lang w:val="en-US"/>
        </w:rPr>
        <w:t>,</w:t>
      </w:r>
      <w:r>
        <w:rPr>
          <w:lang w:val="en-US"/>
        </w:rPr>
        <w:t>.</w:t>
      </w:r>
      <w:proofErr w:type="gramEnd"/>
    </w:p>
    <w:p w14:paraId="077D33BF" w14:textId="42B93C77" w:rsidR="006E24EC" w:rsidRPr="006E24EC" w:rsidRDefault="006E24EC" w:rsidP="000950A5">
      <w:pPr>
        <w:numPr>
          <w:ilvl w:val="0"/>
          <w:numId w:val="18"/>
        </w:numPr>
        <w:rPr>
          <w:lang w:val="en-US"/>
        </w:rPr>
      </w:pPr>
      <w:r w:rsidRPr="006E24EC">
        <w:rPr>
          <w:lang w:val="en-US"/>
        </w:rPr>
        <w:t>Monitor potential impacts of the backbone transition process on CB activity and oversee implementation of risk mitigation activities</w:t>
      </w:r>
    </w:p>
    <w:p w14:paraId="6936D2AB" w14:textId="07ADE43F" w:rsidR="006E24EC" w:rsidRPr="006E24EC" w:rsidRDefault="006E24EC" w:rsidP="000950A5">
      <w:pPr>
        <w:numPr>
          <w:ilvl w:val="0"/>
          <w:numId w:val="18"/>
        </w:numPr>
        <w:rPr>
          <w:lang w:val="en-US"/>
        </w:rPr>
      </w:pPr>
      <w:r w:rsidRPr="006E24EC">
        <w:rPr>
          <w:lang w:val="en-US"/>
        </w:rPr>
        <w:t>Monitor the development of ALT</w:t>
      </w:r>
      <w:r w:rsidR="00EB5083">
        <w:rPr>
          <w:lang w:val="en-US"/>
        </w:rPr>
        <w:t>F</w:t>
      </w:r>
      <w:r w:rsidRPr="006E24EC">
        <w:rPr>
          <w:lang w:val="en-US"/>
        </w:rPr>
        <w:t xml:space="preserve"> transition and skills transfer plans by the current and proposed backbone </w:t>
      </w:r>
      <w:proofErr w:type="spellStart"/>
      <w:r w:rsidRPr="006E24EC">
        <w:rPr>
          <w:lang w:val="en-US"/>
        </w:rPr>
        <w:t>organisations</w:t>
      </w:r>
      <w:proofErr w:type="spellEnd"/>
    </w:p>
    <w:p w14:paraId="773CD15F" w14:textId="3AAC8449" w:rsidR="006E24EC" w:rsidRPr="006E24EC" w:rsidRDefault="006E24EC" w:rsidP="000950A5">
      <w:pPr>
        <w:numPr>
          <w:ilvl w:val="0"/>
          <w:numId w:val="18"/>
        </w:numPr>
        <w:rPr>
          <w:lang w:val="en-US"/>
        </w:rPr>
      </w:pPr>
      <w:r w:rsidRPr="006E24EC">
        <w:rPr>
          <w:lang w:val="en-US"/>
        </w:rPr>
        <w:t>Monitor procurement of ATL</w:t>
      </w:r>
      <w:r w:rsidR="00EB5083">
        <w:rPr>
          <w:lang w:val="en-US"/>
        </w:rPr>
        <w:t>F</w:t>
      </w:r>
      <w:r w:rsidRPr="006E24EC">
        <w:rPr>
          <w:lang w:val="en-US"/>
        </w:rPr>
        <w:t xml:space="preserve"> transition resources by the current and </w:t>
      </w:r>
      <w:r w:rsidR="00D164D9">
        <w:rPr>
          <w:lang w:val="en-US"/>
        </w:rPr>
        <w:t>nominated incoming</w:t>
      </w:r>
      <w:r w:rsidRPr="006E24EC">
        <w:rPr>
          <w:lang w:val="en-US"/>
        </w:rPr>
        <w:t xml:space="preserve"> backbone </w:t>
      </w:r>
      <w:proofErr w:type="spellStart"/>
      <w:r w:rsidRPr="006E24EC">
        <w:rPr>
          <w:lang w:val="en-US"/>
        </w:rPr>
        <w:t>organisations</w:t>
      </w:r>
      <w:proofErr w:type="spellEnd"/>
    </w:p>
    <w:p w14:paraId="73390EE3" w14:textId="77777777" w:rsidR="006E24EC" w:rsidRPr="006E24EC" w:rsidRDefault="006E24EC" w:rsidP="000950A5">
      <w:pPr>
        <w:numPr>
          <w:ilvl w:val="0"/>
          <w:numId w:val="18"/>
        </w:numPr>
        <w:rPr>
          <w:lang w:val="en-US"/>
        </w:rPr>
      </w:pPr>
      <w:r w:rsidRPr="006E24EC">
        <w:rPr>
          <w:lang w:val="en-US"/>
        </w:rPr>
        <w:t>Monitor progress towards transition readiness</w:t>
      </w:r>
    </w:p>
    <w:p w14:paraId="18D06A0B" w14:textId="77777777" w:rsidR="006E24EC" w:rsidRPr="006E24EC" w:rsidRDefault="006E24EC" w:rsidP="00E23CD1">
      <w:pPr>
        <w:rPr>
          <w:lang w:val="en-US"/>
        </w:rPr>
      </w:pPr>
    </w:p>
    <w:p w14:paraId="7FF4E830" w14:textId="5C437C6D" w:rsidR="006E24EC" w:rsidRPr="00E23CD1" w:rsidRDefault="006E24EC" w:rsidP="00E23CD1">
      <w:pPr>
        <w:pStyle w:val="Heading3"/>
      </w:pPr>
      <w:r w:rsidRPr="006E24EC">
        <w:lastRenderedPageBreak/>
        <w:t xml:space="preserve">Membership (NB selected in accordance with the individual Connected Beginning </w:t>
      </w:r>
      <w:r w:rsidR="00AB4C0C">
        <w:t>community’s</w:t>
      </w:r>
      <w:r w:rsidR="00AB4C0C" w:rsidRPr="006E24EC">
        <w:t xml:space="preserve"> </w:t>
      </w:r>
      <w:r w:rsidRPr="006E24EC">
        <w:t>governance framework)</w:t>
      </w:r>
    </w:p>
    <w:tbl>
      <w:tblPr>
        <w:tblStyle w:val="TableGrid"/>
        <w:tblW w:w="0" w:type="auto"/>
        <w:tblLook w:val="04A0" w:firstRow="1" w:lastRow="0" w:firstColumn="1" w:lastColumn="0" w:noHBand="0" w:noVBand="1"/>
      </w:tblPr>
      <w:tblGrid>
        <w:gridCol w:w="1838"/>
        <w:gridCol w:w="8356"/>
      </w:tblGrid>
      <w:tr w:rsidR="00A415FE" w14:paraId="4615B6C3" w14:textId="77777777" w:rsidTr="00E23CD1">
        <w:tc>
          <w:tcPr>
            <w:tcW w:w="1838" w:type="dxa"/>
          </w:tcPr>
          <w:p w14:paraId="29AFD5F4" w14:textId="4B3D80B3" w:rsidR="00A415FE" w:rsidRDefault="00A415FE" w:rsidP="00A415FE">
            <w:pPr>
              <w:pStyle w:val="TableText"/>
              <w:rPr>
                <w:b/>
                <w:bCs/>
              </w:rPr>
            </w:pPr>
            <w:r w:rsidRPr="00103808">
              <w:t xml:space="preserve"> (Co-chair)</w:t>
            </w:r>
          </w:p>
        </w:tc>
        <w:tc>
          <w:tcPr>
            <w:tcW w:w="8356" w:type="dxa"/>
          </w:tcPr>
          <w:p w14:paraId="59AFBDEB" w14:textId="2F66E0C5" w:rsidR="00A415FE" w:rsidRDefault="00A415FE" w:rsidP="00A415FE">
            <w:pPr>
              <w:pStyle w:val="TableText"/>
              <w:rPr>
                <w:b/>
                <w:bCs/>
              </w:rPr>
            </w:pPr>
            <w:r w:rsidRPr="00103808">
              <w:t xml:space="preserve">Representative of </w:t>
            </w:r>
            <w:r w:rsidR="00DB2F32">
              <w:t xml:space="preserve">nominated </w:t>
            </w:r>
            <w:r w:rsidRPr="00103808">
              <w:t xml:space="preserve">incoming backbone organisation </w:t>
            </w:r>
          </w:p>
        </w:tc>
      </w:tr>
      <w:tr w:rsidR="00A415FE" w14:paraId="18DFA555" w14:textId="77777777" w:rsidTr="00E23CD1">
        <w:tc>
          <w:tcPr>
            <w:tcW w:w="1838" w:type="dxa"/>
          </w:tcPr>
          <w:p w14:paraId="4A11413D" w14:textId="57C0A89F" w:rsidR="00A415FE" w:rsidRDefault="00A415FE" w:rsidP="00A415FE">
            <w:pPr>
              <w:pStyle w:val="TableText"/>
              <w:rPr>
                <w:b/>
                <w:bCs/>
              </w:rPr>
            </w:pPr>
            <w:r w:rsidRPr="00103808">
              <w:t xml:space="preserve"> (Co-chair)</w:t>
            </w:r>
          </w:p>
        </w:tc>
        <w:tc>
          <w:tcPr>
            <w:tcW w:w="8356" w:type="dxa"/>
          </w:tcPr>
          <w:p w14:paraId="1300984E" w14:textId="1511B2FB" w:rsidR="00A415FE" w:rsidRDefault="00A415FE" w:rsidP="00A415FE">
            <w:pPr>
              <w:pStyle w:val="TableText"/>
              <w:rPr>
                <w:b/>
                <w:bCs/>
              </w:rPr>
            </w:pPr>
            <w:r w:rsidRPr="00103808">
              <w:t>Representative of outgoing backbone organisation</w:t>
            </w:r>
          </w:p>
        </w:tc>
      </w:tr>
      <w:tr w:rsidR="00A415FE" w14:paraId="5391906A" w14:textId="77777777" w:rsidTr="00E23CD1">
        <w:tc>
          <w:tcPr>
            <w:tcW w:w="1838" w:type="dxa"/>
          </w:tcPr>
          <w:p w14:paraId="56D65BCF" w14:textId="77777777" w:rsidR="00A415FE" w:rsidRDefault="00A415FE" w:rsidP="00A415FE">
            <w:pPr>
              <w:pStyle w:val="TableText"/>
              <w:rPr>
                <w:b/>
                <w:bCs/>
              </w:rPr>
            </w:pPr>
          </w:p>
        </w:tc>
        <w:tc>
          <w:tcPr>
            <w:tcW w:w="8356" w:type="dxa"/>
          </w:tcPr>
          <w:p w14:paraId="788CFB4C" w14:textId="630C0B24" w:rsidR="00A415FE" w:rsidRDefault="00A415FE" w:rsidP="00A415FE">
            <w:pPr>
              <w:pStyle w:val="TableText"/>
              <w:rPr>
                <w:b/>
                <w:bCs/>
              </w:rPr>
            </w:pPr>
            <w:r w:rsidRPr="00103808">
              <w:t>Community member</w:t>
            </w:r>
          </w:p>
        </w:tc>
      </w:tr>
      <w:tr w:rsidR="00A415FE" w14:paraId="78E3FD10" w14:textId="77777777" w:rsidTr="00E23CD1">
        <w:tc>
          <w:tcPr>
            <w:tcW w:w="1838" w:type="dxa"/>
          </w:tcPr>
          <w:p w14:paraId="125E0B73" w14:textId="77777777" w:rsidR="00A415FE" w:rsidRDefault="00A415FE" w:rsidP="00A415FE">
            <w:pPr>
              <w:pStyle w:val="TableText"/>
              <w:rPr>
                <w:b/>
                <w:bCs/>
              </w:rPr>
            </w:pPr>
          </w:p>
        </w:tc>
        <w:tc>
          <w:tcPr>
            <w:tcW w:w="8356" w:type="dxa"/>
          </w:tcPr>
          <w:p w14:paraId="3CEA058E" w14:textId="60145A9D" w:rsidR="00A415FE" w:rsidRDefault="00A415FE" w:rsidP="00A415FE">
            <w:pPr>
              <w:pStyle w:val="TableText"/>
              <w:rPr>
                <w:b/>
                <w:bCs/>
              </w:rPr>
            </w:pPr>
            <w:r w:rsidRPr="00103808">
              <w:t>Community member</w:t>
            </w:r>
          </w:p>
        </w:tc>
      </w:tr>
      <w:tr w:rsidR="00A415FE" w14:paraId="08319C87" w14:textId="77777777" w:rsidTr="00E23CD1">
        <w:tc>
          <w:tcPr>
            <w:tcW w:w="1838" w:type="dxa"/>
          </w:tcPr>
          <w:p w14:paraId="5D703EE7" w14:textId="77777777" w:rsidR="00A415FE" w:rsidRDefault="00A415FE" w:rsidP="00A415FE">
            <w:pPr>
              <w:pStyle w:val="TableText"/>
              <w:rPr>
                <w:b/>
                <w:bCs/>
              </w:rPr>
            </w:pPr>
          </w:p>
        </w:tc>
        <w:tc>
          <w:tcPr>
            <w:tcW w:w="8356" w:type="dxa"/>
          </w:tcPr>
          <w:p w14:paraId="362A19EE" w14:textId="07E52084" w:rsidR="00A415FE" w:rsidRDefault="00A415FE" w:rsidP="00A415FE">
            <w:pPr>
              <w:pStyle w:val="TableText"/>
              <w:rPr>
                <w:b/>
                <w:bCs/>
              </w:rPr>
            </w:pPr>
            <w:r w:rsidRPr="00103808">
              <w:t>Community member</w:t>
            </w:r>
          </w:p>
        </w:tc>
      </w:tr>
      <w:tr w:rsidR="00A415FE" w14:paraId="5C591FA9" w14:textId="77777777" w:rsidTr="00E23CD1">
        <w:tc>
          <w:tcPr>
            <w:tcW w:w="1838" w:type="dxa"/>
          </w:tcPr>
          <w:p w14:paraId="6B728F6A" w14:textId="7C1D1582" w:rsidR="00A415FE" w:rsidRDefault="00A415FE" w:rsidP="00A415FE">
            <w:pPr>
              <w:pStyle w:val="TableText"/>
              <w:rPr>
                <w:b/>
                <w:bCs/>
              </w:rPr>
            </w:pPr>
            <w:r w:rsidRPr="00103808">
              <w:t>Secretariat</w:t>
            </w:r>
          </w:p>
        </w:tc>
        <w:tc>
          <w:tcPr>
            <w:tcW w:w="8356" w:type="dxa"/>
          </w:tcPr>
          <w:p w14:paraId="24F4BF3C" w14:textId="02CF06DB" w:rsidR="00A415FE" w:rsidRDefault="00A415FE" w:rsidP="00A415FE">
            <w:pPr>
              <w:pStyle w:val="TableText"/>
              <w:rPr>
                <w:b/>
                <w:bCs/>
              </w:rPr>
            </w:pPr>
            <w:r w:rsidRPr="00103808">
              <w:t>(</w:t>
            </w:r>
            <w:proofErr w:type="gramStart"/>
            <w:r w:rsidRPr="00103808">
              <w:t>incoming</w:t>
            </w:r>
            <w:proofErr w:type="gramEnd"/>
            <w:r w:rsidRPr="00103808">
              <w:t xml:space="preserve"> or outgoing backbone; SNAICC as community partner can also perform this role)</w:t>
            </w:r>
          </w:p>
        </w:tc>
      </w:tr>
    </w:tbl>
    <w:p w14:paraId="3FEE3D4B" w14:textId="77777777" w:rsidR="006E24EC" w:rsidRPr="006E24EC" w:rsidRDefault="006E24EC" w:rsidP="00E23CD1">
      <w:pPr>
        <w:rPr>
          <w:lang w:val="en-US"/>
        </w:rPr>
      </w:pPr>
    </w:p>
    <w:p w14:paraId="31B24794" w14:textId="77777777" w:rsidR="006E24EC" w:rsidRPr="006E24EC" w:rsidRDefault="006E24EC" w:rsidP="00A415FE">
      <w:pPr>
        <w:pStyle w:val="Heading3"/>
      </w:pPr>
      <w:r w:rsidRPr="006E24EC">
        <w:t>Meetings and Decisions</w:t>
      </w:r>
    </w:p>
    <w:p w14:paraId="1F70D0BC" w14:textId="3F618D3F" w:rsidR="006E24EC" w:rsidRDefault="006E24EC" w:rsidP="00E23CD1">
      <w:pPr>
        <w:rPr>
          <w:lang w:val="en-US"/>
        </w:rPr>
      </w:pPr>
      <w:r w:rsidRPr="006E24EC">
        <w:rPr>
          <w:lang w:val="en-US"/>
        </w:rPr>
        <w:t xml:space="preserve">The working group will meet (?? Frequency/ </w:t>
      </w:r>
      <w:proofErr w:type="gramStart"/>
      <w:r w:rsidRPr="006E24EC">
        <w:rPr>
          <w:lang w:val="en-US"/>
        </w:rPr>
        <w:t>monthly ?</w:t>
      </w:r>
      <w:proofErr w:type="gramEnd"/>
      <w:r w:rsidRPr="006E24EC">
        <w:rPr>
          <w:lang w:val="en-US"/>
        </w:rPr>
        <w:t>) for the duration of the project to oversee progress against transition milestones</w:t>
      </w:r>
    </w:p>
    <w:p w14:paraId="1C7488E6" w14:textId="77777777" w:rsidR="00A415FE" w:rsidRPr="006E24EC" w:rsidRDefault="00A415FE" w:rsidP="00E23CD1">
      <w:pPr>
        <w:rPr>
          <w:lang w:val="en-US"/>
        </w:rPr>
      </w:pPr>
    </w:p>
    <w:p w14:paraId="46047937" w14:textId="3DB49F52" w:rsidR="006E24EC" w:rsidRDefault="006E24EC" w:rsidP="00E23CD1">
      <w:pPr>
        <w:rPr>
          <w:lang w:val="en-US"/>
        </w:rPr>
      </w:pPr>
      <w:r w:rsidRPr="006E24EC">
        <w:rPr>
          <w:lang w:val="en-US"/>
        </w:rPr>
        <w:t xml:space="preserve">Matters and items for consideration may also, as required, be discussed out of session. </w:t>
      </w:r>
    </w:p>
    <w:p w14:paraId="5550D65E" w14:textId="77777777" w:rsidR="00A415FE" w:rsidRPr="006E24EC" w:rsidRDefault="00A415FE" w:rsidP="00E23CD1">
      <w:pPr>
        <w:rPr>
          <w:lang w:val="en-US"/>
        </w:rPr>
      </w:pPr>
    </w:p>
    <w:p w14:paraId="34AB004F" w14:textId="3AE7176B" w:rsidR="006E24EC" w:rsidRDefault="006E24EC" w:rsidP="00E23CD1">
      <w:pPr>
        <w:rPr>
          <w:lang w:val="en-US"/>
        </w:rPr>
      </w:pPr>
      <w:r w:rsidRPr="006E24EC">
        <w:rPr>
          <w:lang w:val="en-US"/>
        </w:rPr>
        <w:t xml:space="preserve">Any member of the steering group can raise issues for </w:t>
      </w:r>
      <w:proofErr w:type="gramStart"/>
      <w:r w:rsidRPr="006E24EC">
        <w:rPr>
          <w:lang w:val="en-US"/>
        </w:rPr>
        <w:t>discussion</w:t>
      </w:r>
      <w:r w:rsidR="00CD1E03">
        <w:rPr>
          <w:lang w:val="en-US"/>
        </w:rPr>
        <w:t xml:space="preserve">, </w:t>
      </w:r>
      <w:r w:rsidRPr="006E24EC">
        <w:rPr>
          <w:lang w:val="en-US"/>
        </w:rPr>
        <w:t>and</w:t>
      </w:r>
      <w:proofErr w:type="gramEnd"/>
      <w:r w:rsidRPr="006E24EC">
        <w:rPr>
          <w:lang w:val="en-US"/>
        </w:rPr>
        <w:t xml:space="preserve"> advise the Secretariat following a call for agenda items. </w:t>
      </w:r>
    </w:p>
    <w:p w14:paraId="4A0DBC03" w14:textId="77777777" w:rsidR="00A415FE" w:rsidRPr="006E24EC" w:rsidRDefault="00A415FE" w:rsidP="00E23CD1">
      <w:pPr>
        <w:rPr>
          <w:lang w:val="en-US"/>
        </w:rPr>
      </w:pPr>
    </w:p>
    <w:p w14:paraId="1F379B90" w14:textId="4E7A2D73" w:rsidR="006E24EC" w:rsidRDefault="006E24EC" w:rsidP="00E23CD1">
      <w:pPr>
        <w:rPr>
          <w:lang w:val="en-US"/>
        </w:rPr>
      </w:pPr>
      <w:r w:rsidRPr="006E24EC">
        <w:rPr>
          <w:lang w:val="en-US"/>
        </w:rPr>
        <w:t xml:space="preserve">A quorum is required for each meeting and will consist of the co-chairs and a majority of standing members, noting there must be representation of Aboriginal and/or Torres Strait Island standing members for quorum to be achieved. A proxy </w:t>
      </w:r>
      <w:proofErr w:type="gramStart"/>
      <w:r w:rsidRPr="006E24EC">
        <w:rPr>
          <w:lang w:val="en-US"/>
        </w:rPr>
        <w:t>is able to</w:t>
      </w:r>
      <w:proofErr w:type="gramEnd"/>
      <w:r w:rsidRPr="006E24EC">
        <w:rPr>
          <w:lang w:val="en-US"/>
        </w:rPr>
        <w:t xml:space="preserve"> attend, where required on behalf of a member and advised to the co-chairs. </w:t>
      </w:r>
    </w:p>
    <w:p w14:paraId="7274D010" w14:textId="77777777" w:rsidR="00A415FE" w:rsidRPr="006E24EC" w:rsidRDefault="00A415FE" w:rsidP="00E23CD1">
      <w:pPr>
        <w:rPr>
          <w:lang w:val="en-US"/>
        </w:rPr>
      </w:pPr>
    </w:p>
    <w:p w14:paraId="33579404" w14:textId="065EFD5D" w:rsidR="006E24EC" w:rsidRDefault="006E24EC" w:rsidP="00E23CD1">
      <w:pPr>
        <w:rPr>
          <w:lang w:val="en-US"/>
        </w:rPr>
      </w:pPr>
      <w:r w:rsidRPr="006E24EC">
        <w:rPr>
          <w:lang w:val="en-US"/>
        </w:rPr>
        <w:t>Decisions will be made by consensus.  If consensus agreement is not reached on an issue or matter, the record of the meeting and any related reporting will reflect dissenting views.</w:t>
      </w:r>
    </w:p>
    <w:p w14:paraId="052A7C88" w14:textId="77777777" w:rsidR="00A415FE" w:rsidRPr="006E24EC" w:rsidRDefault="00A415FE" w:rsidP="00E23CD1">
      <w:pPr>
        <w:rPr>
          <w:lang w:val="en-US"/>
        </w:rPr>
      </w:pPr>
    </w:p>
    <w:p w14:paraId="41D639D7" w14:textId="77777777" w:rsidR="006E24EC" w:rsidRPr="006E24EC" w:rsidRDefault="006E24EC" w:rsidP="00A415FE">
      <w:pPr>
        <w:pStyle w:val="Heading3"/>
      </w:pPr>
      <w:r w:rsidRPr="006E24EC">
        <w:t>Reporting and Relationships</w:t>
      </w:r>
    </w:p>
    <w:p w14:paraId="5275C585" w14:textId="00B117BE" w:rsidR="006E24EC" w:rsidRPr="006E24EC" w:rsidRDefault="006E24EC" w:rsidP="00E23CD1">
      <w:pPr>
        <w:rPr>
          <w:lang w:val="en-US"/>
        </w:rPr>
      </w:pPr>
      <w:r w:rsidRPr="006E24EC">
        <w:rPr>
          <w:lang w:val="en-US"/>
        </w:rPr>
        <w:t>Findings and recommendations resulting from discussion of the steering group will be provided to the broader (</w:t>
      </w:r>
      <w:r w:rsidR="00AB4C0C">
        <w:rPr>
          <w:lang w:val="en-US"/>
        </w:rPr>
        <w:t>Community</w:t>
      </w:r>
      <w:r w:rsidRPr="006E24EC">
        <w:rPr>
          <w:lang w:val="en-US"/>
        </w:rPr>
        <w:t xml:space="preserve"> name) CB leadership table for noting, endorsement and/or decision as appropriate.  This will include information tailored for Elders, </w:t>
      </w:r>
      <w:r w:rsidR="00BC2429">
        <w:rPr>
          <w:lang w:val="en-US"/>
        </w:rPr>
        <w:t xml:space="preserve">community </w:t>
      </w:r>
      <w:proofErr w:type="gramStart"/>
      <w:r w:rsidR="00BC2429">
        <w:rPr>
          <w:lang w:val="en-US"/>
        </w:rPr>
        <w:t>leaders</w:t>
      </w:r>
      <w:proofErr w:type="gramEnd"/>
      <w:r w:rsidR="00BC2429">
        <w:rPr>
          <w:lang w:val="en-US"/>
        </w:rPr>
        <w:t xml:space="preserve"> </w:t>
      </w:r>
      <w:r w:rsidRPr="006E24EC">
        <w:rPr>
          <w:lang w:val="en-US"/>
        </w:rPr>
        <w:t>families and other community stakeholders</w:t>
      </w:r>
      <w:r w:rsidR="00FE6479">
        <w:rPr>
          <w:lang w:val="en-US"/>
        </w:rPr>
        <w:t xml:space="preserve"> </w:t>
      </w:r>
      <w:r w:rsidR="007F2876">
        <w:rPr>
          <w:lang w:val="en-US"/>
        </w:rPr>
        <w:t>such as Traditional Owners</w:t>
      </w:r>
      <w:r w:rsidRPr="006E24EC">
        <w:rPr>
          <w:lang w:val="en-US"/>
        </w:rPr>
        <w:t>.</w:t>
      </w:r>
    </w:p>
    <w:p w14:paraId="0B27660C" w14:textId="77777777" w:rsidR="006E24EC" w:rsidRPr="006E24EC" w:rsidRDefault="006E24EC" w:rsidP="00E23CD1">
      <w:pPr>
        <w:rPr>
          <w:lang w:val="en-US"/>
        </w:rPr>
      </w:pPr>
    </w:p>
    <w:p w14:paraId="01828EF7" w14:textId="77777777" w:rsidR="006E24EC" w:rsidRPr="006E24EC" w:rsidRDefault="006E24EC" w:rsidP="00A415FE">
      <w:pPr>
        <w:pStyle w:val="Heading3"/>
      </w:pPr>
      <w:r w:rsidRPr="006E24EC">
        <w:t>Secretariat</w:t>
      </w:r>
    </w:p>
    <w:p w14:paraId="08B33A7A" w14:textId="77777777" w:rsidR="006E24EC" w:rsidRPr="006E24EC" w:rsidRDefault="006E24EC" w:rsidP="00E23CD1">
      <w:r w:rsidRPr="006E24EC">
        <w:t xml:space="preserve">(Co-chair organisation? SNAICC?) will provide secretariat support for the Steering Group. A record of the meeting will be taken by the Secretariat and will include: </w:t>
      </w:r>
    </w:p>
    <w:p w14:paraId="5ED71C42" w14:textId="77777777" w:rsidR="006E24EC" w:rsidRPr="006E24EC" w:rsidRDefault="006E24EC" w:rsidP="000950A5">
      <w:pPr>
        <w:pStyle w:val="ListParagraph"/>
        <w:numPr>
          <w:ilvl w:val="0"/>
          <w:numId w:val="19"/>
        </w:numPr>
      </w:pPr>
      <w:r w:rsidRPr="006E24EC">
        <w:t xml:space="preserve">date and location of meeting </w:t>
      </w:r>
    </w:p>
    <w:p w14:paraId="7D63EF52" w14:textId="77777777" w:rsidR="006E24EC" w:rsidRPr="006E24EC" w:rsidRDefault="006E24EC" w:rsidP="000950A5">
      <w:pPr>
        <w:pStyle w:val="ListParagraph"/>
        <w:numPr>
          <w:ilvl w:val="0"/>
          <w:numId w:val="19"/>
        </w:numPr>
      </w:pPr>
      <w:r w:rsidRPr="006E24EC">
        <w:t xml:space="preserve">attendees and apologies </w:t>
      </w:r>
    </w:p>
    <w:p w14:paraId="7DE10F20" w14:textId="77777777" w:rsidR="006E24EC" w:rsidRPr="006E24EC" w:rsidRDefault="006E24EC" w:rsidP="000950A5">
      <w:pPr>
        <w:pStyle w:val="ListParagraph"/>
        <w:numPr>
          <w:ilvl w:val="0"/>
          <w:numId w:val="19"/>
        </w:numPr>
      </w:pPr>
      <w:r w:rsidRPr="006E24EC">
        <w:t xml:space="preserve">overview of discussion </w:t>
      </w:r>
    </w:p>
    <w:p w14:paraId="4A63BE2B" w14:textId="52BB93D0" w:rsidR="00BE6EB1" w:rsidRDefault="006E24EC" w:rsidP="000950A5">
      <w:pPr>
        <w:pStyle w:val="ListParagraph"/>
        <w:numPr>
          <w:ilvl w:val="0"/>
          <w:numId w:val="19"/>
        </w:numPr>
      </w:pPr>
      <w:r w:rsidRPr="006E24EC">
        <w:t>action items.</w:t>
      </w:r>
    </w:p>
    <w:p w14:paraId="528B526B" w14:textId="77777777" w:rsidR="00AE2A6E" w:rsidRDefault="00AE2A6E">
      <w:pPr>
        <w:spacing w:line="240" w:lineRule="auto"/>
      </w:pPr>
    </w:p>
    <w:p w14:paraId="7425AF30" w14:textId="0861444B" w:rsidR="00AE2A6E" w:rsidRDefault="00AE2A6E">
      <w:pPr>
        <w:spacing w:line="240" w:lineRule="auto"/>
      </w:pPr>
      <w:r>
        <w:br w:type="page"/>
      </w:r>
    </w:p>
    <w:p w14:paraId="02296055" w14:textId="77777777" w:rsidR="00DB7767" w:rsidRDefault="00DB7767" w:rsidP="00844F35">
      <w:pPr>
        <w:sectPr w:rsidR="00DB7767" w:rsidSect="00025400">
          <w:headerReference w:type="first" r:id="rId18"/>
          <w:pgSz w:w="11906" w:h="16838"/>
          <w:pgMar w:top="851" w:right="851" w:bottom="851" w:left="851" w:header="709" w:footer="709" w:gutter="0"/>
          <w:cols w:space="708"/>
          <w:titlePg/>
          <w:docGrid w:linePitch="360"/>
        </w:sectPr>
      </w:pPr>
    </w:p>
    <w:p w14:paraId="364490CF" w14:textId="77777777" w:rsidR="00696455" w:rsidRPr="001F5B20" w:rsidRDefault="00696455" w:rsidP="00844F35"/>
    <w:sectPr w:rsidR="00696455" w:rsidRPr="001F5B20" w:rsidSect="00A46A32">
      <w:headerReference w:type="first" r:id="rId1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AC61" w14:textId="77777777" w:rsidR="00365A1D" w:rsidRDefault="00365A1D" w:rsidP="00844F35">
      <w:r>
        <w:separator/>
      </w:r>
    </w:p>
    <w:p w14:paraId="798BF45B" w14:textId="77777777" w:rsidR="00365A1D" w:rsidRDefault="00365A1D" w:rsidP="00844F35"/>
  </w:endnote>
  <w:endnote w:type="continuationSeparator" w:id="0">
    <w:p w14:paraId="3264D079" w14:textId="77777777" w:rsidR="00365A1D" w:rsidRDefault="00365A1D" w:rsidP="00844F35">
      <w:r>
        <w:continuationSeparator/>
      </w:r>
    </w:p>
    <w:p w14:paraId="609E7A56" w14:textId="77777777" w:rsidR="00365A1D" w:rsidRDefault="00365A1D" w:rsidP="00844F35"/>
  </w:endnote>
  <w:endnote w:type="continuationNotice" w:id="1">
    <w:p w14:paraId="2AA38B86" w14:textId="77777777" w:rsidR="00365A1D" w:rsidRDefault="00365A1D">
      <w:pPr>
        <w:spacing w:line="240" w:lineRule="auto"/>
      </w:pPr>
    </w:p>
  </w:endnote>
  <w:endnote w:id="2">
    <w:p w14:paraId="5268BF06" w14:textId="561E17F2" w:rsidR="27B00AFF" w:rsidRDefault="27B00AFF" w:rsidP="27B00AFF">
      <w:pPr>
        <w:pStyle w:val="EndnoteText"/>
      </w:pPr>
      <w:r w:rsidRPr="27B00AFF">
        <w:rPr>
          <w:rStyle w:val="EndnoteReference"/>
          <w:rFonts w:eastAsia="Arial"/>
          <w:sz w:val="16"/>
          <w:szCs w:val="16"/>
        </w:rPr>
        <w:endnoteRef/>
      </w:r>
      <w:r w:rsidRPr="27B00AFF">
        <w:rPr>
          <w:rFonts w:eastAsia="Arial"/>
          <w:sz w:val="16"/>
          <w:szCs w:val="16"/>
        </w:rPr>
        <w:t xml:space="preserve"> Coalition of Peaks, Government of Australia (2019) National Agreement on Closing the Gap, p 8 Accessed 8/12/22 : Http:/</w:t>
      </w:r>
      <w:hyperlink r:id="rId1">
        <w:r w:rsidRPr="27B00AFF">
          <w:rPr>
            <w:rStyle w:val="Hyperlink"/>
            <w:rFonts w:eastAsia="Arial"/>
            <w:sz w:val="16"/>
            <w:szCs w:val="16"/>
          </w:rPr>
          <w:t>National Agreement on Closing the Gap</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617297"/>
      <w:docPartObj>
        <w:docPartGallery w:val="Page Numbers (Bottom of Page)"/>
        <w:docPartUnique/>
      </w:docPartObj>
    </w:sdtPr>
    <w:sdtEndPr>
      <w:rPr>
        <w:noProof/>
      </w:rPr>
    </w:sdtEndPr>
    <w:sdtContent>
      <w:p w14:paraId="1B4E79CD" w14:textId="6A17D8B7" w:rsidR="009C0A59" w:rsidRDefault="009C0A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061FD6" w14:textId="77777777" w:rsidR="009C0A59" w:rsidRDefault="009C0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3EFAE" w14:textId="77777777" w:rsidR="00365A1D" w:rsidRDefault="00365A1D" w:rsidP="00844F35">
      <w:r>
        <w:separator/>
      </w:r>
    </w:p>
    <w:p w14:paraId="7A9EC6DD" w14:textId="77777777" w:rsidR="00365A1D" w:rsidRDefault="00365A1D" w:rsidP="00844F35"/>
  </w:footnote>
  <w:footnote w:type="continuationSeparator" w:id="0">
    <w:p w14:paraId="0DFD9436" w14:textId="77777777" w:rsidR="00365A1D" w:rsidRDefault="00365A1D" w:rsidP="00844F35">
      <w:r>
        <w:continuationSeparator/>
      </w:r>
    </w:p>
    <w:p w14:paraId="542B862D" w14:textId="77777777" w:rsidR="00365A1D" w:rsidRDefault="00365A1D" w:rsidP="00844F35"/>
  </w:footnote>
  <w:footnote w:type="continuationNotice" w:id="1">
    <w:p w14:paraId="0CD965BB" w14:textId="77777777" w:rsidR="00365A1D" w:rsidRDefault="00365A1D">
      <w:pPr>
        <w:spacing w:line="240" w:lineRule="auto"/>
      </w:pPr>
    </w:p>
  </w:footnote>
  <w:footnote w:id="2">
    <w:p w14:paraId="64198ECA" w14:textId="77777777" w:rsidR="001E32DA" w:rsidRPr="00F509FD" w:rsidRDefault="001E32DA" w:rsidP="00844F35">
      <w:pPr>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National Agreement on Closing the Gap </w:t>
      </w:r>
    </w:p>
  </w:footnote>
  <w:footnote w:id="3">
    <w:p w14:paraId="041251DD" w14:textId="0F9CB31F" w:rsidR="00FB4028" w:rsidRPr="00FB4028" w:rsidRDefault="00FB4028">
      <w:pPr>
        <w:pStyle w:val="FootnoteText"/>
        <w:rPr>
          <w:sz w:val="18"/>
          <w:szCs w:val="18"/>
          <w:lang w:val="en-US"/>
        </w:rPr>
      </w:pPr>
      <w:r w:rsidRPr="00FB4028">
        <w:rPr>
          <w:rStyle w:val="FootnoteReference"/>
          <w:sz w:val="18"/>
          <w:szCs w:val="18"/>
        </w:rPr>
        <w:footnoteRef/>
      </w:r>
      <w:r w:rsidRPr="00FB4028">
        <w:rPr>
          <w:sz w:val="18"/>
          <w:szCs w:val="18"/>
        </w:rPr>
        <w:t xml:space="preserve"> </w:t>
      </w:r>
      <w:r w:rsidRPr="00FB4028">
        <w:rPr>
          <w:i/>
          <w:iCs/>
          <w:sz w:val="18"/>
          <w:szCs w:val="18"/>
        </w:rPr>
        <w:t xml:space="preserve">Source: </w:t>
      </w:r>
      <w:hyperlink w:history="1">
        <w:r w:rsidRPr="00FB4028">
          <w:rPr>
            <w:rStyle w:val="Hyperlink"/>
            <w:i/>
            <w:iCs/>
            <w:sz w:val="18"/>
            <w:szCs w:val="18"/>
          </w:rPr>
          <w:t>Aboriginal Community Controlled Organisation (ACCO) Strategy 2022 to 2032. Empowering Aboriginal children, families and communities to choose their own futures from secure and sustained foundations provided by ACCOs. (www.wa.gov.au)</w:t>
        </w:r>
      </w:hyperlink>
      <w:r w:rsidRPr="00FB4028">
        <w:rPr>
          <w:sz w:val="18"/>
          <w:szCs w:val="18"/>
        </w:rPr>
        <w:t>)</w:t>
      </w:r>
    </w:p>
  </w:footnote>
  <w:footnote w:id="4">
    <w:p w14:paraId="0FEB543A" w14:textId="7E0B94F8" w:rsidR="00AA45A1" w:rsidRPr="009600AB" w:rsidRDefault="00AA45A1">
      <w:pPr>
        <w:pStyle w:val="FootnoteText"/>
        <w:rPr>
          <w:sz w:val="18"/>
          <w:szCs w:val="18"/>
          <w:lang w:val="en-US"/>
        </w:rPr>
      </w:pPr>
      <w:r w:rsidRPr="009600AB">
        <w:rPr>
          <w:rStyle w:val="FootnoteReference"/>
          <w:sz w:val="18"/>
          <w:szCs w:val="18"/>
        </w:rPr>
        <w:footnoteRef/>
      </w:r>
      <w:r w:rsidRPr="009600AB">
        <w:rPr>
          <w:sz w:val="18"/>
          <w:szCs w:val="18"/>
        </w:rPr>
        <w:t xml:space="preserve"> </w:t>
      </w:r>
      <w:r w:rsidR="00A5444F" w:rsidRPr="009600AB">
        <w:rPr>
          <w:i/>
          <w:iCs/>
          <w:sz w:val="18"/>
          <w:szCs w:val="18"/>
          <w:lang w:val="en-US"/>
        </w:rPr>
        <w:t>For additional description of community decision-making in this process, refer to p</w:t>
      </w:r>
      <w:r w:rsidR="00381740" w:rsidRPr="009600AB">
        <w:rPr>
          <w:i/>
          <w:iCs/>
          <w:sz w:val="18"/>
          <w:szCs w:val="18"/>
          <w:lang w:val="en-US"/>
        </w:rPr>
        <w:t xml:space="preserve"> 7 Frequently asked </w:t>
      </w:r>
      <w:r w:rsidR="00664976" w:rsidRPr="009600AB">
        <w:rPr>
          <w:i/>
          <w:iCs/>
          <w:sz w:val="18"/>
          <w:szCs w:val="18"/>
          <w:lang w:val="en-US"/>
        </w:rPr>
        <w:t>questions</w:t>
      </w:r>
    </w:p>
  </w:footnote>
  <w:footnote w:id="5">
    <w:p w14:paraId="1348D1BE"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highlight w:val="white"/>
        </w:rPr>
        <w:t>McCalman et al (2021) The barriers and enablers of primary healthcare service transition from Government to community control in Yarrabah: A grounded theory study.</w:t>
      </w:r>
    </w:p>
  </w:footnote>
  <w:footnote w:id="6">
    <w:p w14:paraId="6BA3221D"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rFonts w:eastAsia="Calibri"/>
          <w:color w:val="595959" w:themeColor="text1" w:themeTint="A6"/>
          <w:sz w:val="18"/>
          <w:szCs w:val="18"/>
          <w:highlight w:val="white"/>
        </w:rPr>
        <w:t xml:space="preserve"> Ibid.</w:t>
      </w:r>
      <w:r w:rsidRPr="00F509FD">
        <w:rPr>
          <w:color w:val="595959" w:themeColor="text1" w:themeTint="A6"/>
          <w:sz w:val="18"/>
          <w:szCs w:val="18"/>
        </w:rPr>
        <w:t xml:space="preserve"> </w:t>
      </w:r>
    </w:p>
  </w:footnote>
  <w:footnote w:id="7">
    <w:p w14:paraId="6C60A64C"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highlight w:val="white"/>
        </w:rPr>
        <w:t xml:space="preserve">McCalman, J., Jongen, C. S., Campbell S., Fagan, R., Pearson, K., &amp; Andrews, S. (2021) The barriers and enablers of primary healthcare service transition from Government to community control in Yarrabah: A grounded theory study. </w:t>
      </w:r>
      <w:r w:rsidRPr="00F509FD">
        <w:rPr>
          <w:rFonts w:eastAsia="Calibri"/>
          <w:i/>
          <w:color w:val="595959" w:themeColor="text1" w:themeTint="A6"/>
          <w:sz w:val="18"/>
          <w:szCs w:val="18"/>
        </w:rPr>
        <w:t>Frontiers in Public Health,</w:t>
      </w:r>
      <w:r w:rsidRPr="00F509FD">
        <w:rPr>
          <w:rFonts w:eastAsia="Calibri"/>
          <w:color w:val="595959" w:themeColor="text1" w:themeTint="A6"/>
          <w:sz w:val="18"/>
          <w:szCs w:val="18"/>
        </w:rPr>
        <w:t xml:space="preserve"> </w:t>
      </w:r>
      <w:r w:rsidRPr="00F509FD">
        <w:rPr>
          <w:rFonts w:eastAsia="Calibri"/>
          <w:i/>
          <w:color w:val="595959" w:themeColor="text1" w:themeTint="A6"/>
          <w:sz w:val="18"/>
          <w:szCs w:val="18"/>
        </w:rPr>
        <w:t>9</w:t>
      </w:r>
      <w:r w:rsidRPr="00F509FD">
        <w:rPr>
          <w:rFonts w:eastAsia="Calibri"/>
          <w:color w:val="595959" w:themeColor="text1" w:themeTint="A6"/>
          <w:sz w:val="18"/>
          <w:szCs w:val="18"/>
        </w:rPr>
        <w:t xml:space="preserve">, 616742. </w:t>
      </w:r>
      <w:hyperlink r:id="rId1">
        <w:r w:rsidRPr="00F509FD">
          <w:rPr>
            <w:rFonts w:eastAsia="Calibri"/>
            <w:color w:val="595959" w:themeColor="text1" w:themeTint="A6"/>
            <w:sz w:val="18"/>
            <w:szCs w:val="18"/>
            <w:highlight w:val="white"/>
            <w:u w:val="single"/>
          </w:rPr>
          <w:t>https://doi.org/10.3389/fpubh.2021.616742</w:t>
        </w:r>
      </w:hyperlink>
      <w:r w:rsidRPr="00F509FD">
        <w:rPr>
          <w:rFonts w:eastAsia="Calibri"/>
          <w:color w:val="595959" w:themeColor="text1" w:themeTint="A6"/>
          <w:sz w:val="18"/>
          <w:szCs w:val="18"/>
          <w:highlight w:val="white"/>
        </w:rPr>
        <w:t xml:space="preserve"> </w:t>
      </w:r>
    </w:p>
  </w:footnote>
  <w:footnote w:id="8">
    <w:p w14:paraId="52D8A3E0"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rPr>
        <w:t xml:space="preserve">Deloitte &amp; Social Research Centre. (2022). </w:t>
      </w:r>
      <w:r w:rsidRPr="00F509FD">
        <w:rPr>
          <w:rFonts w:eastAsia="Calibri"/>
          <w:i/>
          <w:color w:val="595959" w:themeColor="text1" w:themeTint="A6"/>
          <w:sz w:val="18"/>
          <w:szCs w:val="18"/>
        </w:rPr>
        <w:t xml:space="preserve">Our Way Changing Tracks – Final report; </w:t>
      </w:r>
      <w:r w:rsidRPr="00F509FD">
        <w:rPr>
          <w:rFonts w:eastAsia="Calibri"/>
          <w:color w:val="595959" w:themeColor="text1" w:themeTint="A6"/>
          <w:sz w:val="18"/>
          <w:szCs w:val="18"/>
        </w:rPr>
        <w:t>McCalman, J., et al (2021) ; M</w:t>
      </w:r>
    </w:p>
  </w:footnote>
  <w:footnote w:id="9">
    <w:p w14:paraId="5C13A25D"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rFonts w:eastAsia="Calibri"/>
          <w:color w:val="595959" w:themeColor="text1" w:themeTint="A6"/>
          <w:sz w:val="18"/>
          <w:szCs w:val="18"/>
          <w:highlight w:val="white"/>
        </w:rPr>
        <w:t xml:space="preserve"> Ibid. </w:t>
      </w:r>
    </w:p>
  </w:footnote>
  <w:footnote w:id="10">
    <w:p w14:paraId="7848A964" w14:textId="77777777" w:rsidR="00E942AB" w:rsidRPr="00F509FD" w:rsidRDefault="00E942AB" w:rsidP="00E942AB">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rPr>
        <w:t>Ibid.</w:t>
      </w:r>
      <w:r w:rsidRPr="00F509FD">
        <w:rPr>
          <w:color w:val="595959" w:themeColor="text1" w:themeTint="A6"/>
          <w:sz w:val="18"/>
          <w:szCs w:val="18"/>
        </w:rPr>
        <w:t xml:space="preserve"> </w:t>
      </w:r>
    </w:p>
  </w:footnote>
  <w:footnote w:id="11">
    <w:p w14:paraId="226CFD00" w14:textId="77777777" w:rsidR="00B07744" w:rsidRPr="00F509FD" w:rsidRDefault="00B07744" w:rsidP="00B07744">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highlight w:val="white"/>
        </w:rPr>
        <w:t xml:space="preserve">Tilton, R., Martini, A., Brown, C., &amp; Strout, K. (2015). </w:t>
      </w:r>
      <w:r w:rsidRPr="00F509FD">
        <w:rPr>
          <w:rFonts w:eastAsia="Calibri"/>
          <w:i/>
          <w:color w:val="595959" w:themeColor="text1" w:themeTint="A6"/>
          <w:sz w:val="18"/>
          <w:szCs w:val="18"/>
          <w:highlight w:val="white"/>
        </w:rPr>
        <w:t>Towards a history of Apunipima Cape York Health Council, 1994–2006</w:t>
      </w:r>
      <w:r w:rsidRPr="00F509FD">
        <w:rPr>
          <w:rFonts w:eastAsia="Calibri"/>
          <w:color w:val="595959" w:themeColor="text1" w:themeTint="A6"/>
          <w:sz w:val="18"/>
          <w:szCs w:val="18"/>
          <w:highlight w:val="white"/>
        </w:rPr>
        <w:t xml:space="preserve">. The Lowitja Institute. </w:t>
      </w:r>
      <w:hyperlink r:id="rId2">
        <w:r w:rsidRPr="00F509FD">
          <w:rPr>
            <w:rFonts w:eastAsia="Calibri"/>
            <w:color w:val="595959" w:themeColor="text1" w:themeTint="A6"/>
            <w:sz w:val="18"/>
            <w:szCs w:val="18"/>
            <w:highlight w:val="white"/>
            <w:u w:val="single"/>
          </w:rPr>
          <w:t>https://www.lowitja.org.au/content/Document/Lowitja-Publishing/FAR-Apunipima.pdf</w:t>
        </w:r>
      </w:hyperlink>
    </w:p>
  </w:footnote>
  <w:footnote w:id="12">
    <w:p w14:paraId="4A32AC0F" w14:textId="77777777" w:rsidR="00B07744" w:rsidRPr="00F509FD" w:rsidRDefault="00B07744" w:rsidP="00B07744">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color w:val="595959" w:themeColor="text1" w:themeTint="A6"/>
          <w:sz w:val="18"/>
          <w:szCs w:val="18"/>
        </w:rPr>
        <w:t xml:space="preserve"> </w:t>
      </w:r>
      <w:r w:rsidRPr="00F509FD">
        <w:rPr>
          <w:rFonts w:eastAsia="Calibri"/>
          <w:color w:val="595959" w:themeColor="text1" w:themeTint="A6"/>
          <w:sz w:val="18"/>
          <w:szCs w:val="18"/>
          <w:highlight w:val="white"/>
        </w:rPr>
        <w:t xml:space="preserve">Dwyer, J., Martini, A., Brown, C., Tilton, E., Devitt, J., Myott, P., &amp; Pekarsky, B. (2015). </w:t>
      </w:r>
    </w:p>
  </w:footnote>
  <w:footnote w:id="13">
    <w:p w14:paraId="14FFAB18" w14:textId="77777777" w:rsidR="00B07744" w:rsidRPr="00F509FD" w:rsidRDefault="00B07744" w:rsidP="00B07744">
      <w:pPr>
        <w:spacing w:line="240" w:lineRule="auto"/>
        <w:rPr>
          <w:color w:val="595959" w:themeColor="text1" w:themeTint="A6"/>
          <w:sz w:val="18"/>
          <w:szCs w:val="18"/>
        </w:rPr>
      </w:pPr>
      <w:r w:rsidRPr="00F509FD">
        <w:rPr>
          <w:color w:val="595959" w:themeColor="text1" w:themeTint="A6"/>
          <w:sz w:val="18"/>
          <w:szCs w:val="18"/>
          <w:vertAlign w:val="superscript"/>
        </w:rPr>
        <w:footnoteRef/>
      </w:r>
      <w:r w:rsidRPr="00F509FD">
        <w:rPr>
          <w:rFonts w:eastAsia="Calibri"/>
          <w:color w:val="595959" w:themeColor="text1" w:themeTint="A6"/>
          <w:sz w:val="18"/>
          <w:szCs w:val="18"/>
          <w:highlight w:val="white"/>
        </w:rPr>
        <w:t xml:space="preserve"> Ibid. </w:t>
      </w:r>
    </w:p>
  </w:footnote>
  <w:footnote w:id="14">
    <w:p w14:paraId="54ECD17D" w14:textId="48A7084C" w:rsidR="113C346D" w:rsidRDefault="113C346D" w:rsidP="113C346D">
      <w:pPr>
        <w:pStyle w:val="FootnoteText"/>
      </w:pPr>
      <w:r w:rsidRPr="113C346D">
        <w:rPr>
          <w:rStyle w:val="FootnoteReference"/>
        </w:rPr>
        <w:footnoteRef/>
      </w:r>
      <w:r>
        <w:t xml:space="preserve"> </w:t>
      </w:r>
      <w:r w:rsidRPr="113C346D">
        <w:t>Stronger Safer Together, SNAICC, 2015</w:t>
      </w:r>
    </w:p>
  </w:footnote>
  <w:footnote w:id="15">
    <w:p w14:paraId="4967E411" w14:textId="77777777" w:rsidR="00255194" w:rsidRPr="00F509FD" w:rsidRDefault="00255194" w:rsidP="00255194">
      <w:pPr>
        <w:rPr>
          <w:color w:val="595959" w:themeColor="text1" w:themeTint="A6"/>
          <w:sz w:val="18"/>
          <w:szCs w:val="18"/>
          <w:lang w:val="en-US"/>
        </w:rPr>
      </w:pPr>
      <w:r w:rsidRPr="00F509FD">
        <w:rPr>
          <w:rStyle w:val="FootnoteReference"/>
          <w:color w:val="595959" w:themeColor="text1" w:themeTint="A6"/>
          <w:sz w:val="18"/>
          <w:szCs w:val="18"/>
        </w:rPr>
        <w:footnoteRef/>
      </w:r>
      <w:r w:rsidRPr="00F509FD">
        <w:rPr>
          <w:color w:val="595959" w:themeColor="text1" w:themeTint="A6"/>
          <w:sz w:val="18"/>
          <w:szCs w:val="18"/>
        </w:rPr>
        <w:t xml:space="preserve"> Adapted from: </w:t>
      </w:r>
      <w:r w:rsidRPr="00F509FD">
        <w:rPr>
          <w:color w:val="595959" w:themeColor="text1" w:themeTint="A6"/>
          <w:sz w:val="18"/>
          <w:szCs w:val="18"/>
          <w:lang w:val="en-US"/>
        </w:rPr>
        <w:t>SNAICC (</w:t>
      </w:r>
      <w:r w:rsidRPr="00F509FD">
        <w:rPr>
          <w:color w:val="595959" w:themeColor="text1" w:themeTint="A6"/>
          <w:sz w:val="18"/>
          <w:szCs w:val="18"/>
        </w:rPr>
        <w:t xml:space="preserve">June 2014) </w:t>
      </w:r>
      <w:r w:rsidRPr="00F509FD">
        <w:rPr>
          <w:i/>
          <w:iCs/>
          <w:color w:val="595959" w:themeColor="text1" w:themeTint="A6"/>
          <w:sz w:val="18"/>
          <w:szCs w:val="18"/>
        </w:rPr>
        <w:t>PARTNERSHIP Creating change through partnerships Supporting and sustaining genuine inter-agency partnerships in service delivery for Aboriginal and Torres Strait Islander children and families</w:t>
      </w:r>
      <w:r w:rsidRPr="00F509FD">
        <w:rPr>
          <w:color w:val="595959" w:themeColor="text1" w:themeTint="A6"/>
          <w:sz w:val="18"/>
          <w:szCs w:val="18"/>
        </w:rPr>
        <w:t xml:space="preserve"> SNAICC, Melbourne p 27]</w:t>
      </w:r>
    </w:p>
    <w:p w14:paraId="31A52B08" w14:textId="77777777" w:rsidR="00255194" w:rsidRPr="00F509FD" w:rsidRDefault="00255194" w:rsidP="00255194">
      <w:pPr>
        <w:pStyle w:val="FootnoteText"/>
        <w:rPr>
          <w:color w:val="595959" w:themeColor="text1" w:themeTint="A6"/>
          <w:sz w:val="18"/>
          <w:szCs w:val="18"/>
          <w:lang w:val="en-US"/>
        </w:rPr>
      </w:pPr>
    </w:p>
  </w:footnote>
  <w:footnote w:id="16">
    <w:p w14:paraId="311C0A32" w14:textId="77777777" w:rsidR="0066067A" w:rsidRPr="00F509FD" w:rsidRDefault="0066067A" w:rsidP="0066067A">
      <w:pPr>
        <w:rPr>
          <w:color w:val="595959" w:themeColor="text1" w:themeTint="A6"/>
          <w:sz w:val="18"/>
          <w:szCs w:val="18"/>
          <w:lang w:val="en-US"/>
        </w:rPr>
      </w:pPr>
      <w:r w:rsidRPr="00F509FD">
        <w:rPr>
          <w:rStyle w:val="FootnoteReference"/>
          <w:color w:val="595959" w:themeColor="text1" w:themeTint="A6"/>
          <w:sz w:val="18"/>
          <w:szCs w:val="18"/>
        </w:rPr>
        <w:footnoteRef/>
      </w:r>
      <w:r w:rsidRPr="00F509FD">
        <w:rPr>
          <w:color w:val="595959" w:themeColor="text1" w:themeTint="A6"/>
          <w:sz w:val="18"/>
          <w:szCs w:val="18"/>
        </w:rPr>
        <w:t xml:space="preserve"> Adapted from: </w:t>
      </w:r>
      <w:r w:rsidRPr="00F509FD">
        <w:rPr>
          <w:color w:val="595959" w:themeColor="text1" w:themeTint="A6"/>
          <w:sz w:val="18"/>
          <w:szCs w:val="18"/>
          <w:lang w:val="en-US"/>
        </w:rPr>
        <w:t>SNAICC (</w:t>
      </w:r>
      <w:r w:rsidRPr="00F509FD">
        <w:rPr>
          <w:color w:val="595959" w:themeColor="text1" w:themeTint="A6"/>
          <w:sz w:val="18"/>
          <w:szCs w:val="18"/>
        </w:rPr>
        <w:t xml:space="preserve">June 2014) </w:t>
      </w:r>
      <w:r w:rsidRPr="00F509FD">
        <w:rPr>
          <w:i/>
          <w:iCs/>
          <w:color w:val="595959" w:themeColor="text1" w:themeTint="A6"/>
          <w:sz w:val="18"/>
          <w:szCs w:val="18"/>
        </w:rPr>
        <w:t>PARTNERSHIP Creating change through partnerships Supporting and sustaining genuine inter-agency partnerships in service delivery for Aboriginal and Torres Strait Islander children and families</w:t>
      </w:r>
      <w:r w:rsidRPr="00F509FD">
        <w:rPr>
          <w:color w:val="595959" w:themeColor="text1" w:themeTint="A6"/>
          <w:sz w:val="18"/>
          <w:szCs w:val="18"/>
        </w:rPr>
        <w:t xml:space="preserve"> SNAICC, Melbourne p 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A4514" w14:textId="77777777" w:rsidR="00EC56ED" w:rsidRDefault="00EC56ED" w:rsidP="00844F35">
    <w:pPr>
      <w:pStyle w:val="Header"/>
    </w:pPr>
    <w:r>
      <w:rPr>
        <w:noProof/>
      </w:rPr>
      <w:drawing>
        <wp:anchor distT="0" distB="0" distL="114300" distR="114300" simplePos="0" relativeHeight="251656704" behindDoc="1" locked="0" layoutInCell="1" allowOverlap="1" wp14:anchorId="7A390347" wp14:editId="104FC8BF">
          <wp:simplePos x="0" y="0"/>
          <wp:positionH relativeFrom="page">
            <wp:align>right</wp:align>
          </wp:positionH>
          <wp:positionV relativeFrom="paragraph">
            <wp:posOffset>-438785</wp:posOffset>
          </wp:positionV>
          <wp:extent cx="7543422" cy="10670292"/>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43422" cy="1067029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198A" w14:textId="3309B52C" w:rsidR="00260AB0" w:rsidRDefault="00260AB0" w:rsidP="00844F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8C9E" w14:textId="77777777" w:rsidR="00025400" w:rsidRDefault="00025400" w:rsidP="00844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22D2" w14:textId="77777777" w:rsidR="00696455" w:rsidRDefault="00696455" w:rsidP="00844F35">
    <w:pPr>
      <w:pStyle w:val="Header"/>
    </w:pPr>
    <w:r>
      <w:rPr>
        <w:noProof/>
      </w:rPr>
      <w:drawing>
        <wp:anchor distT="0" distB="0" distL="114300" distR="114300" simplePos="0" relativeHeight="251657728" behindDoc="1" locked="0" layoutInCell="1" allowOverlap="1" wp14:anchorId="23B2A95C" wp14:editId="1817E473">
          <wp:simplePos x="0" y="0"/>
          <wp:positionH relativeFrom="page">
            <wp:align>right</wp:align>
          </wp:positionH>
          <wp:positionV relativeFrom="paragraph">
            <wp:posOffset>-438785</wp:posOffset>
          </wp:positionV>
          <wp:extent cx="7543422" cy="10670293"/>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43422" cy="106702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9B5"/>
    <w:multiLevelType w:val="hybridMultilevel"/>
    <w:tmpl w:val="D63E9E20"/>
    <w:lvl w:ilvl="0" w:tplc="29E45B2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BFD2F"/>
    <w:multiLevelType w:val="hybridMultilevel"/>
    <w:tmpl w:val="FFFFFFFF"/>
    <w:lvl w:ilvl="0" w:tplc="CAB409EA">
      <w:start w:val="1"/>
      <w:numFmt w:val="bullet"/>
      <w:lvlText w:val="-"/>
      <w:lvlJc w:val="left"/>
      <w:pPr>
        <w:ind w:left="720" w:hanging="360"/>
      </w:pPr>
      <w:rPr>
        <w:rFonts w:ascii="Calibri" w:hAnsi="Calibri" w:hint="default"/>
      </w:rPr>
    </w:lvl>
    <w:lvl w:ilvl="1" w:tplc="C8EE0F08">
      <w:start w:val="1"/>
      <w:numFmt w:val="bullet"/>
      <w:lvlText w:val="o"/>
      <w:lvlJc w:val="left"/>
      <w:pPr>
        <w:ind w:left="1440" w:hanging="360"/>
      </w:pPr>
      <w:rPr>
        <w:rFonts w:ascii="Courier New" w:hAnsi="Courier New" w:hint="default"/>
      </w:rPr>
    </w:lvl>
    <w:lvl w:ilvl="2" w:tplc="F6085C4A">
      <w:start w:val="1"/>
      <w:numFmt w:val="bullet"/>
      <w:lvlText w:val=""/>
      <w:lvlJc w:val="left"/>
      <w:pPr>
        <w:ind w:left="2160" w:hanging="360"/>
      </w:pPr>
      <w:rPr>
        <w:rFonts w:ascii="Wingdings" w:hAnsi="Wingdings" w:hint="default"/>
      </w:rPr>
    </w:lvl>
    <w:lvl w:ilvl="3" w:tplc="1FBA7DC0">
      <w:start w:val="1"/>
      <w:numFmt w:val="bullet"/>
      <w:lvlText w:val=""/>
      <w:lvlJc w:val="left"/>
      <w:pPr>
        <w:ind w:left="2880" w:hanging="360"/>
      </w:pPr>
      <w:rPr>
        <w:rFonts w:ascii="Symbol" w:hAnsi="Symbol" w:hint="default"/>
      </w:rPr>
    </w:lvl>
    <w:lvl w:ilvl="4" w:tplc="C2002870">
      <w:start w:val="1"/>
      <w:numFmt w:val="bullet"/>
      <w:lvlText w:val="o"/>
      <w:lvlJc w:val="left"/>
      <w:pPr>
        <w:ind w:left="3600" w:hanging="360"/>
      </w:pPr>
      <w:rPr>
        <w:rFonts w:ascii="Courier New" w:hAnsi="Courier New" w:hint="default"/>
      </w:rPr>
    </w:lvl>
    <w:lvl w:ilvl="5" w:tplc="B5DC5C32">
      <w:start w:val="1"/>
      <w:numFmt w:val="bullet"/>
      <w:lvlText w:val=""/>
      <w:lvlJc w:val="left"/>
      <w:pPr>
        <w:ind w:left="4320" w:hanging="360"/>
      </w:pPr>
      <w:rPr>
        <w:rFonts w:ascii="Wingdings" w:hAnsi="Wingdings" w:hint="default"/>
      </w:rPr>
    </w:lvl>
    <w:lvl w:ilvl="6" w:tplc="49523EDE">
      <w:start w:val="1"/>
      <w:numFmt w:val="bullet"/>
      <w:lvlText w:val=""/>
      <w:lvlJc w:val="left"/>
      <w:pPr>
        <w:ind w:left="5040" w:hanging="360"/>
      </w:pPr>
      <w:rPr>
        <w:rFonts w:ascii="Symbol" w:hAnsi="Symbol" w:hint="default"/>
      </w:rPr>
    </w:lvl>
    <w:lvl w:ilvl="7" w:tplc="23840906">
      <w:start w:val="1"/>
      <w:numFmt w:val="bullet"/>
      <w:lvlText w:val="o"/>
      <w:lvlJc w:val="left"/>
      <w:pPr>
        <w:ind w:left="5760" w:hanging="360"/>
      </w:pPr>
      <w:rPr>
        <w:rFonts w:ascii="Courier New" w:hAnsi="Courier New" w:hint="default"/>
      </w:rPr>
    </w:lvl>
    <w:lvl w:ilvl="8" w:tplc="64B62970">
      <w:start w:val="1"/>
      <w:numFmt w:val="bullet"/>
      <w:lvlText w:val=""/>
      <w:lvlJc w:val="left"/>
      <w:pPr>
        <w:ind w:left="6480" w:hanging="360"/>
      </w:pPr>
      <w:rPr>
        <w:rFonts w:ascii="Wingdings" w:hAnsi="Wingdings" w:hint="default"/>
      </w:rPr>
    </w:lvl>
  </w:abstractNum>
  <w:abstractNum w:abstractNumId="2" w15:restartNumberingAfterBreak="0">
    <w:nsid w:val="048A4C4D"/>
    <w:multiLevelType w:val="multilevel"/>
    <w:tmpl w:val="D09EF93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2643AE"/>
    <w:multiLevelType w:val="hybridMultilevel"/>
    <w:tmpl w:val="6674D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A45F4"/>
    <w:multiLevelType w:val="hybridMultilevel"/>
    <w:tmpl w:val="418281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2114B2"/>
    <w:multiLevelType w:val="hybridMultilevel"/>
    <w:tmpl w:val="E6F29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776DD5"/>
    <w:multiLevelType w:val="multilevel"/>
    <w:tmpl w:val="CB64420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DAE17"/>
    <w:multiLevelType w:val="hybridMultilevel"/>
    <w:tmpl w:val="FFFFFFFF"/>
    <w:lvl w:ilvl="0" w:tplc="01E61A6C">
      <w:start w:val="1"/>
      <w:numFmt w:val="bullet"/>
      <w:lvlText w:val="·"/>
      <w:lvlJc w:val="left"/>
      <w:pPr>
        <w:ind w:left="720" w:hanging="360"/>
      </w:pPr>
      <w:rPr>
        <w:rFonts w:ascii="Symbol" w:hAnsi="Symbol" w:hint="default"/>
      </w:rPr>
    </w:lvl>
    <w:lvl w:ilvl="1" w:tplc="1A9898D8">
      <w:start w:val="1"/>
      <w:numFmt w:val="bullet"/>
      <w:lvlText w:val="o"/>
      <w:lvlJc w:val="left"/>
      <w:pPr>
        <w:ind w:left="1440" w:hanging="360"/>
      </w:pPr>
      <w:rPr>
        <w:rFonts w:ascii="Courier New" w:hAnsi="Courier New" w:hint="default"/>
      </w:rPr>
    </w:lvl>
    <w:lvl w:ilvl="2" w:tplc="067E55C6">
      <w:start w:val="1"/>
      <w:numFmt w:val="bullet"/>
      <w:lvlText w:val=""/>
      <w:lvlJc w:val="left"/>
      <w:pPr>
        <w:ind w:left="2160" w:hanging="360"/>
      </w:pPr>
      <w:rPr>
        <w:rFonts w:ascii="Wingdings" w:hAnsi="Wingdings" w:hint="default"/>
      </w:rPr>
    </w:lvl>
    <w:lvl w:ilvl="3" w:tplc="F5E86A12">
      <w:start w:val="1"/>
      <w:numFmt w:val="bullet"/>
      <w:lvlText w:val=""/>
      <w:lvlJc w:val="left"/>
      <w:pPr>
        <w:ind w:left="2880" w:hanging="360"/>
      </w:pPr>
      <w:rPr>
        <w:rFonts w:ascii="Symbol" w:hAnsi="Symbol" w:hint="default"/>
      </w:rPr>
    </w:lvl>
    <w:lvl w:ilvl="4" w:tplc="B9BE6528">
      <w:start w:val="1"/>
      <w:numFmt w:val="bullet"/>
      <w:lvlText w:val="o"/>
      <w:lvlJc w:val="left"/>
      <w:pPr>
        <w:ind w:left="3600" w:hanging="360"/>
      </w:pPr>
      <w:rPr>
        <w:rFonts w:ascii="Courier New" w:hAnsi="Courier New" w:hint="default"/>
      </w:rPr>
    </w:lvl>
    <w:lvl w:ilvl="5" w:tplc="461C1206">
      <w:start w:val="1"/>
      <w:numFmt w:val="bullet"/>
      <w:lvlText w:val=""/>
      <w:lvlJc w:val="left"/>
      <w:pPr>
        <w:ind w:left="4320" w:hanging="360"/>
      </w:pPr>
      <w:rPr>
        <w:rFonts w:ascii="Wingdings" w:hAnsi="Wingdings" w:hint="default"/>
      </w:rPr>
    </w:lvl>
    <w:lvl w:ilvl="6" w:tplc="EF5AE076">
      <w:start w:val="1"/>
      <w:numFmt w:val="bullet"/>
      <w:lvlText w:val=""/>
      <w:lvlJc w:val="left"/>
      <w:pPr>
        <w:ind w:left="5040" w:hanging="360"/>
      </w:pPr>
      <w:rPr>
        <w:rFonts w:ascii="Symbol" w:hAnsi="Symbol" w:hint="default"/>
      </w:rPr>
    </w:lvl>
    <w:lvl w:ilvl="7" w:tplc="98847D9C">
      <w:start w:val="1"/>
      <w:numFmt w:val="bullet"/>
      <w:lvlText w:val="o"/>
      <w:lvlJc w:val="left"/>
      <w:pPr>
        <w:ind w:left="5760" w:hanging="360"/>
      </w:pPr>
      <w:rPr>
        <w:rFonts w:ascii="Courier New" w:hAnsi="Courier New" w:hint="default"/>
      </w:rPr>
    </w:lvl>
    <w:lvl w:ilvl="8" w:tplc="3634EB7E">
      <w:start w:val="1"/>
      <w:numFmt w:val="bullet"/>
      <w:lvlText w:val=""/>
      <w:lvlJc w:val="left"/>
      <w:pPr>
        <w:ind w:left="6480" w:hanging="360"/>
      </w:pPr>
      <w:rPr>
        <w:rFonts w:ascii="Wingdings" w:hAnsi="Wingdings" w:hint="default"/>
      </w:rPr>
    </w:lvl>
  </w:abstractNum>
  <w:abstractNum w:abstractNumId="8" w15:restartNumberingAfterBreak="0">
    <w:nsid w:val="24493110"/>
    <w:multiLevelType w:val="hybridMultilevel"/>
    <w:tmpl w:val="E184193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90349D"/>
    <w:multiLevelType w:val="hybridMultilevel"/>
    <w:tmpl w:val="B352E04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907CE08"/>
    <w:multiLevelType w:val="hybridMultilevel"/>
    <w:tmpl w:val="FFFFFFFF"/>
    <w:lvl w:ilvl="0" w:tplc="0D220CB8">
      <w:start w:val="1"/>
      <w:numFmt w:val="bullet"/>
      <w:lvlText w:val=""/>
      <w:lvlJc w:val="left"/>
      <w:pPr>
        <w:ind w:left="720" w:hanging="360"/>
      </w:pPr>
      <w:rPr>
        <w:rFonts w:ascii="Symbol" w:hAnsi="Symbol" w:hint="default"/>
      </w:rPr>
    </w:lvl>
    <w:lvl w:ilvl="1" w:tplc="6B96EBDE">
      <w:start w:val="1"/>
      <w:numFmt w:val="bullet"/>
      <w:lvlText w:val="o"/>
      <w:lvlJc w:val="left"/>
      <w:pPr>
        <w:ind w:left="1440" w:hanging="360"/>
      </w:pPr>
      <w:rPr>
        <w:rFonts w:ascii="Courier New" w:hAnsi="Courier New" w:hint="default"/>
      </w:rPr>
    </w:lvl>
    <w:lvl w:ilvl="2" w:tplc="36C2365A">
      <w:start w:val="1"/>
      <w:numFmt w:val="bullet"/>
      <w:lvlText w:val=""/>
      <w:lvlJc w:val="left"/>
      <w:pPr>
        <w:ind w:left="2160" w:hanging="360"/>
      </w:pPr>
      <w:rPr>
        <w:rFonts w:ascii="Wingdings" w:hAnsi="Wingdings" w:hint="default"/>
      </w:rPr>
    </w:lvl>
    <w:lvl w:ilvl="3" w:tplc="87F43066">
      <w:start w:val="1"/>
      <w:numFmt w:val="bullet"/>
      <w:lvlText w:val=""/>
      <w:lvlJc w:val="left"/>
      <w:pPr>
        <w:ind w:left="2880" w:hanging="360"/>
      </w:pPr>
      <w:rPr>
        <w:rFonts w:ascii="Symbol" w:hAnsi="Symbol" w:hint="default"/>
      </w:rPr>
    </w:lvl>
    <w:lvl w:ilvl="4" w:tplc="1BC6C05C">
      <w:start w:val="1"/>
      <w:numFmt w:val="bullet"/>
      <w:lvlText w:val="o"/>
      <w:lvlJc w:val="left"/>
      <w:pPr>
        <w:ind w:left="3600" w:hanging="360"/>
      </w:pPr>
      <w:rPr>
        <w:rFonts w:ascii="Courier New" w:hAnsi="Courier New" w:hint="default"/>
      </w:rPr>
    </w:lvl>
    <w:lvl w:ilvl="5" w:tplc="31588B42">
      <w:start w:val="1"/>
      <w:numFmt w:val="bullet"/>
      <w:lvlText w:val=""/>
      <w:lvlJc w:val="left"/>
      <w:pPr>
        <w:ind w:left="4320" w:hanging="360"/>
      </w:pPr>
      <w:rPr>
        <w:rFonts w:ascii="Wingdings" w:hAnsi="Wingdings" w:hint="default"/>
      </w:rPr>
    </w:lvl>
    <w:lvl w:ilvl="6" w:tplc="D0F035D0">
      <w:start w:val="1"/>
      <w:numFmt w:val="bullet"/>
      <w:lvlText w:val=""/>
      <w:lvlJc w:val="left"/>
      <w:pPr>
        <w:ind w:left="5040" w:hanging="360"/>
      </w:pPr>
      <w:rPr>
        <w:rFonts w:ascii="Symbol" w:hAnsi="Symbol" w:hint="default"/>
      </w:rPr>
    </w:lvl>
    <w:lvl w:ilvl="7" w:tplc="E87A1BC6">
      <w:start w:val="1"/>
      <w:numFmt w:val="bullet"/>
      <w:lvlText w:val="o"/>
      <w:lvlJc w:val="left"/>
      <w:pPr>
        <w:ind w:left="5760" w:hanging="360"/>
      </w:pPr>
      <w:rPr>
        <w:rFonts w:ascii="Courier New" w:hAnsi="Courier New" w:hint="default"/>
      </w:rPr>
    </w:lvl>
    <w:lvl w:ilvl="8" w:tplc="F036EC6A">
      <w:start w:val="1"/>
      <w:numFmt w:val="bullet"/>
      <w:lvlText w:val=""/>
      <w:lvlJc w:val="left"/>
      <w:pPr>
        <w:ind w:left="6480" w:hanging="360"/>
      </w:pPr>
      <w:rPr>
        <w:rFonts w:ascii="Wingdings" w:hAnsi="Wingdings" w:hint="default"/>
      </w:rPr>
    </w:lvl>
  </w:abstractNum>
  <w:abstractNum w:abstractNumId="11" w15:restartNumberingAfterBreak="0">
    <w:nsid w:val="2BB92452"/>
    <w:multiLevelType w:val="hybridMultilevel"/>
    <w:tmpl w:val="3DFE8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714" w:hanging="357"/>
      </w:pPr>
      <w:rPr>
        <w:rFonts w:ascii="Symbol" w:hAnsi="Symbol" w:cs="Times New Roman" w:hint="default"/>
        <w:color w:val="auto"/>
      </w:rPr>
    </w:lvl>
    <w:lvl w:ilvl="1">
      <w:start w:val="1"/>
      <w:numFmt w:val="bullet"/>
      <w:lvlText w:val="○"/>
      <w:lvlJc w:val="left"/>
      <w:pPr>
        <w:ind w:left="1208" w:hanging="494"/>
      </w:pPr>
      <w:rPr>
        <w:rFonts w:ascii="Courier New" w:hAnsi="Courier New" w:cs="Times New Roman" w:hint="default"/>
        <w:color w:val="auto"/>
      </w:rPr>
    </w:lvl>
    <w:lvl w:ilvl="2">
      <w:start w:val="1"/>
      <w:numFmt w:val="bullet"/>
      <w:lvlText w:val="–"/>
      <w:lvlJc w:val="left"/>
      <w:pPr>
        <w:tabs>
          <w:tab w:val="num" w:pos="2342"/>
        </w:tabs>
        <w:ind w:left="1775" w:hanging="567"/>
      </w:pPr>
      <w:rPr>
        <w:rFonts w:ascii="Calibri" w:hAnsi="Calibri" w:cs="Times New Roman" w:hint="default"/>
        <w:color w:val="auto"/>
      </w:rPr>
    </w:lvl>
    <w:lvl w:ilvl="3">
      <w:start w:val="1"/>
      <w:numFmt w:val="bullet"/>
      <w:lvlText w:val=""/>
      <w:lvlJc w:val="left"/>
      <w:pPr>
        <w:tabs>
          <w:tab w:val="num" w:pos="2909"/>
        </w:tabs>
        <w:ind w:left="2483" w:hanging="567"/>
      </w:pPr>
      <w:rPr>
        <w:rFonts w:ascii="Wingdings" w:hAnsi="Wingdings" w:cs="Times New Roman" w:hint="default"/>
        <w:color w:val="auto"/>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3" w15:restartNumberingAfterBreak="0">
    <w:nsid w:val="2F264970"/>
    <w:multiLevelType w:val="hybridMultilevel"/>
    <w:tmpl w:val="FFFFFFFF"/>
    <w:lvl w:ilvl="0" w:tplc="4ED84846">
      <w:start w:val="1"/>
      <w:numFmt w:val="bullet"/>
      <w:lvlText w:val="-"/>
      <w:lvlJc w:val="left"/>
      <w:pPr>
        <w:ind w:left="720" w:hanging="360"/>
      </w:pPr>
      <w:rPr>
        <w:rFonts w:ascii="Calibri" w:hAnsi="Calibri" w:hint="default"/>
      </w:rPr>
    </w:lvl>
    <w:lvl w:ilvl="1" w:tplc="2502238E">
      <w:start w:val="1"/>
      <w:numFmt w:val="bullet"/>
      <w:lvlText w:val="o"/>
      <w:lvlJc w:val="left"/>
      <w:pPr>
        <w:ind w:left="1440" w:hanging="360"/>
      </w:pPr>
      <w:rPr>
        <w:rFonts w:ascii="Courier New" w:hAnsi="Courier New" w:hint="default"/>
      </w:rPr>
    </w:lvl>
    <w:lvl w:ilvl="2" w:tplc="558A0030">
      <w:start w:val="1"/>
      <w:numFmt w:val="bullet"/>
      <w:lvlText w:val=""/>
      <w:lvlJc w:val="left"/>
      <w:pPr>
        <w:ind w:left="2160" w:hanging="360"/>
      </w:pPr>
      <w:rPr>
        <w:rFonts w:ascii="Wingdings" w:hAnsi="Wingdings" w:hint="default"/>
      </w:rPr>
    </w:lvl>
    <w:lvl w:ilvl="3" w:tplc="6F50C5A0">
      <w:start w:val="1"/>
      <w:numFmt w:val="bullet"/>
      <w:lvlText w:val=""/>
      <w:lvlJc w:val="left"/>
      <w:pPr>
        <w:ind w:left="2880" w:hanging="360"/>
      </w:pPr>
      <w:rPr>
        <w:rFonts w:ascii="Symbol" w:hAnsi="Symbol" w:hint="default"/>
      </w:rPr>
    </w:lvl>
    <w:lvl w:ilvl="4" w:tplc="1CE4CDAE">
      <w:start w:val="1"/>
      <w:numFmt w:val="bullet"/>
      <w:lvlText w:val="o"/>
      <w:lvlJc w:val="left"/>
      <w:pPr>
        <w:ind w:left="3600" w:hanging="360"/>
      </w:pPr>
      <w:rPr>
        <w:rFonts w:ascii="Courier New" w:hAnsi="Courier New" w:hint="default"/>
      </w:rPr>
    </w:lvl>
    <w:lvl w:ilvl="5" w:tplc="2FE0086E">
      <w:start w:val="1"/>
      <w:numFmt w:val="bullet"/>
      <w:lvlText w:val=""/>
      <w:lvlJc w:val="left"/>
      <w:pPr>
        <w:ind w:left="4320" w:hanging="360"/>
      </w:pPr>
      <w:rPr>
        <w:rFonts w:ascii="Wingdings" w:hAnsi="Wingdings" w:hint="default"/>
      </w:rPr>
    </w:lvl>
    <w:lvl w:ilvl="6" w:tplc="B4965E5E">
      <w:start w:val="1"/>
      <w:numFmt w:val="bullet"/>
      <w:lvlText w:val=""/>
      <w:lvlJc w:val="left"/>
      <w:pPr>
        <w:ind w:left="5040" w:hanging="360"/>
      </w:pPr>
      <w:rPr>
        <w:rFonts w:ascii="Symbol" w:hAnsi="Symbol" w:hint="default"/>
      </w:rPr>
    </w:lvl>
    <w:lvl w:ilvl="7" w:tplc="C4A6A558">
      <w:start w:val="1"/>
      <w:numFmt w:val="bullet"/>
      <w:lvlText w:val="o"/>
      <w:lvlJc w:val="left"/>
      <w:pPr>
        <w:ind w:left="5760" w:hanging="360"/>
      </w:pPr>
      <w:rPr>
        <w:rFonts w:ascii="Courier New" w:hAnsi="Courier New" w:hint="default"/>
      </w:rPr>
    </w:lvl>
    <w:lvl w:ilvl="8" w:tplc="ACF48398">
      <w:start w:val="1"/>
      <w:numFmt w:val="bullet"/>
      <w:lvlText w:val=""/>
      <w:lvlJc w:val="left"/>
      <w:pPr>
        <w:ind w:left="6480" w:hanging="360"/>
      </w:pPr>
      <w:rPr>
        <w:rFonts w:ascii="Wingdings" w:hAnsi="Wingdings" w:hint="default"/>
      </w:rPr>
    </w:lvl>
  </w:abstractNum>
  <w:abstractNum w:abstractNumId="14" w15:restartNumberingAfterBreak="0">
    <w:nsid w:val="37EC20AF"/>
    <w:multiLevelType w:val="hybridMultilevel"/>
    <w:tmpl w:val="03369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CF72EC"/>
    <w:multiLevelType w:val="hybridMultilevel"/>
    <w:tmpl w:val="C82A9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165B38"/>
    <w:multiLevelType w:val="hybridMultilevel"/>
    <w:tmpl w:val="71BEE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2D0D88"/>
    <w:multiLevelType w:val="hybridMultilevel"/>
    <w:tmpl w:val="9D72B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3F407B"/>
    <w:multiLevelType w:val="hybridMultilevel"/>
    <w:tmpl w:val="D9729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724FD7"/>
    <w:multiLevelType w:val="hybridMultilevel"/>
    <w:tmpl w:val="5A96B310"/>
    <w:lvl w:ilvl="0" w:tplc="1A40567C">
      <w:start w:val="1"/>
      <w:numFmt w:val="bullet"/>
      <w:lvlText w:val="•"/>
      <w:lvlJc w:val="left"/>
      <w:pPr>
        <w:tabs>
          <w:tab w:val="num" w:pos="720"/>
        </w:tabs>
        <w:ind w:left="720" w:hanging="360"/>
      </w:pPr>
      <w:rPr>
        <w:rFonts w:ascii="Arial" w:hAnsi="Arial" w:hint="default"/>
      </w:rPr>
    </w:lvl>
    <w:lvl w:ilvl="1" w:tplc="43C2C5B8" w:tentative="1">
      <w:start w:val="1"/>
      <w:numFmt w:val="bullet"/>
      <w:lvlText w:val="•"/>
      <w:lvlJc w:val="left"/>
      <w:pPr>
        <w:tabs>
          <w:tab w:val="num" w:pos="1440"/>
        </w:tabs>
        <w:ind w:left="1440" w:hanging="360"/>
      </w:pPr>
      <w:rPr>
        <w:rFonts w:ascii="Arial" w:hAnsi="Arial" w:hint="default"/>
      </w:rPr>
    </w:lvl>
    <w:lvl w:ilvl="2" w:tplc="C094A022" w:tentative="1">
      <w:start w:val="1"/>
      <w:numFmt w:val="bullet"/>
      <w:lvlText w:val="•"/>
      <w:lvlJc w:val="left"/>
      <w:pPr>
        <w:tabs>
          <w:tab w:val="num" w:pos="2160"/>
        </w:tabs>
        <w:ind w:left="2160" w:hanging="360"/>
      </w:pPr>
      <w:rPr>
        <w:rFonts w:ascii="Arial" w:hAnsi="Arial" w:hint="default"/>
      </w:rPr>
    </w:lvl>
    <w:lvl w:ilvl="3" w:tplc="C7F80E5C" w:tentative="1">
      <w:start w:val="1"/>
      <w:numFmt w:val="bullet"/>
      <w:lvlText w:val="•"/>
      <w:lvlJc w:val="left"/>
      <w:pPr>
        <w:tabs>
          <w:tab w:val="num" w:pos="2880"/>
        </w:tabs>
        <w:ind w:left="2880" w:hanging="360"/>
      </w:pPr>
      <w:rPr>
        <w:rFonts w:ascii="Arial" w:hAnsi="Arial" w:hint="default"/>
      </w:rPr>
    </w:lvl>
    <w:lvl w:ilvl="4" w:tplc="3656FF8A" w:tentative="1">
      <w:start w:val="1"/>
      <w:numFmt w:val="bullet"/>
      <w:lvlText w:val="•"/>
      <w:lvlJc w:val="left"/>
      <w:pPr>
        <w:tabs>
          <w:tab w:val="num" w:pos="3600"/>
        </w:tabs>
        <w:ind w:left="3600" w:hanging="360"/>
      </w:pPr>
      <w:rPr>
        <w:rFonts w:ascii="Arial" w:hAnsi="Arial" w:hint="default"/>
      </w:rPr>
    </w:lvl>
    <w:lvl w:ilvl="5" w:tplc="D86C62B8" w:tentative="1">
      <w:start w:val="1"/>
      <w:numFmt w:val="bullet"/>
      <w:lvlText w:val="•"/>
      <w:lvlJc w:val="left"/>
      <w:pPr>
        <w:tabs>
          <w:tab w:val="num" w:pos="4320"/>
        </w:tabs>
        <w:ind w:left="4320" w:hanging="360"/>
      </w:pPr>
      <w:rPr>
        <w:rFonts w:ascii="Arial" w:hAnsi="Arial" w:hint="default"/>
      </w:rPr>
    </w:lvl>
    <w:lvl w:ilvl="6" w:tplc="B4F82BC0" w:tentative="1">
      <w:start w:val="1"/>
      <w:numFmt w:val="bullet"/>
      <w:lvlText w:val="•"/>
      <w:lvlJc w:val="left"/>
      <w:pPr>
        <w:tabs>
          <w:tab w:val="num" w:pos="5040"/>
        </w:tabs>
        <w:ind w:left="5040" w:hanging="360"/>
      </w:pPr>
      <w:rPr>
        <w:rFonts w:ascii="Arial" w:hAnsi="Arial" w:hint="default"/>
      </w:rPr>
    </w:lvl>
    <w:lvl w:ilvl="7" w:tplc="EC0C2584" w:tentative="1">
      <w:start w:val="1"/>
      <w:numFmt w:val="bullet"/>
      <w:lvlText w:val="•"/>
      <w:lvlJc w:val="left"/>
      <w:pPr>
        <w:tabs>
          <w:tab w:val="num" w:pos="5760"/>
        </w:tabs>
        <w:ind w:left="5760" w:hanging="360"/>
      </w:pPr>
      <w:rPr>
        <w:rFonts w:ascii="Arial" w:hAnsi="Arial" w:hint="default"/>
      </w:rPr>
    </w:lvl>
    <w:lvl w:ilvl="8" w:tplc="AA865D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E8D10C2"/>
    <w:multiLevelType w:val="hybridMultilevel"/>
    <w:tmpl w:val="091A6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B454F3"/>
    <w:multiLevelType w:val="hybridMultilevel"/>
    <w:tmpl w:val="EEB2A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636ABE"/>
    <w:multiLevelType w:val="hybridMultilevel"/>
    <w:tmpl w:val="16C02F9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01">
      <w:start w:val="1"/>
      <w:numFmt w:val="bullet"/>
      <w:lvlText w:val=""/>
      <w:lvlJc w:val="left"/>
      <w:pPr>
        <w:ind w:left="1800" w:hanging="36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5C190B"/>
    <w:multiLevelType w:val="hybridMultilevel"/>
    <w:tmpl w:val="2E306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923BC4"/>
    <w:multiLevelType w:val="hybridMultilevel"/>
    <w:tmpl w:val="29E21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B150BA"/>
    <w:multiLevelType w:val="hybridMultilevel"/>
    <w:tmpl w:val="81703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FB30AF"/>
    <w:multiLevelType w:val="hybridMultilevel"/>
    <w:tmpl w:val="87184D88"/>
    <w:lvl w:ilvl="0" w:tplc="9EBC33B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F32180"/>
    <w:multiLevelType w:val="hybridMultilevel"/>
    <w:tmpl w:val="6BCA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D417E1F"/>
    <w:multiLevelType w:val="hybridMultilevel"/>
    <w:tmpl w:val="3B46391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7DFE3B8E"/>
    <w:multiLevelType w:val="hybridMultilevel"/>
    <w:tmpl w:val="DE10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2A772F"/>
    <w:multiLevelType w:val="multilevel"/>
    <w:tmpl w:val="477CE1E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55223637">
    <w:abstractNumId w:val="10"/>
  </w:num>
  <w:num w:numId="2" w16cid:durableId="1709256449">
    <w:abstractNumId w:val="13"/>
  </w:num>
  <w:num w:numId="3" w16cid:durableId="1828745753">
    <w:abstractNumId w:val="1"/>
  </w:num>
  <w:num w:numId="4" w16cid:durableId="172646809">
    <w:abstractNumId w:val="7"/>
  </w:num>
  <w:num w:numId="5" w16cid:durableId="267583490">
    <w:abstractNumId w:val="3"/>
  </w:num>
  <w:num w:numId="6" w16cid:durableId="349456811">
    <w:abstractNumId w:val="14"/>
  </w:num>
  <w:num w:numId="7" w16cid:durableId="1441491869">
    <w:abstractNumId w:val="15"/>
  </w:num>
  <w:num w:numId="8" w16cid:durableId="656345310">
    <w:abstractNumId w:val="9"/>
  </w:num>
  <w:num w:numId="9" w16cid:durableId="866330695">
    <w:abstractNumId w:val="18"/>
  </w:num>
  <w:num w:numId="10" w16cid:durableId="823664568">
    <w:abstractNumId w:val="29"/>
  </w:num>
  <w:num w:numId="11" w16cid:durableId="1770852693">
    <w:abstractNumId w:val="20"/>
  </w:num>
  <w:num w:numId="12" w16cid:durableId="1935891593">
    <w:abstractNumId w:val="30"/>
  </w:num>
  <w:num w:numId="13" w16cid:durableId="915167019">
    <w:abstractNumId w:val="2"/>
  </w:num>
  <w:num w:numId="14" w16cid:durableId="140386766">
    <w:abstractNumId w:val="6"/>
  </w:num>
  <w:num w:numId="15" w16cid:durableId="1855225569">
    <w:abstractNumId w:val="4"/>
  </w:num>
  <w:num w:numId="16" w16cid:durableId="1885828625">
    <w:abstractNumId w:val="0"/>
  </w:num>
  <w:num w:numId="17" w16cid:durableId="1557232295">
    <w:abstractNumId w:val="27"/>
  </w:num>
  <w:num w:numId="18" w16cid:durableId="1099643750">
    <w:abstractNumId w:val="16"/>
  </w:num>
  <w:num w:numId="19" w16cid:durableId="151681282">
    <w:abstractNumId w:val="25"/>
  </w:num>
  <w:num w:numId="20" w16cid:durableId="669066389">
    <w:abstractNumId w:val="24"/>
  </w:num>
  <w:num w:numId="21" w16cid:durableId="965508301">
    <w:abstractNumId w:val="23"/>
  </w:num>
  <w:num w:numId="22" w16cid:durableId="1919367803">
    <w:abstractNumId w:val="22"/>
  </w:num>
  <w:num w:numId="23" w16cid:durableId="508374470">
    <w:abstractNumId w:val="28"/>
  </w:num>
  <w:num w:numId="24" w16cid:durableId="229855346">
    <w:abstractNumId w:val="19"/>
  </w:num>
  <w:num w:numId="25" w16cid:durableId="774787856">
    <w:abstractNumId w:val="8"/>
  </w:num>
  <w:num w:numId="26" w16cid:durableId="2090082180">
    <w:abstractNumId w:val="12"/>
  </w:num>
  <w:num w:numId="27" w16cid:durableId="1273780881">
    <w:abstractNumId w:val="5"/>
  </w:num>
  <w:num w:numId="28" w16cid:durableId="722825371">
    <w:abstractNumId w:val="17"/>
  </w:num>
  <w:num w:numId="29" w16cid:durableId="606810063">
    <w:abstractNumId w:val="21"/>
  </w:num>
  <w:num w:numId="30" w16cid:durableId="1527479214">
    <w:abstractNumId w:val="26"/>
  </w:num>
  <w:num w:numId="31" w16cid:durableId="8122115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32"/>
    <w:rsid w:val="00002B33"/>
    <w:rsid w:val="00014509"/>
    <w:rsid w:val="00022C12"/>
    <w:rsid w:val="000252D5"/>
    <w:rsid w:val="00025400"/>
    <w:rsid w:val="0002640D"/>
    <w:rsid w:val="00032CEB"/>
    <w:rsid w:val="00034592"/>
    <w:rsid w:val="000434ED"/>
    <w:rsid w:val="00045F9E"/>
    <w:rsid w:val="00055289"/>
    <w:rsid w:val="00056EE3"/>
    <w:rsid w:val="00057632"/>
    <w:rsid w:val="00057B94"/>
    <w:rsid w:val="00060379"/>
    <w:rsid w:val="00072891"/>
    <w:rsid w:val="00077881"/>
    <w:rsid w:val="000853EF"/>
    <w:rsid w:val="000858D8"/>
    <w:rsid w:val="000908A2"/>
    <w:rsid w:val="00091FD8"/>
    <w:rsid w:val="00093444"/>
    <w:rsid w:val="000950A5"/>
    <w:rsid w:val="00095BF0"/>
    <w:rsid w:val="000A0730"/>
    <w:rsid w:val="000A33C3"/>
    <w:rsid w:val="000A76DD"/>
    <w:rsid w:val="000B1803"/>
    <w:rsid w:val="000B2FC3"/>
    <w:rsid w:val="000B3298"/>
    <w:rsid w:val="000B3F06"/>
    <w:rsid w:val="000B7848"/>
    <w:rsid w:val="000C0925"/>
    <w:rsid w:val="000C7EB1"/>
    <w:rsid w:val="000D49D5"/>
    <w:rsid w:val="000E175C"/>
    <w:rsid w:val="000E65EF"/>
    <w:rsid w:val="000F1481"/>
    <w:rsid w:val="000F5210"/>
    <w:rsid w:val="001007E7"/>
    <w:rsid w:val="0010180C"/>
    <w:rsid w:val="00104435"/>
    <w:rsid w:val="00104B78"/>
    <w:rsid w:val="00105011"/>
    <w:rsid w:val="00105017"/>
    <w:rsid w:val="0010728C"/>
    <w:rsid w:val="00107328"/>
    <w:rsid w:val="00110CAC"/>
    <w:rsid w:val="00114EA4"/>
    <w:rsid w:val="0011617B"/>
    <w:rsid w:val="00116401"/>
    <w:rsid w:val="00116FB7"/>
    <w:rsid w:val="00117093"/>
    <w:rsid w:val="00122F32"/>
    <w:rsid w:val="00133EE7"/>
    <w:rsid w:val="00136378"/>
    <w:rsid w:val="00142E13"/>
    <w:rsid w:val="00154E8A"/>
    <w:rsid w:val="00157031"/>
    <w:rsid w:val="001611B6"/>
    <w:rsid w:val="001640DF"/>
    <w:rsid w:val="00170F49"/>
    <w:rsid w:val="00180116"/>
    <w:rsid w:val="00191C93"/>
    <w:rsid w:val="0019436B"/>
    <w:rsid w:val="00194E44"/>
    <w:rsid w:val="00196650"/>
    <w:rsid w:val="0019754B"/>
    <w:rsid w:val="001A1E11"/>
    <w:rsid w:val="001A4FD9"/>
    <w:rsid w:val="001C28B1"/>
    <w:rsid w:val="001C2DBA"/>
    <w:rsid w:val="001C335B"/>
    <w:rsid w:val="001C67EC"/>
    <w:rsid w:val="001D44CE"/>
    <w:rsid w:val="001D73A7"/>
    <w:rsid w:val="001E32DA"/>
    <w:rsid w:val="001F5B20"/>
    <w:rsid w:val="00210770"/>
    <w:rsid w:val="00211A22"/>
    <w:rsid w:val="00211A58"/>
    <w:rsid w:val="00215117"/>
    <w:rsid w:val="002213D0"/>
    <w:rsid w:val="00227140"/>
    <w:rsid w:val="00232C76"/>
    <w:rsid w:val="0023656D"/>
    <w:rsid w:val="00236E97"/>
    <w:rsid w:val="002410E5"/>
    <w:rsid w:val="002420C3"/>
    <w:rsid w:val="00251AAD"/>
    <w:rsid w:val="0025284B"/>
    <w:rsid w:val="00255064"/>
    <w:rsid w:val="00255194"/>
    <w:rsid w:val="00257946"/>
    <w:rsid w:val="00260AB0"/>
    <w:rsid w:val="00265979"/>
    <w:rsid w:val="00270B4D"/>
    <w:rsid w:val="00270DE4"/>
    <w:rsid w:val="00271A4D"/>
    <w:rsid w:val="002728C0"/>
    <w:rsid w:val="00281D97"/>
    <w:rsid w:val="0028240F"/>
    <w:rsid w:val="0028458A"/>
    <w:rsid w:val="00284BB8"/>
    <w:rsid w:val="00291232"/>
    <w:rsid w:val="00291544"/>
    <w:rsid w:val="00294554"/>
    <w:rsid w:val="00297F6F"/>
    <w:rsid w:val="002A4D34"/>
    <w:rsid w:val="002A7F65"/>
    <w:rsid w:val="002B6C90"/>
    <w:rsid w:val="002D1BFD"/>
    <w:rsid w:val="002E0EA6"/>
    <w:rsid w:val="002E104F"/>
    <w:rsid w:val="002E581B"/>
    <w:rsid w:val="002E6400"/>
    <w:rsid w:val="002F23A8"/>
    <w:rsid w:val="002F2ADB"/>
    <w:rsid w:val="002F4402"/>
    <w:rsid w:val="002F4BBC"/>
    <w:rsid w:val="002F5692"/>
    <w:rsid w:val="002F6217"/>
    <w:rsid w:val="003078F8"/>
    <w:rsid w:val="00307F65"/>
    <w:rsid w:val="00310DCC"/>
    <w:rsid w:val="00311445"/>
    <w:rsid w:val="00314193"/>
    <w:rsid w:val="003169B2"/>
    <w:rsid w:val="00324859"/>
    <w:rsid w:val="003252C5"/>
    <w:rsid w:val="00336A19"/>
    <w:rsid w:val="00341B77"/>
    <w:rsid w:val="00355356"/>
    <w:rsid w:val="00363EEE"/>
    <w:rsid w:val="0036514C"/>
    <w:rsid w:val="00365A1D"/>
    <w:rsid w:val="00366241"/>
    <w:rsid w:val="003701A9"/>
    <w:rsid w:val="00370EF6"/>
    <w:rsid w:val="003728BE"/>
    <w:rsid w:val="00380251"/>
    <w:rsid w:val="0038155E"/>
    <w:rsid w:val="00381740"/>
    <w:rsid w:val="00392954"/>
    <w:rsid w:val="0039656E"/>
    <w:rsid w:val="003A2932"/>
    <w:rsid w:val="003A5001"/>
    <w:rsid w:val="003A57B2"/>
    <w:rsid w:val="003B2ECD"/>
    <w:rsid w:val="003C5387"/>
    <w:rsid w:val="003D44B6"/>
    <w:rsid w:val="003D66C0"/>
    <w:rsid w:val="003E0A10"/>
    <w:rsid w:val="003E148E"/>
    <w:rsid w:val="003E3A1C"/>
    <w:rsid w:val="003E3BA6"/>
    <w:rsid w:val="003E5B90"/>
    <w:rsid w:val="003E74DD"/>
    <w:rsid w:val="003E7BDD"/>
    <w:rsid w:val="003F4756"/>
    <w:rsid w:val="00407341"/>
    <w:rsid w:val="00407374"/>
    <w:rsid w:val="00411568"/>
    <w:rsid w:val="00412485"/>
    <w:rsid w:val="00414636"/>
    <w:rsid w:val="004213A6"/>
    <w:rsid w:val="00430BAA"/>
    <w:rsid w:val="00435649"/>
    <w:rsid w:val="00440EB5"/>
    <w:rsid w:val="00452AE6"/>
    <w:rsid w:val="00452D3F"/>
    <w:rsid w:val="00454BB6"/>
    <w:rsid w:val="004615EC"/>
    <w:rsid w:val="004650E4"/>
    <w:rsid w:val="004667DC"/>
    <w:rsid w:val="00472F01"/>
    <w:rsid w:val="00475023"/>
    <w:rsid w:val="00476996"/>
    <w:rsid w:val="0048069E"/>
    <w:rsid w:val="00482680"/>
    <w:rsid w:val="00486D18"/>
    <w:rsid w:val="0049101B"/>
    <w:rsid w:val="004915CE"/>
    <w:rsid w:val="00496736"/>
    <w:rsid w:val="004A27E7"/>
    <w:rsid w:val="004A5EA3"/>
    <w:rsid w:val="004B45F4"/>
    <w:rsid w:val="004B4C20"/>
    <w:rsid w:val="004B4C98"/>
    <w:rsid w:val="004C0985"/>
    <w:rsid w:val="004C0B3E"/>
    <w:rsid w:val="004C4243"/>
    <w:rsid w:val="004C5BA1"/>
    <w:rsid w:val="004C62A3"/>
    <w:rsid w:val="004D0BC4"/>
    <w:rsid w:val="004D0F0A"/>
    <w:rsid w:val="004D2FFC"/>
    <w:rsid w:val="004D35C4"/>
    <w:rsid w:val="004D7B37"/>
    <w:rsid w:val="004E067B"/>
    <w:rsid w:val="004E140B"/>
    <w:rsid w:val="004E4E0A"/>
    <w:rsid w:val="004E69B6"/>
    <w:rsid w:val="004E7FAD"/>
    <w:rsid w:val="004F5466"/>
    <w:rsid w:val="00501791"/>
    <w:rsid w:val="005017D8"/>
    <w:rsid w:val="0050553E"/>
    <w:rsid w:val="0050729E"/>
    <w:rsid w:val="0051289C"/>
    <w:rsid w:val="00513F9A"/>
    <w:rsid w:val="00514452"/>
    <w:rsid w:val="00525A04"/>
    <w:rsid w:val="00526FD8"/>
    <w:rsid w:val="0053135B"/>
    <w:rsid w:val="005332B9"/>
    <w:rsid w:val="0053782D"/>
    <w:rsid w:val="00540CF6"/>
    <w:rsid w:val="005431D4"/>
    <w:rsid w:val="005515CE"/>
    <w:rsid w:val="00552743"/>
    <w:rsid w:val="00555431"/>
    <w:rsid w:val="0055586A"/>
    <w:rsid w:val="005567E4"/>
    <w:rsid w:val="00556A49"/>
    <w:rsid w:val="005577CC"/>
    <w:rsid w:val="0056180E"/>
    <w:rsid w:val="00563819"/>
    <w:rsid w:val="00563A2C"/>
    <w:rsid w:val="005648F5"/>
    <w:rsid w:val="00576D06"/>
    <w:rsid w:val="00576EA6"/>
    <w:rsid w:val="00577B59"/>
    <w:rsid w:val="00580838"/>
    <w:rsid w:val="00582DBB"/>
    <w:rsid w:val="00583CC6"/>
    <w:rsid w:val="00591895"/>
    <w:rsid w:val="00593DD5"/>
    <w:rsid w:val="005970AA"/>
    <w:rsid w:val="00597AC1"/>
    <w:rsid w:val="005A3182"/>
    <w:rsid w:val="005A500C"/>
    <w:rsid w:val="005B142D"/>
    <w:rsid w:val="005C51FE"/>
    <w:rsid w:val="005C751A"/>
    <w:rsid w:val="005C7797"/>
    <w:rsid w:val="005D119E"/>
    <w:rsid w:val="005D51FB"/>
    <w:rsid w:val="005D71C4"/>
    <w:rsid w:val="005F05BB"/>
    <w:rsid w:val="005F238F"/>
    <w:rsid w:val="005F5D22"/>
    <w:rsid w:val="005F7AC9"/>
    <w:rsid w:val="00603C3D"/>
    <w:rsid w:val="00605530"/>
    <w:rsid w:val="00610157"/>
    <w:rsid w:val="006102A0"/>
    <w:rsid w:val="006150CF"/>
    <w:rsid w:val="00616ADD"/>
    <w:rsid w:val="00626D33"/>
    <w:rsid w:val="00630412"/>
    <w:rsid w:val="006342F3"/>
    <w:rsid w:val="00635EED"/>
    <w:rsid w:val="00650FBB"/>
    <w:rsid w:val="00651B95"/>
    <w:rsid w:val="00656503"/>
    <w:rsid w:val="0066067A"/>
    <w:rsid w:val="00661857"/>
    <w:rsid w:val="00664976"/>
    <w:rsid w:val="006670CD"/>
    <w:rsid w:val="006702E5"/>
    <w:rsid w:val="0067216D"/>
    <w:rsid w:val="006852CA"/>
    <w:rsid w:val="00685470"/>
    <w:rsid w:val="00695C21"/>
    <w:rsid w:val="00696455"/>
    <w:rsid w:val="006977EC"/>
    <w:rsid w:val="006A322C"/>
    <w:rsid w:val="006A4876"/>
    <w:rsid w:val="006A515A"/>
    <w:rsid w:val="006A61E0"/>
    <w:rsid w:val="006B3887"/>
    <w:rsid w:val="006C105E"/>
    <w:rsid w:val="006C37EC"/>
    <w:rsid w:val="006C3BC0"/>
    <w:rsid w:val="006C418D"/>
    <w:rsid w:val="006C6A5C"/>
    <w:rsid w:val="006D4869"/>
    <w:rsid w:val="006E24EC"/>
    <w:rsid w:val="006E33FE"/>
    <w:rsid w:val="006E3868"/>
    <w:rsid w:val="006F7DF9"/>
    <w:rsid w:val="007010E6"/>
    <w:rsid w:val="007032E2"/>
    <w:rsid w:val="007062A4"/>
    <w:rsid w:val="00707138"/>
    <w:rsid w:val="0071325E"/>
    <w:rsid w:val="007145E8"/>
    <w:rsid w:val="007147A0"/>
    <w:rsid w:val="00721044"/>
    <w:rsid w:val="00724889"/>
    <w:rsid w:val="00724EAB"/>
    <w:rsid w:val="00726249"/>
    <w:rsid w:val="00736BF6"/>
    <w:rsid w:val="007404B1"/>
    <w:rsid w:val="0074186A"/>
    <w:rsid w:val="00741BEB"/>
    <w:rsid w:val="007428C3"/>
    <w:rsid w:val="00744B52"/>
    <w:rsid w:val="00753171"/>
    <w:rsid w:val="0075349B"/>
    <w:rsid w:val="007534FC"/>
    <w:rsid w:val="00754F93"/>
    <w:rsid w:val="00756C01"/>
    <w:rsid w:val="00771CD5"/>
    <w:rsid w:val="007737A2"/>
    <w:rsid w:val="007768ED"/>
    <w:rsid w:val="00777B85"/>
    <w:rsid w:val="0078137C"/>
    <w:rsid w:val="00782228"/>
    <w:rsid w:val="00785FA9"/>
    <w:rsid w:val="007861F7"/>
    <w:rsid w:val="00787A87"/>
    <w:rsid w:val="00791646"/>
    <w:rsid w:val="00792FE7"/>
    <w:rsid w:val="00796F4F"/>
    <w:rsid w:val="007A2745"/>
    <w:rsid w:val="007A41B4"/>
    <w:rsid w:val="007A4AF3"/>
    <w:rsid w:val="007B3893"/>
    <w:rsid w:val="007B4C01"/>
    <w:rsid w:val="007C0742"/>
    <w:rsid w:val="007C4B05"/>
    <w:rsid w:val="007D4539"/>
    <w:rsid w:val="007D59BE"/>
    <w:rsid w:val="007E21B4"/>
    <w:rsid w:val="007F19AF"/>
    <w:rsid w:val="007F266B"/>
    <w:rsid w:val="007F2876"/>
    <w:rsid w:val="007F5E13"/>
    <w:rsid w:val="007F7F63"/>
    <w:rsid w:val="00813AC1"/>
    <w:rsid w:val="00821031"/>
    <w:rsid w:val="00821AE0"/>
    <w:rsid w:val="00821EA7"/>
    <w:rsid w:val="00823060"/>
    <w:rsid w:val="0083392D"/>
    <w:rsid w:val="00835213"/>
    <w:rsid w:val="008370E3"/>
    <w:rsid w:val="00840DD1"/>
    <w:rsid w:val="00844F35"/>
    <w:rsid w:val="00851534"/>
    <w:rsid w:val="00854B7F"/>
    <w:rsid w:val="00854EB6"/>
    <w:rsid w:val="0085624C"/>
    <w:rsid w:val="00860019"/>
    <w:rsid w:val="0086090B"/>
    <w:rsid w:val="00862B45"/>
    <w:rsid w:val="008633E6"/>
    <w:rsid w:val="00873C41"/>
    <w:rsid w:val="00873ED5"/>
    <w:rsid w:val="008757EB"/>
    <w:rsid w:val="00877261"/>
    <w:rsid w:val="0088010F"/>
    <w:rsid w:val="00883C41"/>
    <w:rsid w:val="0088520D"/>
    <w:rsid w:val="0089553C"/>
    <w:rsid w:val="008A3201"/>
    <w:rsid w:val="008A4580"/>
    <w:rsid w:val="008A6B7C"/>
    <w:rsid w:val="008C0298"/>
    <w:rsid w:val="008C3969"/>
    <w:rsid w:val="008C3FF9"/>
    <w:rsid w:val="008D3E8B"/>
    <w:rsid w:val="008D40E5"/>
    <w:rsid w:val="008E267D"/>
    <w:rsid w:val="008E2FB1"/>
    <w:rsid w:val="008F17CA"/>
    <w:rsid w:val="008F5DD8"/>
    <w:rsid w:val="0090232E"/>
    <w:rsid w:val="00903CFA"/>
    <w:rsid w:val="00912C72"/>
    <w:rsid w:val="0091424D"/>
    <w:rsid w:val="00914F9A"/>
    <w:rsid w:val="00915C3F"/>
    <w:rsid w:val="00917199"/>
    <w:rsid w:val="00921993"/>
    <w:rsid w:val="00925424"/>
    <w:rsid w:val="009300EC"/>
    <w:rsid w:val="00931836"/>
    <w:rsid w:val="00934FF3"/>
    <w:rsid w:val="009444D8"/>
    <w:rsid w:val="00945D0F"/>
    <w:rsid w:val="00951B9E"/>
    <w:rsid w:val="009600AB"/>
    <w:rsid w:val="00963C7B"/>
    <w:rsid w:val="009647DF"/>
    <w:rsid w:val="0096712D"/>
    <w:rsid w:val="0096783F"/>
    <w:rsid w:val="00970EFE"/>
    <w:rsid w:val="00973559"/>
    <w:rsid w:val="009766EB"/>
    <w:rsid w:val="00977ED7"/>
    <w:rsid w:val="00980426"/>
    <w:rsid w:val="00983360"/>
    <w:rsid w:val="00985780"/>
    <w:rsid w:val="0098628B"/>
    <w:rsid w:val="009868B4"/>
    <w:rsid w:val="00987CDB"/>
    <w:rsid w:val="00992775"/>
    <w:rsid w:val="0099754B"/>
    <w:rsid w:val="009C02EF"/>
    <w:rsid w:val="009C0A59"/>
    <w:rsid w:val="009C444B"/>
    <w:rsid w:val="009C53B6"/>
    <w:rsid w:val="009C722B"/>
    <w:rsid w:val="009D2F81"/>
    <w:rsid w:val="009D3BE9"/>
    <w:rsid w:val="009D5726"/>
    <w:rsid w:val="009D6358"/>
    <w:rsid w:val="009E068D"/>
    <w:rsid w:val="009E14E6"/>
    <w:rsid w:val="009E1FE4"/>
    <w:rsid w:val="009E7B89"/>
    <w:rsid w:val="009F3D58"/>
    <w:rsid w:val="009F6877"/>
    <w:rsid w:val="009F7DB3"/>
    <w:rsid w:val="00A03CC4"/>
    <w:rsid w:val="00A04180"/>
    <w:rsid w:val="00A0569F"/>
    <w:rsid w:val="00A05BE9"/>
    <w:rsid w:val="00A0660B"/>
    <w:rsid w:val="00A10547"/>
    <w:rsid w:val="00A13BBE"/>
    <w:rsid w:val="00A20D80"/>
    <w:rsid w:val="00A217D0"/>
    <w:rsid w:val="00A24CCC"/>
    <w:rsid w:val="00A31761"/>
    <w:rsid w:val="00A34FE9"/>
    <w:rsid w:val="00A354AE"/>
    <w:rsid w:val="00A37A08"/>
    <w:rsid w:val="00A403D6"/>
    <w:rsid w:val="00A415FE"/>
    <w:rsid w:val="00A44385"/>
    <w:rsid w:val="00A449EF"/>
    <w:rsid w:val="00A45C14"/>
    <w:rsid w:val="00A46A32"/>
    <w:rsid w:val="00A52666"/>
    <w:rsid w:val="00A5444F"/>
    <w:rsid w:val="00A54CCD"/>
    <w:rsid w:val="00A6090D"/>
    <w:rsid w:val="00A619FE"/>
    <w:rsid w:val="00A63A34"/>
    <w:rsid w:val="00A67D89"/>
    <w:rsid w:val="00A7044A"/>
    <w:rsid w:val="00A713A2"/>
    <w:rsid w:val="00A7214B"/>
    <w:rsid w:val="00A75093"/>
    <w:rsid w:val="00A76539"/>
    <w:rsid w:val="00A90950"/>
    <w:rsid w:val="00A91015"/>
    <w:rsid w:val="00A91D80"/>
    <w:rsid w:val="00A97026"/>
    <w:rsid w:val="00A97658"/>
    <w:rsid w:val="00AA0F7D"/>
    <w:rsid w:val="00AA45A1"/>
    <w:rsid w:val="00AB4C0C"/>
    <w:rsid w:val="00AB5BCA"/>
    <w:rsid w:val="00AB7B3B"/>
    <w:rsid w:val="00AC1DCE"/>
    <w:rsid w:val="00AC1E49"/>
    <w:rsid w:val="00AC4E1E"/>
    <w:rsid w:val="00AE0180"/>
    <w:rsid w:val="00AE1500"/>
    <w:rsid w:val="00AE2A6E"/>
    <w:rsid w:val="00AF1A9F"/>
    <w:rsid w:val="00B0441F"/>
    <w:rsid w:val="00B07744"/>
    <w:rsid w:val="00B21B90"/>
    <w:rsid w:val="00B25A9F"/>
    <w:rsid w:val="00B307F4"/>
    <w:rsid w:val="00B373C1"/>
    <w:rsid w:val="00B411B9"/>
    <w:rsid w:val="00B4279E"/>
    <w:rsid w:val="00B43A56"/>
    <w:rsid w:val="00B46550"/>
    <w:rsid w:val="00B53590"/>
    <w:rsid w:val="00B54DB9"/>
    <w:rsid w:val="00B57B2C"/>
    <w:rsid w:val="00B60A1D"/>
    <w:rsid w:val="00B665DE"/>
    <w:rsid w:val="00B707F9"/>
    <w:rsid w:val="00B71427"/>
    <w:rsid w:val="00B7166C"/>
    <w:rsid w:val="00B729A6"/>
    <w:rsid w:val="00B73CFB"/>
    <w:rsid w:val="00B77C83"/>
    <w:rsid w:val="00B8171E"/>
    <w:rsid w:val="00B82475"/>
    <w:rsid w:val="00B82740"/>
    <w:rsid w:val="00B83F54"/>
    <w:rsid w:val="00B96361"/>
    <w:rsid w:val="00B96CFF"/>
    <w:rsid w:val="00BA0EF5"/>
    <w:rsid w:val="00BA205A"/>
    <w:rsid w:val="00BA21C0"/>
    <w:rsid w:val="00BA39AC"/>
    <w:rsid w:val="00BA7857"/>
    <w:rsid w:val="00BB0445"/>
    <w:rsid w:val="00BB0780"/>
    <w:rsid w:val="00BB2930"/>
    <w:rsid w:val="00BB6FC5"/>
    <w:rsid w:val="00BB7A36"/>
    <w:rsid w:val="00BC2429"/>
    <w:rsid w:val="00BC2944"/>
    <w:rsid w:val="00BC3190"/>
    <w:rsid w:val="00BD4969"/>
    <w:rsid w:val="00BE6354"/>
    <w:rsid w:val="00BE6EB1"/>
    <w:rsid w:val="00BF1702"/>
    <w:rsid w:val="00BF30FD"/>
    <w:rsid w:val="00BF46AA"/>
    <w:rsid w:val="00C05112"/>
    <w:rsid w:val="00C066A0"/>
    <w:rsid w:val="00C1540A"/>
    <w:rsid w:val="00C2388B"/>
    <w:rsid w:val="00C323D3"/>
    <w:rsid w:val="00C424D8"/>
    <w:rsid w:val="00C42C9C"/>
    <w:rsid w:val="00C449C4"/>
    <w:rsid w:val="00C52103"/>
    <w:rsid w:val="00C52641"/>
    <w:rsid w:val="00C53864"/>
    <w:rsid w:val="00C56E54"/>
    <w:rsid w:val="00C62140"/>
    <w:rsid w:val="00C658A4"/>
    <w:rsid w:val="00C67D77"/>
    <w:rsid w:val="00C730CD"/>
    <w:rsid w:val="00C73ED9"/>
    <w:rsid w:val="00C7491B"/>
    <w:rsid w:val="00C760CA"/>
    <w:rsid w:val="00C83E16"/>
    <w:rsid w:val="00C844E6"/>
    <w:rsid w:val="00C84697"/>
    <w:rsid w:val="00C86772"/>
    <w:rsid w:val="00C86BE7"/>
    <w:rsid w:val="00CA04DB"/>
    <w:rsid w:val="00CA1764"/>
    <w:rsid w:val="00CA3E4E"/>
    <w:rsid w:val="00CA4A4C"/>
    <w:rsid w:val="00CA4EE4"/>
    <w:rsid w:val="00CB0F79"/>
    <w:rsid w:val="00CB3655"/>
    <w:rsid w:val="00CB7E20"/>
    <w:rsid w:val="00CC3A05"/>
    <w:rsid w:val="00CC3D58"/>
    <w:rsid w:val="00CC44F3"/>
    <w:rsid w:val="00CD1E03"/>
    <w:rsid w:val="00CD3898"/>
    <w:rsid w:val="00CD43A3"/>
    <w:rsid w:val="00CD49C9"/>
    <w:rsid w:val="00CD5357"/>
    <w:rsid w:val="00CD6478"/>
    <w:rsid w:val="00CD7D09"/>
    <w:rsid w:val="00CE47CF"/>
    <w:rsid w:val="00CF1AA6"/>
    <w:rsid w:val="00CF56B7"/>
    <w:rsid w:val="00D10C87"/>
    <w:rsid w:val="00D112CF"/>
    <w:rsid w:val="00D164D9"/>
    <w:rsid w:val="00D16A8B"/>
    <w:rsid w:val="00D21D81"/>
    <w:rsid w:val="00D23F34"/>
    <w:rsid w:val="00D269E4"/>
    <w:rsid w:val="00D3096F"/>
    <w:rsid w:val="00D30AA0"/>
    <w:rsid w:val="00D3197E"/>
    <w:rsid w:val="00D356E9"/>
    <w:rsid w:val="00D3742D"/>
    <w:rsid w:val="00D3772A"/>
    <w:rsid w:val="00D401A2"/>
    <w:rsid w:val="00D40E0A"/>
    <w:rsid w:val="00D475C9"/>
    <w:rsid w:val="00D54034"/>
    <w:rsid w:val="00D547CA"/>
    <w:rsid w:val="00D5485D"/>
    <w:rsid w:val="00D5689B"/>
    <w:rsid w:val="00D62541"/>
    <w:rsid w:val="00D63FA1"/>
    <w:rsid w:val="00D669B0"/>
    <w:rsid w:val="00D712E8"/>
    <w:rsid w:val="00D82A90"/>
    <w:rsid w:val="00D96A99"/>
    <w:rsid w:val="00D96F75"/>
    <w:rsid w:val="00DB0CC8"/>
    <w:rsid w:val="00DB2CF3"/>
    <w:rsid w:val="00DB2F32"/>
    <w:rsid w:val="00DB4EF5"/>
    <w:rsid w:val="00DB6EBE"/>
    <w:rsid w:val="00DB7767"/>
    <w:rsid w:val="00DC5E02"/>
    <w:rsid w:val="00DE587A"/>
    <w:rsid w:val="00DF530B"/>
    <w:rsid w:val="00E00E99"/>
    <w:rsid w:val="00E01193"/>
    <w:rsid w:val="00E017DE"/>
    <w:rsid w:val="00E0468D"/>
    <w:rsid w:val="00E160C1"/>
    <w:rsid w:val="00E23CD1"/>
    <w:rsid w:val="00E34F10"/>
    <w:rsid w:val="00E41E8C"/>
    <w:rsid w:val="00E571F5"/>
    <w:rsid w:val="00E65DE8"/>
    <w:rsid w:val="00E6687B"/>
    <w:rsid w:val="00E66ABF"/>
    <w:rsid w:val="00E70287"/>
    <w:rsid w:val="00E76E7C"/>
    <w:rsid w:val="00E806D1"/>
    <w:rsid w:val="00E866F2"/>
    <w:rsid w:val="00E942AB"/>
    <w:rsid w:val="00E96FD6"/>
    <w:rsid w:val="00EA4A28"/>
    <w:rsid w:val="00EA521A"/>
    <w:rsid w:val="00EA596F"/>
    <w:rsid w:val="00EA724B"/>
    <w:rsid w:val="00EB0307"/>
    <w:rsid w:val="00EB3EB3"/>
    <w:rsid w:val="00EB5083"/>
    <w:rsid w:val="00EC56ED"/>
    <w:rsid w:val="00EC5B19"/>
    <w:rsid w:val="00ED3587"/>
    <w:rsid w:val="00EE06F5"/>
    <w:rsid w:val="00EE0990"/>
    <w:rsid w:val="00EE7BD1"/>
    <w:rsid w:val="00EF09D5"/>
    <w:rsid w:val="00EF5D20"/>
    <w:rsid w:val="00EF5EA3"/>
    <w:rsid w:val="00F05706"/>
    <w:rsid w:val="00F107AB"/>
    <w:rsid w:val="00F13826"/>
    <w:rsid w:val="00F143CC"/>
    <w:rsid w:val="00F22A48"/>
    <w:rsid w:val="00F327E8"/>
    <w:rsid w:val="00F3439A"/>
    <w:rsid w:val="00F3512B"/>
    <w:rsid w:val="00F357F0"/>
    <w:rsid w:val="00F369B7"/>
    <w:rsid w:val="00F375E7"/>
    <w:rsid w:val="00F406E7"/>
    <w:rsid w:val="00F4556B"/>
    <w:rsid w:val="00F509FD"/>
    <w:rsid w:val="00F55E21"/>
    <w:rsid w:val="00F648E5"/>
    <w:rsid w:val="00F76115"/>
    <w:rsid w:val="00F829B5"/>
    <w:rsid w:val="00F83A11"/>
    <w:rsid w:val="00F83FA4"/>
    <w:rsid w:val="00F8401C"/>
    <w:rsid w:val="00F87A47"/>
    <w:rsid w:val="00FA776D"/>
    <w:rsid w:val="00FB3F84"/>
    <w:rsid w:val="00FB4028"/>
    <w:rsid w:val="00FC71A8"/>
    <w:rsid w:val="00FC7B6B"/>
    <w:rsid w:val="00FD5F95"/>
    <w:rsid w:val="00FD656C"/>
    <w:rsid w:val="00FD7A8B"/>
    <w:rsid w:val="00FE1034"/>
    <w:rsid w:val="00FE1AC9"/>
    <w:rsid w:val="00FE4151"/>
    <w:rsid w:val="00FE5419"/>
    <w:rsid w:val="00FE6479"/>
    <w:rsid w:val="00FF1C87"/>
    <w:rsid w:val="00FF54E1"/>
    <w:rsid w:val="00FF7084"/>
    <w:rsid w:val="011E231D"/>
    <w:rsid w:val="01CF5DE2"/>
    <w:rsid w:val="01E4C77A"/>
    <w:rsid w:val="03631960"/>
    <w:rsid w:val="04009FF5"/>
    <w:rsid w:val="0455C3DF"/>
    <w:rsid w:val="0493CC99"/>
    <w:rsid w:val="063551A7"/>
    <w:rsid w:val="09EA6ACD"/>
    <w:rsid w:val="09F1FEB9"/>
    <w:rsid w:val="0C2EF8D3"/>
    <w:rsid w:val="0F35E103"/>
    <w:rsid w:val="0F45C606"/>
    <w:rsid w:val="1048F63C"/>
    <w:rsid w:val="10A3460F"/>
    <w:rsid w:val="113C346D"/>
    <w:rsid w:val="12D01748"/>
    <w:rsid w:val="12F2284F"/>
    <w:rsid w:val="1473D52F"/>
    <w:rsid w:val="1502BA40"/>
    <w:rsid w:val="151BE29D"/>
    <w:rsid w:val="15AC5C6A"/>
    <w:rsid w:val="1607B80A"/>
    <w:rsid w:val="1A172888"/>
    <w:rsid w:val="1B0A09FE"/>
    <w:rsid w:val="1C76F98E"/>
    <w:rsid w:val="1E018F18"/>
    <w:rsid w:val="204AE7CE"/>
    <w:rsid w:val="205E9544"/>
    <w:rsid w:val="217E085D"/>
    <w:rsid w:val="223549E8"/>
    <w:rsid w:val="2251B614"/>
    <w:rsid w:val="23D6E752"/>
    <w:rsid w:val="2462B26C"/>
    <w:rsid w:val="2477C949"/>
    <w:rsid w:val="2489F8F9"/>
    <w:rsid w:val="26CDD6C8"/>
    <w:rsid w:val="272B4BB3"/>
    <w:rsid w:val="27B00AFF"/>
    <w:rsid w:val="2AADC53A"/>
    <w:rsid w:val="2B23BE42"/>
    <w:rsid w:val="2C7BE281"/>
    <w:rsid w:val="2F4A1811"/>
    <w:rsid w:val="305FFBBF"/>
    <w:rsid w:val="32004DAE"/>
    <w:rsid w:val="33044C62"/>
    <w:rsid w:val="33E395D9"/>
    <w:rsid w:val="363BED24"/>
    <w:rsid w:val="37F70C05"/>
    <w:rsid w:val="3A1C64A2"/>
    <w:rsid w:val="3AF0F56A"/>
    <w:rsid w:val="3AFE2370"/>
    <w:rsid w:val="3B7BAC96"/>
    <w:rsid w:val="3C461B04"/>
    <w:rsid w:val="3EB34D58"/>
    <w:rsid w:val="42E2DEF2"/>
    <w:rsid w:val="44895E65"/>
    <w:rsid w:val="4590DB23"/>
    <w:rsid w:val="4640D617"/>
    <w:rsid w:val="4664E06F"/>
    <w:rsid w:val="4675A37B"/>
    <w:rsid w:val="4820EAE2"/>
    <w:rsid w:val="4BCAB67C"/>
    <w:rsid w:val="54D30B76"/>
    <w:rsid w:val="56BF617D"/>
    <w:rsid w:val="57E36647"/>
    <w:rsid w:val="5872F280"/>
    <w:rsid w:val="5AD07BEC"/>
    <w:rsid w:val="5B3F6C38"/>
    <w:rsid w:val="5B771BAD"/>
    <w:rsid w:val="5D12EC0E"/>
    <w:rsid w:val="63680A11"/>
    <w:rsid w:val="63F6EF22"/>
    <w:rsid w:val="6661F27B"/>
    <w:rsid w:val="66AD5E50"/>
    <w:rsid w:val="67FDC2DC"/>
    <w:rsid w:val="6A3E9C7B"/>
    <w:rsid w:val="6A54A1EA"/>
    <w:rsid w:val="6A80C962"/>
    <w:rsid w:val="6A8E8BDC"/>
    <w:rsid w:val="6B4CC593"/>
    <w:rsid w:val="6F2E05F1"/>
    <w:rsid w:val="6F79D8FC"/>
    <w:rsid w:val="702D64BC"/>
    <w:rsid w:val="72DE66B8"/>
    <w:rsid w:val="735B687C"/>
    <w:rsid w:val="76B5CE9D"/>
    <w:rsid w:val="76BFC357"/>
    <w:rsid w:val="7781EFE8"/>
    <w:rsid w:val="781C38D3"/>
    <w:rsid w:val="78D40315"/>
    <w:rsid w:val="7B701763"/>
    <w:rsid w:val="7C2F6EB6"/>
    <w:rsid w:val="7D445E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CBE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35"/>
    <w:pPr>
      <w:spacing w:line="300" w:lineRule="auto"/>
    </w:pPr>
    <w:rPr>
      <w:rFonts w:ascii="Arial" w:hAnsi="Arial" w:cs="Arial"/>
      <w:sz w:val="20"/>
      <w:szCs w:val="20"/>
      <w:lang w:val="en-GB"/>
    </w:rPr>
  </w:style>
  <w:style w:type="paragraph" w:styleId="Heading1">
    <w:name w:val="heading 1"/>
    <w:basedOn w:val="Normal"/>
    <w:next w:val="Normal"/>
    <w:link w:val="Heading1Char"/>
    <w:uiPriority w:val="9"/>
    <w:qFormat/>
    <w:rsid w:val="00227140"/>
    <w:pPr>
      <w:spacing w:after="240" w:line="240" w:lineRule="auto"/>
      <w:outlineLvl w:val="0"/>
    </w:pPr>
    <w:rPr>
      <w:b/>
      <w:bCs/>
      <w:caps/>
      <w:sz w:val="48"/>
      <w:szCs w:val="48"/>
    </w:rPr>
  </w:style>
  <w:style w:type="paragraph" w:styleId="Heading2">
    <w:name w:val="heading 2"/>
    <w:basedOn w:val="Normal"/>
    <w:next w:val="Normal"/>
    <w:link w:val="Heading2Char"/>
    <w:uiPriority w:val="9"/>
    <w:unhideWhenUsed/>
    <w:qFormat/>
    <w:rsid w:val="00B96CFF"/>
    <w:pPr>
      <w:spacing w:before="240" w:after="240" w:line="240" w:lineRule="auto"/>
      <w:outlineLvl w:val="1"/>
    </w:pPr>
    <w:rPr>
      <w:b/>
      <w:bCs/>
      <w:color w:val="831744"/>
      <w:sz w:val="28"/>
      <w:szCs w:val="28"/>
    </w:rPr>
  </w:style>
  <w:style w:type="paragraph" w:styleId="Heading3">
    <w:name w:val="heading 3"/>
    <w:basedOn w:val="Normal"/>
    <w:next w:val="Normal"/>
    <w:link w:val="Heading3Char"/>
    <w:uiPriority w:val="9"/>
    <w:unhideWhenUsed/>
    <w:qFormat/>
    <w:rsid w:val="006A515A"/>
    <w:pPr>
      <w:outlineLvl w:val="2"/>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A32"/>
    <w:pPr>
      <w:tabs>
        <w:tab w:val="center" w:pos="4513"/>
        <w:tab w:val="right" w:pos="9026"/>
      </w:tabs>
    </w:pPr>
  </w:style>
  <w:style w:type="character" w:customStyle="1" w:styleId="HeaderChar">
    <w:name w:val="Header Char"/>
    <w:basedOn w:val="DefaultParagraphFont"/>
    <w:link w:val="Header"/>
    <w:uiPriority w:val="99"/>
    <w:rsid w:val="00A46A32"/>
  </w:style>
  <w:style w:type="paragraph" w:styleId="Footer">
    <w:name w:val="footer"/>
    <w:basedOn w:val="Normal"/>
    <w:link w:val="FooterChar"/>
    <w:uiPriority w:val="99"/>
    <w:unhideWhenUsed/>
    <w:rsid w:val="00A46A32"/>
    <w:pPr>
      <w:tabs>
        <w:tab w:val="center" w:pos="4513"/>
        <w:tab w:val="right" w:pos="9026"/>
      </w:tabs>
    </w:pPr>
  </w:style>
  <w:style w:type="character" w:customStyle="1" w:styleId="FooterChar">
    <w:name w:val="Footer Char"/>
    <w:basedOn w:val="DefaultParagraphFont"/>
    <w:link w:val="Footer"/>
    <w:uiPriority w:val="99"/>
    <w:rsid w:val="00A46A32"/>
  </w:style>
  <w:style w:type="table" w:styleId="TableGrid">
    <w:name w:val="Table Grid"/>
    <w:basedOn w:val="TableNormal"/>
    <w:uiPriority w:val="39"/>
    <w:rsid w:val="00A46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7140"/>
    <w:rPr>
      <w:rFonts w:ascii="Arial" w:hAnsi="Arial" w:cs="Arial"/>
      <w:b/>
      <w:bCs/>
      <w:caps/>
      <w:sz w:val="48"/>
      <w:szCs w:val="48"/>
      <w:lang w:val="en-US"/>
    </w:rPr>
  </w:style>
  <w:style w:type="character" w:customStyle="1" w:styleId="Heading2Char">
    <w:name w:val="Heading 2 Char"/>
    <w:basedOn w:val="DefaultParagraphFont"/>
    <w:link w:val="Heading2"/>
    <w:uiPriority w:val="9"/>
    <w:rsid w:val="00B96CFF"/>
    <w:rPr>
      <w:rFonts w:ascii="Arial" w:hAnsi="Arial" w:cs="Arial"/>
      <w:b/>
      <w:bCs/>
      <w:color w:val="831744"/>
      <w:sz w:val="28"/>
      <w:szCs w:val="28"/>
      <w:lang w:val="en-GB"/>
    </w:rPr>
  </w:style>
  <w:style w:type="paragraph" w:customStyle="1" w:styleId="TableText">
    <w:name w:val="Table Text"/>
    <w:basedOn w:val="Normal"/>
    <w:link w:val="TableTextChar"/>
    <w:qFormat/>
    <w:rsid w:val="00DB6EBE"/>
    <w:pPr>
      <w:spacing w:before="60" w:after="60"/>
    </w:pPr>
    <w:rPr>
      <w:lang w:val="en-US"/>
    </w:rPr>
  </w:style>
  <w:style w:type="table" w:customStyle="1" w:styleId="ConnectedBeginningsTable">
    <w:name w:val="Connected Beginnings Table"/>
    <w:basedOn w:val="TableNormal"/>
    <w:uiPriority w:val="99"/>
    <w:rsid w:val="00DB6EBE"/>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b/>
        <w:color w:val="auto"/>
      </w:rPr>
      <w:tblPr/>
      <w:tcPr>
        <w:shd w:val="clear" w:color="auto" w:fill="F1ADC9"/>
      </w:tcPr>
    </w:tblStylePr>
  </w:style>
  <w:style w:type="character" w:customStyle="1" w:styleId="TableTextChar">
    <w:name w:val="Table Text Char"/>
    <w:basedOn w:val="DefaultParagraphFont"/>
    <w:link w:val="TableText"/>
    <w:rsid w:val="00DB6EBE"/>
    <w:rPr>
      <w:rFonts w:ascii="Arial" w:hAnsi="Arial" w:cs="Arial"/>
      <w:lang w:val="en-US"/>
    </w:rPr>
  </w:style>
  <w:style w:type="paragraph" w:styleId="IntenseQuote">
    <w:name w:val="Intense Quote"/>
    <w:basedOn w:val="TableText"/>
    <w:next w:val="Normal"/>
    <w:link w:val="IntenseQuoteChar"/>
    <w:uiPriority w:val="30"/>
    <w:qFormat/>
    <w:rsid w:val="000B7848"/>
    <w:pPr>
      <w:pBdr>
        <w:top w:val="single" w:sz="4" w:space="10" w:color="BF8F00" w:themeColor="accent4" w:themeShade="BF"/>
        <w:left w:val="single" w:sz="4" w:space="4" w:color="BF8F00" w:themeColor="accent4" w:themeShade="BF"/>
        <w:bottom w:val="single" w:sz="4" w:space="10" w:color="BF8F00" w:themeColor="accent4" w:themeShade="BF"/>
        <w:right w:val="single" w:sz="4" w:space="4" w:color="BF8F00" w:themeColor="accent4" w:themeShade="BF"/>
      </w:pBdr>
      <w:shd w:val="clear" w:color="auto" w:fill="FFFF00"/>
      <w:spacing w:before="360" w:after="360"/>
      <w:ind w:left="864" w:right="864"/>
      <w:jc w:val="center"/>
    </w:pPr>
    <w:rPr>
      <w:iCs/>
    </w:rPr>
  </w:style>
  <w:style w:type="character" w:customStyle="1" w:styleId="IntenseQuoteChar">
    <w:name w:val="Intense Quote Char"/>
    <w:basedOn w:val="DefaultParagraphFont"/>
    <w:link w:val="IntenseQuote"/>
    <w:uiPriority w:val="30"/>
    <w:rsid w:val="000B7848"/>
    <w:rPr>
      <w:rFonts w:ascii="Arial" w:hAnsi="Arial" w:cs="Arial"/>
      <w:iCs/>
      <w:shd w:val="clear" w:color="auto" w:fill="FFFF00"/>
      <w:lang w:val="en-US"/>
    </w:rPr>
  </w:style>
  <w:style w:type="character" w:customStyle="1" w:styleId="Heading3Char">
    <w:name w:val="Heading 3 Char"/>
    <w:basedOn w:val="DefaultParagraphFont"/>
    <w:link w:val="Heading3"/>
    <w:uiPriority w:val="9"/>
    <w:rsid w:val="006A515A"/>
    <w:rPr>
      <w:rFonts w:ascii="Arial" w:hAnsi="Arial" w:cs="Arial"/>
      <w:b/>
      <w:bCs/>
      <w:lang w:val="en-US"/>
    </w:rPr>
  </w:style>
  <w:style w:type="paragraph" w:styleId="Quote">
    <w:name w:val="Quote"/>
    <w:basedOn w:val="Normal"/>
    <w:next w:val="Normal"/>
    <w:link w:val="QuoteChar"/>
    <w:uiPriority w:val="29"/>
    <w:qFormat/>
    <w:rsid w:val="00696455"/>
    <w:pPr>
      <w:spacing w:before="200" w:after="160"/>
      <w:ind w:left="864" w:right="864"/>
      <w:jc w:val="center"/>
    </w:pPr>
    <w:rPr>
      <w:b/>
      <w:i/>
      <w:iCs/>
      <w:color w:val="808080" w:themeColor="background1" w:themeShade="80"/>
    </w:rPr>
  </w:style>
  <w:style w:type="character" w:customStyle="1" w:styleId="QuoteChar">
    <w:name w:val="Quote Char"/>
    <w:basedOn w:val="DefaultParagraphFont"/>
    <w:link w:val="Quote"/>
    <w:uiPriority w:val="29"/>
    <w:rsid w:val="00696455"/>
    <w:rPr>
      <w:rFonts w:ascii="Arial" w:hAnsi="Arial" w:cs="Arial"/>
      <w:b/>
      <w:i/>
      <w:iCs/>
      <w:color w:val="808080" w:themeColor="background1" w:themeShade="80"/>
      <w:lang w:val="en-GB"/>
    </w:rPr>
  </w:style>
  <w:style w:type="paragraph" w:styleId="ListParagraph">
    <w:name w:val="List Paragraph"/>
    <w:aliases w:val="Bullet point,List Paragraph1,List Paragraph11,Recommendation,List Bullet 1,L,bullet point list,List Paragraph Number,Bulletr List Paragraph,FooterText,List Paragraph2,List Paragraph21,Listeafsnit1,NFP GP Bulleted List,Paragraphe de liste1"/>
    <w:basedOn w:val="Normal"/>
    <w:link w:val="ListParagraphChar"/>
    <w:uiPriority w:val="34"/>
    <w:qFormat/>
    <w:rsid w:val="001F5B20"/>
    <w:pPr>
      <w:ind w:left="720"/>
      <w:contextualSpacing/>
    </w:pPr>
  </w:style>
  <w:style w:type="paragraph" w:styleId="CommentText">
    <w:name w:val="annotation text"/>
    <w:basedOn w:val="Normal"/>
    <w:link w:val="CommentTextChar"/>
    <w:uiPriority w:val="99"/>
    <w:unhideWhenUsed/>
    <w:rsid w:val="00454BB6"/>
    <w:pPr>
      <w:spacing w:line="240" w:lineRule="auto"/>
    </w:pPr>
    <w:rPr>
      <w:rFonts w:eastAsia="Arial"/>
      <w:lang w:eastAsia="en-AU"/>
    </w:rPr>
  </w:style>
  <w:style w:type="character" w:customStyle="1" w:styleId="CommentTextChar">
    <w:name w:val="Comment Text Char"/>
    <w:basedOn w:val="DefaultParagraphFont"/>
    <w:link w:val="CommentText"/>
    <w:uiPriority w:val="99"/>
    <w:rsid w:val="00454BB6"/>
    <w:rPr>
      <w:rFonts w:ascii="Arial" w:eastAsia="Arial" w:hAnsi="Arial" w:cs="Arial"/>
      <w:sz w:val="20"/>
      <w:szCs w:val="20"/>
      <w:lang w:val="en-GB" w:eastAsia="en-AU"/>
    </w:rPr>
  </w:style>
  <w:style w:type="character" w:styleId="CommentReference">
    <w:name w:val="annotation reference"/>
    <w:basedOn w:val="DefaultParagraphFont"/>
    <w:uiPriority w:val="99"/>
    <w:semiHidden/>
    <w:unhideWhenUsed/>
    <w:rsid w:val="00454BB6"/>
    <w:rPr>
      <w:sz w:val="16"/>
      <w:szCs w:val="16"/>
    </w:rPr>
  </w:style>
  <w:style w:type="character" w:customStyle="1" w:styleId="ListParagraphChar">
    <w:name w:val="List Paragraph Char"/>
    <w:aliases w:val="Bullet point Char,List Paragraph1 Char,List Paragraph11 Char,Recommendation Char,List Bullet 1 Char,L Char,bullet point list Char,List Paragraph Number Char,Bulletr List Paragraph Char,FooterText Char,List Paragraph2 Char"/>
    <w:link w:val="ListParagraph"/>
    <w:uiPriority w:val="34"/>
    <w:qFormat/>
    <w:locked/>
    <w:rsid w:val="00116401"/>
    <w:rPr>
      <w:rFonts w:ascii="Arial" w:hAnsi="Arial" w:cs="Arial"/>
      <w:sz w:val="20"/>
      <w:szCs w:val="20"/>
      <w:lang w:val="en-GB"/>
    </w:rPr>
  </w:style>
  <w:style w:type="paragraph" w:styleId="FootnoteText">
    <w:name w:val="footnote text"/>
    <w:basedOn w:val="Normal"/>
    <w:link w:val="FootnoteTextChar"/>
    <w:uiPriority w:val="99"/>
    <w:semiHidden/>
    <w:unhideWhenUsed/>
    <w:rsid w:val="00255194"/>
    <w:pPr>
      <w:spacing w:line="240" w:lineRule="auto"/>
    </w:pPr>
    <w:rPr>
      <w:rFonts w:eastAsia="Arial"/>
      <w:lang w:eastAsia="en-AU"/>
    </w:rPr>
  </w:style>
  <w:style w:type="character" w:customStyle="1" w:styleId="FootnoteTextChar">
    <w:name w:val="Footnote Text Char"/>
    <w:basedOn w:val="DefaultParagraphFont"/>
    <w:link w:val="FootnoteText"/>
    <w:uiPriority w:val="99"/>
    <w:semiHidden/>
    <w:rsid w:val="00255194"/>
    <w:rPr>
      <w:rFonts w:ascii="Arial" w:eastAsia="Arial" w:hAnsi="Arial" w:cs="Arial"/>
      <w:sz w:val="20"/>
      <w:szCs w:val="20"/>
      <w:lang w:val="en-GB" w:eastAsia="en-AU"/>
    </w:rPr>
  </w:style>
  <w:style w:type="character" w:styleId="FootnoteReference">
    <w:name w:val="footnote reference"/>
    <w:basedOn w:val="DefaultParagraphFont"/>
    <w:uiPriority w:val="99"/>
    <w:semiHidden/>
    <w:unhideWhenUsed/>
    <w:rsid w:val="00255194"/>
    <w:rPr>
      <w:vertAlign w:val="superscript"/>
    </w:rPr>
  </w:style>
  <w:style w:type="character" w:styleId="Hyperlink">
    <w:name w:val="Hyperlink"/>
    <w:basedOn w:val="DefaultParagraphFont"/>
    <w:uiPriority w:val="99"/>
    <w:unhideWhenUsed/>
    <w:rPr>
      <w:color w:val="0563C1" w:themeColor="hyperlink"/>
      <w:u w:val="single"/>
    </w:rPr>
  </w:style>
  <w:style w:type="character" w:styleId="EndnoteReference">
    <w:name w:val="endnote reference"/>
    <w:basedOn w:val="DefaultParagraphFont"/>
    <w:uiPriority w:val="99"/>
    <w:semiHidden/>
    <w:unhideWhenUsed/>
    <w:rPr>
      <w:vertAlign w:val="superscript"/>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line="240" w:lineRule="auto"/>
    </w:pPr>
  </w:style>
  <w:style w:type="paragraph" w:styleId="CommentSubject">
    <w:name w:val="annotation subject"/>
    <w:basedOn w:val="CommentText"/>
    <w:next w:val="CommentText"/>
    <w:link w:val="CommentSubjectChar"/>
    <w:uiPriority w:val="99"/>
    <w:semiHidden/>
    <w:unhideWhenUsed/>
    <w:rsid w:val="00B373C1"/>
    <w:rPr>
      <w:rFonts w:eastAsiaTheme="minorHAnsi"/>
      <w:b/>
      <w:bCs/>
      <w:lang w:eastAsia="en-US"/>
    </w:rPr>
  </w:style>
  <w:style w:type="character" w:customStyle="1" w:styleId="CommentSubjectChar">
    <w:name w:val="Comment Subject Char"/>
    <w:basedOn w:val="CommentTextChar"/>
    <w:link w:val="CommentSubject"/>
    <w:uiPriority w:val="99"/>
    <w:semiHidden/>
    <w:rsid w:val="00B373C1"/>
    <w:rPr>
      <w:rFonts w:ascii="Arial" w:eastAsia="Arial" w:hAnsi="Arial" w:cs="Arial"/>
      <w:b/>
      <w:bCs/>
      <w:sz w:val="20"/>
      <w:szCs w:val="20"/>
      <w:lang w:val="en-GB" w:eastAsia="en-AU"/>
    </w:rPr>
  </w:style>
  <w:style w:type="paragraph" w:styleId="Revision">
    <w:name w:val="Revision"/>
    <w:hidden/>
    <w:uiPriority w:val="99"/>
    <w:semiHidden/>
    <w:rsid w:val="00D669B0"/>
    <w:rPr>
      <w:rFonts w:ascii="Arial" w:hAnsi="Arial" w:cs="Arial"/>
      <w:sz w:val="20"/>
      <w:szCs w:val="20"/>
      <w:lang w:val="en-GB"/>
    </w:rPr>
  </w:style>
  <w:style w:type="paragraph" w:styleId="ListBullet">
    <w:name w:val="List Bullet"/>
    <w:basedOn w:val="ListParagraph"/>
    <w:uiPriority w:val="99"/>
    <w:unhideWhenUsed/>
    <w:qFormat/>
    <w:rsid w:val="00724EAB"/>
    <w:pPr>
      <w:numPr>
        <w:numId w:val="26"/>
      </w:numPr>
      <w:spacing w:after="200" w:line="360" w:lineRule="auto"/>
    </w:pPr>
    <w:rPr>
      <w:rFonts w:asciiTheme="minorHAnsi" w:hAnsiTheme="minorHAnsi" w:cstheme="minorBidi"/>
      <w:sz w:val="22"/>
      <w:szCs w:val="22"/>
      <w:lang w:val="en-AU"/>
    </w:rPr>
  </w:style>
  <w:style w:type="character" w:customStyle="1" w:styleId="cf01">
    <w:name w:val="cf01"/>
    <w:basedOn w:val="DefaultParagraphFont"/>
    <w:rsid w:val="00EB3EB3"/>
    <w:rPr>
      <w:rFonts w:ascii="Segoe UI" w:hAnsi="Segoe UI" w:cs="Segoe UI" w:hint="default"/>
      <w:sz w:val="18"/>
      <w:szCs w:val="18"/>
    </w:rPr>
  </w:style>
  <w:style w:type="paragraph" w:customStyle="1" w:styleId="TableHeading">
    <w:name w:val="Table Heading"/>
    <w:basedOn w:val="Normal"/>
    <w:link w:val="TableHeadingChar"/>
    <w:rsid w:val="003E3BA6"/>
    <w:pPr>
      <w:spacing w:before="60" w:after="60" w:line="276" w:lineRule="auto"/>
      <w:jc w:val="center"/>
    </w:pPr>
    <w:rPr>
      <w:rFonts w:ascii="Calibri" w:eastAsiaTheme="minorEastAsia" w:hAnsi="Calibri" w:cstheme="minorBidi"/>
      <w:b/>
      <w:lang w:val="en-AU" w:eastAsia="en-AU"/>
    </w:rPr>
  </w:style>
  <w:style w:type="character" w:customStyle="1" w:styleId="TableHeadingChar">
    <w:name w:val="Table Heading Char"/>
    <w:link w:val="TableHeading"/>
    <w:rsid w:val="003E3BA6"/>
    <w:rPr>
      <w:rFonts w:ascii="Calibri" w:eastAsiaTheme="minorEastAsia" w:hAnsi="Calibri"/>
      <w:b/>
      <w:sz w:val="20"/>
      <w:szCs w:val="20"/>
      <w:lang w:eastAsia="en-AU"/>
    </w:rPr>
  </w:style>
  <w:style w:type="character" w:styleId="FollowedHyperlink">
    <w:name w:val="FollowedHyperlink"/>
    <w:basedOn w:val="DefaultParagraphFont"/>
    <w:uiPriority w:val="99"/>
    <w:semiHidden/>
    <w:unhideWhenUsed/>
    <w:rsid w:val="00BA21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29217">
      <w:bodyDiv w:val="1"/>
      <w:marLeft w:val="0"/>
      <w:marRight w:val="0"/>
      <w:marTop w:val="0"/>
      <w:marBottom w:val="0"/>
      <w:divBdr>
        <w:top w:val="none" w:sz="0" w:space="0" w:color="auto"/>
        <w:left w:val="none" w:sz="0" w:space="0" w:color="auto"/>
        <w:bottom w:val="none" w:sz="0" w:space="0" w:color="auto"/>
        <w:right w:val="none" w:sz="0" w:space="0" w:color="auto"/>
      </w:divBdr>
    </w:div>
    <w:div w:id="372534215">
      <w:bodyDiv w:val="1"/>
      <w:marLeft w:val="0"/>
      <w:marRight w:val="0"/>
      <w:marTop w:val="0"/>
      <w:marBottom w:val="0"/>
      <w:divBdr>
        <w:top w:val="none" w:sz="0" w:space="0" w:color="auto"/>
        <w:left w:val="none" w:sz="0" w:space="0" w:color="auto"/>
        <w:bottom w:val="none" w:sz="0" w:space="0" w:color="auto"/>
        <w:right w:val="none" w:sz="0" w:space="0" w:color="auto"/>
      </w:divBdr>
    </w:div>
    <w:div w:id="406075718">
      <w:bodyDiv w:val="1"/>
      <w:marLeft w:val="0"/>
      <w:marRight w:val="0"/>
      <w:marTop w:val="0"/>
      <w:marBottom w:val="0"/>
      <w:divBdr>
        <w:top w:val="none" w:sz="0" w:space="0" w:color="auto"/>
        <w:left w:val="none" w:sz="0" w:space="0" w:color="auto"/>
        <w:bottom w:val="none" w:sz="0" w:space="0" w:color="auto"/>
        <w:right w:val="none" w:sz="0" w:space="0" w:color="auto"/>
      </w:divBdr>
    </w:div>
    <w:div w:id="911506582">
      <w:bodyDiv w:val="1"/>
      <w:marLeft w:val="0"/>
      <w:marRight w:val="0"/>
      <w:marTop w:val="0"/>
      <w:marBottom w:val="0"/>
      <w:divBdr>
        <w:top w:val="none" w:sz="0" w:space="0" w:color="auto"/>
        <w:left w:val="none" w:sz="0" w:space="0" w:color="auto"/>
        <w:bottom w:val="none" w:sz="0" w:space="0" w:color="auto"/>
        <w:right w:val="none" w:sz="0" w:space="0" w:color="auto"/>
      </w:divBdr>
    </w:div>
    <w:div w:id="1174606159">
      <w:bodyDiv w:val="1"/>
      <w:marLeft w:val="0"/>
      <w:marRight w:val="0"/>
      <w:marTop w:val="0"/>
      <w:marBottom w:val="0"/>
      <w:divBdr>
        <w:top w:val="none" w:sz="0" w:space="0" w:color="auto"/>
        <w:left w:val="none" w:sz="0" w:space="0" w:color="auto"/>
        <w:bottom w:val="none" w:sz="0" w:space="0" w:color="auto"/>
        <w:right w:val="none" w:sz="0" w:space="0" w:color="auto"/>
      </w:divBdr>
      <w:divsChild>
        <w:div w:id="491026570">
          <w:marLeft w:val="446"/>
          <w:marRight w:val="0"/>
          <w:marTop w:val="0"/>
          <w:marBottom w:val="0"/>
          <w:divBdr>
            <w:top w:val="none" w:sz="0" w:space="0" w:color="auto"/>
            <w:left w:val="none" w:sz="0" w:space="0" w:color="auto"/>
            <w:bottom w:val="none" w:sz="0" w:space="0" w:color="auto"/>
            <w:right w:val="none" w:sz="0" w:space="0" w:color="auto"/>
          </w:divBdr>
        </w:div>
        <w:div w:id="519902021">
          <w:marLeft w:val="446"/>
          <w:marRight w:val="0"/>
          <w:marTop w:val="0"/>
          <w:marBottom w:val="0"/>
          <w:divBdr>
            <w:top w:val="none" w:sz="0" w:space="0" w:color="auto"/>
            <w:left w:val="none" w:sz="0" w:space="0" w:color="auto"/>
            <w:bottom w:val="none" w:sz="0" w:space="0" w:color="auto"/>
            <w:right w:val="none" w:sz="0" w:space="0" w:color="auto"/>
          </w:divBdr>
        </w:div>
      </w:divsChild>
    </w:div>
    <w:div w:id="1696344592">
      <w:bodyDiv w:val="1"/>
      <w:marLeft w:val="0"/>
      <w:marRight w:val="0"/>
      <w:marTop w:val="0"/>
      <w:marBottom w:val="0"/>
      <w:divBdr>
        <w:top w:val="none" w:sz="0" w:space="0" w:color="auto"/>
        <w:left w:val="none" w:sz="0" w:space="0" w:color="auto"/>
        <w:bottom w:val="none" w:sz="0" w:space="0" w:color="auto"/>
        <w:right w:val="none" w:sz="0" w:space="0" w:color="auto"/>
      </w:divBdr>
    </w:div>
    <w:div w:id="1736317756">
      <w:bodyDiv w:val="1"/>
      <w:marLeft w:val="0"/>
      <w:marRight w:val="0"/>
      <w:marTop w:val="0"/>
      <w:marBottom w:val="0"/>
      <w:divBdr>
        <w:top w:val="none" w:sz="0" w:space="0" w:color="auto"/>
        <w:left w:val="none" w:sz="0" w:space="0" w:color="auto"/>
        <w:bottom w:val="none" w:sz="0" w:space="0" w:color="auto"/>
        <w:right w:val="none" w:sz="0" w:space="0" w:color="auto"/>
      </w:divBdr>
    </w:div>
    <w:div w:id="1889998451">
      <w:bodyDiv w:val="1"/>
      <w:marLeft w:val="0"/>
      <w:marRight w:val="0"/>
      <w:marTop w:val="0"/>
      <w:marBottom w:val="0"/>
      <w:divBdr>
        <w:top w:val="none" w:sz="0" w:space="0" w:color="auto"/>
        <w:left w:val="none" w:sz="0" w:space="0" w:color="auto"/>
        <w:bottom w:val="none" w:sz="0" w:space="0" w:color="auto"/>
        <w:right w:val="none" w:sz="0" w:space="0" w:color="auto"/>
      </w:divBdr>
    </w:div>
    <w:div w:id="196388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snaicc.org.au/wp-content/uploads/2016/03/Developing-Capacity-Through-Partnerships.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hildabuseroyalcommission.gov.au/sites/default/files/VAC.0001.003.0074.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areourpride.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naicc.org.au/wp-content/uploads/2020/02/1148_SNAICC_PartnershipBook_LR-Final.pdf"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snaicc.org.au/wp-content/uploads/2015/12/03346.pdf"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www.closingthegap.gov.au/sites/default/files/2022-09/ctg-national-agreement_apr-21-comm-infra-targets-updated-24-august-2022_0.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lowitja.org.au/content/Document/Lowitja-Publishing/FAR-Apunipima.pdf" TargetMode="External"/><Relationship Id="rId1" Type="http://schemas.openxmlformats.org/officeDocument/2006/relationships/hyperlink" Target="https://doi.org/10.3389/fpubh.2021.6167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CA35A-B24E-427B-9807-F291D17A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8497</Words>
  <Characters>48094</Characters>
  <Application>Microsoft Office Word</Application>
  <DocSecurity>0</DocSecurity>
  <Lines>1202</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55989</CharactersWithSpaces>
  <SharedDoc>false</SharedDoc>
  <HLinks>
    <vt:vector size="48" baseType="variant">
      <vt:variant>
        <vt:i4>3145780</vt:i4>
      </vt:variant>
      <vt:variant>
        <vt:i4>15</vt:i4>
      </vt:variant>
      <vt:variant>
        <vt:i4>0</vt:i4>
      </vt:variant>
      <vt:variant>
        <vt:i4>5</vt:i4>
      </vt:variant>
      <vt:variant>
        <vt:lpwstr>https://www.snaicc.org.au/wp-content/uploads/2015/12/03346.pdf</vt:lpwstr>
      </vt:variant>
      <vt:variant>
        <vt:lpwstr/>
      </vt:variant>
      <vt:variant>
        <vt:i4>1572887</vt:i4>
      </vt:variant>
      <vt:variant>
        <vt:i4>12</vt:i4>
      </vt:variant>
      <vt:variant>
        <vt:i4>0</vt:i4>
      </vt:variant>
      <vt:variant>
        <vt:i4>5</vt:i4>
      </vt:variant>
      <vt:variant>
        <vt:lpwstr>https://www.snaicc.org.au/wp-content/uploads/2016/03/Developing-Capacity-Through-Partnerships.pdf</vt:lpwstr>
      </vt:variant>
      <vt:variant>
        <vt:lpwstr/>
      </vt:variant>
      <vt:variant>
        <vt:i4>7012406</vt:i4>
      </vt:variant>
      <vt:variant>
        <vt:i4>9</vt:i4>
      </vt:variant>
      <vt:variant>
        <vt:i4>0</vt:i4>
      </vt:variant>
      <vt:variant>
        <vt:i4>5</vt:i4>
      </vt:variant>
      <vt:variant>
        <vt:lpwstr>https://www.childabuseroyalcommission.gov.au/sites/default/files/VAC.0001.003.0074.pdf</vt:lpwstr>
      </vt:variant>
      <vt:variant>
        <vt:lpwstr/>
      </vt:variant>
      <vt:variant>
        <vt:i4>6160471</vt:i4>
      </vt:variant>
      <vt:variant>
        <vt:i4>6</vt:i4>
      </vt:variant>
      <vt:variant>
        <vt:i4>0</vt:i4>
      </vt:variant>
      <vt:variant>
        <vt:i4>5</vt:i4>
      </vt:variant>
      <vt:variant>
        <vt:lpwstr>https://www.shareourpride.org.au/</vt:lpwstr>
      </vt:variant>
      <vt:variant>
        <vt:lpwstr/>
      </vt:variant>
      <vt:variant>
        <vt:i4>3080196</vt:i4>
      </vt:variant>
      <vt:variant>
        <vt:i4>3</vt:i4>
      </vt:variant>
      <vt:variant>
        <vt:i4>0</vt:i4>
      </vt:variant>
      <vt:variant>
        <vt:i4>5</vt:i4>
      </vt:variant>
      <vt:variant>
        <vt:lpwstr>https://www.snaicc.org.au/wp-content/uploads/2020/02/1148_SNAICC_PartnershipBook_LR-Final.pdf</vt:lpwstr>
      </vt:variant>
      <vt:variant>
        <vt:lpwstr/>
      </vt:variant>
      <vt:variant>
        <vt:i4>4587520</vt:i4>
      </vt:variant>
      <vt:variant>
        <vt:i4>3</vt:i4>
      </vt:variant>
      <vt:variant>
        <vt:i4>0</vt:i4>
      </vt:variant>
      <vt:variant>
        <vt:i4>5</vt:i4>
      </vt:variant>
      <vt:variant>
        <vt:lpwstr>https://www.lowitja.org.au/content/Document/Lowitja-Publishing/FAR-Apunipima.pdf</vt:lpwstr>
      </vt:variant>
      <vt:variant>
        <vt:lpwstr/>
      </vt:variant>
      <vt:variant>
        <vt:i4>1048579</vt:i4>
      </vt:variant>
      <vt:variant>
        <vt:i4>0</vt:i4>
      </vt:variant>
      <vt:variant>
        <vt:i4>0</vt:i4>
      </vt:variant>
      <vt:variant>
        <vt:i4>5</vt:i4>
      </vt:variant>
      <vt:variant>
        <vt:lpwstr>https://doi.org/10.3389/fpubh.2021.616742</vt:lpwstr>
      </vt:variant>
      <vt:variant>
        <vt:lpwstr/>
      </vt:variant>
      <vt:variant>
        <vt:i4>1703939</vt:i4>
      </vt:variant>
      <vt:variant>
        <vt:i4>0</vt:i4>
      </vt:variant>
      <vt:variant>
        <vt:i4>0</vt:i4>
      </vt:variant>
      <vt:variant>
        <vt:i4>5</vt:i4>
      </vt:variant>
      <vt:variant>
        <vt:lpwstr>https://www.closingthegap.gov.au/sites/default/files/2022-09/ctg-national-agreement_apr-21-comm-infra-targets-updated-24-august-2022_0.pdf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2023-09-18T01:48:00Z</dcterms:created>
  <dcterms:modified xsi:type="dcterms:W3CDTF">2023-09-18T01:49:00Z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2023-09-18T01:49:17Z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866ef392-12f9-40ab-b9a8-461cdcacaa2d</vt:lpwstr>
  </property>
  <property fmtid="{D5CDD505-2E9C-101B-9397-08002B2CF9AE}" pid="8" name="MSIP_Label_79d889eb-932f-4752-8739-64d25806ef64_ContentBits">
    <vt:lpwstr>0</vt:lpwstr>
  </property>
</Properties>
</file>