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F1BF29" w14:textId="3EB3CF2A" w:rsidR="00595D8C" w:rsidRDefault="00595D8C" w:rsidP="00595D8C">
      <w:pPr>
        <w:pStyle w:val="Heading1"/>
        <w:jc w:val="center"/>
        <w:rPr>
          <w:rFonts w:asciiTheme="minorHAnsi" w:hAnsiTheme="minorHAnsi"/>
        </w:rPr>
      </w:pPr>
      <w:r>
        <w:rPr>
          <w:rFonts w:asciiTheme="minorHAnsi" w:hAnsiTheme="minorHAnsi"/>
        </w:rPr>
        <w:t>Guidelines for app</w:t>
      </w:r>
      <w:r w:rsidR="009E3918">
        <w:rPr>
          <w:rFonts w:asciiTheme="minorHAnsi" w:hAnsiTheme="minorHAnsi"/>
        </w:rPr>
        <w:t>lications</w:t>
      </w:r>
      <w:r>
        <w:rPr>
          <w:rFonts w:asciiTheme="minorHAnsi" w:hAnsiTheme="minorHAnsi"/>
        </w:rPr>
        <w:t xml:space="preserve"> to use the word ‘university’ in </w:t>
      </w:r>
      <w:r w:rsidR="00C71229">
        <w:rPr>
          <w:rFonts w:asciiTheme="minorHAnsi" w:hAnsiTheme="minorHAnsi"/>
        </w:rPr>
        <w:t>an </w:t>
      </w:r>
      <w:r>
        <w:rPr>
          <w:rFonts w:asciiTheme="minorHAnsi" w:hAnsiTheme="minorHAnsi"/>
        </w:rPr>
        <w:t>Australian</w:t>
      </w:r>
      <w:r w:rsidR="009E3918">
        <w:rPr>
          <w:rFonts w:asciiTheme="minorHAnsi" w:hAnsiTheme="minorHAnsi"/>
        </w:rPr>
        <w:t> </w:t>
      </w:r>
      <w:r>
        <w:rPr>
          <w:rFonts w:asciiTheme="minorHAnsi" w:hAnsiTheme="minorHAnsi"/>
        </w:rPr>
        <w:t>domain name</w:t>
      </w:r>
    </w:p>
    <w:p w14:paraId="3CDFA096" w14:textId="77777777" w:rsidR="00595D8C" w:rsidRDefault="00595D8C" w:rsidP="00595D8C">
      <w:pPr>
        <w:rPr>
          <w:rFonts w:asciiTheme="minorHAnsi" w:hAnsiTheme="minorHAnsi"/>
        </w:rPr>
      </w:pPr>
    </w:p>
    <w:p w14:paraId="33033488" w14:textId="6B8F8296" w:rsidR="000C6445" w:rsidRPr="00595D8C" w:rsidRDefault="00595D8C" w:rsidP="00595D8C">
      <w:pPr>
        <w:jc w:val="center"/>
        <w:rPr>
          <w:rFonts w:asciiTheme="minorHAnsi" w:hAnsiTheme="minorHAnsi"/>
          <w:b/>
          <w:bCs/>
        </w:rPr>
      </w:pPr>
      <w:r w:rsidRPr="00595D8C">
        <w:rPr>
          <w:rFonts w:asciiTheme="minorHAnsi" w:hAnsiTheme="minorHAnsi"/>
          <w:b/>
          <w:bCs/>
        </w:rPr>
        <w:t xml:space="preserve">For decisions </w:t>
      </w:r>
      <w:r>
        <w:rPr>
          <w:rFonts w:asciiTheme="minorHAnsi" w:hAnsiTheme="minorHAnsi"/>
          <w:b/>
          <w:bCs/>
        </w:rPr>
        <w:t xml:space="preserve">made </w:t>
      </w:r>
      <w:r w:rsidRPr="00595D8C">
        <w:rPr>
          <w:rFonts w:asciiTheme="minorHAnsi" w:hAnsiTheme="minorHAnsi"/>
          <w:b/>
          <w:bCs/>
        </w:rPr>
        <w:t>under Section 204A of the</w:t>
      </w:r>
      <w:r>
        <w:rPr>
          <w:rFonts w:asciiTheme="minorHAnsi" w:hAnsiTheme="minorHAnsi"/>
          <w:b/>
          <w:bCs/>
        </w:rPr>
        <w:t xml:space="preserve"> </w:t>
      </w:r>
      <w:r w:rsidR="000C6445" w:rsidRPr="009D3ACC">
        <w:rPr>
          <w:rFonts w:asciiTheme="minorHAnsi" w:hAnsiTheme="minorHAnsi"/>
          <w:b/>
          <w:bCs/>
          <w:i/>
          <w:iCs/>
        </w:rPr>
        <w:t xml:space="preserve">Tertiary Education </w:t>
      </w:r>
      <w:r w:rsidRPr="009D3ACC">
        <w:rPr>
          <w:rFonts w:asciiTheme="minorHAnsi" w:hAnsiTheme="minorHAnsi"/>
          <w:b/>
          <w:bCs/>
          <w:i/>
          <w:iCs/>
        </w:rPr>
        <w:br/>
      </w:r>
      <w:r w:rsidR="000C6445" w:rsidRPr="009D3ACC">
        <w:rPr>
          <w:rFonts w:asciiTheme="minorHAnsi" w:hAnsiTheme="minorHAnsi"/>
          <w:b/>
          <w:bCs/>
          <w:i/>
          <w:iCs/>
        </w:rPr>
        <w:t>Quality and Standards Agency Act 2011</w:t>
      </w:r>
    </w:p>
    <w:p w14:paraId="5465ECD3" w14:textId="77777777" w:rsidR="000C6445" w:rsidRDefault="000C6445" w:rsidP="00595D8C">
      <w:pPr>
        <w:rPr>
          <w:rFonts w:asciiTheme="minorHAnsi" w:hAnsiTheme="minorHAnsi"/>
        </w:rPr>
      </w:pPr>
    </w:p>
    <w:p w14:paraId="03A90555" w14:textId="72B9C570" w:rsidR="00595D8C" w:rsidRPr="00595D8C" w:rsidRDefault="000C6445" w:rsidP="00E97F12">
      <w:pPr>
        <w:jc w:val="center"/>
        <w:rPr>
          <w:rFonts w:asciiTheme="minorHAnsi" w:hAnsiTheme="minorHAnsi"/>
        </w:rPr>
      </w:pPr>
      <w:r w:rsidRPr="00595D8C">
        <w:rPr>
          <w:rFonts w:asciiTheme="minorHAnsi" w:hAnsiTheme="minorHAnsi"/>
        </w:rPr>
        <w:t>Th</w:t>
      </w:r>
      <w:r w:rsidR="00595D8C" w:rsidRPr="00595D8C">
        <w:rPr>
          <w:rFonts w:asciiTheme="minorHAnsi" w:hAnsiTheme="minorHAnsi"/>
        </w:rPr>
        <w:t xml:space="preserve">ese Guidelines were approved by the </w:t>
      </w:r>
      <w:r w:rsidR="003E2041">
        <w:rPr>
          <w:rFonts w:asciiTheme="minorHAnsi" w:hAnsiTheme="minorHAnsi"/>
        </w:rPr>
        <w:t xml:space="preserve">then </w:t>
      </w:r>
      <w:r w:rsidR="00595D8C" w:rsidRPr="00595D8C">
        <w:rPr>
          <w:rFonts w:asciiTheme="minorHAnsi" w:hAnsiTheme="minorHAnsi"/>
        </w:rPr>
        <w:t xml:space="preserve">Minister for Education </w:t>
      </w:r>
      <w:r w:rsidR="00BD643D">
        <w:rPr>
          <w:rFonts w:asciiTheme="minorHAnsi" w:hAnsiTheme="minorHAnsi"/>
        </w:rPr>
        <w:t xml:space="preserve">and Youth </w:t>
      </w:r>
      <w:r w:rsidR="00BD643D">
        <w:rPr>
          <w:rFonts w:asciiTheme="minorHAnsi" w:hAnsiTheme="minorHAnsi"/>
        </w:rPr>
        <w:br/>
      </w:r>
      <w:r w:rsidR="00125C7D">
        <w:rPr>
          <w:rFonts w:asciiTheme="minorHAnsi" w:hAnsiTheme="minorHAnsi"/>
        </w:rPr>
        <w:t>o</w:t>
      </w:r>
      <w:r w:rsidR="00595D8C" w:rsidRPr="00595D8C">
        <w:rPr>
          <w:rFonts w:asciiTheme="minorHAnsi" w:hAnsiTheme="minorHAnsi"/>
        </w:rPr>
        <w:t xml:space="preserve">n </w:t>
      </w:r>
      <w:r w:rsidR="00125C7D">
        <w:rPr>
          <w:rFonts w:asciiTheme="minorHAnsi" w:hAnsiTheme="minorHAnsi"/>
        </w:rPr>
        <w:t xml:space="preserve">12 </w:t>
      </w:r>
      <w:r w:rsidR="0049674B">
        <w:rPr>
          <w:rFonts w:asciiTheme="minorHAnsi" w:hAnsiTheme="minorHAnsi"/>
        </w:rPr>
        <w:t xml:space="preserve">April </w:t>
      </w:r>
      <w:r w:rsidR="00595D8C" w:rsidRPr="006B5F57">
        <w:rPr>
          <w:rFonts w:asciiTheme="minorHAnsi" w:hAnsiTheme="minorHAnsi"/>
        </w:rPr>
        <w:t>2021</w:t>
      </w:r>
      <w:r w:rsidR="00595D8C" w:rsidRPr="00595D8C">
        <w:rPr>
          <w:rFonts w:asciiTheme="minorHAnsi" w:hAnsiTheme="minorHAnsi"/>
        </w:rPr>
        <w:t>.</w:t>
      </w:r>
    </w:p>
    <w:p w14:paraId="1F05E5B7" w14:textId="77777777" w:rsidR="000C6445" w:rsidRDefault="000C6445" w:rsidP="00A1040F">
      <w:pPr>
        <w:rPr>
          <w:rFonts w:asciiTheme="minorHAnsi" w:hAnsiTheme="minorHAnsi"/>
        </w:rPr>
      </w:pPr>
    </w:p>
    <w:p w14:paraId="650B7283" w14:textId="36B18205" w:rsidR="0083444F" w:rsidRPr="00E53AF5" w:rsidRDefault="0083444F" w:rsidP="00C37992">
      <w:pPr>
        <w:pStyle w:val="Heading2"/>
        <w:keepNext/>
        <w:rPr>
          <w:rFonts w:asciiTheme="minorHAnsi" w:hAnsiTheme="minorHAnsi"/>
          <w:sz w:val="24"/>
          <w:szCs w:val="24"/>
        </w:rPr>
      </w:pPr>
      <w:bookmarkStart w:id="0" w:name="_Hlk49418500"/>
      <w:r w:rsidRPr="00E53AF5">
        <w:rPr>
          <w:rFonts w:asciiTheme="minorHAnsi" w:hAnsiTheme="minorHAnsi"/>
          <w:sz w:val="24"/>
          <w:szCs w:val="24"/>
        </w:rPr>
        <w:t>Introduction</w:t>
      </w:r>
    </w:p>
    <w:bookmarkEnd w:id="0"/>
    <w:p w14:paraId="70D2E20E" w14:textId="6840FEAD" w:rsidR="00A22189" w:rsidRPr="00E53AF5" w:rsidRDefault="0037653F" w:rsidP="00E53AF5">
      <w:pPr>
        <w:pStyle w:val="ListParagraph"/>
        <w:ind w:left="357" w:hanging="357"/>
        <w:rPr>
          <w:rFonts w:asciiTheme="minorHAnsi" w:hAnsiTheme="minorHAnsi"/>
        </w:rPr>
      </w:pPr>
      <w:r w:rsidRPr="00E53AF5">
        <w:rPr>
          <w:rFonts w:asciiTheme="minorHAnsi" w:hAnsiTheme="minorHAnsi"/>
        </w:rPr>
        <w:t>Ensuring that the word ‘university’ is used appropriate</w:t>
      </w:r>
      <w:r w:rsidR="00BC6102" w:rsidRPr="00E53AF5">
        <w:rPr>
          <w:rFonts w:asciiTheme="minorHAnsi" w:hAnsiTheme="minorHAnsi"/>
        </w:rPr>
        <w:t>ly in</w:t>
      </w:r>
      <w:r w:rsidRPr="00E53AF5">
        <w:rPr>
          <w:rFonts w:asciiTheme="minorHAnsi" w:hAnsiTheme="minorHAnsi"/>
        </w:rPr>
        <w:t xml:space="preserve"> Australian domain names is one element of Australia’s higher education quality arrangements. </w:t>
      </w:r>
      <w:r w:rsidR="00A22189" w:rsidRPr="00E53AF5">
        <w:rPr>
          <w:rFonts w:asciiTheme="minorHAnsi" w:hAnsiTheme="minorHAnsi"/>
        </w:rPr>
        <w:t xml:space="preserve">Section 204A of the </w:t>
      </w:r>
      <w:r w:rsidR="00A22189" w:rsidRPr="00E53AF5">
        <w:rPr>
          <w:rFonts w:asciiTheme="minorHAnsi" w:hAnsiTheme="minorHAnsi"/>
          <w:i/>
        </w:rPr>
        <w:t>Tertiary Education Quality and Standards Agency Act 2011</w:t>
      </w:r>
      <w:r w:rsidR="00A22189" w:rsidRPr="00E53AF5">
        <w:rPr>
          <w:rFonts w:asciiTheme="minorHAnsi" w:hAnsiTheme="minorHAnsi"/>
        </w:rPr>
        <w:t xml:space="preserve"> (TEQSA Act) specifies that an Australian domain name that contains the word ‘university’</w:t>
      </w:r>
      <w:r w:rsidR="002F0CEF" w:rsidRPr="00E53AF5">
        <w:rPr>
          <w:rFonts w:asciiTheme="minorHAnsi" w:hAnsiTheme="minorHAnsi"/>
        </w:rPr>
        <w:t>,</w:t>
      </w:r>
      <w:r w:rsidR="00A22189" w:rsidRPr="00E53AF5">
        <w:rPr>
          <w:rFonts w:asciiTheme="minorHAnsi" w:hAnsiTheme="minorHAnsi"/>
        </w:rPr>
        <w:t xml:space="preserve"> or </w:t>
      </w:r>
      <w:r w:rsidR="002F0CEF" w:rsidRPr="00E53AF5">
        <w:rPr>
          <w:rFonts w:asciiTheme="minorHAnsi" w:hAnsiTheme="minorHAnsi"/>
        </w:rPr>
        <w:t xml:space="preserve">a word or expression of </w:t>
      </w:r>
      <w:r w:rsidR="00C70D3A">
        <w:rPr>
          <w:rFonts w:asciiTheme="minorHAnsi" w:hAnsiTheme="minorHAnsi"/>
        </w:rPr>
        <w:t xml:space="preserve">the same or a </w:t>
      </w:r>
      <w:r w:rsidR="002F0CEF" w:rsidRPr="00E53AF5">
        <w:rPr>
          <w:rFonts w:asciiTheme="minorHAnsi" w:hAnsiTheme="minorHAnsi"/>
        </w:rPr>
        <w:t xml:space="preserve">similar meaning, </w:t>
      </w:r>
      <w:r w:rsidR="00A22189" w:rsidRPr="00E53AF5">
        <w:rPr>
          <w:rFonts w:asciiTheme="minorHAnsi" w:hAnsiTheme="minorHAnsi"/>
        </w:rPr>
        <w:t>must not be issue</w:t>
      </w:r>
      <w:r w:rsidR="002F0CEF" w:rsidRPr="00E53AF5">
        <w:rPr>
          <w:rFonts w:asciiTheme="minorHAnsi" w:hAnsiTheme="minorHAnsi"/>
        </w:rPr>
        <w:t>d</w:t>
      </w:r>
      <w:r w:rsidR="00A22189" w:rsidRPr="00E53AF5">
        <w:rPr>
          <w:rFonts w:asciiTheme="minorHAnsi" w:hAnsiTheme="minorHAnsi"/>
        </w:rPr>
        <w:t xml:space="preserve"> </w:t>
      </w:r>
      <w:r w:rsidR="002F0CEF" w:rsidRPr="00E53AF5">
        <w:rPr>
          <w:rFonts w:asciiTheme="minorHAnsi" w:hAnsiTheme="minorHAnsi"/>
        </w:rPr>
        <w:t xml:space="preserve">unless </w:t>
      </w:r>
      <w:r w:rsidR="006E353C">
        <w:rPr>
          <w:rFonts w:asciiTheme="minorHAnsi" w:hAnsiTheme="minorHAnsi"/>
        </w:rPr>
        <w:t xml:space="preserve">an </w:t>
      </w:r>
      <w:r w:rsidR="002F0CEF" w:rsidRPr="00E53AF5">
        <w:rPr>
          <w:rFonts w:asciiTheme="minorHAnsi" w:hAnsiTheme="minorHAnsi"/>
        </w:rPr>
        <w:t>approval by the Minister for Education</w:t>
      </w:r>
      <w:r w:rsidR="006E353C">
        <w:rPr>
          <w:rFonts w:asciiTheme="minorHAnsi" w:hAnsiTheme="minorHAnsi"/>
        </w:rPr>
        <w:t xml:space="preserve"> is in force</w:t>
      </w:r>
      <w:r w:rsidR="002F0CEF" w:rsidRPr="00E53AF5">
        <w:rPr>
          <w:rFonts w:asciiTheme="minorHAnsi" w:hAnsiTheme="minorHAnsi"/>
        </w:rPr>
        <w:t xml:space="preserve">. </w:t>
      </w:r>
      <w:r w:rsidR="00595D8C">
        <w:rPr>
          <w:rFonts w:asciiTheme="minorHAnsi" w:hAnsiTheme="minorHAnsi"/>
        </w:rPr>
        <w:t>These guidelines</w:t>
      </w:r>
      <w:r w:rsidR="002F0CEF" w:rsidRPr="00E53AF5">
        <w:rPr>
          <w:rFonts w:asciiTheme="minorHAnsi" w:hAnsiTheme="minorHAnsi"/>
        </w:rPr>
        <w:t xml:space="preserve"> set out the conditions on which such approval may be given.</w:t>
      </w:r>
    </w:p>
    <w:p w14:paraId="0CFD4627" w14:textId="77777777" w:rsidR="00A22189" w:rsidRPr="00E53AF5" w:rsidRDefault="00A22189" w:rsidP="00350A88">
      <w:pPr>
        <w:rPr>
          <w:rFonts w:asciiTheme="minorHAnsi" w:hAnsiTheme="minorHAnsi"/>
        </w:rPr>
      </w:pPr>
    </w:p>
    <w:p w14:paraId="247CC325" w14:textId="632AD893" w:rsidR="0037653F" w:rsidRPr="00E53AF5" w:rsidRDefault="0037653F" w:rsidP="00E53AF5">
      <w:pPr>
        <w:pStyle w:val="ListParagraph"/>
        <w:ind w:left="357" w:hanging="357"/>
        <w:rPr>
          <w:rFonts w:asciiTheme="minorHAnsi" w:hAnsiTheme="minorHAnsi"/>
        </w:rPr>
      </w:pPr>
      <w:r w:rsidRPr="00E53AF5">
        <w:rPr>
          <w:rFonts w:asciiTheme="minorHAnsi" w:hAnsiTheme="minorHAnsi"/>
        </w:rPr>
        <w:t xml:space="preserve">Restricting use of the word ‘university’ in line with </w:t>
      </w:r>
      <w:r w:rsidR="006E353C">
        <w:rPr>
          <w:rFonts w:asciiTheme="minorHAnsi" w:hAnsiTheme="minorHAnsi"/>
        </w:rPr>
        <w:t>section 204A of the TEQSA Act</w:t>
      </w:r>
      <w:r w:rsidRPr="00E53AF5">
        <w:rPr>
          <w:rFonts w:asciiTheme="minorHAnsi" w:hAnsiTheme="minorHAnsi"/>
        </w:rPr>
        <w:t xml:space="preserve"> will ensure that any </w:t>
      </w:r>
      <w:r w:rsidR="00F36AC4" w:rsidRPr="00E53AF5">
        <w:rPr>
          <w:rFonts w:asciiTheme="minorHAnsi" w:hAnsiTheme="minorHAnsi"/>
        </w:rPr>
        <w:t xml:space="preserve">domain name that includes </w:t>
      </w:r>
      <w:r w:rsidRPr="00E53AF5">
        <w:rPr>
          <w:rFonts w:asciiTheme="minorHAnsi" w:hAnsiTheme="minorHAnsi"/>
        </w:rPr>
        <w:t>the word ‘university’ is not us</w:t>
      </w:r>
      <w:r w:rsidR="007F4177" w:rsidRPr="00E53AF5">
        <w:rPr>
          <w:rFonts w:asciiTheme="minorHAnsi" w:hAnsiTheme="minorHAnsi"/>
        </w:rPr>
        <w:t xml:space="preserve">ed </w:t>
      </w:r>
      <w:r w:rsidRPr="00E53AF5">
        <w:rPr>
          <w:rFonts w:asciiTheme="minorHAnsi" w:hAnsiTheme="minorHAnsi"/>
        </w:rPr>
        <w:t xml:space="preserve">in a </w:t>
      </w:r>
      <w:r w:rsidR="007F4177" w:rsidRPr="00E53AF5">
        <w:rPr>
          <w:rFonts w:asciiTheme="minorHAnsi" w:hAnsiTheme="minorHAnsi"/>
        </w:rPr>
        <w:t>w</w:t>
      </w:r>
      <w:r w:rsidRPr="00E53AF5">
        <w:rPr>
          <w:rFonts w:asciiTheme="minorHAnsi" w:hAnsiTheme="minorHAnsi"/>
        </w:rPr>
        <w:t xml:space="preserve">ay that might mislead prospective students, </w:t>
      </w:r>
      <w:r w:rsidR="00A22189" w:rsidRPr="00E53AF5">
        <w:rPr>
          <w:rFonts w:asciiTheme="minorHAnsi" w:hAnsiTheme="minorHAnsi"/>
        </w:rPr>
        <w:t>e</w:t>
      </w:r>
      <w:r w:rsidRPr="00E53AF5">
        <w:rPr>
          <w:rFonts w:asciiTheme="minorHAnsi" w:hAnsiTheme="minorHAnsi"/>
        </w:rPr>
        <w:t xml:space="preserve">ducation </w:t>
      </w:r>
      <w:r w:rsidR="00A22189" w:rsidRPr="00E53AF5">
        <w:rPr>
          <w:rFonts w:asciiTheme="minorHAnsi" w:hAnsiTheme="minorHAnsi"/>
        </w:rPr>
        <w:t>p</w:t>
      </w:r>
      <w:r w:rsidRPr="00E53AF5">
        <w:rPr>
          <w:rFonts w:asciiTheme="minorHAnsi" w:hAnsiTheme="minorHAnsi"/>
        </w:rPr>
        <w:t xml:space="preserve">roviders, other </w:t>
      </w:r>
      <w:r w:rsidR="00266BF4" w:rsidRPr="00E53AF5">
        <w:rPr>
          <w:rFonts w:asciiTheme="minorHAnsi" w:hAnsiTheme="minorHAnsi"/>
        </w:rPr>
        <w:t xml:space="preserve">education </w:t>
      </w:r>
      <w:r w:rsidRPr="00E53AF5">
        <w:rPr>
          <w:rFonts w:asciiTheme="minorHAnsi" w:hAnsiTheme="minorHAnsi"/>
        </w:rPr>
        <w:t>stakeholders</w:t>
      </w:r>
      <w:r w:rsidR="006E353C">
        <w:rPr>
          <w:rFonts w:asciiTheme="minorHAnsi" w:hAnsiTheme="minorHAnsi"/>
        </w:rPr>
        <w:t xml:space="preserve"> or members of the public</w:t>
      </w:r>
      <w:r w:rsidR="002F0CEF" w:rsidRPr="00E53AF5">
        <w:rPr>
          <w:rFonts w:asciiTheme="minorHAnsi" w:hAnsiTheme="minorHAnsi"/>
        </w:rPr>
        <w:t>,</w:t>
      </w:r>
      <w:r w:rsidR="00A22189" w:rsidRPr="00E53AF5">
        <w:rPr>
          <w:rFonts w:asciiTheme="minorHAnsi" w:hAnsiTheme="minorHAnsi"/>
        </w:rPr>
        <w:t xml:space="preserve"> about the relationship between the website or email address concerned and either a specific </w:t>
      </w:r>
      <w:r w:rsidR="00562E86">
        <w:rPr>
          <w:rFonts w:asciiTheme="minorHAnsi" w:hAnsiTheme="minorHAnsi"/>
        </w:rPr>
        <w:t>higher education provider</w:t>
      </w:r>
      <w:r w:rsidR="00562E86" w:rsidRPr="00E53AF5">
        <w:rPr>
          <w:rFonts w:asciiTheme="minorHAnsi" w:hAnsiTheme="minorHAnsi"/>
        </w:rPr>
        <w:t xml:space="preserve"> </w:t>
      </w:r>
      <w:r w:rsidR="00A22189" w:rsidRPr="00E53AF5">
        <w:rPr>
          <w:rFonts w:asciiTheme="minorHAnsi" w:hAnsiTheme="minorHAnsi"/>
        </w:rPr>
        <w:t xml:space="preserve">or Australian </w:t>
      </w:r>
      <w:r w:rsidR="00562E86">
        <w:rPr>
          <w:rFonts w:asciiTheme="minorHAnsi" w:hAnsiTheme="minorHAnsi"/>
        </w:rPr>
        <w:t xml:space="preserve">higher education providers </w:t>
      </w:r>
      <w:r w:rsidR="00A22189" w:rsidRPr="00E53AF5">
        <w:rPr>
          <w:rFonts w:asciiTheme="minorHAnsi" w:hAnsiTheme="minorHAnsi"/>
        </w:rPr>
        <w:t>in general</w:t>
      </w:r>
      <w:r w:rsidRPr="00E53AF5">
        <w:rPr>
          <w:rFonts w:asciiTheme="minorHAnsi" w:hAnsiTheme="minorHAnsi"/>
        </w:rPr>
        <w:t>.</w:t>
      </w:r>
    </w:p>
    <w:p w14:paraId="61572BF2" w14:textId="77777777" w:rsidR="008D5E5E" w:rsidRPr="00E53AF5" w:rsidRDefault="008D5E5E" w:rsidP="00A1040F">
      <w:pPr>
        <w:rPr>
          <w:rFonts w:asciiTheme="minorHAnsi" w:hAnsiTheme="minorHAnsi"/>
        </w:rPr>
      </w:pPr>
    </w:p>
    <w:p w14:paraId="683DDB06" w14:textId="298BA8CD" w:rsidR="0037653F" w:rsidRPr="00E53AF5" w:rsidRDefault="0037653F" w:rsidP="00E53AF5">
      <w:pPr>
        <w:ind w:left="851" w:right="706"/>
        <w:rPr>
          <w:rStyle w:val="Emphasis"/>
          <w:rFonts w:asciiTheme="minorHAnsi" w:hAnsiTheme="minorHAnsi"/>
        </w:rPr>
      </w:pPr>
      <w:r w:rsidRPr="00E53AF5">
        <w:rPr>
          <w:rStyle w:val="Emphasis"/>
          <w:rFonts w:asciiTheme="minorHAnsi" w:hAnsiTheme="minorHAnsi"/>
        </w:rPr>
        <w:t xml:space="preserve">Note: Where </w:t>
      </w:r>
      <w:r w:rsidR="00595D8C">
        <w:rPr>
          <w:rStyle w:val="Emphasis"/>
          <w:rFonts w:asciiTheme="minorHAnsi" w:hAnsiTheme="minorHAnsi"/>
        </w:rPr>
        <w:t>these guidelines</w:t>
      </w:r>
      <w:r w:rsidRPr="00E53AF5">
        <w:rPr>
          <w:rStyle w:val="Emphasis"/>
          <w:rFonts w:asciiTheme="minorHAnsi" w:hAnsiTheme="minorHAnsi"/>
        </w:rPr>
        <w:t xml:space="preserve"> refer to the use of the word ‘university’ in a domain name, the reference to ‘university’ also includes words or expressions of </w:t>
      </w:r>
      <w:r w:rsidR="00C70D3A">
        <w:rPr>
          <w:rStyle w:val="Emphasis"/>
          <w:rFonts w:asciiTheme="minorHAnsi" w:hAnsiTheme="minorHAnsi"/>
        </w:rPr>
        <w:t>the same or a similar</w:t>
      </w:r>
      <w:r w:rsidR="00C70D3A" w:rsidRPr="00E53AF5">
        <w:rPr>
          <w:rStyle w:val="Emphasis"/>
          <w:rFonts w:asciiTheme="minorHAnsi" w:hAnsiTheme="minorHAnsi"/>
        </w:rPr>
        <w:t xml:space="preserve"> </w:t>
      </w:r>
      <w:r w:rsidR="00FF395E">
        <w:rPr>
          <w:rStyle w:val="Emphasis"/>
          <w:rFonts w:asciiTheme="minorHAnsi" w:hAnsiTheme="minorHAnsi"/>
        </w:rPr>
        <w:t>meaning</w:t>
      </w:r>
      <w:r w:rsidR="00FF395E" w:rsidRPr="00E53AF5">
        <w:rPr>
          <w:rStyle w:val="Emphasis"/>
          <w:rFonts w:asciiTheme="minorHAnsi" w:hAnsiTheme="minorHAnsi"/>
        </w:rPr>
        <w:t xml:space="preserve"> </w:t>
      </w:r>
      <w:r w:rsidRPr="00E53AF5">
        <w:rPr>
          <w:rStyle w:val="Emphasis"/>
          <w:rFonts w:asciiTheme="minorHAnsi" w:hAnsiTheme="minorHAnsi"/>
        </w:rPr>
        <w:t>to the word ‘university’.</w:t>
      </w:r>
    </w:p>
    <w:p w14:paraId="2808558A" w14:textId="77777777" w:rsidR="0064307E" w:rsidRPr="00E53AF5" w:rsidRDefault="0064307E" w:rsidP="00E53AF5">
      <w:pPr>
        <w:rPr>
          <w:rFonts w:asciiTheme="minorHAnsi" w:hAnsiTheme="minorHAnsi"/>
        </w:rPr>
      </w:pPr>
    </w:p>
    <w:p w14:paraId="62C6593C" w14:textId="71256850" w:rsidR="0037653F" w:rsidRPr="00E53AF5" w:rsidRDefault="0037653F" w:rsidP="00E53AF5">
      <w:pPr>
        <w:pStyle w:val="ListParagraph"/>
        <w:ind w:left="357" w:hanging="357"/>
        <w:rPr>
          <w:rFonts w:asciiTheme="minorHAnsi" w:hAnsiTheme="minorHAnsi"/>
        </w:rPr>
      </w:pPr>
      <w:r w:rsidRPr="00E53AF5">
        <w:rPr>
          <w:rFonts w:asciiTheme="minorHAnsi" w:hAnsiTheme="minorHAnsi"/>
        </w:rPr>
        <w:t xml:space="preserve">The Minister </w:t>
      </w:r>
      <w:r w:rsidR="00FF395E">
        <w:rPr>
          <w:rFonts w:asciiTheme="minorHAnsi" w:hAnsiTheme="minorHAnsi"/>
        </w:rPr>
        <w:t xml:space="preserve">for Education (the Minister) </w:t>
      </w:r>
      <w:r w:rsidRPr="00E53AF5">
        <w:rPr>
          <w:rFonts w:asciiTheme="minorHAnsi" w:hAnsiTheme="minorHAnsi"/>
        </w:rPr>
        <w:t xml:space="preserve">has </w:t>
      </w:r>
      <w:r w:rsidR="00BC6102" w:rsidRPr="00E53AF5">
        <w:rPr>
          <w:rFonts w:asciiTheme="minorHAnsi" w:hAnsiTheme="minorHAnsi"/>
        </w:rPr>
        <w:t>delegated</w:t>
      </w:r>
      <w:r w:rsidRPr="00E53AF5">
        <w:rPr>
          <w:rFonts w:asciiTheme="minorHAnsi" w:hAnsiTheme="minorHAnsi"/>
        </w:rPr>
        <w:t xml:space="preserve"> </w:t>
      </w:r>
      <w:r w:rsidR="005811AC">
        <w:rPr>
          <w:rFonts w:asciiTheme="minorHAnsi" w:hAnsiTheme="minorHAnsi"/>
        </w:rPr>
        <w:t xml:space="preserve">decisions regarding </w:t>
      </w:r>
      <w:r w:rsidR="005811AC" w:rsidRPr="00E53AF5">
        <w:rPr>
          <w:rFonts w:asciiTheme="minorHAnsi" w:hAnsiTheme="minorHAnsi"/>
        </w:rPr>
        <w:t xml:space="preserve">applications to use the word ‘university’ in a domain name </w:t>
      </w:r>
      <w:r w:rsidR="005811AC">
        <w:rPr>
          <w:rFonts w:asciiTheme="minorHAnsi" w:hAnsiTheme="minorHAnsi"/>
        </w:rPr>
        <w:t>to the</w:t>
      </w:r>
      <w:r w:rsidRPr="00E53AF5">
        <w:rPr>
          <w:rFonts w:asciiTheme="minorHAnsi" w:hAnsiTheme="minorHAnsi"/>
        </w:rPr>
        <w:t xml:space="preserve"> Department of Education (the department)</w:t>
      </w:r>
      <w:r w:rsidR="005811AC">
        <w:rPr>
          <w:rFonts w:asciiTheme="minorHAnsi" w:hAnsiTheme="minorHAnsi"/>
        </w:rPr>
        <w:t>.</w:t>
      </w:r>
      <w:r w:rsidRPr="00E53AF5">
        <w:rPr>
          <w:rFonts w:asciiTheme="minorHAnsi" w:hAnsiTheme="minorHAnsi"/>
        </w:rPr>
        <w:t xml:space="preserve"> </w:t>
      </w:r>
    </w:p>
    <w:p w14:paraId="6727A262" w14:textId="77777777" w:rsidR="00A1040F" w:rsidRPr="00E53AF5" w:rsidRDefault="00A1040F" w:rsidP="00A1040F">
      <w:pPr>
        <w:pStyle w:val="ListParagraph"/>
        <w:numPr>
          <w:ilvl w:val="0"/>
          <w:numId w:val="0"/>
        </w:numPr>
        <w:ind w:left="1724"/>
        <w:rPr>
          <w:rFonts w:asciiTheme="minorHAnsi" w:hAnsiTheme="minorHAnsi"/>
        </w:rPr>
      </w:pPr>
    </w:p>
    <w:p w14:paraId="533842DE" w14:textId="2A580D05" w:rsidR="002F0CEF" w:rsidRPr="00E53AF5" w:rsidRDefault="00595D8C" w:rsidP="00E53AF5">
      <w:pPr>
        <w:pStyle w:val="ListParagraph"/>
        <w:ind w:left="357" w:hanging="357"/>
        <w:rPr>
          <w:rFonts w:asciiTheme="minorHAnsi" w:hAnsiTheme="minorHAnsi"/>
          <w:b/>
          <w:bCs/>
        </w:rPr>
      </w:pPr>
      <w:r>
        <w:rPr>
          <w:rFonts w:asciiTheme="minorHAnsi" w:hAnsiTheme="minorHAnsi"/>
        </w:rPr>
        <w:t>These guidelines</w:t>
      </w:r>
      <w:r w:rsidR="00D43116" w:rsidRPr="00E53AF5">
        <w:rPr>
          <w:rFonts w:asciiTheme="minorHAnsi" w:hAnsiTheme="minorHAnsi"/>
        </w:rPr>
        <w:t xml:space="preserve"> set out the </w:t>
      </w:r>
      <w:r w:rsidR="00DF625A" w:rsidRPr="00E53AF5">
        <w:rPr>
          <w:rFonts w:asciiTheme="minorHAnsi" w:hAnsiTheme="minorHAnsi"/>
        </w:rPr>
        <w:t>procedures and criteria that will apply when considering applications for consent to use the word ‘university’ in a domain name. Each application will be considered on its merits, having regard to the individual circumstances of each application.</w:t>
      </w:r>
    </w:p>
    <w:p w14:paraId="768D72B9" w14:textId="3522C57F" w:rsidR="0064307E" w:rsidRPr="00E53AF5" w:rsidRDefault="0064307E" w:rsidP="00DF58D3">
      <w:pPr>
        <w:rPr>
          <w:rFonts w:asciiTheme="minorHAnsi" w:hAnsiTheme="minorHAnsi"/>
        </w:rPr>
      </w:pPr>
    </w:p>
    <w:p w14:paraId="2B771D57" w14:textId="77777777" w:rsidR="0064307E" w:rsidRPr="00C37992" w:rsidRDefault="0064307E" w:rsidP="00C37992">
      <w:pPr>
        <w:pStyle w:val="Heading2"/>
        <w:keepNext/>
        <w:rPr>
          <w:rFonts w:asciiTheme="minorHAnsi" w:hAnsiTheme="minorHAnsi"/>
          <w:sz w:val="24"/>
          <w:szCs w:val="24"/>
        </w:rPr>
      </w:pPr>
      <w:r w:rsidRPr="00E53AF5">
        <w:rPr>
          <w:rFonts w:asciiTheme="minorHAnsi" w:hAnsiTheme="minorHAnsi"/>
          <w:sz w:val="24"/>
          <w:szCs w:val="24"/>
        </w:rPr>
        <w:t>Background</w:t>
      </w:r>
    </w:p>
    <w:p w14:paraId="5649F0B1" w14:textId="0EF84ADE" w:rsidR="0064307E" w:rsidRPr="00E53AF5" w:rsidRDefault="008D5E5E" w:rsidP="00E53AF5">
      <w:pPr>
        <w:pStyle w:val="ListParagraph"/>
        <w:ind w:left="357" w:hanging="357"/>
        <w:rPr>
          <w:rFonts w:asciiTheme="minorHAnsi" w:hAnsiTheme="minorHAnsi"/>
        </w:rPr>
      </w:pPr>
      <w:r w:rsidRPr="00E53AF5">
        <w:rPr>
          <w:rFonts w:asciiTheme="minorHAnsi" w:hAnsiTheme="minorHAnsi"/>
        </w:rPr>
        <w:t>The Tertiary Education Quality and Standards Agency (TEQSA)</w:t>
      </w:r>
      <w:r w:rsidR="00DF625A" w:rsidRPr="00E53AF5">
        <w:rPr>
          <w:rFonts w:asciiTheme="minorHAnsi" w:hAnsiTheme="minorHAnsi"/>
        </w:rPr>
        <w:t xml:space="preserve"> is the statutory agency responsible for the regulation and quality assurance of higher education in Australia. </w:t>
      </w:r>
      <w:r w:rsidR="0030224B">
        <w:rPr>
          <w:rFonts w:asciiTheme="minorHAnsi" w:hAnsiTheme="minorHAnsi"/>
        </w:rPr>
        <w:t>H</w:t>
      </w:r>
      <w:r w:rsidR="00DF58D3" w:rsidRPr="00E53AF5">
        <w:rPr>
          <w:rFonts w:asciiTheme="minorHAnsi" w:hAnsiTheme="minorHAnsi"/>
        </w:rPr>
        <w:t>igher education provider</w:t>
      </w:r>
      <w:r w:rsidR="00DF625A" w:rsidRPr="00E53AF5">
        <w:rPr>
          <w:rFonts w:asciiTheme="minorHAnsi" w:hAnsiTheme="minorHAnsi"/>
        </w:rPr>
        <w:t>s who fall within TEQSA’s jurisdiction must be registered with TEQSA.</w:t>
      </w:r>
    </w:p>
    <w:p w14:paraId="6DA395D5" w14:textId="77777777" w:rsidR="0064307E" w:rsidRPr="00E53AF5" w:rsidRDefault="0064307E" w:rsidP="00E53AF5">
      <w:pPr>
        <w:rPr>
          <w:rFonts w:asciiTheme="minorHAnsi" w:hAnsiTheme="minorHAnsi"/>
        </w:rPr>
      </w:pPr>
    </w:p>
    <w:p w14:paraId="68AB396E" w14:textId="1CBE1BFD" w:rsidR="00350A88" w:rsidRDefault="009C3C2D" w:rsidP="006C3932">
      <w:pPr>
        <w:pStyle w:val="ListParagraph"/>
        <w:ind w:left="357" w:hanging="357"/>
        <w:rPr>
          <w:rFonts w:asciiTheme="minorHAnsi" w:hAnsiTheme="minorHAnsi"/>
        </w:rPr>
      </w:pPr>
      <w:r w:rsidRPr="00AB6160">
        <w:rPr>
          <w:rFonts w:asciiTheme="minorHAnsi" w:hAnsiTheme="minorHAnsi"/>
        </w:rPr>
        <w:t xml:space="preserve">TEQSA </w:t>
      </w:r>
      <w:r w:rsidR="00DF625A" w:rsidRPr="00AB6160">
        <w:rPr>
          <w:rFonts w:asciiTheme="minorHAnsi" w:hAnsiTheme="minorHAnsi"/>
        </w:rPr>
        <w:t xml:space="preserve">regulates </w:t>
      </w:r>
      <w:r w:rsidR="00DF58D3" w:rsidRPr="00AB6160">
        <w:rPr>
          <w:rFonts w:asciiTheme="minorHAnsi" w:hAnsiTheme="minorHAnsi"/>
        </w:rPr>
        <w:t>higher education provider</w:t>
      </w:r>
      <w:r w:rsidR="00DF625A" w:rsidRPr="00AB6160">
        <w:rPr>
          <w:rFonts w:asciiTheme="minorHAnsi" w:hAnsiTheme="minorHAnsi"/>
        </w:rPr>
        <w:t xml:space="preserve">s against the </w:t>
      </w:r>
      <w:hyperlink r:id="rId11" w:history="1">
        <w:r w:rsidR="00DF625A" w:rsidRPr="00AB6160">
          <w:rPr>
            <w:rStyle w:val="Hyperlink"/>
            <w:rFonts w:asciiTheme="minorHAnsi" w:hAnsiTheme="minorHAnsi"/>
            <w:i/>
            <w:iCs/>
          </w:rPr>
          <w:t xml:space="preserve">Higher Education Standards Framework (the </w:t>
        </w:r>
        <w:r w:rsidR="0030224B" w:rsidRPr="00AB6160">
          <w:rPr>
            <w:rStyle w:val="Hyperlink"/>
            <w:rFonts w:asciiTheme="minorHAnsi" w:hAnsiTheme="minorHAnsi"/>
            <w:i/>
            <w:iCs/>
          </w:rPr>
          <w:t xml:space="preserve">Threshold </w:t>
        </w:r>
        <w:r w:rsidR="00DF625A" w:rsidRPr="00AB6160">
          <w:rPr>
            <w:rStyle w:val="Hyperlink"/>
            <w:rFonts w:asciiTheme="minorHAnsi" w:hAnsiTheme="minorHAnsi"/>
            <w:i/>
            <w:iCs/>
          </w:rPr>
          <w:t>Standards)</w:t>
        </w:r>
        <w:r w:rsidR="00AB6160" w:rsidRPr="00AB6160">
          <w:rPr>
            <w:rStyle w:val="Hyperlink"/>
            <w:rFonts w:asciiTheme="minorHAnsi" w:hAnsiTheme="minorHAnsi"/>
            <w:i/>
            <w:iCs/>
          </w:rPr>
          <w:t xml:space="preserve"> 2021</w:t>
        </w:r>
      </w:hyperlink>
      <w:r w:rsidR="00DF625A" w:rsidRPr="00AB6160">
        <w:rPr>
          <w:rFonts w:asciiTheme="minorHAnsi" w:hAnsiTheme="minorHAnsi"/>
        </w:rPr>
        <w:t xml:space="preserve">. The </w:t>
      </w:r>
      <w:r w:rsidR="0030224B" w:rsidRPr="00AB6160">
        <w:rPr>
          <w:rFonts w:asciiTheme="minorHAnsi" w:hAnsiTheme="minorHAnsi"/>
        </w:rPr>
        <w:t xml:space="preserve">Threshold </w:t>
      </w:r>
      <w:r w:rsidR="00DF625A" w:rsidRPr="00AB6160">
        <w:rPr>
          <w:rFonts w:asciiTheme="minorHAnsi" w:hAnsiTheme="minorHAnsi"/>
        </w:rPr>
        <w:t xml:space="preserve">Standards set out the criteria that </w:t>
      </w:r>
      <w:r w:rsidR="00DF58D3" w:rsidRPr="00AB6160">
        <w:rPr>
          <w:rFonts w:asciiTheme="minorHAnsi" w:hAnsiTheme="minorHAnsi"/>
        </w:rPr>
        <w:t>higher education provider</w:t>
      </w:r>
      <w:r w:rsidR="00DF625A" w:rsidRPr="00AB6160">
        <w:rPr>
          <w:rFonts w:asciiTheme="minorHAnsi" w:hAnsiTheme="minorHAnsi"/>
        </w:rPr>
        <w:t>s must meet in order to be registered by TEQSA, including registration in a category that permits the use of the word ‘university’.</w:t>
      </w:r>
    </w:p>
    <w:p w14:paraId="44447873" w14:textId="77777777" w:rsidR="00AB6160" w:rsidRPr="00AB6160" w:rsidRDefault="00AB6160" w:rsidP="00AB6160">
      <w:pPr>
        <w:rPr>
          <w:rFonts w:asciiTheme="minorHAnsi" w:hAnsiTheme="minorHAnsi"/>
        </w:rPr>
      </w:pPr>
    </w:p>
    <w:p w14:paraId="1D0F53A1" w14:textId="50594FFB" w:rsidR="00393D24" w:rsidRPr="00E53AF5" w:rsidRDefault="00237F17" w:rsidP="00972793">
      <w:pPr>
        <w:pStyle w:val="Heading2"/>
        <w:keepNext/>
        <w:rPr>
          <w:rFonts w:asciiTheme="minorHAnsi" w:hAnsiTheme="minorHAnsi"/>
          <w:sz w:val="24"/>
          <w:szCs w:val="24"/>
        </w:rPr>
      </w:pPr>
      <w:r w:rsidRPr="00E53AF5">
        <w:rPr>
          <w:rFonts w:asciiTheme="minorHAnsi" w:hAnsiTheme="minorHAnsi"/>
          <w:sz w:val="24"/>
          <w:szCs w:val="24"/>
        </w:rPr>
        <w:lastRenderedPageBreak/>
        <w:t xml:space="preserve">Policies </w:t>
      </w:r>
      <w:r w:rsidR="0037635D" w:rsidRPr="00E53AF5">
        <w:rPr>
          <w:rFonts w:asciiTheme="minorHAnsi" w:hAnsiTheme="minorHAnsi"/>
          <w:sz w:val="24"/>
          <w:szCs w:val="24"/>
        </w:rPr>
        <w:t>regarding use of the word ‘university’</w:t>
      </w:r>
      <w:r w:rsidRPr="00E53AF5">
        <w:rPr>
          <w:rFonts w:asciiTheme="minorHAnsi" w:hAnsiTheme="minorHAnsi"/>
          <w:sz w:val="24"/>
          <w:szCs w:val="24"/>
        </w:rPr>
        <w:t xml:space="preserve"> in domain names</w:t>
      </w:r>
    </w:p>
    <w:p w14:paraId="7008163C" w14:textId="609EF977" w:rsidR="008D5E5E" w:rsidRDefault="008D5E5E" w:rsidP="00E53AF5">
      <w:pPr>
        <w:pStyle w:val="ListParagraph"/>
        <w:ind w:left="357" w:hanging="357"/>
        <w:rPr>
          <w:rStyle w:val="Emphasis"/>
          <w:rFonts w:asciiTheme="minorHAnsi" w:hAnsiTheme="minorHAnsi"/>
          <w:i w:val="0"/>
          <w:iCs w:val="0"/>
        </w:rPr>
      </w:pPr>
      <w:r w:rsidRPr="00E53AF5">
        <w:rPr>
          <w:rFonts w:asciiTheme="minorHAnsi" w:hAnsiTheme="minorHAnsi"/>
        </w:rPr>
        <w:t xml:space="preserve">The Commonwealth protects </w:t>
      </w:r>
      <w:r w:rsidR="00BC6102" w:rsidRPr="00E53AF5">
        <w:rPr>
          <w:rFonts w:asciiTheme="minorHAnsi" w:hAnsiTheme="minorHAnsi"/>
        </w:rPr>
        <w:t xml:space="preserve">use of </w:t>
      </w:r>
      <w:r w:rsidRPr="00E53AF5">
        <w:rPr>
          <w:rFonts w:asciiTheme="minorHAnsi" w:hAnsiTheme="minorHAnsi"/>
        </w:rPr>
        <w:t xml:space="preserve">the word ‘university’ </w:t>
      </w:r>
      <w:r w:rsidR="00BC6102" w:rsidRPr="00E53AF5">
        <w:rPr>
          <w:rFonts w:asciiTheme="minorHAnsi" w:hAnsiTheme="minorHAnsi"/>
        </w:rPr>
        <w:t xml:space="preserve">in Australian Internet domain names </w:t>
      </w:r>
      <w:r w:rsidRPr="00E53AF5">
        <w:rPr>
          <w:rFonts w:asciiTheme="minorHAnsi" w:hAnsiTheme="minorHAnsi"/>
        </w:rPr>
        <w:t xml:space="preserve">under </w:t>
      </w:r>
      <w:r w:rsidR="00BC6102" w:rsidRPr="00E53AF5">
        <w:rPr>
          <w:rFonts w:asciiTheme="minorHAnsi" w:hAnsiTheme="minorHAnsi"/>
        </w:rPr>
        <w:t xml:space="preserve">section 204A of the </w:t>
      </w:r>
      <w:r w:rsidR="00BC6102" w:rsidRPr="00E53AF5">
        <w:rPr>
          <w:rStyle w:val="Emphasis"/>
          <w:rFonts w:asciiTheme="minorHAnsi" w:hAnsiTheme="minorHAnsi"/>
          <w:i w:val="0"/>
        </w:rPr>
        <w:t>TEQSA Act</w:t>
      </w:r>
      <w:r w:rsidRPr="00E53AF5">
        <w:rPr>
          <w:rStyle w:val="Emphasis"/>
          <w:rFonts w:asciiTheme="minorHAnsi" w:hAnsiTheme="minorHAnsi"/>
        </w:rPr>
        <w:t>.</w:t>
      </w:r>
    </w:p>
    <w:p w14:paraId="4DD529EA" w14:textId="08A199ED" w:rsidR="00A03D9F" w:rsidRDefault="00A03D9F" w:rsidP="00A03D9F">
      <w:pPr>
        <w:rPr>
          <w:rFonts w:asciiTheme="minorHAnsi" w:hAnsiTheme="minorHAnsi"/>
        </w:rPr>
      </w:pPr>
    </w:p>
    <w:p w14:paraId="2AAEC34B" w14:textId="77777777" w:rsidR="009F3B1E" w:rsidRDefault="0024090D" w:rsidP="00E53AF5">
      <w:pPr>
        <w:pStyle w:val="ListParagraph"/>
        <w:ind w:left="357" w:hanging="357"/>
        <w:rPr>
          <w:rFonts w:asciiTheme="minorHAnsi" w:hAnsiTheme="minorHAnsi"/>
        </w:rPr>
      </w:pPr>
      <w:r w:rsidRPr="00E53AF5">
        <w:rPr>
          <w:rFonts w:asciiTheme="minorHAnsi" w:hAnsiTheme="minorHAnsi"/>
        </w:rPr>
        <w:t xml:space="preserve">.au Domain Administration Limited </w:t>
      </w:r>
      <w:r w:rsidR="00223D36" w:rsidRPr="00E53AF5">
        <w:rPr>
          <w:rFonts w:asciiTheme="minorHAnsi" w:hAnsiTheme="minorHAnsi"/>
        </w:rPr>
        <w:t>(auDA)</w:t>
      </w:r>
      <w:r w:rsidR="0030224B">
        <w:rPr>
          <w:rFonts w:asciiTheme="minorHAnsi" w:hAnsiTheme="minorHAnsi"/>
        </w:rPr>
        <w:t>, which is the Government-endorsed administrator of the .au Country Code top level domain,</w:t>
      </w:r>
      <w:r w:rsidR="008D5E5E" w:rsidRPr="00E53AF5">
        <w:rPr>
          <w:rFonts w:asciiTheme="minorHAnsi" w:hAnsiTheme="minorHAnsi"/>
        </w:rPr>
        <w:t xml:space="preserve"> maintains a Reserved List Policy</w:t>
      </w:r>
      <w:r w:rsidR="00E73382" w:rsidRPr="00E53AF5">
        <w:rPr>
          <w:rFonts w:asciiTheme="minorHAnsi" w:hAnsiTheme="minorHAnsi"/>
        </w:rPr>
        <w:t>,</w:t>
      </w:r>
      <w:r w:rsidR="008D5E5E" w:rsidRPr="00E53AF5">
        <w:rPr>
          <w:rFonts w:asciiTheme="minorHAnsi" w:hAnsiTheme="minorHAnsi"/>
        </w:rPr>
        <w:t xml:space="preserve"> available at </w:t>
      </w:r>
      <w:hyperlink r:id="rId12" w:history="1">
        <w:r w:rsidR="00FF395E" w:rsidRPr="00BE38F1">
          <w:rPr>
            <w:rStyle w:val="Hyperlink"/>
            <w:rFonts w:asciiTheme="minorHAnsi" w:hAnsiTheme="minorHAnsi"/>
          </w:rPr>
          <w:t>www.auda.org.au</w:t>
        </w:r>
      </w:hyperlink>
      <w:r w:rsidR="008D5E5E" w:rsidRPr="00E53AF5">
        <w:rPr>
          <w:rFonts w:asciiTheme="minorHAnsi" w:hAnsiTheme="minorHAnsi"/>
        </w:rPr>
        <w:t xml:space="preserve">, of words and phrases that are protected under legislation, including the word ‘university’. This policy operates such that </w:t>
      </w:r>
      <w:r w:rsidR="00AC61EE" w:rsidRPr="00E53AF5">
        <w:rPr>
          <w:rFonts w:asciiTheme="minorHAnsi" w:hAnsiTheme="minorHAnsi"/>
        </w:rPr>
        <w:t>the use of the word ‘university’</w:t>
      </w:r>
      <w:r w:rsidR="008D5E5E" w:rsidRPr="00E53AF5">
        <w:rPr>
          <w:rFonts w:asciiTheme="minorHAnsi" w:hAnsiTheme="minorHAnsi"/>
        </w:rPr>
        <w:t xml:space="preserve"> in open second level domain names requires the registrant to demonstrate to auDA that they have the requisite consent to use the term ‘university’</w:t>
      </w:r>
      <w:r w:rsidR="0030224B">
        <w:rPr>
          <w:rFonts w:asciiTheme="minorHAnsi" w:hAnsiTheme="minorHAnsi"/>
        </w:rPr>
        <w:t xml:space="preserve"> in a domain name.</w:t>
      </w:r>
    </w:p>
    <w:p w14:paraId="0D86D80F" w14:textId="77777777" w:rsidR="009F3B1E" w:rsidRPr="00E97F12" w:rsidRDefault="009F3B1E" w:rsidP="00E97F12">
      <w:pPr>
        <w:rPr>
          <w:rFonts w:asciiTheme="minorHAnsi" w:hAnsiTheme="minorHAnsi"/>
        </w:rPr>
      </w:pPr>
    </w:p>
    <w:p w14:paraId="0DC88429" w14:textId="791FDCCA" w:rsidR="008D5E5E" w:rsidRPr="007F2F8B" w:rsidRDefault="009F3B1E" w:rsidP="00E53AF5">
      <w:pPr>
        <w:pStyle w:val="ListParagraph"/>
        <w:ind w:left="357" w:hanging="357"/>
        <w:rPr>
          <w:rFonts w:asciiTheme="minorHAnsi" w:hAnsiTheme="minorHAnsi"/>
        </w:rPr>
      </w:pPr>
      <w:r>
        <w:rPr>
          <w:rFonts w:asciiTheme="minorHAnsi" w:hAnsiTheme="minorHAnsi"/>
        </w:rPr>
        <w:t xml:space="preserve">Suitable evidence </w:t>
      </w:r>
      <w:r w:rsidR="007F2F8B">
        <w:rPr>
          <w:rFonts w:asciiTheme="minorHAnsi" w:hAnsiTheme="minorHAnsi"/>
        </w:rPr>
        <w:t xml:space="preserve">to demonstrate this approval </w:t>
      </w:r>
      <w:r w:rsidR="0030224B">
        <w:rPr>
          <w:rFonts w:asciiTheme="minorHAnsi" w:hAnsiTheme="minorHAnsi"/>
        </w:rPr>
        <w:t xml:space="preserve">could include where </w:t>
      </w:r>
      <w:r w:rsidR="008D5E5E" w:rsidRPr="00E53AF5">
        <w:rPr>
          <w:rFonts w:asciiTheme="minorHAnsi" w:hAnsiTheme="minorHAnsi"/>
        </w:rPr>
        <w:t>the</w:t>
      </w:r>
      <w:r w:rsidR="0030224B">
        <w:rPr>
          <w:rFonts w:asciiTheme="minorHAnsi" w:hAnsiTheme="minorHAnsi"/>
        </w:rPr>
        <w:t xml:space="preserve"> registrant is </w:t>
      </w:r>
      <w:r w:rsidR="00FF395E">
        <w:rPr>
          <w:rFonts w:asciiTheme="minorHAnsi" w:hAnsiTheme="minorHAnsi"/>
        </w:rPr>
        <w:t xml:space="preserve">already </w:t>
      </w:r>
      <w:r w:rsidR="008D5E5E" w:rsidRPr="00E53AF5">
        <w:rPr>
          <w:rFonts w:asciiTheme="minorHAnsi" w:hAnsiTheme="minorHAnsi"/>
        </w:rPr>
        <w:t>authorised by the Minister</w:t>
      </w:r>
      <w:r w:rsidR="0030224B">
        <w:rPr>
          <w:rFonts w:asciiTheme="minorHAnsi" w:hAnsiTheme="minorHAnsi"/>
        </w:rPr>
        <w:t>,</w:t>
      </w:r>
      <w:r w:rsidR="008D5E5E" w:rsidRPr="00E53AF5">
        <w:rPr>
          <w:rFonts w:asciiTheme="minorHAnsi" w:hAnsiTheme="minorHAnsi"/>
        </w:rPr>
        <w:t xml:space="preserve"> or a person </w:t>
      </w:r>
      <w:r w:rsidR="0030224B">
        <w:rPr>
          <w:rFonts w:asciiTheme="minorHAnsi" w:hAnsiTheme="minorHAnsi"/>
        </w:rPr>
        <w:t xml:space="preserve">delegated </w:t>
      </w:r>
      <w:r w:rsidR="008D5E5E" w:rsidRPr="00E53AF5">
        <w:rPr>
          <w:rFonts w:asciiTheme="minorHAnsi" w:hAnsiTheme="minorHAnsi"/>
        </w:rPr>
        <w:t xml:space="preserve">by the Minister to grant consent to use the word ‘university’ in </w:t>
      </w:r>
      <w:r w:rsidR="00FF395E">
        <w:rPr>
          <w:rFonts w:asciiTheme="minorHAnsi" w:hAnsiTheme="minorHAnsi"/>
        </w:rPr>
        <w:t xml:space="preserve">the </w:t>
      </w:r>
      <w:r w:rsidR="0030224B">
        <w:rPr>
          <w:rFonts w:asciiTheme="minorHAnsi" w:hAnsiTheme="minorHAnsi"/>
        </w:rPr>
        <w:t xml:space="preserve">proposed </w:t>
      </w:r>
      <w:r w:rsidR="00FF395E">
        <w:rPr>
          <w:rFonts w:asciiTheme="minorHAnsi" w:hAnsiTheme="minorHAnsi"/>
        </w:rPr>
        <w:t>domain name</w:t>
      </w:r>
      <w:r w:rsidR="0030224B">
        <w:rPr>
          <w:rFonts w:asciiTheme="minorHAnsi" w:hAnsiTheme="minorHAnsi"/>
        </w:rPr>
        <w:t>. It could also include where the Minister o</w:t>
      </w:r>
      <w:r w:rsidR="00B65934">
        <w:rPr>
          <w:rFonts w:asciiTheme="minorHAnsi" w:hAnsiTheme="minorHAnsi"/>
        </w:rPr>
        <w:t>r</w:t>
      </w:r>
      <w:r w:rsidR="0030224B">
        <w:rPr>
          <w:rFonts w:asciiTheme="minorHAnsi" w:hAnsiTheme="minorHAnsi"/>
        </w:rPr>
        <w:t xml:space="preserve"> </w:t>
      </w:r>
      <w:r w:rsidR="00B65934">
        <w:rPr>
          <w:rFonts w:asciiTheme="minorHAnsi" w:hAnsiTheme="minorHAnsi"/>
        </w:rPr>
        <w:t>their</w:t>
      </w:r>
      <w:r w:rsidR="0030224B">
        <w:rPr>
          <w:rFonts w:asciiTheme="minorHAnsi" w:hAnsiTheme="minorHAnsi"/>
        </w:rPr>
        <w:t xml:space="preserve"> delegate has approved use of the word ‘university’ </w:t>
      </w:r>
      <w:r w:rsidR="00FF395E">
        <w:rPr>
          <w:rFonts w:asciiTheme="minorHAnsi" w:hAnsiTheme="minorHAnsi"/>
        </w:rPr>
        <w:t xml:space="preserve">in </w:t>
      </w:r>
      <w:r w:rsidR="008D5E5E" w:rsidRPr="00E53AF5">
        <w:rPr>
          <w:rFonts w:asciiTheme="minorHAnsi" w:hAnsiTheme="minorHAnsi"/>
        </w:rPr>
        <w:t xml:space="preserve">a company name pursuant to the </w:t>
      </w:r>
      <w:r w:rsidR="008D5E5E" w:rsidRPr="00E53AF5">
        <w:rPr>
          <w:rStyle w:val="Emphasis"/>
          <w:rFonts w:asciiTheme="minorHAnsi" w:hAnsiTheme="minorHAnsi"/>
        </w:rPr>
        <w:t>Corporations Regulations 2001</w:t>
      </w:r>
      <w:r w:rsidR="00FF395E" w:rsidRPr="009A3861">
        <w:rPr>
          <w:rStyle w:val="Emphasis"/>
          <w:rFonts w:asciiTheme="minorHAnsi" w:hAnsiTheme="minorHAnsi"/>
          <w:i w:val="0"/>
          <w:iCs w:val="0"/>
        </w:rPr>
        <w:t xml:space="preserve">, or </w:t>
      </w:r>
      <w:r w:rsidR="0030224B">
        <w:rPr>
          <w:rStyle w:val="Emphasis"/>
          <w:rFonts w:asciiTheme="minorHAnsi" w:hAnsiTheme="minorHAnsi"/>
          <w:i w:val="0"/>
          <w:iCs w:val="0"/>
        </w:rPr>
        <w:t xml:space="preserve">in </w:t>
      </w:r>
      <w:r w:rsidR="00FF395E" w:rsidRPr="009A3861">
        <w:rPr>
          <w:rStyle w:val="Emphasis"/>
          <w:rFonts w:asciiTheme="minorHAnsi" w:hAnsiTheme="minorHAnsi"/>
          <w:i w:val="0"/>
          <w:iCs w:val="0"/>
        </w:rPr>
        <w:t xml:space="preserve">a business name </w:t>
      </w:r>
      <w:r w:rsidR="00FF395E">
        <w:rPr>
          <w:rStyle w:val="Emphasis"/>
          <w:rFonts w:asciiTheme="minorHAnsi" w:hAnsiTheme="minorHAnsi"/>
          <w:i w:val="0"/>
          <w:iCs w:val="0"/>
        </w:rPr>
        <w:t xml:space="preserve">under the terms of the </w:t>
      </w:r>
      <w:r w:rsidR="00FF395E" w:rsidRPr="009A3861">
        <w:rPr>
          <w:rStyle w:val="Emphasis"/>
          <w:rFonts w:asciiTheme="minorHAnsi" w:hAnsiTheme="minorHAnsi"/>
        </w:rPr>
        <w:t>Business Names Registration Act 2011</w:t>
      </w:r>
      <w:r w:rsidR="0030224B" w:rsidRPr="00E97F12">
        <w:rPr>
          <w:rStyle w:val="Emphasis"/>
          <w:rFonts w:asciiTheme="minorHAnsi" w:hAnsiTheme="minorHAnsi"/>
          <w:i w:val="0"/>
          <w:iCs w:val="0"/>
        </w:rPr>
        <w:t>, that is similar or closely related to the proposed domain name</w:t>
      </w:r>
      <w:r w:rsidR="008D5E5E" w:rsidRPr="00E97F12">
        <w:rPr>
          <w:rFonts w:asciiTheme="minorHAnsi" w:hAnsiTheme="minorHAnsi"/>
          <w:i/>
        </w:rPr>
        <w:t>.</w:t>
      </w:r>
      <w:r w:rsidR="007F2F8B">
        <w:rPr>
          <w:rFonts w:asciiTheme="minorHAnsi" w:hAnsiTheme="minorHAnsi"/>
        </w:rPr>
        <w:t xml:space="preserve"> In each case, the registrant will have a letter from the department setting out the terms of approval to use the word ‘university’ in a domain, company or business name. This </w:t>
      </w:r>
      <w:r w:rsidR="00C96F65">
        <w:rPr>
          <w:rFonts w:asciiTheme="minorHAnsi" w:hAnsiTheme="minorHAnsi"/>
        </w:rPr>
        <w:t xml:space="preserve">approval will be checked as </w:t>
      </w:r>
      <w:r w:rsidR="007F2F8B">
        <w:rPr>
          <w:rFonts w:asciiTheme="minorHAnsi" w:hAnsiTheme="minorHAnsi"/>
        </w:rPr>
        <w:t>part of</w:t>
      </w:r>
      <w:r w:rsidR="00C96F65">
        <w:rPr>
          <w:rFonts w:asciiTheme="minorHAnsi" w:hAnsiTheme="minorHAnsi"/>
        </w:rPr>
        <w:t xml:space="preserve">, or soon after, </w:t>
      </w:r>
      <w:r w:rsidR="007F2F8B">
        <w:rPr>
          <w:rFonts w:asciiTheme="minorHAnsi" w:hAnsiTheme="minorHAnsi"/>
        </w:rPr>
        <w:t>the domain name purchase process.</w:t>
      </w:r>
      <w:r w:rsidR="00C96F65">
        <w:rPr>
          <w:rFonts w:asciiTheme="minorHAnsi" w:hAnsiTheme="minorHAnsi"/>
        </w:rPr>
        <w:t xml:space="preserve"> The registrant may need to provide auDA with a copy of the approval letter to demonstrate that the Minister’s consent has been given.</w:t>
      </w:r>
    </w:p>
    <w:p w14:paraId="6082E3F9" w14:textId="77777777" w:rsidR="00907548" w:rsidRPr="00E53AF5" w:rsidRDefault="00907548" w:rsidP="00A1040F">
      <w:pPr>
        <w:rPr>
          <w:rFonts w:asciiTheme="minorHAnsi" w:hAnsiTheme="minorHAnsi"/>
        </w:rPr>
      </w:pPr>
    </w:p>
    <w:p w14:paraId="1870ACF3" w14:textId="7AE16ABF" w:rsidR="008D5E5E" w:rsidRPr="00E53AF5" w:rsidRDefault="008D5E5E" w:rsidP="00E53AF5">
      <w:pPr>
        <w:pStyle w:val="ListParagraph"/>
        <w:ind w:left="357" w:hanging="357"/>
        <w:rPr>
          <w:rFonts w:asciiTheme="minorHAnsi" w:hAnsiTheme="minorHAnsi"/>
        </w:rPr>
      </w:pPr>
      <w:r w:rsidRPr="00E53AF5">
        <w:rPr>
          <w:rFonts w:asciiTheme="minorHAnsi" w:hAnsiTheme="minorHAnsi"/>
        </w:rPr>
        <w:t xml:space="preserve">Under auDA’s policy, it is the responsibility of registrants to warrant compliance with auDA’s policies, including the Reserved List Policy. It is the responsibility of all registrants to apply to the </w:t>
      </w:r>
      <w:r w:rsidR="0023239B">
        <w:rPr>
          <w:rFonts w:asciiTheme="minorHAnsi" w:hAnsiTheme="minorHAnsi"/>
        </w:rPr>
        <w:t>department</w:t>
      </w:r>
      <w:r w:rsidRPr="00E53AF5">
        <w:rPr>
          <w:rFonts w:asciiTheme="minorHAnsi" w:hAnsiTheme="minorHAnsi"/>
        </w:rPr>
        <w:t xml:space="preserve"> for consent to use the word ‘university’, or an abbreviation thereof, in a domain name </w:t>
      </w:r>
      <w:r w:rsidRPr="009A3861">
        <w:rPr>
          <w:rFonts w:asciiTheme="minorHAnsi" w:hAnsiTheme="minorHAnsi"/>
          <w:u w:val="single"/>
        </w:rPr>
        <w:t>prior</w:t>
      </w:r>
      <w:r w:rsidRPr="00E53AF5">
        <w:rPr>
          <w:rFonts w:asciiTheme="minorHAnsi" w:hAnsiTheme="minorHAnsi"/>
        </w:rPr>
        <w:t xml:space="preserve"> to </w:t>
      </w:r>
      <w:r w:rsidR="00161AB3" w:rsidRPr="00E53AF5">
        <w:rPr>
          <w:rFonts w:asciiTheme="minorHAnsi" w:hAnsiTheme="minorHAnsi"/>
        </w:rPr>
        <w:t>registering a domain name</w:t>
      </w:r>
      <w:r w:rsidRPr="00E53AF5">
        <w:rPr>
          <w:rFonts w:asciiTheme="minorHAnsi" w:hAnsiTheme="minorHAnsi"/>
        </w:rPr>
        <w:t>.</w:t>
      </w:r>
    </w:p>
    <w:p w14:paraId="35A7AE36" w14:textId="77777777" w:rsidR="00C870CB" w:rsidRPr="00E53AF5" w:rsidRDefault="00C870CB" w:rsidP="00A1040F">
      <w:pPr>
        <w:rPr>
          <w:rFonts w:asciiTheme="minorHAnsi" w:hAnsiTheme="minorHAnsi"/>
        </w:rPr>
      </w:pPr>
    </w:p>
    <w:p w14:paraId="7CD30F7A" w14:textId="5DA0886F" w:rsidR="00C870CB" w:rsidRPr="00E53AF5" w:rsidRDefault="00C870CB" w:rsidP="00E53AF5">
      <w:pPr>
        <w:pStyle w:val="ListParagraph"/>
        <w:ind w:left="357" w:hanging="357"/>
        <w:rPr>
          <w:rFonts w:asciiTheme="minorHAnsi" w:hAnsiTheme="minorHAnsi"/>
        </w:rPr>
      </w:pPr>
      <w:r w:rsidRPr="00E53AF5">
        <w:rPr>
          <w:rFonts w:asciiTheme="minorHAnsi" w:hAnsiTheme="minorHAnsi"/>
        </w:rPr>
        <w:t xml:space="preserve">Domain name registrants who </w:t>
      </w:r>
      <w:r w:rsidR="00B16202">
        <w:rPr>
          <w:rFonts w:asciiTheme="minorHAnsi" w:hAnsiTheme="minorHAnsi"/>
        </w:rPr>
        <w:t xml:space="preserve">have not received the Minister’s approval </w:t>
      </w:r>
      <w:r w:rsidRPr="00E53AF5">
        <w:rPr>
          <w:rFonts w:asciiTheme="minorHAnsi" w:hAnsiTheme="minorHAnsi"/>
        </w:rPr>
        <w:t xml:space="preserve">to use the word ‘university’ in a domain name may have their domain name </w:t>
      </w:r>
      <w:r w:rsidR="00B16202">
        <w:rPr>
          <w:rFonts w:asciiTheme="minorHAnsi" w:hAnsiTheme="minorHAnsi"/>
        </w:rPr>
        <w:t xml:space="preserve">suspended or </w:t>
      </w:r>
      <w:r w:rsidRPr="00E53AF5">
        <w:rPr>
          <w:rFonts w:asciiTheme="minorHAnsi" w:hAnsiTheme="minorHAnsi"/>
        </w:rPr>
        <w:t xml:space="preserve">deleted for a breach of the auDA Reserved List Policy. Registrants have 14 calendar days to lodge an application under </w:t>
      </w:r>
      <w:r w:rsidR="00595D8C">
        <w:rPr>
          <w:rFonts w:asciiTheme="minorHAnsi" w:hAnsiTheme="minorHAnsi"/>
        </w:rPr>
        <w:t>these guidelines</w:t>
      </w:r>
      <w:r w:rsidRPr="00E53AF5">
        <w:rPr>
          <w:rFonts w:asciiTheme="minorHAnsi" w:hAnsiTheme="minorHAnsi"/>
        </w:rPr>
        <w:t xml:space="preserve"> for approval prior to the domain name being deleted.</w:t>
      </w:r>
    </w:p>
    <w:p w14:paraId="4805AE8F" w14:textId="77777777" w:rsidR="008D5E5E" w:rsidRPr="00E53AF5" w:rsidRDefault="008D5E5E" w:rsidP="00350A88">
      <w:pPr>
        <w:pStyle w:val="Heading2"/>
        <w:autoSpaceDE/>
        <w:autoSpaceDN/>
        <w:adjustRightInd/>
        <w:rPr>
          <w:rFonts w:asciiTheme="minorHAnsi" w:hAnsiTheme="minorHAnsi"/>
          <w:sz w:val="24"/>
          <w:szCs w:val="24"/>
        </w:rPr>
      </w:pPr>
    </w:p>
    <w:p w14:paraId="3DB61585" w14:textId="0141439C" w:rsidR="00BC6102" w:rsidRPr="00E53AF5" w:rsidRDefault="00BC6102" w:rsidP="00C37992">
      <w:pPr>
        <w:pStyle w:val="Heading2"/>
        <w:keepNext/>
        <w:rPr>
          <w:rFonts w:asciiTheme="minorHAnsi" w:hAnsiTheme="minorHAnsi"/>
          <w:sz w:val="24"/>
          <w:szCs w:val="24"/>
        </w:rPr>
      </w:pPr>
      <w:r w:rsidRPr="00E53AF5">
        <w:rPr>
          <w:rFonts w:asciiTheme="minorHAnsi" w:hAnsiTheme="minorHAnsi"/>
          <w:sz w:val="24"/>
          <w:szCs w:val="24"/>
        </w:rPr>
        <w:t>Definitions</w:t>
      </w:r>
    </w:p>
    <w:p w14:paraId="2B5FE096" w14:textId="729EE103" w:rsidR="00BC6102" w:rsidRPr="00E53AF5" w:rsidRDefault="00BC6102" w:rsidP="00E53AF5">
      <w:pPr>
        <w:pStyle w:val="ListParagraph"/>
        <w:ind w:left="357" w:hanging="357"/>
        <w:rPr>
          <w:rFonts w:asciiTheme="minorHAnsi" w:hAnsiTheme="minorHAnsi"/>
        </w:rPr>
      </w:pPr>
      <w:r w:rsidRPr="00E53AF5">
        <w:rPr>
          <w:rFonts w:asciiTheme="minorHAnsi" w:hAnsiTheme="minorHAnsi"/>
        </w:rPr>
        <w:t xml:space="preserve">For the purposes of </w:t>
      </w:r>
      <w:r w:rsidR="00595D8C">
        <w:rPr>
          <w:rFonts w:asciiTheme="minorHAnsi" w:hAnsiTheme="minorHAnsi"/>
        </w:rPr>
        <w:t>these guidelines</w:t>
      </w:r>
      <w:r w:rsidRPr="00E53AF5">
        <w:rPr>
          <w:rFonts w:asciiTheme="minorHAnsi" w:hAnsiTheme="minorHAnsi"/>
        </w:rPr>
        <w:t xml:space="preserve">, the terms </w:t>
      </w:r>
      <w:r w:rsidR="00AB590F" w:rsidRPr="00E53AF5">
        <w:rPr>
          <w:rFonts w:asciiTheme="minorHAnsi" w:hAnsiTheme="minorHAnsi"/>
        </w:rPr>
        <w:t xml:space="preserve">below </w:t>
      </w:r>
      <w:r w:rsidRPr="00E53AF5">
        <w:rPr>
          <w:rFonts w:asciiTheme="minorHAnsi" w:hAnsiTheme="minorHAnsi"/>
        </w:rPr>
        <w:t xml:space="preserve">have the </w:t>
      </w:r>
      <w:r w:rsidR="00AB590F" w:rsidRPr="00E53AF5">
        <w:rPr>
          <w:rFonts w:asciiTheme="minorHAnsi" w:hAnsiTheme="minorHAnsi"/>
        </w:rPr>
        <w:t>following meaning</w:t>
      </w:r>
      <w:r w:rsidR="00AD3F81" w:rsidRPr="00E53AF5">
        <w:rPr>
          <w:rFonts w:asciiTheme="minorHAnsi" w:hAnsiTheme="minorHAnsi"/>
        </w:rPr>
        <w:t>:</w:t>
      </w:r>
    </w:p>
    <w:p w14:paraId="6ECCE7CD" w14:textId="09AD43AA" w:rsidR="00BC6102" w:rsidRPr="00E53AF5" w:rsidRDefault="00BC6102" w:rsidP="00A1040F">
      <w:pPr>
        <w:pStyle w:val="Heading2"/>
        <w:rPr>
          <w:rFonts w:asciiTheme="minorHAnsi" w:hAnsiTheme="minorHAnsi"/>
          <w:b w:val="0"/>
          <w:bCs w:val="0"/>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268"/>
        <w:gridCol w:w="6792"/>
      </w:tblGrid>
      <w:tr w:rsidR="00AB590F" w:rsidRPr="00E53AF5" w14:paraId="5C2A7CD9" w14:textId="77777777" w:rsidTr="00E53AF5">
        <w:tc>
          <w:tcPr>
            <w:tcW w:w="2268" w:type="dxa"/>
          </w:tcPr>
          <w:p w14:paraId="27A168FC" w14:textId="01C31A51" w:rsidR="00AB590F" w:rsidRPr="0059742B" w:rsidRDefault="00AB590F" w:rsidP="00AB590F">
            <w:pPr>
              <w:pStyle w:val="Heading2"/>
              <w:rPr>
                <w:rFonts w:asciiTheme="minorHAnsi" w:hAnsiTheme="minorHAnsi"/>
                <w:b w:val="0"/>
                <w:bCs w:val="0"/>
                <w:sz w:val="24"/>
                <w:szCs w:val="24"/>
              </w:rPr>
            </w:pPr>
            <w:r w:rsidRPr="0059742B">
              <w:rPr>
                <w:rFonts w:asciiTheme="minorHAnsi" w:hAnsiTheme="minorHAnsi"/>
                <w:b w:val="0"/>
                <w:bCs w:val="0"/>
                <w:sz w:val="24"/>
                <w:szCs w:val="24"/>
              </w:rPr>
              <w:t>Education service</w:t>
            </w:r>
            <w:r w:rsidR="00092F92" w:rsidRPr="0059742B">
              <w:rPr>
                <w:rFonts w:asciiTheme="minorHAnsi" w:hAnsiTheme="minorHAnsi"/>
                <w:b w:val="0"/>
                <w:bCs w:val="0"/>
                <w:sz w:val="24"/>
                <w:szCs w:val="24"/>
              </w:rPr>
              <w:t>s</w:t>
            </w:r>
          </w:p>
        </w:tc>
        <w:tc>
          <w:tcPr>
            <w:tcW w:w="6792" w:type="dxa"/>
          </w:tcPr>
          <w:p w14:paraId="76455067" w14:textId="15B6257E" w:rsidR="00AB590F" w:rsidRPr="00E53AF5" w:rsidRDefault="00AB590F" w:rsidP="00A827BA">
            <w:pPr>
              <w:pStyle w:val="Heading2"/>
              <w:ind w:left="145"/>
              <w:rPr>
                <w:rFonts w:asciiTheme="minorHAnsi" w:hAnsiTheme="minorHAnsi"/>
                <w:b w:val="0"/>
                <w:bCs w:val="0"/>
                <w:sz w:val="24"/>
                <w:szCs w:val="24"/>
              </w:rPr>
            </w:pPr>
            <w:r w:rsidRPr="00E53AF5">
              <w:rPr>
                <w:rFonts w:asciiTheme="minorHAnsi" w:hAnsiTheme="minorHAnsi"/>
                <w:b w:val="0"/>
                <w:bCs w:val="0"/>
                <w:sz w:val="24"/>
                <w:szCs w:val="24"/>
              </w:rPr>
              <w:t xml:space="preserve">The </w:t>
            </w:r>
            <w:r w:rsidR="00DF58D3" w:rsidRPr="00E53AF5">
              <w:rPr>
                <w:rFonts w:asciiTheme="minorHAnsi" w:hAnsiTheme="minorHAnsi"/>
                <w:b w:val="0"/>
                <w:bCs w:val="0"/>
                <w:sz w:val="24"/>
                <w:szCs w:val="24"/>
              </w:rPr>
              <w:t xml:space="preserve">delivery or </w:t>
            </w:r>
            <w:r w:rsidR="00437625" w:rsidRPr="00E53AF5">
              <w:rPr>
                <w:rFonts w:asciiTheme="minorHAnsi" w:hAnsiTheme="minorHAnsi"/>
                <w:b w:val="0"/>
                <w:bCs w:val="0"/>
                <w:sz w:val="24"/>
                <w:szCs w:val="24"/>
              </w:rPr>
              <w:t xml:space="preserve">provision </w:t>
            </w:r>
            <w:r w:rsidRPr="00E53AF5">
              <w:rPr>
                <w:rFonts w:asciiTheme="minorHAnsi" w:hAnsiTheme="minorHAnsi"/>
                <w:b w:val="0"/>
                <w:bCs w:val="0"/>
                <w:sz w:val="24"/>
                <w:szCs w:val="24"/>
              </w:rPr>
              <w:t xml:space="preserve">of education or training, </w:t>
            </w:r>
            <w:r w:rsidR="00D32592" w:rsidRPr="00E97F12">
              <w:rPr>
                <w:rFonts w:asciiTheme="minorHAnsi" w:hAnsiTheme="minorHAnsi"/>
                <w:b w:val="0"/>
                <w:bCs w:val="0"/>
                <w:sz w:val="24"/>
                <w:szCs w:val="24"/>
              </w:rPr>
              <w:t xml:space="preserve">including tutoring or instruction of any kind, and </w:t>
            </w:r>
            <w:r w:rsidRPr="00E53AF5">
              <w:rPr>
                <w:rFonts w:asciiTheme="minorHAnsi" w:hAnsiTheme="minorHAnsi"/>
                <w:b w:val="0"/>
                <w:bCs w:val="0"/>
                <w:sz w:val="24"/>
                <w:szCs w:val="24"/>
              </w:rPr>
              <w:t>the undertaking of activit</w:t>
            </w:r>
            <w:r w:rsidR="00437625" w:rsidRPr="00E53AF5">
              <w:rPr>
                <w:rFonts w:asciiTheme="minorHAnsi" w:hAnsiTheme="minorHAnsi"/>
                <w:b w:val="0"/>
                <w:bCs w:val="0"/>
                <w:sz w:val="24"/>
                <w:szCs w:val="24"/>
              </w:rPr>
              <w:t>ies</w:t>
            </w:r>
            <w:r w:rsidRPr="00E53AF5">
              <w:rPr>
                <w:rFonts w:asciiTheme="minorHAnsi" w:hAnsiTheme="minorHAnsi"/>
                <w:b w:val="0"/>
                <w:bCs w:val="0"/>
                <w:sz w:val="24"/>
                <w:szCs w:val="24"/>
              </w:rPr>
              <w:t xml:space="preserve"> </w:t>
            </w:r>
            <w:r w:rsidR="00D32592">
              <w:rPr>
                <w:rFonts w:asciiTheme="minorHAnsi" w:hAnsiTheme="minorHAnsi"/>
                <w:b w:val="0"/>
                <w:bCs w:val="0"/>
                <w:sz w:val="24"/>
                <w:szCs w:val="24"/>
              </w:rPr>
              <w:t>intended</w:t>
            </w:r>
            <w:r w:rsidR="00D32592" w:rsidRPr="00E53AF5">
              <w:rPr>
                <w:rFonts w:asciiTheme="minorHAnsi" w:hAnsiTheme="minorHAnsi"/>
                <w:b w:val="0"/>
                <w:bCs w:val="0"/>
                <w:sz w:val="24"/>
                <w:szCs w:val="24"/>
              </w:rPr>
              <w:t xml:space="preserve"> </w:t>
            </w:r>
            <w:r w:rsidR="00437625" w:rsidRPr="00E53AF5">
              <w:rPr>
                <w:rFonts w:asciiTheme="minorHAnsi" w:hAnsiTheme="minorHAnsi"/>
                <w:b w:val="0"/>
                <w:bCs w:val="0"/>
                <w:sz w:val="24"/>
                <w:szCs w:val="24"/>
              </w:rPr>
              <w:t xml:space="preserve">to </w:t>
            </w:r>
            <w:r w:rsidR="00D32592">
              <w:rPr>
                <w:rFonts w:asciiTheme="minorHAnsi" w:hAnsiTheme="minorHAnsi"/>
                <w:b w:val="0"/>
                <w:bCs w:val="0"/>
                <w:sz w:val="24"/>
                <w:szCs w:val="24"/>
              </w:rPr>
              <w:t xml:space="preserve">directly </w:t>
            </w:r>
            <w:r w:rsidRPr="00E53AF5">
              <w:rPr>
                <w:rFonts w:asciiTheme="minorHAnsi" w:hAnsiTheme="minorHAnsi"/>
                <w:b w:val="0"/>
                <w:bCs w:val="0"/>
                <w:sz w:val="24"/>
                <w:szCs w:val="24"/>
              </w:rPr>
              <w:t xml:space="preserve">support the delivery of education or training </w:t>
            </w:r>
            <w:r w:rsidR="00437625" w:rsidRPr="00E53AF5">
              <w:rPr>
                <w:rFonts w:asciiTheme="minorHAnsi" w:hAnsiTheme="minorHAnsi"/>
                <w:b w:val="0"/>
                <w:bCs w:val="0"/>
                <w:sz w:val="24"/>
                <w:szCs w:val="24"/>
              </w:rPr>
              <w:t xml:space="preserve">such as governance, management and student </w:t>
            </w:r>
            <w:r w:rsidR="00092F92" w:rsidRPr="00E53AF5">
              <w:rPr>
                <w:rFonts w:asciiTheme="minorHAnsi" w:hAnsiTheme="minorHAnsi"/>
                <w:b w:val="0"/>
                <w:bCs w:val="0"/>
                <w:sz w:val="24"/>
                <w:szCs w:val="24"/>
              </w:rPr>
              <w:t xml:space="preserve">advisory or </w:t>
            </w:r>
            <w:r w:rsidR="00437625" w:rsidRPr="00E53AF5">
              <w:rPr>
                <w:rFonts w:asciiTheme="minorHAnsi" w:hAnsiTheme="minorHAnsi"/>
                <w:b w:val="0"/>
                <w:bCs w:val="0"/>
                <w:sz w:val="24"/>
                <w:szCs w:val="24"/>
              </w:rPr>
              <w:t>support</w:t>
            </w:r>
            <w:r w:rsidR="00092F92" w:rsidRPr="00E53AF5">
              <w:rPr>
                <w:rFonts w:asciiTheme="minorHAnsi" w:hAnsiTheme="minorHAnsi"/>
                <w:b w:val="0"/>
                <w:bCs w:val="0"/>
                <w:sz w:val="24"/>
                <w:szCs w:val="24"/>
              </w:rPr>
              <w:t xml:space="preserve"> services.</w:t>
            </w:r>
          </w:p>
        </w:tc>
      </w:tr>
      <w:tr w:rsidR="00C70D3A" w:rsidRPr="00E53AF5" w14:paraId="14EB62DE" w14:textId="77777777" w:rsidTr="0059742B">
        <w:trPr>
          <w:trHeight w:val="1163"/>
        </w:trPr>
        <w:tc>
          <w:tcPr>
            <w:tcW w:w="2268" w:type="dxa"/>
          </w:tcPr>
          <w:p w14:paraId="73D0951C" w14:textId="4D4C2719" w:rsidR="00C70D3A" w:rsidRPr="0059742B" w:rsidRDefault="00C70D3A" w:rsidP="00C70D3A">
            <w:pPr>
              <w:pStyle w:val="Heading2"/>
              <w:rPr>
                <w:rFonts w:asciiTheme="minorHAnsi" w:hAnsiTheme="minorHAnsi"/>
                <w:b w:val="0"/>
                <w:bCs w:val="0"/>
                <w:sz w:val="24"/>
                <w:szCs w:val="24"/>
              </w:rPr>
            </w:pPr>
            <w:r w:rsidRPr="0059742B">
              <w:rPr>
                <w:rFonts w:asciiTheme="minorHAnsi" w:hAnsiTheme="minorHAnsi"/>
                <w:b w:val="0"/>
                <w:bCs w:val="0"/>
                <w:sz w:val="24"/>
                <w:szCs w:val="24"/>
              </w:rPr>
              <w:t>Word or expression that has the same or a similar meaning to the word “university”</w:t>
            </w:r>
          </w:p>
        </w:tc>
        <w:tc>
          <w:tcPr>
            <w:tcW w:w="6792" w:type="dxa"/>
          </w:tcPr>
          <w:p w14:paraId="23F54F2E" w14:textId="29A89208" w:rsidR="00C70D3A" w:rsidRPr="00E53AF5" w:rsidRDefault="00C70D3A" w:rsidP="00A827BA">
            <w:pPr>
              <w:pStyle w:val="Heading2"/>
              <w:ind w:left="145"/>
              <w:rPr>
                <w:rFonts w:asciiTheme="minorHAnsi" w:hAnsiTheme="minorHAnsi"/>
                <w:b w:val="0"/>
                <w:bCs w:val="0"/>
                <w:sz w:val="24"/>
                <w:szCs w:val="24"/>
              </w:rPr>
            </w:pPr>
            <w:r>
              <w:rPr>
                <w:rFonts w:asciiTheme="minorHAnsi" w:hAnsiTheme="minorHAnsi"/>
                <w:b w:val="0"/>
                <w:bCs w:val="0"/>
                <w:sz w:val="24"/>
                <w:szCs w:val="24"/>
              </w:rPr>
              <w:t>Words or expressions that are listed in a legislative instrument made under section 204A(3) of the TEQSA Act</w:t>
            </w:r>
            <w:r w:rsidR="00650EF6">
              <w:rPr>
                <w:rFonts w:asciiTheme="minorHAnsi" w:hAnsiTheme="minorHAnsi"/>
                <w:b w:val="0"/>
                <w:bCs w:val="0"/>
                <w:sz w:val="24"/>
                <w:szCs w:val="24"/>
              </w:rPr>
              <w:t xml:space="preserve"> (further explanation below).</w:t>
            </w:r>
          </w:p>
        </w:tc>
      </w:tr>
    </w:tbl>
    <w:p w14:paraId="671A5989" w14:textId="77777777" w:rsidR="00A827BA" w:rsidRDefault="00A827BA" w:rsidP="00A82D4B">
      <w:pPr>
        <w:pStyle w:val="Heading2"/>
        <w:keepNext/>
        <w:rPr>
          <w:rFonts w:asciiTheme="minorHAnsi" w:hAnsiTheme="minorHAnsi"/>
          <w:sz w:val="24"/>
          <w:szCs w:val="24"/>
        </w:rPr>
      </w:pPr>
    </w:p>
    <w:p w14:paraId="095FEAB6" w14:textId="2E67DEA0" w:rsidR="00AB590F" w:rsidRPr="00A82D4B" w:rsidRDefault="00650EF6" w:rsidP="00A82D4B">
      <w:pPr>
        <w:pStyle w:val="Heading2"/>
        <w:keepNext/>
        <w:rPr>
          <w:rFonts w:asciiTheme="minorHAnsi" w:hAnsiTheme="minorHAnsi"/>
          <w:sz w:val="24"/>
          <w:szCs w:val="24"/>
        </w:rPr>
      </w:pPr>
      <w:r>
        <w:rPr>
          <w:rFonts w:asciiTheme="minorHAnsi" w:hAnsiTheme="minorHAnsi"/>
          <w:sz w:val="24"/>
          <w:szCs w:val="24"/>
        </w:rPr>
        <w:t>Words or expressions</w:t>
      </w:r>
      <w:r w:rsidRPr="00C70D3A">
        <w:rPr>
          <w:rFonts w:asciiTheme="minorHAnsi" w:hAnsiTheme="minorHAnsi"/>
          <w:sz w:val="24"/>
          <w:szCs w:val="24"/>
        </w:rPr>
        <w:t xml:space="preserve"> that ha</w:t>
      </w:r>
      <w:r w:rsidR="00A82D4B">
        <w:rPr>
          <w:rFonts w:asciiTheme="minorHAnsi" w:hAnsiTheme="minorHAnsi"/>
          <w:sz w:val="24"/>
          <w:szCs w:val="24"/>
        </w:rPr>
        <w:t>ve</w:t>
      </w:r>
      <w:r w:rsidRPr="00C70D3A">
        <w:rPr>
          <w:rFonts w:asciiTheme="minorHAnsi" w:hAnsiTheme="minorHAnsi"/>
          <w:sz w:val="24"/>
          <w:szCs w:val="24"/>
        </w:rPr>
        <w:t xml:space="preserve"> the same or similar meaning to the word “university”</w:t>
      </w:r>
    </w:p>
    <w:p w14:paraId="4C27DC3F" w14:textId="261A4B12" w:rsidR="00650EF6" w:rsidRDefault="00650EF6" w:rsidP="0022268A">
      <w:pPr>
        <w:pStyle w:val="ListParagraph"/>
        <w:ind w:left="357" w:hanging="357"/>
        <w:rPr>
          <w:rFonts w:asciiTheme="minorHAnsi" w:hAnsiTheme="minorHAnsi"/>
        </w:rPr>
      </w:pPr>
      <w:r w:rsidRPr="0050645E">
        <w:rPr>
          <w:rFonts w:asciiTheme="minorHAnsi" w:hAnsiTheme="minorHAnsi"/>
        </w:rPr>
        <w:t xml:space="preserve">These words are specified in </w:t>
      </w:r>
      <w:r w:rsidR="00BD643D">
        <w:rPr>
          <w:rFonts w:asciiTheme="minorHAnsi" w:hAnsiTheme="minorHAnsi"/>
        </w:rPr>
        <w:t xml:space="preserve">the </w:t>
      </w:r>
      <w:hyperlink r:id="rId13" w:history="1">
        <w:r w:rsidR="00BD643D" w:rsidRPr="001F4C43">
          <w:rPr>
            <w:rStyle w:val="Hyperlink"/>
            <w:rFonts w:asciiTheme="minorHAnsi" w:hAnsiTheme="minorHAnsi"/>
            <w:i/>
          </w:rPr>
          <w:t>Tertiary Education Quality and Standards Agency Act (</w:t>
        </w:r>
        <w:r w:rsidR="001F4C43" w:rsidRPr="001F4C43">
          <w:rPr>
            <w:rStyle w:val="Hyperlink"/>
            <w:rFonts w:asciiTheme="minorHAnsi" w:hAnsiTheme="minorHAnsi"/>
            <w:i/>
          </w:rPr>
          <w:t>W</w:t>
        </w:r>
        <w:r w:rsidR="00BD643D" w:rsidRPr="001F4C43">
          <w:rPr>
            <w:rStyle w:val="Hyperlink"/>
            <w:rFonts w:asciiTheme="minorHAnsi" w:hAnsiTheme="minorHAnsi"/>
            <w:i/>
          </w:rPr>
          <w:t xml:space="preserve">ords or </w:t>
        </w:r>
        <w:r w:rsidR="001F4C43" w:rsidRPr="001F4C43">
          <w:rPr>
            <w:rStyle w:val="Hyperlink"/>
            <w:rFonts w:asciiTheme="minorHAnsi" w:hAnsiTheme="minorHAnsi"/>
            <w:i/>
          </w:rPr>
          <w:t>E</w:t>
        </w:r>
        <w:r w:rsidR="00BD643D" w:rsidRPr="001F4C43">
          <w:rPr>
            <w:rStyle w:val="Hyperlink"/>
            <w:rFonts w:asciiTheme="minorHAnsi" w:hAnsiTheme="minorHAnsi"/>
            <w:i/>
          </w:rPr>
          <w:t xml:space="preserve">xpressions with the </w:t>
        </w:r>
        <w:r w:rsidR="001F4C43" w:rsidRPr="001F4C43">
          <w:rPr>
            <w:rStyle w:val="Hyperlink"/>
            <w:rFonts w:asciiTheme="minorHAnsi" w:hAnsiTheme="minorHAnsi"/>
            <w:i/>
          </w:rPr>
          <w:t>S</w:t>
        </w:r>
        <w:r w:rsidR="00BD643D" w:rsidRPr="001F4C43">
          <w:rPr>
            <w:rStyle w:val="Hyperlink"/>
            <w:rFonts w:asciiTheme="minorHAnsi" w:hAnsiTheme="minorHAnsi"/>
            <w:i/>
          </w:rPr>
          <w:t xml:space="preserve">ame or </w:t>
        </w:r>
        <w:r w:rsidR="001F4C43" w:rsidRPr="001F4C43">
          <w:rPr>
            <w:rStyle w:val="Hyperlink"/>
            <w:rFonts w:asciiTheme="minorHAnsi" w:hAnsiTheme="minorHAnsi"/>
            <w:i/>
          </w:rPr>
          <w:t>S</w:t>
        </w:r>
        <w:r w:rsidR="00BD643D" w:rsidRPr="001F4C43">
          <w:rPr>
            <w:rStyle w:val="Hyperlink"/>
            <w:rFonts w:asciiTheme="minorHAnsi" w:hAnsiTheme="minorHAnsi"/>
            <w:i/>
          </w:rPr>
          <w:t xml:space="preserve">imilar </w:t>
        </w:r>
        <w:r w:rsidR="001F4C43" w:rsidRPr="001F4C43">
          <w:rPr>
            <w:rStyle w:val="Hyperlink"/>
            <w:rFonts w:asciiTheme="minorHAnsi" w:hAnsiTheme="minorHAnsi"/>
            <w:i/>
          </w:rPr>
          <w:t>M</w:t>
        </w:r>
        <w:r w:rsidR="00BD643D" w:rsidRPr="001F4C43">
          <w:rPr>
            <w:rStyle w:val="Hyperlink"/>
            <w:rFonts w:asciiTheme="minorHAnsi" w:hAnsiTheme="minorHAnsi"/>
            <w:i/>
          </w:rPr>
          <w:t xml:space="preserve">eaning to </w:t>
        </w:r>
        <w:r w:rsidR="001F4C43" w:rsidRPr="001F4C43">
          <w:rPr>
            <w:rStyle w:val="Hyperlink"/>
            <w:rFonts w:asciiTheme="minorHAnsi" w:hAnsiTheme="minorHAnsi"/>
            <w:i/>
          </w:rPr>
          <w:t>U</w:t>
        </w:r>
        <w:r w:rsidR="00BD643D" w:rsidRPr="001F4C43">
          <w:rPr>
            <w:rStyle w:val="Hyperlink"/>
            <w:rFonts w:asciiTheme="minorHAnsi" w:hAnsiTheme="minorHAnsi"/>
            <w:i/>
          </w:rPr>
          <w:t>niversity) Determination 2021</w:t>
        </w:r>
      </w:hyperlink>
      <w:r w:rsidRPr="0050645E">
        <w:rPr>
          <w:rFonts w:asciiTheme="minorHAnsi" w:hAnsiTheme="minorHAnsi"/>
        </w:rPr>
        <w:t xml:space="preserve"> legislative instrument made under section 204A(3) of the TEQSA Act. The instrument defines these additional expressions as:</w:t>
      </w:r>
    </w:p>
    <w:p w14:paraId="0318CD6C" w14:textId="77777777" w:rsidR="009C128A" w:rsidRPr="009C128A" w:rsidRDefault="009C128A" w:rsidP="009C128A">
      <w:pPr>
        <w:rPr>
          <w:rFonts w:asciiTheme="minorHAnsi" w:hAnsiTheme="minorHAnsi"/>
        </w:rPr>
      </w:pPr>
    </w:p>
    <w:p w14:paraId="052D8126" w14:textId="51966A30" w:rsidR="001F4C43" w:rsidRDefault="001F4C43" w:rsidP="00A82D4B">
      <w:pPr>
        <w:pStyle w:val="Heading2"/>
        <w:numPr>
          <w:ilvl w:val="0"/>
          <w:numId w:val="3"/>
        </w:numPr>
        <w:rPr>
          <w:rFonts w:asciiTheme="minorHAnsi" w:hAnsiTheme="minorHAnsi"/>
          <w:b w:val="0"/>
          <w:sz w:val="24"/>
          <w:szCs w:val="24"/>
        </w:rPr>
      </w:pPr>
      <w:r>
        <w:rPr>
          <w:rFonts w:asciiTheme="minorHAnsi" w:hAnsiTheme="minorHAnsi"/>
          <w:b w:val="0"/>
          <w:sz w:val="24"/>
          <w:szCs w:val="24"/>
        </w:rPr>
        <w:lastRenderedPageBreak/>
        <w:t>Universities;</w:t>
      </w:r>
    </w:p>
    <w:p w14:paraId="3CC8CE3C" w14:textId="5D4A445D" w:rsidR="00650EF6" w:rsidRPr="00650EF6" w:rsidRDefault="00650EF6" w:rsidP="00A82D4B">
      <w:pPr>
        <w:pStyle w:val="Heading2"/>
        <w:numPr>
          <w:ilvl w:val="0"/>
          <w:numId w:val="3"/>
        </w:numPr>
        <w:rPr>
          <w:rFonts w:asciiTheme="minorHAnsi" w:hAnsiTheme="minorHAnsi"/>
          <w:b w:val="0"/>
          <w:sz w:val="24"/>
          <w:szCs w:val="24"/>
        </w:rPr>
      </w:pPr>
      <w:r w:rsidRPr="00650EF6">
        <w:rPr>
          <w:rFonts w:asciiTheme="minorHAnsi" w:hAnsiTheme="minorHAnsi"/>
          <w:b w:val="0"/>
          <w:sz w:val="24"/>
          <w:szCs w:val="24"/>
        </w:rPr>
        <w:t xml:space="preserve">“Uni”, but not where those letters are used as part of a longer word, which is not university (such as community or </w:t>
      </w:r>
      <w:r w:rsidR="00BD643D">
        <w:rPr>
          <w:rFonts w:asciiTheme="minorHAnsi" w:hAnsiTheme="minorHAnsi"/>
          <w:b w:val="0"/>
          <w:sz w:val="24"/>
          <w:szCs w:val="24"/>
        </w:rPr>
        <w:t>junior</w:t>
      </w:r>
      <w:r w:rsidRPr="00650EF6">
        <w:rPr>
          <w:rFonts w:asciiTheme="minorHAnsi" w:hAnsiTheme="minorHAnsi"/>
          <w:b w:val="0"/>
          <w:sz w:val="24"/>
          <w:szCs w:val="24"/>
        </w:rPr>
        <w:t>); and</w:t>
      </w:r>
    </w:p>
    <w:p w14:paraId="31E85C4A" w14:textId="14338309" w:rsidR="00650EF6" w:rsidRPr="00A82D4B" w:rsidRDefault="00650EF6" w:rsidP="00A82D4B">
      <w:pPr>
        <w:pStyle w:val="Heading2"/>
        <w:numPr>
          <w:ilvl w:val="0"/>
          <w:numId w:val="3"/>
        </w:numPr>
        <w:rPr>
          <w:rFonts w:asciiTheme="minorHAnsi" w:hAnsiTheme="minorHAnsi"/>
          <w:b w:val="0"/>
          <w:sz w:val="24"/>
          <w:szCs w:val="24"/>
        </w:rPr>
      </w:pPr>
      <w:r w:rsidRPr="00A82D4B">
        <w:rPr>
          <w:rFonts w:asciiTheme="minorHAnsi" w:hAnsiTheme="minorHAnsi"/>
          <w:b w:val="0"/>
          <w:sz w:val="24"/>
          <w:szCs w:val="24"/>
        </w:rPr>
        <w:t>A word in a foreign language that has the same meaning as the word university.</w:t>
      </w:r>
    </w:p>
    <w:p w14:paraId="201A568B" w14:textId="20BBBCA7" w:rsidR="00650EF6" w:rsidRDefault="00650EF6" w:rsidP="00A1040F">
      <w:pPr>
        <w:pStyle w:val="Heading2"/>
        <w:rPr>
          <w:rFonts w:asciiTheme="minorHAnsi" w:hAnsiTheme="minorHAnsi"/>
          <w:b w:val="0"/>
          <w:bCs w:val="0"/>
          <w:sz w:val="24"/>
          <w:szCs w:val="24"/>
        </w:rPr>
      </w:pPr>
    </w:p>
    <w:p w14:paraId="5D41161A" w14:textId="5CA5F273" w:rsidR="00650EF6" w:rsidRPr="0050645E" w:rsidRDefault="00650EF6" w:rsidP="0050645E">
      <w:pPr>
        <w:pStyle w:val="ListParagraph"/>
        <w:ind w:left="357" w:hanging="357"/>
        <w:rPr>
          <w:rFonts w:asciiTheme="minorHAnsi" w:hAnsiTheme="minorHAnsi"/>
        </w:rPr>
      </w:pPr>
      <w:r w:rsidRPr="0050645E">
        <w:rPr>
          <w:rFonts w:asciiTheme="minorHAnsi" w:hAnsiTheme="minorHAnsi"/>
        </w:rPr>
        <w:t>In practice</w:t>
      </w:r>
      <w:r w:rsidR="00BD643D">
        <w:rPr>
          <w:rFonts w:asciiTheme="minorHAnsi" w:hAnsiTheme="minorHAnsi"/>
        </w:rPr>
        <w:t>,</w:t>
      </w:r>
      <w:r w:rsidRPr="0050645E">
        <w:rPr>
          <w:rFonts w:asciiTheme="minorHAnsi" w:hAnsiTheme="minorHAnsi"/>
        </w:rPr>
        <w:t xml:space="preserve"> this means that a domain name that includes the letters “uni” in a way that could be interpreted as a discrete word would need to seek the Minister’s approval. Cases where the letters “uni” </w:t>
      </w:r>
      <w:r w:rsidR="00BD643D">
        <w:rPr>
          <w:rFonts w:asciiTheme="minorHAnsi" w:hAnsiTheme="minorHAnsi"/>
        </w:rPr>
        <w:t>are</w:t>
      </w:r>
      <w:r w:rsidR="00BD643D" w:rsidRPr="0050645E">
        <w:rPr>
          <w:rFonts w:asciiTheme="minorHAnsi" w:hAnsiTheme="minorHAnsi"/>
        </w:rPr>
        <w:t xml:space="preserve"> </w:t>
      </w:r>
      <w:r w:rsidRPr="0050645E">
        <w:rPr>
          <w:rFonts w:asciiTheme="minorHAnsi" w:hAnsiTheme="minorHAnsi"/>
        </w:rPr>
        <w:t>part of a longer word – e.g. uniform, unicorn</w:t>
      </w:r>
      <w:r w:rsidR="00F95003">
        <w:rPr>
          <w:rFonts w:asciiTheme="minorHAnsi" w:hAnsiTheme="minorHAnsi"/>
        </w:rPr>
        <w:t>, tunic</w:t>
      </w:r>
      <w:r w:rsidRPr="0050645E">
        <w:rPr>
          <w:rFonts w:asciiTheme="minorHAnsi" w:hAnsiTheme="minorHAnsi"/>
        </w:rPr>
        <w:t xml:space="preserve"> or </w:t>
      </w:r>
      <w:r w:rsidR="00F95003">
        <w:rPr>
          <w:rFonts w:asciiTheme="minorHAnsi" w:hAnsiTheme="minorHAnsi"/>
        </w:rPr>
        <w:t>immunisation</w:t>
      </w:r>
      <w:r w:rsidR="00F95003" w:rsidRPr="0050645E">
        <w:rPr>
          <w:rFonts w:asciiTheme="minorHAnsi" w:hAnsiTheme="minorHAnsi"/>
        </w:rPr>
        <w:t xml:space="preserve"> </w:t>
      </w:r>
      <w:r w:rsidR="003674FA" w:rsidRPr="0050645E">
        <w:rPr>
          <w:rFonts w:asciiTheme="minorHAnsi" w:hAnsiTheme="minorHAnsi"/>
        </w:rPr>
        <w:t xml:space="preserve">– would not require the Minister’s approval. </w:t>
      </w:r>
    </w:p>
    <w:p w14:paraId="0BC78180" w14:textId="7FBFC09F" w:rsidR="003674FA" w:rsidRDefault="003674FA" w:rsidP="00A1040F">
      <w:pPr>
        <w:pStyle w:val="Heading2"/>
        <w:rPr>
          <w:rFonts w:asciiTheme="minorHAnsi" w:hAnsiTheme="minorHAnsi"/>
          <w:b w:val="0"/>
          <w:bCs w:val="0"/>
          <w:sz w:val="24"/>
          <w:szCs w:val="24"/>
        </w:rPr>
      </w:pPr>
    </w:p>
    <w:p w14:paraId="7A4D8BA5" w14:textId="7E11DF56" w:rsidR="003674FA" w:rsidRPr="0050645E" w:rsidRDefault="003674FA" w:rsidP="0050645E">
      <w:pPr>
        <w:pStyle w:val="ListParagraph"/>
        <w:ind w:left="357" w:hanging="357"/>
        <w:rPr>
          <w:rFonts w:asciiTheme="minorHAnsi" w:hAnsiTheme="minorHAnsi"/>
        </w:rPr>
      </w:pPr>
      <w:r w:rsidRPr="0050645E">
        <w:rPr>
          <w:rFonts w:asciiTheme="minorHAnsi" w:hAnsiTheme="minorHAnsi"/>
        </w:rPr>
        <w:t xml:space="preserve">Examples of domain names that </w:t>
      </w:r>
      <w:r w:rsidRPr="0050645E">
        <w:rPr>
          <w:rFonts w:asciiTheme="minorHAnsi" w:hAnsiTheme="minorHAnsi"/>
          <w:u w:val="single"/>
        </w:rPr>
        <w:t>would not</w:t>
      </w:r>
      <w:r w:rsidRPr="0050645E">
        <w:rPr>
          <w:rFonts w:asciiTheme="minorHAnsi" w:hAnsiTheme="minorHAnsi"/>
        </w:rPr>
        <w:t xml:space="preserve"> require the Minister’s approval:</w:t>
      </w:r>
    </w:p>
    <w:p w14:paraId="22F6028C" w14:textId="4EA6DF08" w:rsidR="003674FA" w:rsidRDefault="003674FA" w:rsidP="00A82D4B">
      <w:pPr>
        <w:pStyle w:val="Heading2"/>
        <w:ind w:left="1440"/>
        <w:rPr>
          <w:rFonts w:asciiTheme="minorHAnsi" w:hAnsiTheme="minorHAnsi"/>
          <w:b w:val="0"/>
          <w:bCs w:val="0"/>
          <w:sz w:val="24"/>
          <w:szCs w:val="24"/>
        </w:rPr>
      </w:pPr>
      <w:r>
        <w:rPr>
          <w:rFonts w:asciiTheme="minorHAnsi" w:hAnsiTheme="minorHAnsi"/>
          <w:b w:val="0"/>
          <w:bCs w:val="0"/>
          <w:sz w:val="24"/>
          <w:szCs w:val="24"/>
        </w:rPr>
        <w:t>unionofworkers.org.au</w:t>
      </w:r>
    </w:p>
    <w:p w14:paraId="6D5E20CE" w14:textId="6540ECFD" w:rsidR="003674FA" w:rsidRDefault="003674FA" w:rsidP="00A82D4B">
      <w:pPr>
        <w:pStyle w:val="Heading2"/>
        <w:ind w:left="1440"/>
        <w:rPr>
          <w:rFonts w:asciiTheme="minorHAnsi" w:hAnsiTheme="minorHAnsi"/>
          <w:b w:val="0"/>
          <w:bCs w:val="0"/>
          <w:sz w:val="24"/>
          <w:szCs w:val="24"/>
        </w:rPr>
      </w:pPr>
      <w:r>
        <w:rPr>
          <w:rFonts w:asciiTheme="minorHAnsi" w:hAnsiTheme="minorHAnsi"/>
          <w:b w:val="0"/>
          <w:bCs w:val="0"/>
          <w:sz w:val="24"/>
          <w:szCs w:val="24"/>
        </w:rPr>
        <w:t>communityorganisation.org.au</w:t>
      </w:r>
    </w:p>
    <w:p w14:paraId="70E09EFC" w14:textId="45417733" w:rsidR="003674FA" w:rsidRDefault="003674FA" w:rsidP="00A82D4B">
      <w:pPr>
        <w:pStyle w:val="Heading2"/>
        <w:ind w:left="1440"/>
        <w:rPr>
          <w:rFonts w:asciiTheme="minorHAnsi" w:hAnsiTheme="minorHAnsi"/>
          <w:b w:val="0"/>
          <w:bCs w:val="0"/>
          <w:sz w:val="24"/>
          <w:szCs w:val="24"/>
        </w:rPr>
      </w:pPr>
      <w:r>
        <w:rPr>
          <w:rFonts w:asciiTheme="minorHAnsi" w:hAnsiTheme="minorHAnsi"/>
          <w:b w:val="0"/>
          <w:bCs w:val="0"/>
          <w:sz w:val="24"/>
          <w:szCs w:val="24"/>
        </w:rPr>
        <w:t>unityservices.com.au</w:t>
      </w:r>
    </w:p>
    <w:p w14:paraId="1E9CCBA3" w14:textId="0EB1D511" w:rsidR="00650EF6" w:rsidRDefault="00650EF6" w:rsidP="00A1040F">
      <w:pPr>
        <w:pStyle w:val="Heading2"/>
        <w:rPr>
          <w:rFonts w:asciiTheme="minorHAnsi" w:hAnsiTheme="minorHAnsi"/>
          <w:b w:val="0"/>
          <w:bCs w:val="0"/>
          <w:sz w:val="24"/>
          <w:szCs w:val="24"/>
        </w:rPr>
      </w:pPr>
    </w:p>
    <w:p w14:paraId="5747932A" w14:textId="5322AE2C" w:rsidR="003674FA" w:rsidRPr="0050645E" w:rsidRDefault="003674FA" w:rsidP="0050645E">
      <w:pPr>
        <w:pStyle w:val="ListParagraph"/>
        <w:ind w:left="357" w:hanging="357"/>
        <w:rPr>
          <w:rFonts w:asciiTheme="minorHAnsi" w:hAnsiTheme="minorHAnsi"/>
        </w:rPr>
      </w:pPr>
      <w:r w:rsidRPr="0050645E">
        <w:rPr>
          <w:rFonts w:asciiTheme="minorHAnsi" w:hAnsiTheme="minorHAnsi"/>
        </w:rPr>
        <w:t xml:space="preserve">Examples of domain names that </w:t>
      </w:r>
      <w:r w:rsidRPr="0050645E">
        <w:rPr>
          <w:rFonts w:asciiTheme="minorHAnsi" w:hAnsiTheme="minorHAnsi"/>
          <w:u w:val="single"/>
        </w:rPr>
        <w:t>would</w:t>
      </w:r>
      <w:r w:rsidRPr="0050645E">
        <w:rPr>
          <w:rFonts w:asciiTheme="minorHAnsi" w:hAnsiTheme="minorHAnsi"/>
        </w:rPr>
        <w:t xml:space="preserve"> require the Minister’s approval:</w:t>
      </w:r>
    </w:p>
    <w:p w14:paraId="7480B801" w14:textId="231553DB" w:rsidR="003674FA" w:rsidRDefault="003674FA" w:rsidP="00A82D4B">
      <w:pPr>
        <w:pStyle w:val="Heading2"/>
        <w:ind w:left="1440"/>
        <w:rPr>
          <w:rFonts w:asciiTheme="minorHAnsi" w:hAnsiTheme="minorHAnsi"/>
          <w:b w:val="0"/>
          <w:bCs w:val="0"/>
          <w:sz w:val="24"/>
          <w:szCs w:val="24"/>
        </w:rPr>
      </w:pPr>
      <w:r>
        <w:rPr>
          <w:rFonts w:asciiTheme="minorHAnsi" w:hAnsiTheme="minorHAnsi"/>
          <w:b w:val="0"/>
          <w:bCs w:val="0"/>
          <w:sz w:val="24"/>
          <w:szCs w:val="24"/>
        </w:rPr>
        <w:t>uni-on.com.au</w:t>
      </w:r>
    </w:p>
    <w:p w14:paraId="1A66F975" w14:textId="6F77A5D3" w:rsidR="003674FA" w:rsidRDefault="003674FA" w:rsidP="00A82D4B">
      <w:pPr>
        <w:pStyle w:val="Heading2"/>
        <w:ind w:left="1440"/>
        <w:rPr>
          <w:rFonts w:asciiTheme="minorHAnsi" w:hAnsiTheme="minorHAnsi"/>
          <w:b w:val="0"/>
          <w:bCs w:val="0"/>
          <w:sz w:val="24"/>
          <w:szCs w:val="24"/>
        </w:rPr>
      </w:pPr>
      <w:r>
        <w:rPr>
          <w:rFonts w:asciiTheme="minorHAnsi" w:hAnsiTheme="minorHAnsi"/>
          <w:b w:val="0"/>
          <w:bCs w:val="0"/>
          <w:sz w:val="24"/>
          <w:szCs w:val="24"/>
        </w:rPr>
        <w:t>onlineuni.com.au</w:t>
      </w:r>
    </w:p>
    <w:p w14:paraId="067CEF90" w14:textId="775CD8C5" w:rsidR="003674FA" w:rsidRDefault="003674FA" w:rsidP="00A82D4B">
      <w:pPr>
        <w:pStyle w:val="Heading2"/>
        <w:ind w:left="1440"/>
        <w:rPr>
          <w:rFonts w:asciiTheme="minorHAnsi" w:hAnsiTheme="minorHAnsi"/>
          <w:b w:val="0"/>
          <w:bCs w:val="0"/>
          <w:sz w:val="24"/>
          <w:szCs w:val="24"/>
        </w:rPr>
      </w:pPr>
      <w:r>
        <w:rPr>
          <w:rFonts w:asciiTheme="minorHAnsi" w:hAnsiTheme="minorHAnsi"/>
          <w:b w:val="0"/>
          <w:bCs w:val="0"/>
          <w:sz w:val="24"/>
          <w:szCs w:val="24"/>
        </w:rPr>
        <w:t>uniservices.com.au</w:t>
      </w:r>
    </w:p>
    <w:p w14:paraId="3B53294F" w14:textId="77777777" w:rsidR="00A82D4B" w:rsidRDefault="00A82D4B" w:rsidP="00A1040F">
      <w:pPr>
        <w:pStyle w:val="Heading2"/>
        <w:rPr>
          <w:rFonts w:asciiTheme="minorHAnsi" w:hAnsiTheme="minorHAnsi"/>
          <w:b w:val="0"/>
          <w:bCs w:val="0"/>
          <w:sz w:val="24"/>
          <w:szCs w:val="24"/>
        </w:rPr>
      </w:pPr>
    </w:p>
    <w:p w14:paraId="3ED66780" w14:textId="006F0F4A" w:rsidR="00650EF6" w:rsidRPr="0050645E" w:rsidRDefault="00A82D4B" w:rsidP="0050645E">
      <w:pPr>
        <w:pStyle w:val="ListParagraph"/>
        <w:ind w:left="357" w:hanging="357"/>
        <w:rPr>
          <w:rFonts w:asciiTheme="minorHAnsi" w:hAnsiTheme="minorHAnsi"/>
        </w:rPr>
      </w:pPr>
      <w:r w:rsidRPr="0050645E">
        <w:rPr>
          <w:rFonts w:asciiTheme="minorHAnsi" w:hAnsiTheme="minorHAnsi"/>
        </w:rPr>
        <w:t xml:space="preserve">In cases where it is unclear that “uni” is intended to be read in isolation, the Minister </w:t>
      </w:r>
      <w:r w:rsidR="00B65934">
        <w:rPr>
          <w:rFonts w:asciiTheme="minorHAnsi" w:hAnsiTheme="minorHAnsi"/>
        </w:rPr>
        <w:t>(</w:t>
      </w:r>
      <w:r w:rsidRPr="0050645E">
        <w:rPr>
          <w:rFonts w:asciiTheme="minorHAnsi" w:hAnsiTheme="minorHAnsi"/>
        </w:rPr>
        <w:t xml:space="preserve">or </w:t>
      </w:r>
      <w:r w:rsidR="00B65934">
        <w:rPr>
          <w:rFonts w:asciiTheme="minorHAnsi" w:hAnsiTheme="minorHAnsi"/>
        </w:rPr>
        <w:t>their</w:t>
      </w:r>
      <w:r w:rsidRPr="0050645E">
        <w:rPr>
          <w:rFonts w:asciiTheme="minorHAnsi" w:hAnsiTheme="minorHAnsi"/>
        </w:rPr>
        <w:t xml:space="preserve"> delegate</w:t>
      </w:r>
      <w:r w:rsidR="00B65934">
        <w:rPr>
          <w:rFonts w:asciiTheme="minorHAnsi" w:hAnsiTheme="minorHAnsi"/>
        </w:rPr>
        <w:t>)</w:t>
      </w:r>
      <w:r w:rsidRPr="0050645E">
        <w:rPr>
          <w:rFonts w:asciiTheme="minorHAnsi" w:hAnsiTheme="minorHAnsi"/>
        </w:rPr>
        <w:t xml:space="preserve"> may request that approval be sought</w:t>
      </w:r>
      <w:r w:rsidR="00F95003">
        <w:rPr>
          <w:rFonts w:asciiTheme="minorHAnsi" w:hAnsiTheme="minorHAnsi"/>
        </w:rPr>
        <w:t>, in order</w:t>
      </w:r>
      <w:r w:rsidRPr="0050645E">
        <w:rPr>
          <w:rFonts w:asciiTheme="minorHAnsi" w:hAnsiTheme="minorHAnsi"/>
        </w:rPr>
        <w:t xml:space="preserve"> to provide certainty.</w:t>
      </w:r>
    </w:p>
    <w:p w14:paraId="3F624A69" w14:textId="77777777" w:rsidR="00A82D4B" w:rsidRDefault="00A82D4B" w:rsidP="00A1040F">
      <w:pPr>
        <w:pStyle w:val="Heading2"/>
        <w:rPr>
          <w:rFonts w:asciiTheme="minorHAnsi" w:hAnsiTheme="minorHAnsi"/>
          <w:b w:val="0"/>
          <w:bCs w:val="0"/>
          <w:sz w:val="24"/>
          <w:szCs w:val="24"/>
        </w:rPr>
      </w:pPr>
    </w:p>
    <w:p w14:paraId="2D20DC4D" w14:textId="3D668DFB" w:rsidR="00A82D4B" w:rsidRPr="0050645E" w:rsidRDefault="00A82D4B" w:rsidP="0050645E">
      <w:pPr>
        <w:pStyle w:val="ListParagraph"/>
        <w:ind w:left="357" w:hanging="357"/>
        <w:rPr>
          <w:rFonts w:asciiTheme="minorHAnsi" w:hAnsiTheme="minorHAnsi"/>
        </w:rPr>
      </w:pPr>
      <w:r w:rsidRPr="0050645E">
        <w:rPr>
          <w:rFonts w:asciiTheme="minorHAnsi" w:hAnsiTheme="minorHAnsi"/>
        </w:rPr>
        <w:t>Foreign translations of the word “university”, could include words like “</w:t>
      </w:r>
      <w:proofErr w:type="spellStart"/>
      <w:r w:rsidRPr="0050645E">
        <w:rPr>
          <w:rFonts w:asciiTheme="minorHAnsi" w:hAnsiTheme="minorHAnsi"/>
        </w:rPr>
        <w:t>université</w:t>
      </w:r>
      <w:proofErr w:type="spellEnd"/>
      <w:r w:rsidRPr="0050645E">
        <w:rPr>
          <w:rFonts w:asciiTheme="minorHAnsi" w:hAnsiTheme="minorHAnsi"/>
        </w:rPr>
        <w:t>” (French), “</w:t>
      </w:r>
      <w:proofErr w:type="spellStart"/>
      <w:r w:rsidRPr="0050645E">
        <w:rPr>
          <w:rFonts w:asciiTheme="minorHAnsi" w:hAnsiTheme="minorHAnsi"/>
        </w:rPr>
        <w:t>universität</w:t>
      </w:r>
      <w:proofErr w:type="spellEnd"/>
      <w:r w:rsidRPr="0050645E">
        <w:rPr>
          <w:rFonts w:asciiTheme="minorHAnsi" w:hAnsiTheme="minorHAnsi"/>
        </w:rPr>
        <w:t>” (German), “</w:t>
      </w:r>
      <w:proofErr w:type="spellStart"/>
      <w:r w:rsidRPr="0050645E">
        <w:rPr>
          <w:rFonts w:asciiTheme="minorHAnsi" w:hAnsiTheme="minorHAnsi"/>
        </w:rPr>
        <w:t>universidad</w:t>
      </w:r>
      <w:proofErr w:type="spellEnd"/>
      <w:r w:rsidRPr="0050645E">
        <w:rPr>
          <w:rFonts w:asciiTheme="minorHAnsi" w:hAnsiTheme="minorHAnsi"/>
        </w:rPr>
        <w:t>” (Spanish), “</w:t>
      </w:r>
      <w:proofErr w:type="spellStart"/>
      <w:r w:rsidRPr="0050645E">
        <w:rPr>
          <w:rFonts w:asciiTheme="minorHAnsi" w:hAnsiTheme="minorHAnsi"/>
        </w:rPr>
        <w:t>universitato</w:t>
      </w:r>
      <w:proofErr w:type="spellEnd"/>
      <w:r w:rsidRPr="0050645E">
        <w:rPr>
          <w:rFonts w:asciiTheme="minorHAnsi" w:hAnsiTheme="minorHAnsi"/>
        </w:rPr>
        <w:t>” (Esperanto), or similar translations in other languages.</w:t>
      </w:r>
    </w:p>
    <w:p w14:paraId="65A53F3C" w14:textId="77777777" w:rsidR="00A82D4B" w:rsidRPr="00E53AF5" w:rsidRDefault="00A82D4B" w:rsidP="00A1040F">
      <w:pPr>
        <w:pStyle w:val="Heading2"/>
        <w:rPr>
          <w:rFonts w:asciiTheme="minorHAnsi" w:hAnsiTheme="minorHAnsi"/>
          <w:b w:val="0"/>
          <w:bCs w:val="0"/>
          <w:sz w:val="24"/>
          <w:szCs w:val="24"/>
        </w:rPr>
      </w:pPr>
    </w:p>
    <w:p w14:paraId="1D068BE1" w14:textId="00D7B87B" w:rsidR="0047103D" w:rsidRPr="00E53AF5" w:rsidRDefault="008D5E5E" w:rsidP="00C37992">
      <w:pPr>
        <w:pStyle w:val="Heading2"/>
        <w:keepNext/>
        <w:rPr>
          <w:rFonts w:asciiTheme="minorHAnsi" w:hAnsiTheme="minorHAnsi"/>
          <w:sz w:val="24"/>
          <w:szCs w:val="24"/>
        </w:rPr>
      </w:pPr>
      <w:r w:rsidRPr="00E53AF5">
        <w:rPr>
          <w:rFonts w:asciiTheme="minorHAnsi" w:hAnsiTheme="minorHAnsi"/>
          <w:sz w:val="24"/>
          <w:szCs w:val="24"/>
        </w:rPr>
        <w:t>Criteria for granting consent</w:t>
      </w:r>
    </w:p>
    <w:p w14:paraId="3D210820" w14:textId="35130843" w:rsidR="00A03D9F" w:rsidRPr="00A03D9F" w:rsidRDefault="0084185B" w:rsidP="00A03D9F">
      <w:pPr>
        <w:pStyle w:val="ListParagraph"/>
        <w:ind w:left="357" w:hanging="357"/>
        <w:rPr>
          <w:rFonts w:asciiTheme="minorHAnsi" w:hAnsiTheme="minorHAnsi"/>
        </w:rPr>
      </w:pPr>
      <w:r w:rsidRPr="0022268A">
        <w:rPr>
          <w:rFonts w:asciiTheme="minorHAnsi" w:hAnsiTheme="minorHAnsi"/>
        </w:rPr>
        <w:t xml:space="preserve">When deciding whether or not to give an approval to use the word ‘university’ in a domain name, the Minister (or </w:t>
      </w:r>
      <w:r w:rsidR="00B65934">
        <w:rPr>
          <w:rFonts w:asciiTheme="minorHAnsi" w:hAnsiTheme="minorHAnsi"/>
        </w:rPr>
        <w:t>their</w:t>
      </w:r>
      <w:r w:rsidRPr="0022268A">
        <w:rPr>
          <w:rFonts w:asciiTheme="minorHAnsi" w:hAnsiTheme="minorHAnsi"/>
        </w:rPr>
        <w:t xml:space="preserve"> delegate) must have regard to whether the </w:t>
      </w:r>
      <w:r w:rsidR="006E2264" w:rsidRPr="0022268A">
        <w:rPr>
          <w:rFonts w:asciiTheme="minorHAnsi" w:hAnsiTheme="minorHAnsi"/>
        </w:rPr>
        <w:t>registrant</w:t>
      </w:r>
      <w:r w:rsidRPr="0022268A">
        <w:rPr>
          <w:rFonts w:asciiTheme="minorHAnsi" w:hAnsiTheme="minorHAnsi"/>
        </w:rPr>
        <w:t xml:space="preserve"> is a registered higher education provider and to any matters specified in </w:t>
      </w:r>
      <w:r w:rsidR="00BD643D" w:rsidRPr="0022268A">
        <w:rPr>
          <w:rFonts w:asciiTheme="minorHAnsi" w:hAnsiTheme="minorHAnsi"/>
        </w:rPr>
        <w:t xml:space="preserve">the </w:t>
      </w:r>
      <w:hyperlink r:id="rId14" w:history="1">
        <w:r w:rsidR="00BD643D" w:rsidRPr="001D2F87">
          <w:rPr>
            <w:rStyle w:val="Hyperlink"/>
            <w:rFonts w:asciiTheme="minorHAnsi" w:hAnsiTheme="minorHAnsi"/>
            <w:i/>
          </w:rPr>
          <w:t>Tertiary Education Quality and Standards Agency Act (</w:t>
        </w:r>
        <w:r w:rsidR="001D2F87" w:rsidRPr="001D2F87">
          <w:rPr>
            <w:rStyle w:val="Hyperlink"/>
            <w:rFonts w:asciiTheme="minorHAnsi" w:hAnsiTheme="minorHAnsi"/>
            <w:i/>
          </w:rPr>
          <w:t>M</w:t>
        </w:r>
        <w:r w:rsidR="00BD643D" w:rsidRPr="001D2F87">
          <w:rPr>
            <w:rStyle w:val="Hyperlink"/>
            <w:rFonts w:asciiTheme="minorHAnsi" w:hAnsiTheme="minorHAnsi"/>
            <w:i/>
          </w:rPr>
          <w:t xml:space="preserve">atters </w:t>
        </w:r>
        <w:r w:rsidR="001D2F87" w:rsidRPr="001D2F87">
          <w:rPr>
            <w:rStyle w:val="Hyperlink"/>
            <w:rFonts w:asciiTheme="minorHAnsi" w:hAnsiTheme="minorHAnsi"/>
            <w:i/>
          </w:rPr>
          <w:t>R</w:t>
        </w:r>
        <w:r w:rsidR="00BD643D" w:rsidRPr="001D2F87">
          <w:rPr>
            <w:rStyle w:val="Hyperlink"/>
            <w:rFonts w:asciiTheme="minorHAnsi" w:hAnsiTheme="minorHAnsi"/>
            <w:i/>
          </w:rPr>
          <w:t xml:space="preserve">elevant to the </w:t>
        </w:r>
        <w:r w:rsidR="001D2F87" w:rsidRPr="001D2F87">
          <w:rPr>
            <w:rStyle w:val="Hyperlink"/>
            <w:rFonts w:asciiTheme="minorHAnsi" w:hAnsiTheme="minorHAnsi"/>
            <w:i/>
          </w:rPr>
          <w:t>A</w:t>
        </w:r>
        <w:r w:rsidR="00BD643D" w:rsidRPr="001D2F87">
          <w:rPr>
            <w:rStyle w:val="Hyperlink"/>
            <w:rFonts w:asciiTheme="minorHAnsi" w:hAnsiTheme="minorHAnsi"/>
            <w:i/>
          </w:rPr>
          <w:t xml:space="preserve">pproval of </w:t>
        </w:r>
        <w:r w:rsidR="001D2F87" w:rsidRPr="001D2F87">
          <w:rPr>
            <w:rStyle w:val="Hyperlink"/>
            <w:rFonts w:asciiTheme="minorHAnsi" w:hAnsiTheme="minorHAnsi"/>
            <w:i/>
          </w:rPr>
          <w:t>D</w:t>
        </w:r>
        <w:r w:rsidR="00BD643D" w:rsidRPr="001D2F87">
          <w:rPr>
            <w:rStyle w:val="Hyperlink"/>
            <w:rFonts w:asciiTheme="minorHAnsi" w:hAnsiTheme="minorHAnsi"/>
            <w:i/>
          </w:rPr>
          <w:t xml:space="preserve">omain </w:t>
        </w:r>
        <w:r w:rsidR="001D2F87" w:rsidRPr="001D2F87">
          <w:rPr>
            <w:rStyle w:val="Hyperlink"/>
            <w:rFonts w:asciiTheme="minorHAnsi" w:hAnsiTheme="minorHAnsi"/>
            <w:i/>
          </w:rPr>
          <w:t>N</w:t>
        </w:r>
        <w:r w:rsidR="00BD643D" w:rsidRPr="001D2F87">
          <w:rPr>
            <w:rStyle w:val="Hyperlink"/>
            <w:rFonts w:asciiTheme="minorHAnsi" w:hAnsiTheme="minorHAnsi"/>
            <w:i/>
          </w:rPr>
          <w:t>ames) Determination 2021</w:t>
        </w:r>
      </w:hyperlink>
      <w:r w:rsidRPr="0022268A">
        <w:rPr>
          <w:rFonts w:asciiTheme="minorHAnsi" w:hAnsiTheme="minorHAnsi"/>
        </w:rPr>
        <w:t xml:space="preserve"> legislative instrument made under subsection 204A(10) </w:t>
      </w:r>
      <w:r w:rsidR="00A51AA6" w:rsidRPr="0022268A">
        <w:rPr>
          <w:rFonts w:asciiTheme="minorHAnsi" w:hAnsiTheme="minorHAnsi"/>
        </w:rPr>
        <w:t>of the TEQSA Act</w:t>
      </w:r>
      <w:r w:rsidRPr="0022268A">
        <w:rPr>
          <w:rFonts w:asciiTheme="minorHAnsi" w:hAnsiTheme="minorHAnsi"/>
        </w:rPr>
        <w:t>.</w:t>
      </w:r>
      <w:r w:rsidR="0083628A" w:rsidRPr="0022268A">
        <w:rPr>
          <w:rFonts w:asciiTheme="minorHAnsi" w:hAnsiTheme="minorHAnsi"/>
        </w:rPr>
        <w:t xml:space="preserve"> These matters are reflected in the criteria outlined below.</w:t>
      </w:r>
    </w:p>
    <w:p w14:paraId="3833400A" w14:textId="77777777" w:rsidR="0084185B" w:rsidRPr="00E97F12" w:rsidRDefault="0084185B" w:rsidP="00E97F12">
      <w:pPr>
        <w:rPr>
          <w:rFonts w:asciiTheme="minorHAnsi" w:hAnsiTheme="minorHAnsi"/>
        </w:rPr>
      </w:pPr>
    </w:p>
    <w:p w14:paraId="303C7614" w14:textId="71AC13AE" w:rsidR="00011599" w:rsidRPr="00E53AF5" w:rsidRDefault="0083628A" w:rsidP="00E53AF5">
      <w:pPr>
        <w:pStyle w:val="ListParagraph"/>
        <w:ind w:left="357" w:hanging="357"/>
        <w:rPr>
          <w:rFonts w:asciiTheme="minorHAnsi" w:hAnsiTheme="minorHAnsi"/>
        </w:rPr>
      </w:pPr>
      <w:r>
        <w:rPr>
          <w:rFonts w:asciiTheme="minorHAnsi" w:hAnsiTheme="minorHAnsi"/>
        </w:rPr>
        <w:t>A</w:t>
      </w:r>
      <w:r w:rsidR="0022268A">
        <w:rPr>
          <w:rFonts w:asciiTheme="minorHAnsi" w:hAnsiTheme="minorHAnsi"/>
        </w:rPr>
        <w:t xml:space="preserve">ny affected </w:t>
      </w:r>
      <w:r>
        <w:rPr>
          <w:rFonts w:asciiTheme="minorHAnsi" w:hAnsiTheme="minorHAnsi"/>
        </w:rPr>
        <w:t>d</w:t>
      </w:r>
      <w:r w:rsidR="00011599" w:rsidRPr="00E53AF5">
        <w:rPr>
          <w:rFonts w:asciiTheme="minorHAnsi" w:hAnsiTheme="minorHAnsi"/>
        </w:rPr>
        <w:t xml:space="preserve">omain names that </w:t>
      </w:r>
      <w:r w:rsidR="0022268A">
        <w:rPr>
          <w:rFonts w:asciiTheme="minorHAnsi" w:hAnsiTheme="minorHAnsi"/>
        </w:rPr>
        <w:t xml:space="preserve">otherwise </w:t>
      </w:r>
      <w:r w:rsidR="00011599" w:rsidRPr="00E53AF5">
        <w:rPr>
          <w:rFonts w:asciiTheme="minorHAnsi" w:hAnsiTheme="minorHAnsi"/>
        </w:rPr>
        <w:t xml:space="preserve">meet the requirements for </w:t>
      </w:r>
      <w:r>
        <w:rPr>
          <w:rFonts w:asciiTheme="minorHAnsi" w:hAnsiTheme="minorHAnsi"/>
        </w:rPr>
        <w:t xml:space="preserve">and are approved </w:t>
      </w:r>
      <w:r w:rsidR="00011599" w:rsidRPr="00E53AF5">
        <w:rPr>
          <w:rFonts w:asciiTheme="minorHAnsi" w:hAnsiTheme="minorHAnsi"/>
        </w:rPr>
        <w:t>in the .gov.au</w:t>
      </w:r>
      <w:r w:rsidR="006003AB">
        <w:rPr>
          <w:rFonts w:asciiTheme="minorHAnsi" w:hAnsiTheme="minorHAnsi"/>
        </w:rPr>
        <w:t xml:space="preserve"> and</w:t>
      </w:r>
      <w:r w:rsidR="00011599" w:rsidRPr="00E53AF5">
        <w:rPr>
          <w:rFonts w:asciiTheme="minorHAnsi" w:hAnsiTheme="minorHAnsi"/>
        </w:rPr>
        <w:t xml:space="preserve"> .edu.au second level domains (2LD) and include the word ‘university’ </w:t>
      </w:r>
      <w:r w:rsidR="0022268A">
        <w:rPr>
          <w:rFonts w:asciiTheme="minorHAnsi" w:hAnsiTheme="minorHAnsi"/>
        </w:rPr>
        <w:t xml:space="preserve">will be </w:t>
      </w:r>
      <w:r w:rsidR="00011599" w:rsidRPr="00E53AF5">
        <w:rPr>
          <w:rFonts w:asciiTheme="minorHAnsi" w:hAnsiTheme="minorHAnsi"/>
        </w:rPr>
        <w:t xml:space="preserve">approved and do not </w:t>
      </w:r>
      <w:r w:rsidR="0022268A">
        <w:rPr>
          <w:rFonts w:asciiTheme="minorHAnsi" w:hAnsiTheme="minorHAnsi"/>
        </w:rPr>
        <w:t xml:space="preserve">need to provide </w:t>
      </w:r>
      <w:r>
        <w:rPr>
          <w:rFonts w:asciiTheme="minorHAnsi" w:hAnsiTheme="minorHAnsi"/>
        </w:rPr>
        <w:t xml:space="preserve">any additional </w:t>
      </w:r>
      <w:r w:rsidR="0022268A">
        <w:rPr>
          <w:rFonts w:asciiTheme="minorHAnsi" w:hAnsiTheme="minorHAnsi"/>
        </w:rPr>
        <w:t>evidence</w:t>
      </w:r>
      <w:r w:rsidR="00011599" w:rsidRPr="00E53AF5">
        <w:rPr>
          <w:rFonts w:asciiTheme="minorHAnsi" w:hAnsiTheme="minorHAnsi"/>
        </w:rPr>
        <w:t>.</w:t>
      </w:r>
      <w:r>
        <w:rPr>
          <w:rFonts w:asciiTheme="minorHAnsi" w:hAnsiTheme="minorHAnsi"/>
        </w:rPr>
        <w:t xml:space="preserve"> Domain names in these </w:t>
      </w:r>
      <w:r w:rsidR="00FA6F93" w:rsidRPr="00E53AF5">
        <w:rPr>
          <w:rFonts w:asciiTheme="minorHAnsi" w:hAnsiTheme="minorHAnsi"/>
        </w:rPr>
        <w:t xml:space="preserve">second level domains </w:t>
      </w:r>
      <w:r>
        <w:rPr>
          <w:rFonts w:asciiTheme="minorHAnsi" w:hAnsiTheme="minorHAnsi"/>
        </w:rPr>
        <w:t>are subject to their own stringent criteria that mean any domain names that include the word ‘university’ will be appropriately scrutinised.</w:t>
      </w:r>
    </w:p>
    <w:p w14:paraId="557745CD" w14:textId="77777777" w:rsidR="00011599" w:rsidRPr="00E53AF5" w:rsidRDefault="00011599" w:rsidP="00760294">
      <w:pPr>
        <w:pStyle w:val="Heading2"/>
        <w:rPr>
          <w:rFonts w:asciiTheme="minorHAnsi" w:hAnsiTheme="minorHAnsi"/>
          <w:b w:val="0"/>
          <w:bCs w:val="0"/>
          <w:sz w:val="24"/>
          <w:szCs w:val="24"/>
        </w:rPr>
      </w:pPr>
    </w:p>
    <w:p w14:paraId="5B9B6FFB" w14:textId="4C47B8C8" w:rsidR="00760294" w:rsidRPr="00E53AF5" w:rsidRDefault="00000589" w:rsidP="009C128A">
      <w:pPr>
        <w:pStyle w:val="ListParagraph"/>
        <w:keepNext/>
        <w:ind w:left="357" w:hanging="357"/>
        <w:rPr>
          <w:rFonts w:asciiTheme="minorHAnsi" w:hAnsiTheme="minorHAnsi"/>
        </w:rPr>
      </w:pPr>
      <w:r w:rsidRPr="00000E6D">
        <w:rPr>
          <w:rFonts w:asciiTheme="minorHAnsi" w:hAnsiTheme="minorHAnsi"/>
        </w:rPr>
        <w:t>For all other domain names in an Australian top level domain space, c</w:t>
      </w:r>
      <w:r w:rsidR="00760294" w:rsidRPr="00000E6D">
        <w:rPr>
          <w:rFonts w:asciiTheme="minorHAnsi" w:hAnsiTheme="minorHAnsi"/>
        </w:rPr>
        <w:t xml:space="preserve">onsent to use the word ‘university’ in a domain name will normally be granted </w:t>
      </w:r>
      <w:r w:rsidR="00000E6D">
        <w:rPr>
          <w:rFonts w:asciiTheme="minorHAnsi" w:hAnsiTheme="minorHAnsi"/>
        </w:rPr>
        <w:t>w</w:t>
      </w:r>
      <w:r w:rsidR="00760294" w:rsidRPr="00E53AF5">
        <w:rPr>
          <w:rFonts w:asciiTheme="minorHAnsi" w:hAnsiTheme="minorHAnsi"/>
        </w:rPr>
        <w:t xml:space="preserve">here the </w:t>
      </w:r>
      <w:r w:rsidR="006E2264">
        <w:rPr>
          <w:rFonts w:asciiTheme="minorHAnsi" w:hAnsiTheme="minorHAnsi"/>
        </w:rPr>
        <w:t>registrant</w:t>
      </w:r>
      <w:r w:rsidR="00760294" w:rsidRPr="00E53AF5">
        <w:rPr>
          <w:rFonts w:asciiTheme="minorHAnsi" w:hAnsiTheme="minorHAnsi"/>
        </w:rPr>
        <w:t>:</w:t>
      </w:r>
    </w:p>
    <w:p w14:paraId="7523E36C" w14:textId="5709B8EF" w:rsidR="00760294" w:rsidRPr="00E53AF5" w:rsidRDefault="00760294" w:rsidP="009C128A">
      <w:pPr>
        <w:pStyle w:val="Heading2"/>
        <w:keepNext/>
        <w:numPr>
          <w:ilvl w:val="0"/>
          <w:numId w:val="21"/>
        </w:numPr>
        <w:ind w:left="1361" w:hanging="357"/>
        <w:rPr>
          <w:rFonts w:asciiTheme="minorHAnsi" w:hAnsiTheme="minorHAnsi"/>
          <w:b w:val="0"/>
          <w:sz w:val="24"/>
          <w:szCs w:val="24"/>
        </w:rPr>
      </w:pPr>
      <w:r w:rsidRPr="00E53AF5">
        <w:rPr>
          <w:rFonts w:asciiTheme="minorHAnsi" w:hAnsiTheme="minorHAnsi"/>
          <w:b w:val="0"/>
          <w:sz w:val="24"/>
          <w:szCs w:val="24"/>
        </w:rPr>
        <w:t xml:space="preserve">is a </w:t>
      </w:r>
      <w:r w:rsidR="00DF58D3" w:rsidRPr="00E53AF5">
        <w:rPr>
          <w:rFonts w:asciiTheme="minorHAnsi" w:hAnsiTheme="minorHAnsi"/>
          <w:b w:val="0"/>
          <w:sz w:val="24"/>
          <w:szCs w:val="24"/>
        </w:rPr>
        <w:t>higher education provider</w:t>
      </w:r>
      <w:r w:rsidRPr="00E53AF5">
        <w:rPr>
          <w:rFonts w:asciiTheme="minorHAnsi" w:hAnsiTheme="minorHAnsi"/>
          <w:b w:val="0"/>
          <w:sz w:val="24"/>
          <w:szCs w:val="24"/>
        </w:rPr>
        <w:t xml:space="preserve"> as defined in the </w:t>
      </w:r>
      <w:r w:rsidRPr="00E53AF5">
        <w:rPr>
          <w:rFonts w:asciiTheme="minorHAnsi" w:hAnsiTheme="minorHAnsi"/>
          <w:b w:val="0"/>
          <w:bCs w:val="0"/>
          <w:iCs/>
          <w:sz w:val="24"/>
          <w:szCs w:val="24"/>
        </w:rPr>
        <w:t>TEQSA</w:t>
      </w:r>
      <w:r w:rsidRPr="00E53AF5">
        <w:rPr>
          <w:rFonts w:asciiTheme="minorHAnsi" w:hAnsiTheme="minorHAnsi"/>
          <w:b w:val="0"/>
          <w:sz w:val="24"/>
          <w:szCs w:val="24"/>
        </w:rPr>
        <w:t xml:space="preserve"> Act, and is</w:t>
      </w:r>
      <w:r w:rsidRPr="00E53AF5">
        <w:rPr>
          <w:rFonts w:asciiTheme="minorHAnsi" w:hAnsiTheme="minorHAnsi"/>
          <w:b w:val="0"/>
          <w:bCs w:val="0"/>
          <w:sz w:val="24"/>
          <w:szCs w:val="24"/>
        </w:rPr>
        <w:t xml:space="preserve"> or proposes to become</w:t>
      </w:r>
      <w:r w:rsidRPr="00E53AF5">
        <w:rPr>
          <w:rFonts w:asciiTheme="minorHAnsi" w:hAnsiTheme="minorHAnsi"/>
          <w:b w:val="0"/>
          <w:sz w:val="24"/>
          <w:szCs w:val="24"/>
        </w:rPr>
        <w:t xml:space="preserve"> registered by TEQSA in a category that permits the use of the word ‘university’; or</w:t>
      </w:r>
    </w:p>
    <w:p w14:paraId="275B4C32" w14:textId="7688AF83" w:rsidR="006E0D2A" w:rsidRPr="00E53AF5" w:rsidRDefault="006E0D2A" w:rsidP="00A82D4B">
      <w:pPr>
        <w:pStyle w:val="Heading2"/>
        <w:numPr>
          <w:ilvl w:val="0"/>
          <w:numId w:val="21"/>
        </w:numPr>
        <w:rPr>
          <w:rFonts w:asciiTheme="minorHAnsi" w:hAnsiTheme="minorHAnsi"/>
          <w:b w:val="0"/>
          <w:sz w:val="24"/>
          <w:szCs w:val="24"/>
        </w:rPr>
      </w:pPr>
      <w:r w:rsidRPr="00E53AF5">
        <w:rPr>
          <w:rFonts w:asciiTheme="minorHAnsi" w:hAnsiTheme="minorHAnsi"/>
          <w:b w:val="0"/>
          <w:sz w:val="24"/>
          <w:szCs w:val="24"/>
        </w:rPr>
        <w:t xml:space="preserve">has already obtained permission from the Minister, or a person </w:t>
      </w:r>
      <w:r w:rsidR="00562E86">
        <w:rPr>
          <w:rFonts w:asciiTheme="minorHAnsi" w:hAnsiTheme="minorHAnsi"/>
          <w:b w:val="0"/>
          <w:sz w:val="24"/>
          <w:szCs w:val="24"/>
        </w:rPr>
        <w:t>delegated</w:t>
      </w:r>
      <w:r w:rsidR="00562E86" w:rsidRPr="00E53AF5">
        <w:rPr>
          <w:rFonts w:asciiTheme="minorHAnsi" w:hAnsiTheme="minorHAnsi"/>
          <w:b w:val="0"/>
          <w:sz w:val="24"/>
          <w:szCs w:val="24"/>
        </w:rPr>
        <w:t xml:space="preserve"> </w:t>
      </w:r>
      <w:r w:rsidRPr="00E53AF5">
        <w:rPr>
          <w:rFonts w:asciiTheme="minorHAnsi" w:hAnsiTheme="minorHAnsi"/>
          <w:b w:val="0"/>
          <w:sz w:val="24"/>
          <w:szCs w:val="24"/>
        </w:rPr>
        <w:t xml:space="preserve">by the Minister, to use the word ‘university’ in relation to </w:t>
      </w:r>
      <w:r w:rsidR="00000E6D">
        <w:rPr>
          <w:rFonts w:asciiTheme="minorHAnsi" w:hAnsiTheme="minorHAnsi"/>
          <w:b w:val="0"/>
          <w:sz w:val="24"/>
          <w:szCs w:val="24"/>
        </w:rPr>
        <w:t>a</w:t>
      </w:r>
      <w:r w:rsidRPr="00E53AF5">
        <w:rPr>
          <w:rFonts w:asciiTheme="minorHAnsi" w:hAnsiTheme="minorHAnsi"/>
          <w:b w:val="0"/>
          <w:sz w:val="24"/>
          <w:szCs w:val="24"/>
        </w:rPr>
        <w:t xml:space="preserve"> company or business name</w:t>
      </w:r>
      <w:r w:rsidR="00000E6D">
        <w:rPr>
          <w:rFonts w:asciiTheme="minorHAnsi" w:hAnsiTheme="minorHAnsi"/>
          <w:b w:val="0"/>
          <w:sz w:val="24"/>
          <w:szCs w:val="24"/>
        </w:rPr>
        <w:t xml:space="preserve"> that is similar to the proposed domain name</w:t>
      </w:r>
      <w:r w:rsidRPr="00E53AF5">
        <w:rPr>
          <w:rFonts w:asciiTheme="minorHAnsi" w:hAnsiTheme="minorHAnsi"/>
          <w:b w:val="0"/>
          <w:sz w:val="24"/>
          <w:szCs w:val="24"/>
        </w:rPr>
        <w:t>; or</w:t>
      </w:r>
    </w:p>
    <w:p w14:paraId="7CD88E02" w14:textId="713DEC1C" w:rsidR="00760294" w:rsidRPr="00E53AF5" w:rsidRDefault="00760294" w:rsidP="00A82D4B">
      <w:pPr>
        <w:pStyle w:val="Heading2"/>
        <w:numPr>
          <w:ilvl w:val="0"/>
          <w:numId w:val="21"/>
        </w:numPr>
        <w:rPr>
          <w:rFonts w:asciiTheme="minorHAnsi" w:hAnsiTheme="minorHAnsi"/>
          <w:b w:val="0"/>
          <w:bCs w:val="0"/>
          <w:sz w:val="24"/>
          <w:szCs w:val="24"/>
        </w:rPr>
      </w:pPr>
      <w:r w:rsidRPr="00E53AF5">
        <w:rPr>
          <w:rFonts w:asciiTheme="minorHAnsi" w:hAnsiTheme="minorHAnsi"/>
          <w:b w:val="0"/>
          <w:bCs w:val="0"/>
          <w:sz w:val="24"/>
          <w:szCs w:val="24"/>
        </w:rPr>
        <w:lastRenderedPageBreak/>
        <w:t xml:space="preserve">is not a </w:t>
      </w:r>
      <w:r w:rsidR="00DF58D3" w:rsidRPr="00E53AF5">
        <w:rPr>
          <w:rFonts w:asciiTheme="minorHAnsi" w:hAnsiTheme="minorHAnsi"/>
          <w:b w:val="0"/>
          <w:bCs w:val="0"/>
          <w:sz w:val="24"/>
          <w:szCs w:val="24"/>
        </w:rPr>
        <w:t>higher education provider</w:t>
      </w:r>
      <w:r w:rsidRPr="00E53AF5">
        <w:rPr>
          <w:rFonts w:asciiTheme="minorHAnsi" w:hAnsiTheme="minorHAnsi"/>
          <w:b w:val="0"/>
          <w:bCs w:val="0"/>
          <w:sz w:val="24"/>
          <w:szCs w:val="24"/>
        </w:rPr>
        <w:t xml:space="preserve"> as defined in </w:t>
      </w:r>
      <w:r w:rsidRPr="00E53AF5">
        <w:rPr>
          <w:rFonts w:asciiTheme="minorHAnsi" w:hAnsiTheme="minorHAnsi"/>
          <w:b w:val="0"/>
          <w:bCs w:val="0"/>
          <w:iCs/>
          <w:sz w:val="24"/>
          <w:szCs w:val="24"/>
        </w:rPr>
        <w:t xml:space="preserve">the TEQSA Act, but </w:t>
      </w:r>
      <w:r w:rsidRPr="00E53AF5">
        <w:rPr>
          <w:rFonts w:asciiTheme="minorHAnsi" w:hAnsiTheme="minorHAnsi"/>
          <w:b w:val="0"/>
          <w:bCs w:val="0"/>
          <w:sz w:val="24"/>
          <w:szCs w:val="24"/>
        </w:rPr>
        <w:t xml:space="preserve">is an overseas company or body approved to operate as a university in its home country by that country’s registration or accreditation authority; or </w:t>
      </w:r>
    </w:p>
    <w:p w14:paraId="1ACCD299" w14:textId="2451B0B6" w:rsidR="00760294" w:rsidRPr="00E53AF5" w:rsidRDefault="00760294" w:rsidP="00A82D4B">
      <w:pPr>
        <w:pStyle w:val="Heading2"/>
        <w:keepNext/>
        <w:numPr>
          <w:ilvl w:val="0"/>
          <w:numId w:val="21"/>
        </w:numPr>
        <w:ind w:hanging="357"/>
        <w:rPr>
          <w:rFonts w:asciiTheme="minorHAnsi" w:hAnsiTheme="minorHAnsi"/>
          <w:b w:val="0"/>
          <w:sz w:val="24"/>
          <w:szCs w:val="24"/>
        </w:rPr>
      </w:pPr>
      <w:r w:rsidRPr="00E53AF5">
        <w:rPr>
          <w:rFonts w:asciiTheme="minorHAnsi" w:hAnsiTheme="minorHAnsi"/>
          <w:b w:val="0"/>
          <w:sz w:val="24"/>
          <w:szCs w:val="24"/>
        </w:rPr>
        <w:t xml:space="preserve">is controlled entirely by another company or body that is a </w:t>
      </w:r>
      <w:r w:rsidR="00DF58D3" w:rsidRPr="00E53AF5">
        <w:rPr>
          <w:rFonts w:asciiTheme="minorHAnsi" w:hAnsiTheme="minorHAnsi"/>
          <w:b w:val="0"/>
          <w:sz w:val="24"/>
          <w:szCs w:val="24"/>
        </w:rPr>
        <w:t>higher education provider</w:t>
      </w:r>
      <w:r w:rsidRPr="00E53AF5">
        <w:rPr>
          <w:rFonts w:asciiTheme="minorHAnsi" w:hAnsiTheme="minorHAnsi"/>
          <w:b w:val="0"/>
          <w:sz w:val="24"/>
          <w:szCs w:val="24"/>
        </w:rPr>
        <w:t xml:space="preserve"> </w:t>
      </w:r>
      <w:r w:rsidRPr="00E53AF5">
        <w:rPr>
          <w:rFonts w:asciiTheme="minorHAnsi" w:hAnsiTheme="minorHAnsi"/>
          <w:b w:val="0"/>
          <w:bCs w:val="0"/>
          <w:sz w:val="24"/>
          <w:szCs w:val="24"/>
        </w:rPr>
        <w:t>(</w:t>
      </w:r>
      <w:r w:rsidRPr="00E53AF5">
        <w:rPr>
          <w:rFonts w:asciiTheme="minorHAnsi" w:hAnsiTheme="minorHAnsi"/>
          <w:b w:val="0"/>
          <w:sz w:val="24"/>
          <w:szCs w:val="24"/>
        </w:rPr>
        <w:t xml:space="preserve">as defined in the </w:t>
      </w:r>
      <w:r w:rsidRPr="00E53AF5">
        <w:rPr>
          <w:rFonts w:asciiTheme="minorHAnsi" w:hAnsiTheme="minorHAnsi"/>
          <w:b w:val="0"/>
          <w:bCs w:val="0"/>
          <w:iCs/>
          <w:sz w:val="24"/>
          <w:szCs w:val="24"/>
        </w:rPr>
        <w:t>TEQSA</w:t>
      </w:r>
      <w:r w:rsidRPr="00E53AF5">
        <w:rPr>
          <w:rFonts w:asciiTheme="minorHAnsi" w:hAnsiTheme="minorHAnsi"/>
          <w:b w:val="0"/>
          <w:sz w:val="24"/>
          <w:szCs w:val="24"/>
        </w:rPr>
        <w:t xml:space="preserve"> Act</w:t>
      </w:r>
      <w:r w:rsidRPr="00E53AF5">
        <w:rPr>
          <w:rFonts w:asciiTheme="minorHAnsi" w:hAnsiTheme="minorHAnsi"/>
          <w:b w:val="0"/>
          <w:bCs w:val="0"/>
          <w:sz w:val="24"/>
          <w:szCs w:val="24"/>
        </w:rPr>
        <w:t>) which</w:t>
      </w:r>
      <w:r w:rsidRPr="00E53AF5">
        <w:rPr>
          <w:rFonts w:asciiTheme="minorHAnsi" w:hAnsiTheme="minorHAnsi"/>
          <w:b w:val="0"/>
          <w:sz w:val="24"/>
          <w:szCs w:val="24"/>
        </w:rPr>
        <w:t xml:space="preserve"> is registered by TEQSA in a category that permits the use of the word ‘university’, and </w:t>
      </w:r>
    </w:p>
    <w:p w14:paraId="3EB7F267" w14:textId="6CF4FB0C" w:rsidR="00760294" w:rsidRPr="00E53AF5" w:rsidRDefault="00760294" w:rsidP="009A3861">
      <w:pPr>
        <w:pStyle w:val="Heading2"/>
        <w:keepNext/>
        <w:numPr>
          <w:ilvl w:val="1"/>
          <w:numId w:val="4"/>
        </w:numPr>
        <w:ind w:hanging="357"/>
        <w:rPr>
          <w:rFonts w:asciiTheme="minorHAnsi" w:hAnsiTheme="minorHAnsi"/>
          <w:b w:val="0"/>
          <w:sz w:val="24"/>
          <w:szCs w:val="24"/>
        </w:rPr>
      </w:pPr>
      <w:r w:rsidRPr="00E53AF5">
        <w:rPr>
          <w:rFonts w:asciiTheme="minorHAnsi" w:hAnsiTheme="minorHAnsi"/>
          <w:b w:val="0"/>
          <w:sz w:val="24"/>
          <w:szCs w:val="24"/>
        </w:rPr>
        <w:t xml:space="preserve">the application is supported </w:t>
      </w:r>
      <w:r w:rsidRPr="00E53AF5">
        <w:rPr>
          <w:rFonts w:asciiTheme="minorHAnsi" w:hAnsiTheme="minorHAnsi"/>
          <w:b w:val="0"/>
          <w:bCs w:val="0"/>
          <w:sz w:val="24"/>
          <w:szCs w:val="24"/>
        </w:rPr>
        <w:t xml:space="preserve">in writing </w:t>
      </w:r>
      <w:r w:rsidRPr="00E53AF5">
        <w:rPr>
          <w:rFonts w:asciiTheme="minorHAnsi" w:hAnsiTheme="minorHAnsi"/>
          <w:b w:val="0"/>
          <w:sz w:val="24"/>
          <w:szCs w:val="24"/>
        </w:rPr>
        <w:t xml:space="preserve">by the </w:t>
      </w:r>
      <w:r w:rsidR="006E0D2A" w:rsidRPr="00E53AF5">
        <w:rPr>
          <w:rFonts w:asciiTheme="minorHAnsi" w:hAnsiTheme="minorHAnsi"/>
          <w:b w:val="0"/>
          <w:bCs w:val="0"/>
          <w:sz w:val="24"/>
          <w:szCs w:val="24"/>
        </w:rPr>
        <w:t>higher education provider</w:t>
      </w:r>
      <w:r w:rsidRPr="00E53AF5">
        <w:rPr>
          <w:rFonts w:asciiTheme="minorHAnsi" w:hAnsiTheme="minorHAnsi"/>
          <w:b w:val="0"/>
          <w:sz w:val="24"/>
          <w:szCs w:val="24"/>
        </w:rPr>
        <w:t xml:space="preserve"> concerned; and </w:t>
      </w:r>
    </w:p>
    <w:p w14:paraId="31DB2373" w14:textId="43B4A59D" w:rsidR="00760294" w:rsidRPr="00E53AF5" w:rsidRDefault="00760294" w:rsidP="009A3861">
      <w:pPr>
        <w:pStyle w:val="Heading2"/>
        <w:numPr>
          <w:ilvl w:val="1"/>
          <w:numId w:val="4"/>
        </w:numPr>
        <w:rPr>
          <w:rFonts w:asciiTheme="minorHAnsi" w:hAnsiTheme="minorHAnsi"/>
          <w:b w:val="0"/>
          <w:sz w:val="24"/>
          <w:szCs w:val="24"/>
        </w:rPr>
      </w:pPr>
      <w:r w:rsidRPr="00E53AF5">
        <w:rPr>
          <w:rFonts w:asciiTheme="minorHAnsi" w:hAnsiTheme="minorHAnsi"/>
          <w:b w:val="0"/>
          <w:sz w:val="24"/>
          <w:szCs w:val="24"/>
        </w:rPr>
        <w:t xml:space="preserve">the proposed name accurately reflects the purpose for which the </w:t>
      </w:r>
      <w:r w:rsidR="006D6638">
        <w:rPr>
          <w:rFonts w:asciiTheme="minorHAnsi" w:hAnsiTheme="minorHAnsi"/>
          <w:b w:val="0"/>
          <w:sz w:val="24"/>
          <w:szCs w:val="24"/>
        </w:rPr>
        <w:t xml:space="preserve">domain name </w:t>
      </w:r>
      <w:r w:rsidRPr="00E53AF5">
        <w:rPr>
          <w:rFonts w:asciiTheme="minorHAnsi" w:hAnsiTheme="minorHAnsi"/>
          <w:b w:val="0"/>
          <w:sz w:val="24"/>
          <w:szCs w:val="24"/>
        </w:rPr>
        <w:t xml:space="preserve">in question is being </w:t>
      </w:r>
      <w:r w:rsidR="006D6638">
        <w:rPr>
          <w:rFonts w:asciiTheme="minorHAnsi" w:hAnsiTheme="minorHAnsi"/>
          <w:b w:val="0"/>
          <w:sz w:val="24"/>
          <w:szCs w:val="24"/>
        </w:rPr>
        <w:t>created</w:t>
      </w:r>
      <w:r w:rsidRPr="00E53AF5">
        <w:rPr>
          <w:rFonts w:asciiTheme="minorHAnsi" w:hAnsiTheme="minorHAnsi"/>
          <w:b w:val="0"/>
          <w:sz w:val="24"/>
          <w:szCs w:val="24"/>
        </w:rPr>
        <w:t>;</w:t>
      </w:r>
      <w:r w:rsidR="00562E86">
        <w:rPr>
          <w:rFonts w:asciiTheme="minorHAnsi" w:hAnsiTheme="minorHAnsi"/>
          <w:b w:val="0"/>
          <w:sz w:val="24"/>
          <w:szCs w:val="24"/>
        </w:rPr>
        <w:t xml:space="preserve"> or</w:t>
      </w:r>
    </w:p>
    <w:p w14:paraId="3EEBB7F0" w14:textId="41914DFA" w:rsidR="00760294" w:rsidRPr="00E53AF5" w:rsidRDefault="00760294" w:rsidP="00A82D4B">
      <w:pPr>
        <w:pStyle w:val="Heading2"/>
        <w:numPr>
          <w:ilvl w:val="0"/>
          <w:numId w:val="21"/>
        </w:numPr>
        <w:rPr>
          <w:rFonts w:asciiTheme="minorHAnsi" w:hAnsiTheme="minorHAnsi"/>
          <w:b w:val="0"/>
          <w:bCs w:val="0"/>
          <w:sz w:val="24"/>
          <w:szCs w:val="24"/>
        </w:rPr>
      </w:pPr>
      <w:r w:rsidRPr="00E53AF5">
        <w:rPr>
          <w:rFonts w:asciiTheme="minorHAnsi" w:hAnsiTheme="minorHAnsi"/>
          <w:b w:val="0"/>
          <w:bCs w:val="0"/>
          <w:sz w:val="24"/>
          <w:szCs w:val="24"/>
        </w:rPr>
        <w:t>is an Australian Government-funded Regional University Centre, and the proposed name accurately reflects the activities of that university centre</w:t>
      </w:r>
      <w:r w:rsidR="006E0D2A" w:rsidRPr="00E53AF5">
        <w:rPr>
          <w:rFonts w:asciiTheme="minorHAnsi" w:hAnsiTheme="minorHAnsi"/>
          <w:b w:val="0"/>
          <w:bCs w:val="0"/>
          <w:sz w:val="24"/>
          <w:szCs w:val="24"/>
        </w:rPr>
        <w:t>; or</w:t>
      </w:r>
    </w:p>
    <w:p w14:paraId="61162C53" w14:textId="7CBF4D67" w:rsidR="00562E86" w:rsidRDefault="008D5E5E" w:rsidP="00A82D4B">
      <w:pPr>
        <w:pStyle w:val="Heading2"/>
        <w:numPr>
          <w:ilvl w:val="0"/>
          <w:numId w:val="21"/>
        </w:numPr>
        <w:rPr>
          <w:rFonts w:asciiTheme="minorHAnsi" w:hAnsiTheme="minorHAnsi"/>
          <w:b w:val="0"/>
          <w:sz w:val="24"/>
          <w:szCs w:val="24"/>
        </w:rPr>
      </w:pPr>
      <w:r w:rsidRPr="00E53AF5">
        <w:rPr>
          <w:rFonts w:asciiTheme="minorHAnsi" w:hAnsiTheme="minorHAnsi"/>
          <w:b w:val="0"/>
          <w:sz w:val="24"/>
          <w:szCs w:val="24"/>
        </w:rPr>
        <w:t>is a Commonwealth</w:t>
      </w:r>
      <w:r w:rsidR="00562E86">
        <w:rPr>
          <w:rFonts w:asciiTheme="minorHAnsi" w:hAnsiTheme="minorHAnsi"/>
          <w:b w:val="0"/>
          <w:sz w:val="24"/>
          <w:szCs w:val="24"/>
        </w:rPr>
        <w:t>, State, Territory or Local g</w:t>
      </w:r>
      <w:r w:rsidRPr="00E53AF5">
        <w:rPr>
          <w:rFonts w:asciiTheme="minorHAnsi" w:hAnsiTheme="minorHAnsi"/>
          <w:b w:val="0"/>
          <w:sz w:val="24"/>
          <w:szCs w:val="24"/>
        </w:rPr>
        <w:t xml:space="preserve">overnment </w:t>
      </w:r>
      <w:r w:rsidR="00562E86">
        <w:rPr>
          <w:rFonts w:asciiTheme="minorHAnsi" w:hAnsiTheme="minorHAnsi"/>
          <w:b w:val="0"/>
          <w:sz w:val="24"/>
          <w:szCs w:val="24"/>
        </w:rPr>
        <w:t xml:space="preserve">entity; or </w:t>
      </w:r>
    </w:p>
    <w:p w14:paraId="210BC239" w14:textId="27A0F2CD" w:rsidR="00562E86" w:rsidRDefault="009F77F1" w:rsidP="00A82D4B">
      <w:pPr>
        <w:pStyle w:val="Heading2"/>
        <w:numPr>
          <w:ilvl w:val="0"/>
          <w:numId w:val="21"/>
        </w:numPr>
        <w:rPr>
          <w:rFonts w:asciiTheme="minorHAnsi" w:hAnsiTheme="minorHAnsi"/>
          <w:b w:val="0"/>
          <w:sz w:val="24"/>
          <w:szCs w:val="24"/>
        </w:rPr>
      </w:pPr>
      <w:r w:rsidRPr="009F77F1">
        <w:rPr>
          <w:rFonts w:asciiTheme="minorHAnsi" w:hAnsiTheme="minorHAnsi"/>
          <w:b w:val="0"/>
          <w:sz w:val="24"/>
          <w:szCs w:val="24"/>
        </w:rPr>
        <w:t xml:space="preserve">is the owner or authorised user of a registered trade mark in </w:t>
      </w:r>
      <w:r w:rsidR="00562E86" w:rsidRPr="00562E86">
        <w:rPr>
          <w:rFonts w:asciiTheme="minorHAnsi" w:hAnsiTheme="minorHAnsi"/>
          <w:b w:val="0"/>
          <w:sz w:val="24"/>
          <w:szCs w:val="24"/>
        </w:rPr>
        <w:t xml:space="preserve">Australia or overseas </w:t>
      </w:r>
      <w:r w:rsidRPr="009F77F1">
        <w:rPr>
          <w:rFonts w:asciiTheme="minorHAnsi" w:hAnsiTheme="minorHAnsi"/>
          <w:b w:val="0"/>
          <w:sz w:val="24"/>
          <w:szCs w:val="24"/>
        </w:rPr>
        <w:t xml:space="preserve">that is an exact match of </w:t>
      </w:r>
      <w:r w:rsidR="00562E86" w:rsidRPr="00562E86">
        <w:rPr>
          <w:rFonts w:asciiTheme="minorHAnsi" w:hAnsiTheme="minorHAnsi"/>
          <w:b w:val="0"/>
          <w:sz w:val="24"/>
          <w:szCs w:val="24"/>
        </w:rPr>
        <w:t>the domain name</w:t>
      </w:r>
      <w:r w:rsidR="00562E86">
        <w:rPr>
          <w:rFonts w:asciiTheme="minorHAnsi" w:hAnsiTheme="minorHAnsi"/>
          <w:b w:val="0"/>
          <w:sz w:val="24"/>
          <w:szCs w:val="24"/>
        </w:rPr>
        <w:t xml:space="preserve"> and the name is unlikely to mislead or consumers as to the nature of the entity or its relationship to a specific higher education provider or Australian higher education in general; or</w:t>
      </w:r>
    </w:p>
    <w:p w14:paraId="7F177800" w14:textId="1D057C1D" w:rsidR="00562E86" w:rsidRPr="00562E86" w:rsidRDefault="00562E86" w:rsidP="00A82D4B">
      <w:pPr>
        <w:pStyle w:val="Heading2"/>
        <w:numPr>
          <w:ilvl w:val="0"/>
          <w:numId w:val="21"/>
        </w:numPr>
        <w:rPr>
          <w:rFonts w:asciiTheme="minorHAnsi" w:hAnsiTheme="minorHAnsi"/>
          <w:b w:val="0"/>
          <w:sz w:val="24"/>
          <w:szCs w:val="24"/>
        </w:rPr>
      </w:pPr>
      <w:r w:rsidRPr="00562E86">
        <w:rPr>
          <w:rFonts w:asciiTheme="minorHAnsi" w:hAnsiTheme="minorHAnsi"/>
          <w:b w:val="0"/>
          <w:sz w:val="24"/>
          <w:szCs w:val="24"/>
        </w:rPr>
        <w:t>does not intend to provide education services or information about education services, issue higher education awards, or intend in any other respect to operate, or purport to operate, as an education provider</w:t>
      </w:r>
      <w:r>
        <w:rPr>
          <w:rFonts w:asciiTheme="minorHAnsi" w:hAnsiTheme="minorHAnsi"/>
          <w:b w:val="0"/>
          <w:sz w:val="24"/>
          <w:szCs w:val="24"/>
        </w:rPr>
        <w:t xml:space="preserve"> and</w:t>
      </w:r>
      <w:r w:rsidRPr="00562E86">
        <w:rPr>
          <w:rFonts w:asciiTheme="minorHAnsi" w:hAnsiTheme="minorHAnsi"/>
          <w:b w:val="0"/>
          <w:sz w:val="24"/>
          <w:szCs w:val="24"/>
        </w:rPr>
        <w:t>:</w:t>
      </w:r>
    </w:p>
    <w:p w14:paraId="4263858C" w14:textId="3CCC800C" w:rsidR="00562E86" w:rsidRPr="00562E86" w:rsidRDefault="00562E86" w:rsidP="00C70D3A">
      <w:pPr>
        <w:pStyle w:val="Heading2"/>
        <w:numPr>
          <w:ilvl w:val="0"/>
          <w:numId w:val="18"/>
        </w:numPr>
        <w:ind w:hanging="357"/>
        <w:rPr>
          <w:rFonts w:asciiTheme="minorHAnsi" w:hAnsiTheme="minorHAnsi"/>
          <w:b w:val="0"/>
          <w:sz w:val="24"/>
          <w:szCs w:val="24"/>
        </w:rPr>
      </w:pPr>
      <w:r w:rsidRPr="00562E86">
        <w:rPr>
          <w:rFonts w:asciiTheme="minorHAnsi" w:hAnsiTheme="minorHAnsi"/>
          <w:b w:val="0"/>
          <w:sz w:val="24"/>
          <w:szCs w:val="24"/>
        </w:rPr>
        <w:t xml:space="preserve">the proposed domain name </w:t>
      </w:r>
      <w:r w:rsidR="003035B8">
        <w:rPr>
          <w:rFonts w:asciiTheme="minorHAnsi" w:hAnsiTheme="minorHAnsi"/>
          <w:b w:val="0"/>
          <w:sz w:val="24"/>
          <w:szCs w:val="24"/>
        </w:rPr>
        <w:t>is</w:t>
      </w:r>
      <w:r w:rsidR="003035B8" w:rsidRPr="00562E86">
        <w:rPr>
          <w:rFonts w:asciiTheme="minorHAnsi" w:hAnsiTheme="minorHAnsi"/>
          <w:b w:val="0"/>
          <w:sz w:val="24"/>
          <w:szCs w:val="24"/>
        </w:rPr>
        <w:t xml:space="preserve"> </w:t>
      </w:r>
      <w:r w:rsidR="003035B8">
        <w:rPr>
          <w:rFonts w:asciiTheme="minorHAnsi" w:hAnsiTheme="minorHAnsi"/>
          <w:b w:val="0"/>
          <w:sz w:val="24"/>
          <w:szCs w:val="24"/>
        </w:rPr>
        <w:t>un</w:t>
      </w:r>
      <w:r w:rsidRPr="00562E86">
        <w:rPr>
          <w:rFonts w:asciiTheme="minorHAnsi" w:hAnsiTheme="minorHAnsi"/>
          <w:b w:val="0"/>
          <w:sz w:val="24"/>
          <w:szCs w:val="24"/>
        </w:rPr>
        <w:t xml:space="preserve">likely to mislead people about the nature of the activities, or its connection to an existing </w:t>
      </w:r>
      <w:r w:rsidR="00775418">
        <w:rPr>
          <w:rFonts w:asciiTheme="minorHAnsi" w:hAnsiTheme="minorHAnsi"/>
          <w:b w:val="0"/>
          <w:sz w:val="24"/>
          <w:szCs w:val="24"/>
        </w:rPr>
        <w:t>higher education provider</w:t>
      </w:r>
      <w:r w:rsidRPr="00562E86">
        <w:rPr>
          <w:rFonts w:asciiTheme="minorHAnsi" w:hAnsiTheme="minorHAnsi"/>
          <w:b w:val="0"/>
          <w:sz w:val="24"/>
          <w:szCs w:val="24"/>
        </w:rPr>
        <w:t>; or</w:t>
      </w:r>
    </w:p>
    <w:p w14:paraId="3AA3C0F0" w14:textId="77777777" w:rsidR="006D6638" w:rsidRDefault="00562E86" w:rsidP="00C70D3A">
      <w:pPr>
        <w:pStyle w:val="Heading2"/>
        <w:numPr>
          <w:ilvl w:val="0"/>
          <w:numId w:val="18"/>
        </w:numPr>
        <w:ind w:hanging="357"/>
        <w:rPr>
          <w:rFonts w:asciiTheme="minorHAnsi" w:hAnsiTheme="minorHAnsi"/>
          <w:b w:val="0"/>
          <w:sz w:val="24"/>
          <w:szCs w:val="24"/>
        </w:rPr>
      </w:pPr>
      <w:r w:rsidRPr="00562E86">
        <w:rPr>
          <w:rFonts w:asciiTheme="minorHAnsi" w:hAnsiTheme="minorHAnsi"/>
          <w:b w:val="0"/>
          <w:sz w:val="24"/>
          <w:szCs w:val="24"/>
        </w:rPr>
        <w:t>if the proposed domain name implies a connection with an existing university (for example, SydneyUniCatering.com.au)</w:t>
      </w:r>
      <w:r w:rsidR="006D6638">
        <w:rPr>
          <w:rFonts w:asciiTheme="minorHAnsi" w:hAnsiTheme="minorHAnsi"/>
          <w:b w:val="0"/>
          <w:sz w:val="24"/>
          <w:szCs w:val="24"/>
        </w:rPr>
        <w:t>:</w:t>
      </w:r>
    </w:p>
    <w:p w14:paraId="372D8470" w14:textId="77777777" w:rsidR="006D6638" w:rsidRPr="00E53AF5" w:rsidRDefault="006D6638" w:rsidP="00C70D3A">
      <w:pPr>
        <w:pStyle w:val="Heading2"/>
        <w:numPr>
          <w:ilvl w:val="1"/>
          <w:numId w:val="18"/>
        </w:numPr>
        <w:ind w:left="2127" w:hanging="357"/>
        <w:rPr>
          <w:rFonts w:asciiTheme="minorHAnsi" w:hAnsiTheme="minorHAnsi"/>
          <w:b w:val="0"/>
          <w:sz w:val="24"/>
          <w:szCs w:val="24"/>
        </w:rPr>
      </w:pPr>
      <w:r w:rsidRPr="00E53AF5">
        <w:rPr>
          <w:rFonts w:asciiTheme="minorHAnsi" w:hAnsiTheme="minorHAnsi"/>
          <w:b w:val="0"/>
          <w:sz w:val="24"/>
          <w:szCs w:val="24"/>
        </w:rPr>
        <w:t xml:space="preserve">the application is supported </w:t>
      </w:r>
      <w:r w:rsidRPr="006D6638">
        <w:rPr>
          <w:rFonts w:asciiTheme="minorHAnsi" w:hAnsiTheme="minorHAnsi"/>
          <w:b w:val="0"/>
          <w:sz w:val="24"/>
          <w:szCs w:val="24"/>
        </w:rPr>
        <w:t xml:space="preserve">in writing </w:t>
      </w:r>
      <w:r w:rsidRPr="00E53AF5">
        <w:rPr>
          <w:rFonts w:asciiTheme="minorHAnsi" w:hAnsiTheme="minorHAnsi"/>
          <w:b w:val="0"/>
          <w:sz w:val="24"/>
          <w:szCs w:val="24"/>
        </w:rPr>
        <w:t xml:space="preserve">by the </w:t>
      </w:r>
      <w:r w:rsidRPr="006D6638">
        <w:rPr>
          <w:rFonts w:asciiTheme="minorHAnsi" w:hAnsiTheme="minorHAnsi"/>
          <w:b w:val="0"/>
          <w:sz w:val="24"/>
          <w:szCs w:val="24"/>
        </w:rPr>
        <w:t>higher education provider</w:t>
      </w:r>
      <w:r w:rsidRPr="00E53AF5">
        <w:rPr>
          <w:rFonts w:asciiTheme="minorHAnsi" w:hAnsiTheme="minorHAnsi"/>
          <w:b w:val="0"/>
          <w:sz w:val="24"/>
          <w:szCs w:val="24"/>
        </w:rPr>
        <w:t xml:space="preserve"> concerned; and </w:t>
      </w:r>
    </w:p>
    <w:p w14:paraId="360EE6AC" w14:textId="67127334" w:rsidR="006D6638" w:rsidRDefault="006D6638" w:rsidP="00C70D3A">
      <w:pPr>
        <w:pStyle w:val="Heading2"/>
        <w:numPr>
          <w:ilvl w:val="1"/>
          <w:numId w:val="18"/>
        </w:numPr>
        <w:ind w:left="2127" w:hanging="357"/>
        <w:rPr>
          <w:rFonts w:asciiTheme="minorHAnsi" w:hAnsiTheme="minorHAnsi"/>
          <w:b w:val="0"/>
          <w:sz w:val="24"/>
          <w:szCs w:val="24"/>
        </w:rPr>
      </w:pPr>
      <w:r w:rsidRPr="00E53AF5">
        <w:rPr>
          <w:rFonts w:asciiTheme="minorHAnsi" w:hAnsiTheme="minorHAnsi"/>
          <w:b w:val="0"/>
          <w:sz w:val="24"/>
          <w:szCs w:val="24"/>
        </w:rPr>
        <w:t xml:space="preserve">the proposed name accurately reflects the purpose for which the </w:t>
      </w:r>
      <w:r>
        <w:rPr>
          <w:rFonts w:asciiTheme="minorHAnsi" w:hAnsiTheme="minorHAnsi"/>
          <w:b w:val="0"/>
          <w:sz w:val="24"/>
          <w:szCs w:val="24"/>
        </w:rPr>
        <w:t xml:space="preserve">domain name </w:t>
      </w:r>
      <w:r w:rsidRPr="00E53AF5">
        <w:rPr>
          <w:rFonts w:asciiTheme="minorHAnsi" w:hAnsiTheme="minorHAnsi"/>
          <w:b w:val="0"/>
          <w:sz w:val="24"/>
          <w:szCs w:val="24"/>
        </w:rPr>
        <w:t xml:space="preserve">in question is being </w:t>
      </w:r>
      <w:r>
        <w:rPr>
          <w:rFonts w:asciiTheme="minorHAnsi" w:hAnsiTheme="minorHAnsi"/>
          <w:b w:val="0"/>
          <w:sz w:val="24"/>
          <w:szCs w:val="24"/>
        </w:rPr>
        <w:t>created</w:t>
      </w:r>
      <w:r w:rsidR="003035B8">
        <w:rPr>
          <w:rFonts w:asciiTheme="minorHAnsi" w:hAnsiTheme="minorHAnsi"/>
          <w:b w:val="0"/>
          <w:sz w:val="24"/>
          <w:szCs w:val="24"/>
        </w:rPr>
        <w:t>.</w:t>
      </w:r>
    </w:p>
    <w:p w14:paraId="6FFE3315" w14:textId="77777777" w:rsidR="001D38A4" w:rsidRPr="00E53AF5" w:rsidRDefault="001D38A4" w:rsidP="00A1040F">
      <w:pPr>
        <w:rPr>
          <w:rFonts w:asciiTheme="minorHAnsi" w:hAnsiTheme="minorHAnsi"/>
        </w:rPr>
      </w:pPr>
    </w:p>
    <w:p w14:paraId="65855C85" w14:textId="594A22C8" w:rsidR="005A65D4" w:rsidRPr="006B5F57" w:rsidRDefault="00350A88" w:rsidP="00000E6D">
      <w:pPr>
        <w:pStyle w:val="ListParagraph"/>
        <w:ind w:left="357" w:hanging="357"/>
        <w:rPr>
          <w:rFonts w:asciiTheme="minorHAnsi" w:hAnsiTheme="minorHAnsi"/>
        </w:rPr>
      </w:pPr>
      <w:r w:rsidRPr="009A3861">
        <w:rPr>
          <w:rFonts w:asciiTheme="minorHAnsi" w:hAnsiTheme="minorHAnsi"/>
        </w:rPr>
        <w:t xml:space="preserve">Where the </w:t>
      </w:r>
      <w:r w:rsidR="006E2264">
        <w:rPr>
          <w:rFonts w:asciiTheme="minorHAnsi" w:hAnsiTheme="minorHAnsi"/>
        </w:rPr>
        <w:t>registrant</w:t>
      </w:r>
      <w:r w:rsidR="005A65D4" w:rsidRPr="009A3861">
        <w:rPr>
          <w:rFonts w:asciiTheme="minorHAnsi" w:hAnsiTheme="minorHAnsi"/>
        </w:rPr>
        <w:t xml:space="preserve"> intends to provide education services, or </w:t>
      </w:r>
      <w:r w:rsidR="005A65D4" w:rsidRPr="006B5F57">
        <w:rPr>
          <w:rFonts w:asciiTheme="minorHAnsi" w:hAnsiTheme="minorHAnsi"/>
        </w:rPr>
        <w:t xml:space="preserve">information about education services, </w:t>
      </w:r>
      <w:r w:rsidRPr="006B5F57">
        <w:rPr>
          <w:rFonts w:asciiTheme="minorHAnsi" w:hAnsiTheme="minorHAnsi"/>
        </w:rPr>
        <w:t xml:space="preserve">approval will </w:t>
      </w:r>
      <w:r w:rsidR="005A65D4" w:rsidRPr="006B5F57">
        <w:rPr>
          <w:rFonts w:asciiTheme="minorHAnsi" w:hAnsiTheme="minorHAnsi"/>
        </w:rPr>
        <w:t xml:space="preserve">only be </w:t>
      </w:r>
      <w:r w:rsidRPr="006B5F57">
        <w:rPr>
          <w:rFonts w:asciiTheme="minorHAnsi" w:hAnsiTheme="minorHAnsi"/>
        </w:rPr>
        <w:t xml:space="preserve">granted </w:t>
      </w:r>
      <w:r w:rsidR="005A65D4" w:rsidRPr="006B5F57">
        <w:rPr>
          <w:rFonts w:asciiTheme="minorHAnsi" w:hAnsiTheme="minorHAnsi"/>
        </w:rPr>
        <w:t xml:space="preserve">under the criteria at </w:t>
      </w:r>
      <w:r w:rsidR="009437C0" w:rsidRPr="006B5F57">
        <w:rPr>
          <w:rFonts w:asciiTheme="minorHAnsi" w:hAnsiTheme="minorHAnsi"/>
        </w:rPr>
        <w:t xml:space="preserve">items </w:t>
      </w:r>
      <w:r w:rsidR="0050645E" w:rsidRPr="006B5F57">
        <w:rPr>
          <w:rFonts w:asciiTheme="minorHAnsi" w:hAnsiTheme="minorHAnsi"/>
        </w:rPr>
        <w:t>21</w:t>
      </w:r>
      <w:r w:rsidR="009437C0" w:rsidRPr="006B5F57">
        <w:rPr>
          <w:rFonts w:asciiTheme="minorHAnsi" w:hAnsiTheme="minorHAnsi"/>
        </w:rPr>
        <w:t>(a - g).</w:t>
      </w:r>
    </w:p>
    <w:p w14:paraId="24383E17" w14:textId="2A2DAFBA" w:rsidR="005A65D4" w:rsidRPr="006B5F57" w:rsidRDefault="005A65D4" w:rsidP="00A1040F">
      <w:pPr>
        <w:rPr>
          <w:rFonts w:asciiTheme="minorHAnsi" w:hAnsiTheme="minorHAnsi"/>
        </w:rPr>
      </w:pPr>
    </w:p>
    <w:p w14:paraId="6C07D9FB" w14:textId="24B6349D" w:rsidR="009F7821" w:rsidRPr="006B5F57" w:rsidRDefault="009F7821" w:rsidP="0022268A">
      <w:pPr>
        <w:pStyle w:val="ListParagraph"/>
        <w:ind w:left="357" w:hanging="357"/>
        <w:rPr>
          <w:rFonts w:asciiTheme="minorHAnsi" w:hAnsiTheme="minorHAnsi"/>
        </w:rPr>
      </w:pPr>
      <w:r w:rsidRPr="006B5F57">
        <w:rPr>
          <w:rFonts w:asciiTheme="minorHAnsi" w:hAnsiTheme="minorHAnsi"/>
        </w:rPr>
        <w:t xml:space="preserve">Where no application has been received for a recently registered domain name that appears to use the word ‘university’ or a word or expression of similar meaning, the department may ask the registrant to apply for </w:t>
      </w:r>
      <w:r w:rsidR="0022268A" w:rsidRPr="006B5F57">
        <w:rPr>
          <w:rFonts w:asciiTheme="minorHAnsi" w:hAnsiTheme="minorHAnsi"/>
        </w:rPr>
        <w:t>approval</w:t>
      </w:r>
      <w:r w:rsidRPr="006B5F57">
        <w:rPr>
          <w:rFonts w:asciiTheme="minorHAnsi" w:hAnsiTheme="minorHAnsi"/>
        </w:rPr>
        <w:t xml:space="preserve">. If no application is received within the period specified in the request, </w:t>
      </w:r>
      <w:r w:rsidR="0022268A" w:rsidRPr="006B5F57">
        <w:rPr>
          <w:rFonts w:asciiTheme="minorHAnsi" w:hAnsiTheme="minorHAnsi"/>
        </w:rPr>
        <w:t xml:space="preserve">approval </w:t>
      </w:r>
      <w:r w:rsidRPr="006B5F57">
        <w:rPr>
          <w:rFonts w:asciiTheme="minorHAnsi" w:hAnsiTheme="minorHAnsi"/>
        </w:rPr>
        <w:t xml:space="preserve">to use the domain name will </w:t>
      </w:r>
      <w:r w:rsidR="0022268A" w:rsidRPr="006B5F57">
        <w:rPr>
          <w:rFonts w:asciiTheme="minorHAnsi" w:hAnsiTheme="minorHAnsi"/>
        </w:rPr>
        <w:t xml:space="preserve">not </w:t>
      </w:r>
      <w:r w:rsidRPr="006B5F57">
        <w:rPr>
          <w:rFonts w:asciiTheme="minorHAnsi" w:hAnsiTheme="minorHAnsi"/>
        </w:rPr>
        <w:t xml:space="preserve">be </w:t>
      </w:r>
      <w:r w:rsidR="0022268A" w:rsidRPr="006B5F57">
        <w:rPr>
          <w:rFonts w:asciiTheme="minorHAnsi" w:hAnsiTheme="minorHAnsi"/>
        </w:rPr>
        <w:t>granted</w:t>
      </w:r>
      <w:r w:rsidRPr="006B5F57">
        <w:rPr>
          <w:rFonts w:asciiTheme="minorHAnsi" w:hAnsiTheme="minorHAnsi"/>
        </w:rPr>
        <w:t>.</w:t>
      </w:r>
    </w:p>
    <w:p w14:paraId="35BB430B" w14:textId="77777777" w:rsidR="009F7821" w:rsidRPr="006B5F57" w:rsidRDefault="009F7821" w:rsidP="00A1040F">
      <w:pPr>
        <w:rPr>
          <w:rFonts w:asciiTheme="minorHAnsi" w:hAnsiTheme="minorHAnsi"/>
        </w:rPr>
      </w:pPr>
    </w:p>
    <w:p w14:paraId="357BF95E" w14:textId="77777777" w:rsidR="008D5E5E" w:rsidRPr="006B5F57" w:rsidRDefault="0083444F" w:rsidP="00C37992">
      <w:pPr>
        <w:pStyle w:val="Heading2"/>
        <w:keepNext/>
        <w:rPr>
          <w:rFonts w:asciiTheme="minorHAnsi" w:hAnsiTheme="minorHAnsi"/>
          <w:sz w:val="24"/>
          <w:szCs w:val="24"/>
        </w:rPr>
      </w:pPr>
      <w:r w:rsidRPr="006B5F57">
        <w:rPr>
          <w:rFonts w:asciiTheme="minorHAnsi" w:hAnsiTheme="minorHAnsi"/>
          <w:sz w:val="24"/>
          <w:szCs w:val="24"/>
        </w:rPr>
        <w:t>How to apply</w:t>
      </w:r>
    </w:p>
    <w:p w14:paraId="701A539A" w14:textId="015E66FB" w:rsidR="00760294" w:rsidRPr="006B5F57" w:rsidRDefault="006E2264" w:rsidP="009C128A">
      <w:pPr>
        <w:pStyle w:val="ListParagraph"/>
        <w:keepNext/>
        <w:ind w:left="357" w:hanging="357"/>
        <w:rPr>
          <w:rFonts w:asciiTheme="minorHAnsi" w:hAnsiTheme="minorHAnsi"/>
        </w:rPr>
      </w:pPr>
      <w:r w:rsidRPr="006B5F57">
        <w:rPr>
          <w:rFonts w:asciiTheme="minorHAnsi" w:hAnsiTheme="minorHAnsi"/>
        </w:rPr>
        <w:t>Registrant</w:t>
      </w:r>
      <w:r w:rsidR="00760294" w:rsidRPr="006B5F57">
        <w:rPr>
          <w:rFonts w:asciiTheme="minorHAnsi" w:hAnsiTheme="minorHAnsi"/>
        </w:rPr>
        <w:t>s should specifically address the above criteria and include all required supporting documentation, listed below. Submit all applications to:</w:t>
      </w:r>
    </w:p>
    <w:p w14:paraId="3D062D96" w14:textId="77777777" w:rsidR="00760294" w:rsidRPr="006B5F57" w:rsidRDefault="00760294" w:rsidP="009C128A">
      <w:pPr>
        <w:keepNext/>
        <w:rPr>
          <w:rFonts w:asciiTheme="minorHAnsi" w:hAnsiTheme="minorHAnsi"/>
        </w:rPr>
      </w:pPr>
    </w:p>
    <w:p w14:paraId="310FAA09" w14:textId="77777777" w:rsidR="00760294" w:rsidRPr="006B5F57" w:rsidRDefault="00760294" w:rsidP="009C128A">
      <w:pPr>
        <w:pStyle w:val="ListParagraph"/>
        <w:keepNext/>
        <w:numPr>
          <w:ilvl w:val="0"/>
          <w:numId w:val="0"/>
        </w:numPr>
        <w:ind w:left="1004"/>
        <w:rPr>
          <w:rFonts w:asciiTheme="minorHAnsi" w:hAnsiTheme="minorHAnsi"/>
        </w:rPr>
      </w:pPr>
      <w:r w:rsidRPr="006B5F57">
        <w:rPr>
          <w:rFonts w:asciiTheme="minorHAnsi" w:hAnsiTheme="minorHAnsi"/>
        </w:rPr>
        <w:t>Assistant Secretary</w:t>
      </w:r>
    </w:p>
    <w:p w14:paraId="40FAED3E" w14:textId="1E925476" w:rsidR="00760294" w:rsidRPr="006B5F57" w:rsidRDefault="00A8772D" w:rsidP="009C128A">
      <w:pPr>
        <w:pStyle w:val="ListParagraph"/>
        <w:keepNext/>
        <w:numPr>
          <w:ilvl w:val="0"/>
          <w:numId w:val="0"/>
        </w:numPr>
        <w:ind w:left="1004"/>
        <w:rPr>
          <w:rFonts w:asciiTheme="minorHAnsi" w:hAnsiTheme="minorHAnsi"/>
        </w:rPr>
      </w:pPr>
      <w:r w:rsidRPr="00A8772D">
        <w:rPr>
          <w:rFonts w:asciiTheme="minorHAnsi" w:hAnsiTheme="minorHAnsi"/>
        </w:rPr>
        <w:t>Funding, Integrity and Students Branch</w:t>
      </w:r>
    </w:p>
    <w:p w14:paraId="756C326C" w14:textId="4028A52E" w:rsidR="00760294" w:rsidRPr="006B5F57" w:rsidRDefault="00760294" w:rsidP="009C128A">
      <w:pPr>
        <w:pStyle w:val="ListParagraph"/>
        <w:keepNext/>
        <w:numPr>
          <w:ilvl w:val="0"/>
          <w:numId w:val="0"/>
        </w:numPr>
        <w:ind w:left="1004"/>
        <w:rPr>
          <w:rFonts w:asciiTheme="minorHAnsi" w:hAnsiTheme="minorHAnsi"/>
        </w:rPr>
      </w:pPr>
      <w:r w:rsidRPr="006B5F57">
        <w:rPr>
          <w:rFonts w:asciiTheme="minorHAnsi" w:hAnsiTheme="minorHAnsi"/>
        </w:rPr>
        <w:t>Higher Education Division</w:t>
      </w:r>
    </w:p>
    <w:p w14:paraId="52D73D56" w14:textId="35B460CF" w:rsidR="00760294" w:rsidRPr="006B5F57" w:rsidRDefault="00760294" w:rsidP="009C128A">
      <w:pPr>
        <w:pStyle w:val="ListParagraph"/>
        <w:keepNext/>
        <w:numPr>
          <w:ilvl w:val="0"/>
          <w:numId w:val="0"/>
        </w:numPr>
        <w:ind w:left="1004"/>
        <w:rPr>
          <w:rFonts w:asciiTheme="minorHAnsi" w:hAnsiTheme="minorHAnsi"/>
        </w:rPr>
      </w:pPr>
      <w:r w:rsidRPr="006B5F57">
        <w:rPr>
          <w:rFonts w:asciiTheme="minorHAnsi" w:hAnsiTheme="minorHAnsi"/>
        </w:rPr>
        <w:t>Department of Education</w:t>
      </w:r>
    </w:p>
    <w:p w14:paraId="2658FFDC" w14:textId="77777777" w:rsidR="00760294" w:rsidRPr="006B5F57" w:rsidRDefault="00760294" w:rsidP="009C128A">
      <w:pPr>
        <w:pStyle w:val="ListParagraph"/>
        <w:keepNext/>
        <w:numPr>
          <w:ilvl w:val="0"/>
          <w:numId w:val="0"/>
        </w:numPr>
        <w:ind w:left="1004"/>
        <w:rPr>
          <w:rFonts w:asciiTheme="minorHAnsi" w:hAnsiTheme="minorHAnsi"/>
        </w:rPr>
      </w:pPr>
      <w:r w:rsidRPr="006B5F57">
        <w:rPr>
          <w:rFonts w:asciiTheme="minorHAnsi" w:hAnsiTheme="minorHAnsi"/>
        </w:rPr>
        <w:t>GPO Box 9880</w:t>
      </w:r>
    </w:p>
    <w:p w14:paraId="3F5C58D0" w14:textId="77777777" w:rsidR="00760294" w:rsidRPr="006B5F57" w:rsidRDefault="00760294" w:rsidP="009C128A">
      <w:pPr>
        <w:pStyle w:val="ListParagraph"/>
        <w:keepNext/>
        <w:numPr>
          <w:ilvl w:val="0"/>
          <w:numId w:val="0"/>
        </w:numPr>
        <w:ind w:left="1004"/>
        <w:rPr>
          <w:rFonts w:asciiTheme="minorHAnsi" w:hAnsiTheme="minorHAnsi"/>
        </w:rPr>
      </w:pPr>
      <w:r w:rsidRPr="006B5F57">
        <w:rPr>
          <w:rFonts w:asciiTheme="minorHAnsi" w:hAnsiTheme="minorHAnsi"/>
        </w:rPr>
        <w:t>Canberra  ACT  2601</w:t>
      </w:r>
    </w:p>
    <w:p w14:paraId="54C7FEC0" w14:textId="77777777" w:rsidR="00760294" w:rsidRPr="006B5F57" w:rsidRDefault="00760294" w:rsidP="009C128A">
      <w:pPr>
        <w:pStyle w:val="ListParagraph"/>
        <w:keepNext/>
        <w:numPr>
          <w:ilvl w:val="0"/>
          <w:numId w:val="0"/>
        </w:numPr>
        <w:ind w:left="1004"/>
        <w:rPr>
          <w:rFonts w:asciiTheme="minorHAnsi" w:hAnsiTheme="minorHAnsi"/>
        </w:rPr>
      </w:pPr>
    </w:p>
    <w:p w14:paraId="27504A43" w14:textId="357CCFE1" w:rsidR="00760294" w:rsidRPr="00E53AF5" w:rsidRDefault="00760294" w:rsidP="00DF58D3">
      <w:pPr>
        <w:pStyle w:val="ListParagraph"/>
        <w:numPr>
          <w:ilvl w:val="0"/>
          <w:numId w:val="0"/>
        </w:numPr>
        <w:ind w:left="1004"/>
        <w:rPr>
          <w:rFonts w:asciiTheme="minorHAnsi" w:hAnsiTheme="minorHAnsi"/>
        </w:rPr>
      </w:pPr>
      <w:r w:rsidRPr="006B5F57">
        <w:rPr>
          <w:rFonts w:asciiTheme="minorHAnsi" w:hAnsiTheme="minorHAnsi"/>
        </w:rPr>
        <w:t>Or by email</w:t>
      </w:r>
      <w:r w:rsidR="00000E6D" w:rsidRPr="006B5F57">
        <w:rPr>
          <w:rFonts w:asciiTheme="minorHAnsi" w:hAnsiTheme="minorHAnsi"/>
        </w:rPr>
        <w:t xml:space="preserve"> to</w:t>
      </w:r>
      <w:r w:rsidR="0050645E" w:rsidRPr="006B5F57">
        <w:rPr>
          <w:rFonts w:asciiTheme="minorHAnsi" w:hAnsiTheme="minorHAnsi"/>
        </w:rPr>
        <w:t xml:space="preserve"> </w:t>
      </w:r>
      <w:hyperlink r:id="rId15" w:history="1">
        <w:r w:rsidR="00A8772D" w:rsidRPr="00A8772D">
          <w:rPr>
            <w:rStyle w:val="Hyperlink"/>
            <w:rFonts w:asciiTheme="minorHAnsi" w:hAnsiTheme="minorHAnsi" w:cstheme="minorHAnsi"/>
          </w:rPr>
          <w:t>hestandards@education.gov.au</w:t>
        </w:r>
      </w:hyperlink>
      <w:r w:rsidRPr="006B5F57">
        <w:rPr>
          <w:rFonts w:asciiTheme="minorHAnsi" w:hAnsiTheme="minorHAnsi"/>
        </w:rPr>
        <w:t>.</w:t>
      </w:r>
    </w:p>
    <w:p w14:paraId="1CD43B5B" w14:textId="77777777" w:rsidR="009F7821" w:rsidRPr="00E53AF5" w:rsidRDefault="009F7821" w:rsidP="00A1040F">
      <w:pPr>
        <w:rPr>
          <w:rFonts w:asciiTheme="minorHAnsi" w:hAnsiTheme="minorHAnsi"/>
        </w:rPr>
      </w:pPr>
    </w:p>
    <w:p w14:paraId="4542A993" w14:textId="405AEAFC" w:rsidR="0083444F" w:rsidRPr="00E53AF5" w:rsidRDefault="0083444F" w:rsidP="00E53AF5">
      <w:pPr>
        <w:pStyle w:val="Heading2"/>
        <w:keepNext/>
        <w:rPr>
          <w:rFonts w:asciiTheme="minorHAnsi" w:hAnsiTheme="minorHAnsi"/>
          <w:sz w:val="24"/>
          <w:szCs w:val="24"/>
        </w:rPr>
      </w:pPr>
      <w:r w:rsidRPr="00E53AF5">
        <w:rPr>
          <w:rFonts w:asciiTheme="minorHAnsi" w:hAnsiTheme="minorHAnsi"/>
          <w:sz w:val="24"/>
          <w:szCs w:val="24"/>
        </w:rPr>
        <w:lastRenderedPageBreak/>
        <w:t>Supporting documentation</w:t>
      </w:r>
    </w:p>
    <w:p w14:paraId="2970462B" w14:textId="51136495" w:rsidR="007C0482" w:rsidRPr="00E53AF5" w:rsidRDefault="0083444F" w:rsidP="00E53AF5">
      <w:pPr>
        <w:pStyle w:val="ListParagraph"/>
        <w:keepNext/>
        <w:ind w:left="357" w:hanging="357"/>
        <w:rPr>
          <w:rFonts w:asciiTheme="minorHAnsi" w:hAnsiTheme="minorHAnsi"/>
        </w:rPr>
      </w:pPr>
      <w:r w:rsidRPr="00E53AF5">
        <w:rPr>
          <w:rFonts w:asciiTheme="minorHAnsi" w:hAnsiTheme="minorHAnsi"/>
        </w:rPr>
        <w:t xml:space="preserve">All applications </w:t>
      </w:r>
      <w:r w:rsidR="00A83426">
        <w:rPr>
          <w:rFonts w:asciiTheme="minorHAnsi" w:hAnsiTheme="minorHAnsi"/>
        </w:rPr>
        <w:t>should</w:t>
      </w:r>
      <w:r w:rsidR="00A83426" w:rsidRPr="00E53AF5">
        <w:rPr>
          <w:rFonts w:asciiTheme="minorHAnsi" w:hAnsiTheme="minorHAnsi"/>
        </w:rPr>
        <w:t xml:space="preserve"> </w:t>
      </w:r>
      <w:r w:rsidR="00302530">
        <w:rPr>
          <w:rFonts w:asciiTheme="minorHAnsi" w:hAnsiTheme="minorHAnsi"/>
        </w:rPr>
        <w:t xml:space="preserve">be made in the appropriate application form and </w:t>
      </w:r>
      <w:r w:rsidR="007C0482" w:rsidRPr="00E53AF5">
        <w:rPr>
          <w:rFonts w:asciiTheme="minorHAnsi" w:hAnsiTheme="minorHAnsi"/>
        </w:rPr>
        <w:t xml:space="preserve">include the following supporting documentation: </w:t>
      </w:r>
    </w:p>
    <w:p w14:paraId="4EC1D8B5" w14:textId="77777777" w:rsidR="0083444F" w:rsidRPr="00E97F12" w:rsidRDefault="0083444F" w:rsidP="00E97F12">
      <w:pPr>
        <w:pStyle w:val="Heading2"/>
        <w:numPr>
          <w:ilvl w:val="0"/>
          <w:numId w:val="19"/>
        </w:numPr>
        <w:rPr>
          <w:rFonts w:asciiTheme="minorHAnsi" w:hAnsiTheme="minorHAnsi"/>
          <w:b w:val="0"/>
          <w:sz w:val="24"/>
          <w:szCs w:val="24"/>
        </w:rPr>
      </w:pPr>
      <w:r w:rsidRPr="00E97F12">
        <w:rPr>
          <w:rFonts w:asciiTheme="minorHAnsi" w:hAnsiTheme="minorHAnsi"/>
          <w:b w:val="0"/>
          <w:sz w:val="24"/>
          <w:szCs w:val="24"/>
        </w:rPr>
        <w:t>the proposed domain name;</w:t>
      </w:r>
      <w:r w:rsidR="0074212C" w:rsidRPr="00E97F12">
        <w:rPr>
          <w:rFonts w:asciiTheme="minorHAnsi" w:hAnsiTheme="minorHAnsi"/>
          <w:b w:val="0"/>
          <w:sz w:val="24"/>
          <w:szCs w:val="24"/>
        </w:rPr>
        <w:t xml:space="preserve"> </w:t>
      </w:r>
    </w:p>
    <w:p w14:paraId="7DA372DD" w14:textId="5D82B1D3" w:rsidR="0083444F" w:rsidRPr="006B5F57" w:rsidRDefault="0083444F" w:rsidP="00E97F12">
      <w:pPr>
        <w:pStyle w:val="Heading2"/>
        <w:numPr>
          <w:ilvl w:val="0"/>
          <w:numId w:val="19"/>
        </w:numPr>
        <w:rPr>
          <w:rFonts w:asciiTheme="minorHAnsi" w:hAnsiTheme="minorHAnsi"/>
          <w:b w:val="0"/>
          <w:sz w:val="24"/>
          <w:szCs w:val="24"/>
        </w:rPr>
      </w:pPr>
      <w:r w:rsidRPr="00E97F12">
        <w:rPr>
          <w:rFonts w:asciiTheme="minorHAnsi" w:hAnsiTheme="minorHAnsi"/>
          <w:b w:val="0"/>
          <w:sz w:val="24"/>
          <w:szCs w:val="24"/>
        </w:rPr>
        <w:t xml:space="preserve">the name of the </w:t>
      </w:r>
      <w:r w:rsidR="00302530">
        <w:rPr>
          <w:rFonts w:asciiTheme="minorHAnsi" w:hAnsiTheme="minorHAnsi"/>
          <w:b w:val="0"/>
          <w:sz w:val="24"/>
          <w:szCs w:val="24"/>
        </w:rPr>
        <w:t xml:space="preserve">applicant and any </w:t>
      </w:r>
      <w:r w:rsidRPr="00E97F12">
        <w:rPr>
          <w:rFonts w:asciiTheme="minorHAnsi" w:hAnsiTheme="minorHAnsi"/>
          <w:b w:val="0"/>
          <w:sz w:val="24"/>
          <w:szCs w:val="24"/>
        </w:rPr>
        <w:t xml:space="preserve">company, registrable Australian body or </w:t>
      </w:r>
      <w:r w:rsidRPr="006B5F57">
        <w:rPr>
          <w:rFonts w:asciiTheme="minorHAnsi" w:hAnsiTheme="minorHAnsi"/>
          <w:b w:val="0"/>
          <w:sz w:val="24"/>
          <w:szCs w:val="24"/>
        </w:rPr>
        <w:t>foreign company</w:t>
      </w:r>
      <w:r w:rsidR="00302530" w:rsidRPr="006B5F57">
        <w:rPr>
          <w:rFonts w:asciiTheme="minorHAnsi" w:hAnsiTheme="minorHAnsi"/>
          <w:b w:val="0"/>
          <w:sz w:val="24"/>
          <w:szCs w:val="24"/>
        </w:rPr>
        <w:t xml:space="preserve"> related to use of the domain name</w:t>
      </w:r>
      <w:r w:rsidRPr="006B5F57">
        <w:rPr>
          <w:rFonts w:asciiTheme="minorHAnsi" w:hAnsiTheme="minorHAnsi"/>
          <w:b w:val="0"/>
          <w:sz w:val="24"/>
          <w:szCs w:val="24"/>
        </w:rPr>
        <w:t>;</w:t>
      </w:r>
    </w:p>
    <w:p w14:paraId="027A83B2" w14:textId="7FF724CE" w:rsidR="0083444F" w:rsidRPr="006B5F57" w:rsidRDefault="0083444F" w:rsidP="00E97F12">
      <w:pPr>
        <w:pStyle w:val="Heading2"/>
        <w:numPr>
          <w:ilvl w:val="0"/>
          <w:numId w:val="19"/>
        </w:numPr>
        <w:rPr>
          <w:rFonts w:asciiTheme="minorHAnsi" w:hAnsiTheme="minorHAnsi"/>
          <w:b w:val="0"/>
          <w:sz w:val="24"/>
          <w:szCs w:val="24"/>
        </w:rPr>
      </w:pPr>
      <w:r w:rsidRPr="006B5F57">
        <w:rPr>
          <w:rFonts w:asciiTheme="minorHAnsi" w:hAnsiTheme="minorHAnsi"/>
          <w:b w:val="0"/>
          <w:sz w:val="24"/>
          <w:szCs w:val="24"/>
        </w:rPr>
        <w:t xml:space="preserve">a description of the intended nature of </w:t>
      </w:r>
      <w:r w:rsidR="00000E6D" w:rsidRPr="006B5F57">
        <w:rPr>
          <w:rFonts w:asciiTheme="minorHAnsi" w:hAnsiTheme="minorHAnsi"/>
          <w:b w:val="0"/>
          <w:sz w:val="24"/>
          <w:szCs w:val="24"/>
        </w:rPr>
        <w:t xml:space="preserve">any proposed </w:t>
      </w:r>
      <w:r w:rsidRPr="006B5F57">
        <w:rPr>
          <w:rFonts w:asciiTheme="minorHAnsi" w:hAnsiTheme="minorHAnsi"/>
          <w:b w:val="0"/>
          <w:sz w:val="24"/>
          <w:szCs w:val="24"/>
        </w:rPr>
        <w:t>website</w:t>
      </w:r>
      <w:r w:rsidR="004A5A16" w:rsidRPr="006B5F57">
        <w:rPr>
          <w:rFonts w:asciiTheme="minorHAnsi" w:hAnsiTheme="minorHAnsi"/>
          <w:b w:val="0"/>
          <w:sz w:val="24"/>
          <w:szCs w:val="24"/>
        </w:rPr>
        <w:t xml:space="preserve"> and </w:t>
      </w:r>
      <w:r w:rsidR="00000E6D" w:rsidRPr="006B5F57">
        <w:rPr>
          <w:rFonts w:asciiTheme="minorHAnsi" w:hAnsiTheme="minorHAnsi"/>
          <w:b w:val="0"/>
          <w:sz w:val="24"/>
          <w:szCs w:val="24"/>
        </w:rPr>
        <w:t xml:space="preserve">the </w:t>
      </w:r>
      <w:r w:rsidR="004A5A16" w:rsidRPr="006B5F57">
        <w:rPr>
          <w:rFonts w:asciiTheme="minorHAnsi" w:hAnsiTheme="minorHAnsi"/>
          <w:b w:val="0"/>
          <w:sz w:val="24"/>
          <w:szCs w:val="24"/>
        </w:rPr>
        <w:t xml:space="preserve">relevant criterion in </w:t>
      </w:r>
      <w:r w:rsidR="004A5A16" w:rsidRPr="006B5F57">
        <w:rPr>
          <w:rFonts w:asciiTheme="minorHAnsi" w:hAnsiTheme="minorHAnsi"/>
          <w:b w:val="0"/>
        </w:rPr>
        <w:t xml:space="preserve">paragraph </w:t>
      </w:r>
      <w:r w:rsidR="0050645E" w:rsidRPr="006B5F57">
        <w:rPr>
          <w:rFonts w:asciiTheme="minorHAnsi" w:hAnsiTheme="minorHAnsi"/>
          <w:b w:val="0"/>
        </w:rPr>
        <w:t>21</w:t>
      </w:r>
      <w:r w:rsidR="006D6638" w:rsidRPr="006B5F57">
        <w:rPr>
          <w:rFonts w:asciiTheme="minorHAnsi" w:hAnsiTheme="minorHAnsi"/>
          <w:b w:val="0"/>
          <w:sz w:val="24"/>
          <w:szCs w:val="24"/>
        </w:rPr>
        <w:t>(a-h)</w:t>
      </w:r>
      <w:r w:rsidR="0074212C" w:rsidRPr="006B5F57">
        <w:rPr>
          <w:rFonts w:asciiTheme="minorHAnsi" w:hAnsiTheme="minorHAnsi"/>
          <w:b w:val="0"/>
          <w:sz w:val="24"/>
          <w:szCs w:val="24"/>
        </w:rPr>
        <w:t xml:space="preserve"> </w:t>
      </w:r>
      <w:r w:rsidR="004A5A16" w:rsidRPr="006B5F57">
        <w:rPr>
          <w:rFonts w:asciiTheme="minorHAnsi" w:hAnsiTheme="minorHAnsi"/>
          <w:b w:val="0"/>
          <w:sz w:val="24"/>
          <w:szCs w:val="24"/>
        </w:rPr>
        <w:t>under which approval is sought</w:t>
      </w:r>
      <w:r w:rsidRPr="006B5F57">
        <w:rPr>
          <w:rFonts w:asciiTheme="minorHAnsi" w:hAnsiTheme="minorHAnsi"/>
          <w:b w:val="0"/>
          <w:sz w:val="24"/>
          <w:szCs w:val="24"/>
        </w:rPr>
        <w:t xml:space="preserve">; </w:t>
      </w:r>
    </w:p>
    <w:p w14:paraId="311AFD6F" w14:textId="43AF4596" w:rsidR="0083444F" w:rsidRPr="006B5F57" w:rsidRDefault="0083444F" w:rsidP="00E97F12">
      <w:pPr>
        <w:pStyle w:val="Heading2"/>
        <w:numPr>
          <w:ilvl w:val="0"/>
          <w:numId w:val="19"/>
        </w:numPr>
        <w:rPr>
          <w:rFonts w:asciiTheme="minorHAnsi" w:hAnsiTheme="minorHAnsi"/>
          <w:b w:val="0"/>
          <w:sz w:val="24"/>
          <w:szCs w:val="24"/>
        </w:rPr>
      </w:pPr>
      <w:r w:rsidRPr="006B5F57">
        <w:rPr>
          <w:rFonts w:asciiTheme="minorHAnsi" w:hAnsiTheme="minorHAnsi"/>
          <w:b w:val="0"/>
          <w:sz w:val="24"/>
          <w:szCs w:val="24"/>
        </w:rPr>
        <w:t xml:space="preserve">a statement on whether </w:t>
      </w:r>
      <w:r w:rsidR="004A5A16" w:rsidRPr="006B5F57">
        <w:rPr>
          <w:rFonts w:asciiTheme="minorHAnsi" w:hAnsiTheme="minorHAnsi"/>
          <w:b w:val="0"/>
          <w:sz w:val="24"/>
          <w:szCs w:val="24"/>
        </w:rPr>
        <w:t xml:space="preserve">or not the </w:t>
      </w:r>
      <w:r w:rsidR="006E2264" w:rsidRPr="006B5F57">
        <w:rPr>
          <w:rFonts w:asciiTheme="minorHAnsi" w:hAnsiTheme="minorHAnsi"/>
          <w:b w:val="0"/>
          <w:sz w:val="24"/>
          <w:szCs w:val="24"/>
        </w:rPr>
        <w:t>registrant</w:t>
      </w:r>
      <w:r w:rsidRPr="006B5F57">
        <w:rPr>
          <w:rFonts w:asciiTheme="minorHAnsi" w:hAnsiTheme="minorHAnsi"/>
          <w:b w:val="0"/>
          <w:sz w:val="24"/>
          <w:szCs w:val="24"/>
        </w:rPr>
        <w:t xml:space="preserve"> intends to provide education services</w:t>
      </w:r>
      <w:r w:rsidR="0074212C" w:rsidRPr="006B5F57">
        <w:rPr>
          <w:rFonts w:asciiTheme="minorHAnsi" w:hAnsiTheme="minorHAnsi"/>
          <w:b w:val="0"/>
          <w:sz w:val="24"/>
          <w:szCs w:val="24"/>
        </w:rPr>
        <w:t xml:space="preserve"> </w:t>
      </w:r>
      <w:r w:rsidR="00000E6D" w:rsidRPr="006B5F57">
        <w:rPr>
          <w:rFonts w:asciiTheme="minorHAnsi" w:hAnsiTheme="minorHAnsi"/>
          <w:b w:val="0"/>
          <w:sz w:val="24"/>
          <w:szCs w:val="24"/>
        </w:rPr>
        <w:t xml:space="preserve">of any kind, </w:t>
      </w:r>
      <w:r w:rsidR="0074212C" w:rsidRPr="006B5F57">
        <w:rPr>
          <w:rFonts w:asciiTheme="minorHAnsi" w:hAnsiTheme="minorHAnsi"/>
          <w:b w:val="0"/>
          <w:sz w:val="24"/>
          <w:szCs w:val="24"/>
        </w:rPr>
        <w:t>or information about education services</w:t>
      </w:r>
      <w:r w:rsidRPr="006B5F57">
        <w:rPr>
          <w:rFonts w:asciiTheme="minorHAnsi" w:hAnsiTheme="minorHAnsi"/>
          <w:b w:val="0"/>
          <w:sz w:val="24"/>
          <w:szCs w:val="24"/>
        </w:rPr>
        <w:t xml:space="preserve">, </w:t>
      </w:r>
      <w:r w:rsidR="00000E6D" w:rsidRPr="006B5F57">
        <w:rPr>
          <w:rFonts w:asciiTheme="minorHAnsi" w:hAnsiTheme="minorHAnsi"/>
          <w:b w:val="0"/>
          <w:sz w:val="24"/>
          <w:szCs w:val="24"/>
        </w:rPr>
        <w:t xml:space="preserve">or to </w:t>
      </w:r>
      <w:r w:rsidRPr="006B5F57">
        <w:rPr>
          <w:rFonts w:asciiTheme="minorHAnsi" w:hAnsiTheme="minorHAnsi"/>
          <w:b w:val="0"/>
          <w:sz w:val="24"/>
          <w:szCs w:val="24"/>
        </w:rPr>
        <w:t>issue higher education awards</w:t>
      </w:r>
      <w:r w:rsidR="00000E6D" w:rsidRPr="006B5F57">
        <w:rPr>
          <w:rFonts w:asciiTheme="minorHAnsi" w:hAnsiTheme="minorHAnsi"/>
          <w:b w:val="0"/>
          <w:sz w:val="24"/>
          <w:szCs w:val="24"/>
        </w:rPr>
        <w:t>,</w:t>
      </w:r>
      <w:r w:rsidRPr="006B5F57">
        <w:rPr>
          <w:rFonts w:asciiTheme="minorHAnsi" w:hAnsiTheme="minorHAnsi"/>
          <w:b w:val="0"/>
          <w:sz w:val="24"/>
          <w:szCs w:val="24"/>
        </w:rPr>
        <w:t xml:space="preserve"> or intends in any other respect to operate or purport to operate as a</w:t>
      </w:r>
      <w:r w:rsidR="00000E6D" w:rsidRPr="006B5F57">
        <w:rPr>
          <w:rFonts w:asciiTheme="minorHAnsi" w:hAnsiTheme="minorHAnsi"/>
          <w:b w:val="0"/>
          <w:sz w:val="24"/>
          <w:szCs w:val="24"/>
        </w:rPr>
        <w:t>n education provider</w:t>
      </w:r>
      <w:r w:rsidRPr="006B5F57">
        <w:rPr>
          <w:rFonts w:asciiTheme="minorHAnsi" w:hAnsiTheme="minorHAnsi"/>
          <w:b w:val="0"/>
          <w:sz w:val="24"/>
          <w:szCs w:val="24"/>
        </w:rPr>
        <w:t>; and</w:t>
      </w:r>
    </w:p>
    <w:p w14:paraId="737966E3" w14:textId="36E21875" w:rsidR="0083444F" w:rsidRPr="006B5F57" w:rsidRDefault="004A5A16" w:rsidP="00E97F12">
      <w:pPr>
        <w:pStyle w:val="Heading2"/>
        <w:numPr>
          <w:ilvl w:val="0"/>
          <w:numId w:val="19"/>
        </w:numPr>
        <w:rPr>
          <w:rFonts w:asciiTheme="minorHAnsi" w:hAnsiTheme="minorHAnsi"/>
          <w:b w:val="0"/>
          <w:sz w:val="24"/>
          <w:szCs w:val="24"/>
        </w:rPr>
      </w:pPr>
      <w:r w:rsidRPr="006B5F57">
        <w:rPr>
          <w:rFonts w:asciiTheme="minorHAnsi" w:hAnsiTheme="minorHAnsi"/>
          <w:b w:val="0"/>
          <w:sz w:val="24"/>
          <w:szCs w:val="24"/>
        </w:rPr>
        <w:t xml:space="preserve">if the domain name has a connection with an existing </w:t>
      </w:r>
      <w:r w:rsidR="006D6638" w:rsidRPr="006B5F57">
        <w:rPr>
          <w:rFonts w:asciiTheme="minorHAnsi" w:hAnsiTheme="minorHAnsi"/>
          <w:b w:val="0"/>
          <w:sz w:val="24"/>
          <w:szCs w:val="24"/>
        </w:rPr>
        <w:t>higher education provider</w:t>
      </w:r>
      <w:r w:rsidR="00D65A59" w:rsidRPr="006B5F57">
        <w:rPr>
          <w:rFonts w:asciiTheme="minorHAnsi" w:hAnsiTheme="minorHAnsi"/>
          <w:b w:val="0"/>
          <w:sz w:val="24"/>
          <w:szCs w:val="24"/>
        </w:rPr>
        <w:t xml:space="preserve">, as outlined in </w:t>
      </w:r>
      <w:r w:rsidR="0074212C" w:rsidRPr="006B5F57">
        <w:rPr>
          <w:rFonts w:asciiTheme="minorHAnsi" w:hAnsiTheme="minorHAnsi"/>
          <w:b w:val="0"/>
          <w:sz w:val="24"/>
          <w:szCs w:val="24"/>
        </w:rPr>
        <w:t xml:space="preserve">criterion </w:t>
      </w:r>
      <w:r w:rsidR="0050645E" w:rsidRPr="006B5F57">
        <w:rPr>
          <w:rFonts w:asciiTheme="minorHAnsi" w:hAnsiTheme="minorHAnsi"/>
          <w:b w:val="0"/>
          <w:sz w:val="24"/>
          <w:szCs w:val="24"/>
        </w:rPr>
        <w:t>21</w:t>
      </w:r>
      <w:r w:rsidR="008D3D86" w:rsidRPr="006B5F57">
        <w:rPr>
          <w:rFonts w:asciiTheme="minorHAnsi" w:hAnsiTheme="minorHAnsi"/>
          <w:b w:val="0"/>
        </w:rPr>
        <w:t>(d)</w:t>
      </w:r>
      <w:r w:rsidR="008D3D86" w:rsidRPr="006B5F57">
        <w:rPr>
          <w:rFonts w:asciiTheme="minorHAnsi" w:hAnsiTheme="minorHAnsi"/>
          <w:b w:val="0"/>
          <w:sz w:val="24"/>
          <w:szCs w:val="24"/>
        </w:rPr>
        <w:t xml:space="preserve"> or </w:t>
      </w:r>
      <w:r w:rsidR="0050645E" w:rsidRPr="006B5F57">
        <w:rPr>
          <w:rFonts w:asciiTheme="minorHAnsi" w:hAnsiTheme="minorHAnsi"/>
          <w:b w:val="0"/>
        </w:rPr>
        <w:t>21</w:t>
      </w:r>
      <w:r w:rsidR="0074212C" w:rsidRPr="006B5F57">
        <w:rPr>
          <w:rFonts w:asciiTheme="minorHAnsi" w:hAnsiTheme="minorHAnsi"/>
          <w:b w:val="0"/>
        </w:rPr>
        <w:t>(</w:t>
      </w:r>
      <w:r w:rsidR="006D6638" w:rsidRPr="006B5F57">
        <w:rPr>
          <w:rFonts w:asciiTheme="minorHAnsi" w:hAnsiTheme="minorHAnsi"/>
          <w:b w:val="0"/>
        </w:rPr>
        <w:t>h</w:t>
      </w:r>
      <w:r w:rsidR="0074212C" w:rsidRPr="006B5F57">
        <w:rPr>
          <w:rFonts w:asciiTheme="minorHAnsi" w:hAnsiTheme="minorHAnsi"/>
          <w:b w:val="0"/>
        </w:rPr>
        <w:t>)</w:t>
      </w:r>
      <w:r w:rsidR="006D6638" w:rsidRPr="006B5F57">
        <w:rPr>
          <w:rFonts w:asciiTheme="minorHAnsi" w:hAnsiTheme="minorHAnsi"/>
          <w:b w:val="0"/>
          <w:sz w:val="24"/>
          <w:szCs w:val="24"/>
        </w:rPr>
        <w:t>(ii)</w:t>
      </w:r>
      <w:r w:rsidRPr="006B5F57">
        <w:rPr>
          <w:rFonts w:asciiTheme="minorHAnsi" w:hAnsiTheme="minorHAnsi"/>
          <w:b w:val="0"/>
          <w:sz w:val="24"/>
          <w:szCs w:val="24"/>
        </w:rPr>
        <w:t xml:space="preserve">, written </w:t>
      </w:r>
      <w:r w:rsidR="00D65A59" w:rsidRPr="006B5F57">
        <w:rPr>
          <w:rFonts w:asciiTheme="minorHAnsi" w:hAnsiTheme="minorHAnsi"/>
          <w:b w:val="0"/>
          <w:sz w:val="24"/>
          <w:szCs w:val="24"/>
        </w:rPr>
        <w:t>support</w:t>
      </w:r>
      <w:r w:rsidR="0083444F" w:rsidRPr="006B5F57">
        <w:rPr>
          <w:rFonts w:asciiTheme="minorHAnsi" w:hAnsiTheme="minorHAnsi"/>
          <w:b w:val="0"/>
          <w:sz w:val="24"/>
          <w:szCs w:val="24"/>
        </w:rPr>
        <w:t xml:space="preserve"> </w:t>
      </w:r>
      <w:r w:rsidR="008D3D86" w:rsidRPr="006B5F57">
        <w:rPr>
          <w:rFonts w:asciiTheme="minorHAnsi" w:hAnsiTheme="minorHAnsi"/>
          <w:b w:val="0"/>
          <w:sz w:val="24"/>
          <w:szCs w:val="24"/>
        </w:rPr>
        <w:t xml:space="preserve">for the application and proposed domain name </w:t>
      </w:r>
      <w:r w:rsidR="0083444F" w:rsidRPr="006B5F57">
        <w:rPr>
          <w:rFonts w:asciiTheme="minorHAnsi" w:hAnsiTheme="minorHAnsi"/>
          <w:b w:val="0"/>
          <w:sz w:val="24"/>
          <w:szCs w:val="24"/>
        </w:rPr>
        <w:t xml:space="preserve">from a senior delegate </w:t>
      </w:r>
      <w:r w:rsidR="0060196C" w:rsidRPr="006B5F57">
        <w:rPr>
          <w:rFonts w:asciiTheme="minorHAnsi" w:hAnsiTheme="minorHAnsi"/>
          <w:b w:val="0"/>
          <w:sz w:val="24"/>
          <w:szCs w:val="24"/>
        </w:rPr>
        <w:t xml:space="preserve">of </w:t>
      </w:r>
      <w:r w:rsidR="0083444F" w:rsidRPr="006B5F57">
        <w:rPr>
          <w:rFonts w:asciiTheme="minorHAnsi" w:hAnsiTheme="minorHAnsi"/>
          <w:b w:val="0"/>
          <w:sz w:val="24"/>
          <w:szCs w:val="24"/>
        </w:rPr>
        <w:t xml:space="preserve">the relevant </w:t>
      </w:r>
      <w:r w:rsidR="008D3D86" w:rsidRPr="006B5F57">
        <w:rPr>
          <w:rFonts w:asciiTheme="minorHAnsi" w:hAnsiTheme="minorHAnsi"/>
          <w:b w:val="0"/>
          <w:sz w:val="24"/>
          <w:szCs w:val="24"/>
        </w:rPr>
        <w:t>higher education provider</w:t>
      </w:r>
      <w:r w:rsidR="0083444F" w:rsidRPr="006B5F57">
        <w:rPr>
          <w:rFonts w:asciiTheme="minorHAnsi" w:hAnsiTheme="minorHAnsi"/>
          <w:b w:val="0"/>
          <w:sz w:val="24"/>
          <w:szCs w:val="24"/>
        </w:rPr>
        <w:t>.</w:t>
      </w:r>
    </w:p>
    <w:p w14:paraId="10BC0A7E" w14:textId="3C84B5F3" w:rsidR="00302530" w:rsidRDefault="00302530" w:rsidP="00551F38">
      <w:pPr>
        <w:rPr>
          <w:rFonts w:asciiTheme="minorHAnsi" w:hAnsiTheme="minorHAnsi"/>
        </w:rPr>
      </w:pPr>
    </w:p>
    <w:p w14:paraId="6587BEC9" w14:textId="479E432E" w:rsidR="0049674B" w:rsidRDefault="00302530" w:rsidP="0022268A">
      <w:pPr>
        <w:pStyle w:val="ListParagraph"/>
        <w:keepNext/>
        <w:ind w:left="357" w:hanging="357"/>
        <w:rPr>
          <w:rFonts w:asciiTheme="minorHAnsi" w:hAnsiTheme="minorHAnsi"/>
        </w:rPr>
      </w:pPr>
      <w:r>
        <w:rPr>
          <w:rFonts w:asciiTheme="minorHAnsi" w:hAnsiTheme="minorHAnsi"/>
        </w:rPr>
        <w:t>The application form and these guidelines can be accessed online at</w:t>
      </w:r>
      <w:r w:rsidR="0059742B">
        <w:rPr>
          <w:rFonts w:asciiTheme="minorHAnsi" w:hAnsiTheme="minorHAnsi"/>
        </w:rPr>
        <w:t xml:space="preserve"> </w:t>
      </w:r>
      <w:hyperlink r:id="rId16" w:history="1">
        <w:r w:rsidR="0059742B" w:rsidRPr="0059742B">
          <w:rPr>
            <w:rStyle w:val="Hyperlink"/>
            <w:rFonts w:asciiTheme="minorHAnsi" w:hAnsiTheme="minorHAnsi"/>
          </w:rPr>
          <w:t>the Department of Education website</w:t>
        </w:r>
      </w:hyperlink>
      <w:r w:rsidR="0049674B">
        <w:rPr>
          <w:rFonts w:asciiTheme="minorHAnsi" w:hAnsiTheme="minorHAnsi"/>
        </w:rPr>
        <w:t>.</w:t>
      </w:r>
    </w:p>
    <w:p w14:paraId="58CCAC01" w14:textId="77777777" w:rsidR="00302530" w:rsidRPr="00E53AF5" w:rsidRDefault="00302530" w:rsidP="00551F38">
      <w:pPr>
        <w:rPr>
          <w:rFonts w:asciiTheme="minorHAnsi" w:hAnsiTheme="minorHAnsi"/>
        </w:rPr>
      </w:pPr>
    </w:p>
    <w:p w14:paraId="57F0F8A2" w14:textId="77777777" w:rsidR="0047103D" w:rsidRPr="00E53AF5" w:rsidRDefault="008D5E5E" w:rsidP="00C37992">
      <w:pPr>
        <w:pStyle w:val="Heading2"/>
        <w:keepNext/>
        <w:rPr>
          <w:rFonts w:asciiTheme="minorHAnsi" w:hAnsiTheme="minorHAnsi"/>
          <w:sz w:val="24"/>
          <w:szCs w:val="24"/>
        </w:rPr>
      </w:pPr>
      <w:r w:rsidRPr="00E53AF5">
        <w:rPr>
          <w:rFonts w:asciiTheme="minorHAnsi" w:hAnsiTheme="minorHAnsi"/>
          <w:sz w:val="24"/>
          <w:szCs w:val="24"/>
        </w:rPr>
        <w:t>Processing of applications</w:t>
      </w:r>
    </w:p>
    <w:p w14:paraId="527F3684" w14:textId="5F284CCA" w:rsidR="0047103D" w:rsidRPr="00E53AF5" w:rsidRDefault="008D5E5E" w:rsidP="00E53AF5">
      <w:pPr>
        <w:pStyle w:val="ListParagraph"/>
        <w:ind w:left="357" w:hanging="357"/>
        <w:rPr>
          <w:rFonts w:asciiTheme="minorHAnsi" w:hAnsiTheme="minorHAnsi"/>
        </w:rPr>
      </w:pPr>
      <w:r w:rsidRPr="00E53AF5">
        <w:rPr>
          <w:rFonts w:asciiTheme="minorHAnsi" w:hAnsiTheme="minorHAnsi"/>
        </w:rPr>
        <w:t xml:space="preserve">For the purpose of determining an application, the decision maker may, by written notice, seek </w:t>
      </w:r>
      <w:r w:rsidR="004A5A16" w:rsidRPr="00E53AF5">
        <w:rPr>
          <w:rFonts w:asciiTheme="minorHAnsi" w:hAnsiTheme="minorHAnsi"/>
        </w:rPr>
        <w:t xml:space="preserve">additional </w:t>
      </w:r>
      <w:r w:rsidRPr="00E53AF5">
        <w:rPr>
          <w:rFonts w:asciiTheme="minorHAnsi" w:hAnsiTheme="minorHAnsi"/>
        </w:rPr>
        <w:t xml:space="preserve">information from a </w:t>
      </w:r>
      <w:r w:rsidR="006E2264">
        <w:rPr>
          <w:rFonts w:asciiTheme="minorHAnsi" w:hAnsiTheme="minorHAnsi"/>
        </w:rPr>
        <w:t>registrant</w:t>
      </w:r>
      <w:r w:rsidRPr="00E53AF5">
        <w:rPr>
          <w:rFonts w:asciiTheme="minorHAnsi" w:hAnsiTheme="minorHAnsi"/>
        </w:rPr>
        <w:t>.</w:t>
      </w:r>
    </w:p>
    <w:p w14:paraId="755B53B8" w14:textId="77777777" w:rsidR="0047103D" w:rsidRPr="00E53AF5" w:rsidRDefault="0047103D" w:rsidP="00A1040F">
      <w:pPr>
        <w:rPr>
          <w:rFonts w:asciiTheme="minorHAnsi" w:hAnsiTheme="minorHAnsi"/>
        </w:rPr>
      </w:pPr>
    </w:p>
    <w:p w14:paraId="4BA7BE04" w14:textId="54BA0CB0" w:rsidR="0047103D" w:rsidRPr="00E53AF5" w:rsidRDefault="008D5E5E" w:rsidP="00E53AF5">
      <w:pPr>
        <w:pStyle w:val="ListParagraph"/>
        <w:ind w:left="357" w:hanging="357"/>
        <w:rPr>
          <w:rFonts w:asciiTheme="minorHAnsi" w:hAnsiTheme="minorHAnsi"/>
        </w:rPr>
      </w:pPr>
      <w:r w:rsidRPr="00E53AF5">
        <w:rPr>
          <w:rFonts w:asciiTheme="minorHAnsi" w:hAnsiTheme="minorHAnsi"/>
        </w:rPr>
        <w:t xml:space="preserve">A written notice requesting </w:t>
      </w:r>
      <w:r w:rsidR="004A5A16" w:rsidRPr="00E53AF5">
        <w:rPr>
          <w:rFonts w:asciiTheme="minorHAnsi" w:hAnsiTheme="minorHAnsi"/>
        </w:rPr>
        <w:t xml:space="preserve">additional </w:t>
      </w:r>
      <w:r w:rsidRPr="00E53AF5">
        <w:rPr>
          <w:rFonts w:asciiTheme="minorHAnsi" w:hAnsiTheme="minorHAnsi"/>
        </w:rPr>
        <w:t xml:space="preserve">information will specify the date by which the </w:t>
      </w:r>
      <w:r w:rsidR="00A35B21">
        <w:rPr>
          <w:rFonts w:asciiTheme="minorHAnsi" w:hAnsiTheme="minorHAnsi"/>
        </w:rPr>
        <w:t>registrant</w:t>
      </w:r>
      <w:r w:rsidRPr="00E53AF5">
        <w:rPr>
          <w:rFonts w:asciiTheme="minorHAnsi" w:hAnsiTheme="minorHAnsi"/>
        </w:rPr>
        <w:t xml:space="preserve"> must provide the information. If a </w:t>
      </w:r>
      <w:r w:rsidR="00A35B21">
        <w:rPr>
          <w:rFonts w:asciiTheme="minorHAnsi" w:hAnsiTheme="minorHAnsi"/>
        </w:rPr>
        <w:t>registrant</w:t>
      </w:r>
      <w:r w:rsidRPr="00E53AF5">
        <w:rPr>
          <w:rFonts w:asciiTheme="minorHAnsi" w:hAnsiTheme="minorHAnsi"/>
        </w:rPr>
        <w:t xml:space="preserve"> fails to comply with such a request for further information, the decision maker will consider the application on the basis of the available information and may refuse the application.</w:t>
      </w:r>
    </w:p>
    <w:p w14:paraId="7D31892C" w14:textId="77777777" w:rsidR="0047103D" w:rsidRPr="00E53AF5" w:rsidRDefault="0047103D" w:rsidP="00A1040F">
      <w:pPr>
        <w:rPr>
          <w:rFonts w:asciiTheme="minorHAnsi" w:hAnsiTheme="minorHAnsi"/>
        </w:rPr>
      </w:pPr>
    </w:p>
    <w:p w14:paraId="70686880" w14:textId="53838154" w:rsidR="008D5E5E" w:rsidRPr="00E53AF5" w:rsidRDefault="008D5E5E" w:rsidP="00E53AF5">
      <w:pPr>
        <w:pStyle w:val="ListParagraph"/>
        <w:ind w:left="357" w:hanging="357"/>
        <w:rPr>
          <w:rFonts w:asciiTheme="minorHAnsi" w:hAnsiTheme="minorHAnsi"/>
        </w:rPr>
      </w:pPr>
      <w:r w:rsidRPr="00E53AF5">
        <w:rPr>
          <w:rFonts w:asciiTheme="minorHAnsi" w:hAnsiTheme="minorHAnsi"/>
        </w:rPr>
        <w:t xml:space="preserve">Applications will be handled by the </w:t>
      </w:r>
      <w:r w:rsidR="0023239B">
        <w:rPr>
          <w:rFonts w:asciiTheme="minorHAnsi" w:hAnsiTheme="minorHAnsi"/>
        </w:rPr>
        <w:t>department</w:t>
      </w:r>
      <w:r w:rsidRPr="00E53AF5">
        <w:rPr>
          <w:rFonts w:asciiTheme="minorHAnsi" w:hAnsiTheme="minorHAnsi"/>
        </w:rPr>
        <w:t xml:space="preserve"> in accordance with the provisions of the </w:t>
      </w:r>
      <w:r w:rsidRPr="00E53AF5">
        <w:rPr>
          <w:rStyle w:val="Emphasis"/>
          <w:rFonts w:asciiTheme="minorHAnsi" w:hAnsiTheme="minorHAnsi"/>
        </w:rPr>
        <w:t>Privacy Act 1988</w:t>
      </w:r>
      <w:r w:rsidRPr="00E53AF5">
        <w:rPr>
          <w:rFonts w:asciiTheme="minorHAnsi" w:hAnsiTheme="minorHAnsi"/>
        </w:rPr>
        <w:t>. Information contained in applications will only be used for the purposes of determining whether consent will be granted for the use of the word ‘university’</w:t>
      </w:r>
      <w:r w:rsidR="00746250" w:rsidRPr="00E53AF5">
        <w:rPr>
          <w:rFonts w:asciiTheme="minorHAnsi" w:hAnsiTheme="minorHAnsi"/>
        </w:rPr>
        <w:t xml:space="preserve"> </w:t>
      </w:r>
      <w:r w:rsidRPr="00E53AF5">
        <w:rPr>
          <w:rFonts w:asciiTheme="minorHAnsi" w:hAnsiTheme="minorHAnsi"/>
        </w:rPr>
        <w:t>in a domain name. Applications may be disclosed to other Commonwealth</w:t>
      </w:r>
      <w:r w:rsidR="00F231D3" w:rsidRPr="00E53AF5">
        <w:rPr>
          <w:rFonts w:asciiTheme="minorHAnsi" w:hAnsiTheme="minorHAnsi"/>
        </w:rPr>
        <w:t xml:space="preserve"> </w:t>
      </w:r>
      <w:r w:rsidR="0023239B">
        <w:rPr>
          <w:rFonts w:asciiTheme="minorHAnsi" w:hAnsiTheme="minorHAnsi"/>
        </w:rPr>
        <w:t>d</w:t>
      </w:r>
      <w:r w:rsidR="00F231D3" w:rsidRPr="00E53AF5">
        <w:rPr>
          <w:rFonts w:asciiTheme="minorHAnsi" w:hAnsiTheme="minorHAnsi"/>
        </w:rPr>
        <w:t>epartments</w:t>
      </w:r>
      <w:r w:rsidRPr="00E53AF5">
        <w:rPr>
          <w:rFonts w:asciiTheme="minorHAnsi" w:hAnsiTheme="minorHAnsi"/>
        </w:rPr>
        <w:t xml:space="preserve"> or agencies, including TEQSA and </w:t>
      </w:r>
      <w:r w:rsidR="00302530">
        <w:rPr>
          <w:rFonts w:asciiTheme="minorHAnsi" w:hAnsiTheme="minorHAnsi"/>
        </w:rPr>
        <w:t>the Australian Securities and Investments Commission (</w:t>
      </w:r>
      <w:r w:rsidRPr="00E53AF5">
        <w:rPr>
          <w:rFonts w:asciiTheme="minorHAnsi" w:hAnsiTheme="minorHAnsi"/>
        </w:rPr>
        <w:t>ASIC</w:t>
      </w:r>
      <w:r w:rsidR="00302530">
        <w:rPr>
          <w:rFonts w:asciiTheme="minorHAnsi" w:hAnsiTheme="minorHAnsi"/>
        </w:rPr>
        <w:t>)</w:t>
      </w:r>
      <w:r w:rsidRPr="00E53AF5">
        <w:rPr>
          <w:rFonts w:asciiTheme="minorHAnsi" w:hAnsiTheme="minorHAnsi"/>
        </w:rPr>
        <w:t xml:space="preserve"> </w:t>
      </w:r>
      <w:r w:rsidR="00F231D3" w:rsidRPr="00E53AF5">
        <w:rPr>
          <w:rFonts w:asciiTheme="minorHAnsi" w:hAnsiTheme="minorHAnsi"/>
        </w:rPr>
        <w:t xml:space="preserve">and </w:t>
      </w:r>
      <w:r w:rsidR="00AD5041">
        <w:rPr>
          <w:rFonts w:asciiTheme="minorHAnsi" w:hAnsiTheme="minorHAnsi"/>
        </w:rPr>
        <w:t xml:space="preserve">to </w:t>
      </w:r>
      <w:r w:rsidR="00F231D3" w:rsidRPr="00E53AF5">
        <w:rPr>
          <w:rFonts w:asciiTheme="minorHAnsi" w:hAnsiTheme="minorHAnsi"/>
        </w:rPr>
        <w:t>State or Territory governments</w:t>
      </w:r>
      <w:r w:rsidR="00302530">
        <w:rPr>
          <w:rFonts w:asciiTheme="minorHAnsi" w:hAnsiTheme="minorHAnsi"/>
        </w:rPr>
        <w:t>,</w:t>
      </w:r>
      <w:r w:rsidR="00F231D3" w:rsidRPr="00E53AF5">
        <w:rPr>
          <w:rFonts w:asciiTheme="minorHAnsi" w:hAnsiTheme="minorHAnsi"/>
        </w:rPr>
        <w:t xml:space="preserve"> </w:t>
      </w:r>
      <w:r w:rsidRPr="00E53AF5">
        <w:rPr>
          <w:rFonts w:asciiTheme="minorHAnsi" w:hAnsiTheme="minorHAnsi"/>
        </w:rPr>
        <w:t>where required for the purpose of determining the outcome of the application. Applications will not otherwise be disclosed unless required or authorised by or under law. Outcomes of applications may be disclosed to other Commonwealth, State or Territory governments or agencies, including TEQSA and ASIC</w:t>
      </w:r>
      <w:r w:rsidR="00746250" w:rsidRPr="00E53AF5">
        <w:rPr>
          <w:rFonts w:asciiTheme="minorHAnsi" w:hAnsiTheme="minorHAnsi"/>
        </w:rPr>
        <w:t>.</w:t>
      </w:r>
    </w:p>
    <w:p w14:paraId="707DD8BA" w14:textId="77777777" w:rsidR="0083444F" w:rsidRPr="00E53AF5" w:rsidRDefault="0083444F" w:rsidP="00A1040F">
      <w:pPr>
        <w:rPr>
          <w:rFonts w:asciiTheme="minorHAnsi" w:hAnsiTheme="minorHAnsi"/>
        </w:rPr>
      </w:pPr>
    </w:p>
    <w:p w14:paraId="26F05CDF" w14:textId="77056315" w:rsidR="0083444F" w:rsidRDefault="0083444F" w:rsidP="00E53AF5">
      <w:pPr>
        <w:pStyle w:val="ListParagraph"/>
        <w:ind w:left="357" w:hanging="357"/>
        <w:rPr>
          <w:rFonts w:asciiTheme="minorHAnsi" w:hAnsiTheme="minorHAnsi"/>
        </w:rPr>
      </w:pPr>
      <w:r w:rsidRPr="00E53AF5">
        <w:rPr>
          <w:rFonts w:asciiTheme="minorHAnsi" w:hAnsiTheme="minorHAnsi"/>
        </w:rPr>
        <w:t xml:space="preserve">As a general rule, </w:t>
      </w:r>
      <w:r w:rsidR="00A35B21">
        <w:rPr>
          <w:rFonts w:asciiTheme="minorHAnsi" w:hAnsiTheme="minorHAnsi"/>
        </w:rPr>
        <w:t>registrant</w:t>
      </w:r>
      <w:r w:rsidRPr="00E53AF5">
        <w:rPr>
          <w:rFonts w:asciiTheme="minorHAnsi" w:hAnsiTheme="minorHAnsi"/>
        </w:rPr>
        <w:t xml:space="preserve">s will be notified in writing of the outcome of their application within two months of receipt. The time required to determine an application may be extended where it raises complex issues or additional information is required from the </w:t>
      </w:r>
      <w:r w:rsidR="00A35B21">
        <w:rPr>
          <w:rFonts w:asciiTheme="minorHAnsi" w:hAnsiTheme="minorHAnsi"/>
        </w:rPr>
        <w:t>registrant</w:t>
      </w:r>
      <w:r w:rsidRPr="00E53AF5">
        <w:rPr>
          <w:rFonts w:asciiTheme="minorHAnsi" w:hAnsiTheme="minorHAnsi"/>
        </w:rPr>
        <w:t xml:space="preserve">. </w:t>
      </w:r>
      <w:r w:rsidR="00A35B21">
        <w:rPr>
          <w:rFonts w:asciiTheme="minorHAnsi" w:hAnsiTheme="minorHAnsi"/>
        </w:rPr>
        <w:t>Registrant</w:t>
      </w:r>
      <w:r w:rsidRPr="00E53AF5">
        <w:rPr>
          <w:rFonts w:asciiTheme="minorHAnsi" w:hAnsiTheme="minorHAnsi"/>
        </w:rPr>
        <w:t>s will be informed if the application cannot be determined within two months of receipt.</w:t>
      </w:r>
    </w:p>
    <w:p w14:paraId="2035E4FD" w14:textId="77777777" w:rsidR="00302530" w:rsidRPr="0022268A" w:rsidRDefault="00302530" w:rsidP="0022268A">
      <w:pPr>
        <w:rPr>
          <w:rFonts w:asciiTheme="minorHAnsi" w:hAnsiTheme="minorHAnsi"/>
        </w:rPr>
      </w:pPr>
    </w:p>
    <w:p w14:paraId="24B71F3B" w14:textId="71C515F2" w:rsidR="00302530" w:rsidRPr="00E53AF5" w:rsidRDefault="00302530" w:rsidP="00E53AF5">
      <w:pPr>
        <w:pStyle w:val="ListParagraph"/>
        <w:ind w:left="357" w:hanging="357"/>
        <w:rPr>
          <w:rFonts w:asciiTheme="minorHAnsi" w:hAnsiTheme="minorHAnsi"/>
        </w:rPr>
      </w:pPr>
      <w:r>
        <w:rPr>
          <w:rFonts w:asciiTheme="minorHAnsi" w:hAnsiTheme="minorHAnsi"/>
        </w:rPr>
        <w:t>The department will notify auDA when a decision has been made to grant or not grant consent to use the word university in a domain name. If the decision was to not grant consent, auDA will suspend capacity to use the domain name, revoke any licence that has been issued for its use and block future applications to use the domain name in question.</w:t>
      </w:r>
    </w:p>
    <w:p w14:paraId="6E278FE1" w14:textId="77777777" w:rsidR="0047103D" w:rsidRPr="00E53AF5" w:rsidRDefault="0047103D" w:rsidP="00A1040F">
      <w:pPr>
        <w:rPr>
          <w:rFonts w:asciiTheme="minorHAnsi" w:hAnsiTheme="minorHAnsi"/>
        </w:rPr>
      </w:pPr>
    </w:p>
    <w:p w14:paraId="4C2F5A4C" w14:textId="5B341356" w:rsidR="0047103D" w:rsidRPr="00E53AF5" w:rsidRDefault="008D5E5E" w:rsidP="00C37992">
      <w:pPr>
        <w:pStyle w:val="Heading2"/>
        <w:keepNext/>
        <w:rPr>
          <w:rFonts w:asciiTheme="minorHAnsi" w:hAnsiTheme="minorHAnsi"/>
          <w:sz w:val="24"/>
          <w:szCs w:val="24"/>
        </w:rPr>
      </w:pPr>
      <w:r w:rsidRPr="00E53AF5">
        <w:rPr>
          <w:rFonts w:asciiTheme="minorHAnsi" w:hAnsiTheme="minorHAnsi"/>
          <w:sz w:val="24"/>
          <w:szCs w:val="24"/>
        </w:rPr>
        <w:lastRenderedPageBreak/>
        <w:t xml:space="preserve">Revocation of consent </w:t>
      </w:r>
    </w:p>
    <w:p w14:paraId="4FA7E675" w14:textId="44CD60B8" w:rsidR="008D5E5E" w:rsidRPr="00E53AF5" w:rsidRDefault="008D5E5E" w:rsidP="00E53AF5">
      <w:pPr>
        <w:pStyle w:val="ListParagraph"/>
        <w:ind w:left="357" w:hanging="357"/>
        <w:rPr>
          <w:rFonts w:asciiTheme="minorHAnsi" w:hAnsiTheme="minorHAnsi"/>
        </w:rPr>
      </w:pPr>
      <w:r w:rsidRPr="00E53AF5">
        <w:rPr>
          <w:rFonts w:asciiTheme="minorHAnsi" w:hAnsiTheme="minorHAnsi"/>
        </w:rPr>
        <w:t xml:space="preserve">Consent </w:t>
      </w:r>
      <w:r w:rsidR="00F231D3" w:rsidRPr="00E53AF5">
        <w:rPr>
          <w:rFonts w:asciiTheme="minorHAnsi" w:hAnsiTheme="minorHAnsi"/>
        </w:rPr>
        <w:t>to use the word ‘uni</w:t>
      </w:r>
      <w:r w:rsidR="007D77F2" w:rsidRPr="00E53AF5">
        <w:rPr>
          <w:rFonts w:asciiTheme="minorHAnsi" w:hAnsiTheme="minorHAnsi"/>
        </w:rPr>
        <w:t xml:space="preserve">versity’ in a domain name </w:t>
      </w:r>
      <w:r w:rsidRPr="00E53AF5">
        <w:rPr>
          <w:rFonts w:asciiTheme="minorHAnsi" w:hAnsiTheme="minorHAnsi"/>
        </w:rPr>
        <w:t xml:space="preserve">is granted on the basis of compliance with the criteria set out in </w:t>
      </w:r>
      <w:r w:rsidR="00595D8C">
        <w:rPr>
          <w:rFonts w:asciiTheme="minorHAnsi" w:hAnsiTheme="minorHAnsi"/>
        </w:rPr>
        <w:t>these guidelines</w:t>
      </w:r>
      <w:r w:rsidRPr="00E53AF5">
        <w:rPr>
          <w:rFonts w:asciiTheme="minorHAnsi" w:hAnsiTheme="minorHAnsi"/>
        </w:rPr>
        <w:t xml:space="preserve">. Consent may be </w:t>
      </w:r>
      <w:r w:rsidR="007A7DC1" w:rsidRPr="00E53AF5">
        <w:rPr>
          <w:rFonts w:asciiTheme="minorHAnsi" w:hAnsiTheme="minorHAnsi"/>
        </w:rPr>
        <w:t>revoked i</w:t>
      </w:r>
      <w:r w:rsidRPr="00E53AF5">
        <w:rPr>
          <w:rFonts w:asciiTheme="minorHAnsi" w:hAnsiTheme="minorHAnsi"/>
        </w:rPr>
        <w:t xml:space="preserve">f this compliance is not ongoing. </w:t>
      </w:r>
      <w:r w:rsidR="007D77F2" w:rsidRPr="00E53AF5">
        <w:rPr>
          <w:rFonts w:asciiTheme="minorHAnsi" w:hAnsiTheme="minorHAnsi"/>
        </w:rPr>
        <w:t xml:space="preserve">For example, consent may be reviewed or revoked if a </w:t>
      </w:r>
      <w:r w:rsidR="00A35B21">
        <w:rPr>
          <w:rFonts w:asciiTheme="minorHAnsi" w:hAnsiTheme="minorHAnsi"/>
        </w:rPr>
        <w:t>registrant</w:t>
      </w:r>
      <w:r w:rsidR="007D77F2" w:rsidRPr="00E53AF5">
        <w:rPr>
          <w:rFonts w:asciiTheme="minorHAnsi" w:hAnsiTheme="minorHAnsi"/>
        </w:rPr>
        <w:t>’s circumstances significantly change to the extent that it no longer meets the criteria under which it was granted consent.</w:t>
      </w:r>
      <w:r w:rsidR="00A35B21">
        <w:rPr>
          <w:rFonts w:asciiTheme="minorHAnsi" w:hAnsiTheme="minorHAnsi"/>
        </w:rPr>
        <w:t xml:space="preserve"> </w:t>
      </w:r>
      <w:r w:rsidRPr="00E53AF5">
        <w:rPr>
          <w:rFonts w:asciiTheme="minorHAnsi" w:hAnsiTheme="minorHAnsi"/>
        </w:rPr>
        <w:t xml:space="preserve">The </w:t>
      </w:r>
      <w:r w:rsidR="0023239B">
        <w:rPr>
          <w:rFonts w:asciiTheme="minorHAnsi" w:hAnsiTheme="minorHAnsi"/>
        </w:rPr>
        <w:t>department</w:t>
      </w:r>
      <w:r w:rsidRPr="00E53AF5">
        <w:rPr>
          <w:rFonts w:asciiTheme="minorHAnsi" w:hAnsiTheme="minorHAnsi"/>
        </w:rPr>
        <w:t xml:space="preserve"> regularly checks domain name</w:t>
      </w:r>
      <w:r w:rsidR="00F231D3" w:rsidRPr="00E53AF5">
        <w:rPr>
          <w:rFonts w:asciiTheme="minorHAnsi" w:hAnsiTheme="minorHAnsi"/>
        </w:rPr>
        <w:t xml:space="preserve">s </w:t>
      </w:r>
      <w:r w:rsidRPr="00E53AF5">
        <w:rPr>
          <w:rFonts w:asciiTheme="minorHAnsi" w:hAnsiTheme="minorHAnsi"/>
        </w:rPr>
        <w:t xml:space="preserve">using the word ‘university’ to ensure compliance with </w:t>
      </w:r>
      <w:r w:rsidR="00595D8C">
        <w:rPr>
          <w:rFonts w:asciiTheme="minorHAnsi" w:hAnsiTheme="minorHAnsi"/>
        </w:rPr>
        <w:t>these guidelines</w:t>
      </w:r>
      <w:r w:rsidRPr="00E53AF5">
        <w:rPr>
          <w:rFonts w:asciiTheme="minorHAnsi" w:hAnsiTheme="minorHAnsi"/>
        </w:rPr>
        <w:t xml:space="preserve">. </w:t>
      </w:r>
    </w:p>
    <w:p w14:paraId="7740EFF7" w14:textId="77777777" w:rsidR="008D5E5E" w:rsidRPr="00E53AF5" w:rsidRDefault="008D5E5E" w:rsidP="00A1040F">
      <w:pPr>
        <w:rPr>
          <w:rFonts w:asciiTheme="minorHAnsi" w:hAnsiTheme="minorHAnsi"/>
        </w:rPr>
      </w:pPr>
    </w:p>
    <w:p w14:paraId="1142D24A" w14:textId="16044964" w:rsidR="008D5E5E" w:rsidRPr="00E53AF5" w:rsidRDefault="008D5E5E" w:rsidP="00E53AF5">
      <w:pPr>
        <w:pStyle w:val="ListParagraph"/>
        <w:ind w:left="357" w:hanging="357"/>
        <w:rPr>
          <w:rFonts w:asciiTheme="minorHAnsi" w:hAnsiTheme="minorHAnsi"/>
        </w:rPr>
      </w:pPr>
      <w:r w:rsidRPr="00E53AF5">
        <w:rPr>
          <w:rFonts w:asciiTheme="minorHAnsi" w:hAnsiTheme="minorHAnsi"/>
        </w:rPr>
        <w:t>auDA reserves the right to revoke any domain name licence that has been granted, o</w:t>
      </w:r>
      <w:bookmarkStart w:id="1" w:name="CursorPositionBM"/>
      <w:bookmarkEnd w:id="1"/>
      <w:r w:rsidRPr="00E53AF5">
        <w:rPr>
          <w:rFonts w:asciiTheme="minorHAnsi" w:hAnsiTheme="minorHAnsi"/>
        </w:rPr>
        <w:t xml:space="preserve">r subsequently held, in breach of the relevant policy rules, including </w:t>
      </w:r>
      <w:r w:rsidR="00595D8C">
        <w:rPr>
          <w:rFonts w:asciiTheme="minorHAnsi" w:hAnsiTheme="minorHAnsi"/>
        </w:rPr>
        <w:t>these guidelines</w:t>
      </w:r>
      <w:r w:rsidRPr="00E53AF5">
        <w:rPr>
          <w:rFonts w:asciiTheme="minorHAnsi" w:hAnsiTheme="minorHAnsi"/>
        </w:rPr>
        <w:t xml:space="preserve">. </w:t>
      </w:r>
    </w:p>
    <w:p w14:paraId="4B8A2897" w14:textId="77777777" w:rsidR="008D5E5E" w:rsidRPr="00E53AF5" w:rsidRDefault="008D5E5E" w:rsidP="00A1040F">
      <w:pPr>
        <w:rPr>
          <w:rFonts w:asciiTheme="minorHAnsi" w:hAnsiTheme="minorHAnsi"/>
        </w:rPr>
      </w:pPr>
    </w:p>
    <w:p w14:paraId="0E43FC2E" w14:textId="08F59EE3" w:rsidR="008D5E5E" w:rsidRPr="00E53AF5" w:rsidRDefault="008D5E5E" w:rsidP="00E53AF5">
      <w:pPr>
        <w:pStyle w:val="Heading2"/>
        <w:keepNext/>
        <w:rPr>
          <w:rFonts w:asciiTheme="minorHAnsi" w:hAnsiTheme="minorHAnsi"/>
          <w:sz w:val="24"/>
          <w:szCs w:val="24"/>
        </w:rPr>
      </w:pPr>
      <w:r w:rsidRPr="00E53AF5">
        <w:rPr>
          <w:rFonts w:asciiTheme="minorHAnsi" w:hAnsiTheme="minorHAnsi"/>
          <w:sz w:val="24"/>
          <w:szCs w:val="24"/>
        </w:rPr>
        <w:t>Review and appeal</w:t>
      </w:r>
    </w:p>
    <w:p w14:paraId="612E2396" w14:textId="3D802CF0" w:rsidR="008D5E5E" w:rsidRPr="00E53AF5" w:rsidRDefault="00A35B21" w:rsidP="00E53AF5">
      <w:pPr>
        <w:pStyle w:val="ListParagraph"/>
        <w:ind w:left="357" w:hanging="357"/>
        <w:rPr>
          <w:rFonts w:asciiTheme="minorHAnsi" w:hAnsiTheme="minorHAnsi"/>
        </w:rPr>
      </w:pPr>
      <w:r>
        <w:rPr>
          <w:rFonts w:asciiTheme="minorHAnsi" w:hAnsiTheme="minorHAnsi"/>
        </w:rPr>
        <w:t>Registrant</w:t>
      </w:r>
      <w:r w:rsidR="008D5E5E" w:rsidRPr="00E53AF5">
        <w:rPr>
          <w:rFonts w:asciiTheme="minorHAnsi" w:hAnsiTheme="minorHAnsi"/>
        </w:rPr>
        <w:t>s who wish to</w:t>
      </w:r>
      <w:r w:rsidR="0075071B" w:rsidRPr="00E53AF5">
        <w:rPr>
          <w:rFonts w:asciiTheme="minorHAnsi" w:hAnsiTheme="minorHAnsi"/>
        </w:rPr>
        <w:t xml:space="preserve"> appeal against a decision may</w:t>
      </w:r>
      <w:r w:rsidR="007A7DC1" w:rsidRPr="00E53AF5">
        <w:rPr>
          <w:rFonts w:asciiTheme="minorHAnsi" w:hAnsiTheme="minorHAnsi"/>
        </w:rPr>
        <w:t xml:space="preserve"> </w:t>
      </w:r>
      <w:r w:rsidR="008D5E5E" w:rsidRPr="00E53AF5">
        <w:rPr>
          <w:rFonts w:asciiTheme="minorHAnsi" w:hAnsiTheme="minorHAnsi"/>
        </w:rPr>
        <w:t xml:space="preserve">seek an internal review of the decision by the </w:t>
      </w:r>
      <w:r w:rsidR="00AD5041">
        <w:rPr>
          <w:rFonts w:asciiTheme="minorHAnsi" w:hAnsiTheme="minorHAnsi"/>
        </w:rPr>
        <w:t>First Assistant Secretary</w:t>
      </w:r>
      <w:r w:rsidR="008D5E5E" w:rsidRPr="00E53AF5">
        <w:rPr>
          <w:rFonts w:asciiTheme="minorHAnsi" w:hAnsiTheme="minorHAnsi"/>
        </w:rPr>
        <w:t xml:space="preserve">, </w:t>
      </w:r>
      <w:r w:rsidR="00AD5041">
        <w:rPr>
          <w:rFonts w:asciiTheme="minorHAnsi" w:hAnsiTheme="minorHAnsi"/>
        </w:rPr>
        <w:t>Higher Education Division</w:t>
      </w:r>
      <w:r w:rsidR="008D5E5E" w:rsidRPr="00E53AF5">
        <w:rPr>
          <w:rFonts w:asciiTheme="minorHAnsi" w:hAnsiTheme="minorHAnsi"/>
        </w:rPr>
        <w:t xml:space="preserve">. All requests for </w:t>
      </w:r>
      <w:r w:rsidR="007A7DC1" w:rsidRPr="00E53AF5">
        <w:rPr>
          <w:rFonts w:asciiTheme="minorHAnsi" w:hAnsiTheme="minorHAnsi"/>
        </w:rPr>
        <w:t xml:space="preserve">an </w:t>
      </w:r>
      <w:r w:rsidR="008D5E5E" w:rsidRPr="00E53AF5">
        <w:rPr>
          <w:rFonts w:asciiTheme="minorHAnsi" w:hAnsiTheme="minorHAnsi"/>
        </w:rPr>
        <w:t>internal review of a decision must:</w:t>
      </w:r>
    </w:p>
    <w:p w14:paraId="31631770" w14:textId="77777777" w:rsidR="008D5E5E" w:rsidRPr="00E97F12" w:rsidRDefault="008D5E5E" w:rsidP="00E97F12">
      <w:pPr>
        <w:pStyle w:val="Heading2"/>
        <w:numPr>
          <w:ilvl w:val="0"/>
          <w:numId w:val="20"/>
        </w:numPr>
        <w:rPr>
          <w:rFonts w:asciiTheme="minorHAnsi" w:hAnsiTheme="minorHAnsi"/>
          <w:b w:val="0"/>
          <w:sz w:val="24"/>
          <w:szCs w:val="24"/>
        </w:rPr>
      </w:pPr>
      <w:r w:rsidRPr="00E97F12">
        <w:rPr>
          <w:rFonts w:asciiTheme="minorHAnsi" w:hAnsiTheme="minorHAnsi"/>
          <w:b w:val="0"/>
          <w:sz w:val="24"/>
          <w:szCs w:val="24"/>
        </w:rPr>
        <w:t>be made to the following address within 28 days of the date of the decision:</w:t>
      </w:r>
    </w:p>
    <w:p w14:paraId="4186EEEA" w14:textId="77777777" w:rsidR="00620CEC" w:rsidRPr="00E53AF5" w:rsidRDefault="00620CEC" w:rsidP="00A1040F">
      <w:pPr>
        <w:rPr>
          <w:rFonts w:asciiTheme="minorHAnsi" w:hAnsiTheme="minorHAnsi"/>
        </w:rPr>
      </w:pPr>
    </w:p>
    <w:p w14:paraId="70886EEE" w14:textId="3862A3AA" w:rsidR="0058237E" w:rsidRPr="00E53AF5" w:rsidRDefault="00F7144C" w:rsidP="0058237E">
      <w:pPr>
        <w:ind w:left="2160"/>
        <w:rPr>
          <w:rFonts w:asciiTheme="minorHAnsi" w:hAnsiTheme="minorHAnsi"/>
        </w:rPr>
      </w:pPr>
      <w:r w:rsidRPr="00E53AF5">
        <w:rPr>
          <w:rFonts w:asciiTheme="minorHAnsi" w:hAnsiTheme="minorHAnsi"/>
        </w:rPr>
        <w:t>First Assistant Secretary</w:t>
      </w:r>
    </w:p>
    <w:p w14:paraId="3D149E31" w14:textId="23AAC88E" w:rsidR="0058237E" w:rsidRPr="00E53AF5" w:rsidRDefault="00366013" w:rsidP="0058237E">
      <w:pPr>
        <w:ind w:left="2160"/>
        <w:rPr>
          <w:rFonts w:asciiTheme="minorHAnsi" w:hAnsiTheme="minorHAnsi"/>
        </w:rPr>
      </w:pPr>
      <w:r w:rsidRPr="00E53AF5">
        <w:rPr>
          <w:rFonts w:asciiTheme="minorHAnsi" w:hAnsiTheme="minorHAnsi"/>
        </w:rPr>
        <w:t>Higher Education</w:t>
      </w:r>
      <w:r w:rsidR="008D4467" w:rsidRPr="00E53AF5">
        <w:rPr>
          <w:rFonts w:asciiTheme="minorHAnsi" w:hAnsiTheme="minorHAnsi"/>
        </w:rPr>
        <w:t xml:space="preserve"> </w:t>
      </w:r>
      <w:r w:rsidR="00AD5041">
        <w:rPr>
          <w:rFonts w:asciiTheme="minorHAnsi" w:hAnsiTheme="minorHAnsi"/>
        </w:rPr>
        <w:t>Division</w:t>
      </w:r>
    </w:p>
    <w:p w14:paraId="5B058FD9" w14:textId="36A2237B" w:rsidR="0058237E" w:rsidRPr="00E53AF5" w:rsidRDefault="0058237E" w:rsidP="0058237E">
      <w:pPr>
        <w:ind w:left="2160"/>
        <w:rPr>
          <w:rFonts w:asciiTheme="minorHAnsi" w:hAnsiTheme="minorHAnsi"/>
        </w:rPr>
      </w:pPr>
      <w:r w:rsidRPr="00E53AF5">
        <w:rPr>
          <w:rFonts w:asciiTheme="minorHAnsi" w:hAnsiTheme="minorHAnsi"/>
        </w:rPr>
        <w:t>Department of Education</w:t>
      </w:r>
    </w:p>
    <w:p w14:paraId="7F6C4DB2" w14:textId="77777777" w:rsidR="0058237E" w:rsidRPr="00E53AF5" w:rsidRDefault="0058237E" w:rsidP="0058237E">
      <w:pPr>
        <w:ind w:left="2160"/>
        <w:rPr>
          <w:rFonts w:asciiTheme="minorHAnsi" w:hAnsiTheme="minorHAnsi"/>
        </w:rPr>
      </w:pPr>
      <w:r w:rsidRPr="00E53AF5">
        <w:rPr>
          <w:rFonts w:asciiTheme="minorHAnsi" w:hAnsiTheme="minorHAnsi"/>
        </w:rPr>
        <w:t>GPO Box 9880</w:t>
      </w:r>
    </w:p>
    <w:p w14:paraId="78EDAC02" w14:textId="77777777" w:rsidR="0058237E" w:rsidRPr="00E53AF5" w:rsidRDefault="0058237E" w:rsidP="0058237E">
      <w:pPr>
        <w:ind w:left="2160"/>
        <w:rPr>
          <w:rFonts w:asciiTheme="minorHAnsi" w:hAnsiTheme="minorHAnsi"/>
        </w:rPr>
      </w:pPr>
      <w:r w:rsidRPr="00E53AF5">
        <w:rPr>
          <w:rFonts w:asciiTheme="minorHAnsi" w:hAnsiTheme="minorHAnsi"/>
        </w:rPr>
        <w:t>Canberra ACT 2601</w:t>
      </w:r>
    </w:p>
    <w:p w14:paraId="50ECBCCA" w14:textId="77777777" w:rsidR="0058237E" w:rsidRPr="00E53AF5" w:rsidRDefault="0058237E" w:rsidP="0058237E">
      <w:pPr>
        <w:ind w:left="2160"/>
        <w:rPr>
          <w:rFonts w:asciiTheme="minorHAnsi" w:hAnsiTheme="minorHAnsi"/>
        </w:rPr>
      </w:pPr>
    </w:p>
    <w:p w14:paraId="25137929" w14:textId="77777777" w:rsidR="0058237E" w:rsidRPr="00E53AF5" w:rsidRDefault="0058237E" w:rsidP="0058237E">
      <w:pPr>
        <w:ind w:left="2160"/>
        <w:rPr>
          <w:rFonts w:asciiTheme="minorHAnsi" w:hAnsiTheme="minorHAnsi"/>
        </w:rPr>
      </w:pPr>
      <w:r w:rsidRPr="00E53AF5">
        <w:rPr>
          <w:rFonts w:asciiTheme="minorHAnsi" w:hAnsiTheme="minorHAnsi"/>
        </w:rPr>
        <w:t>or:</w:t>
      </w:r>
    </w:p>
    <w:p w14:paraId="771BE352" w14:textId="77777777" w:rsidR="0058237E" w:rsidRPr="00E53AF5" w:rsidRDefault="0058237E" w:rsidP="0058237E">
      <w:pPr>
        <w:ind w:left="2160"/>
        <w:rPr>
          <w:rFonts w:asciiTheme="minorHAnsi" w:hAnsiTheme="minorHAnsi"/>
        </w:rPr>
      </w:pPr>
    </w:p>
    <w:p w14:paraId="03ECC14C" w14:textId="5145E49B" w:rsidR="0058237E" w:rsidRPr="00E53AF5" w:rsidRDefault="00C71229" w:rsidP="0058237E">
      <w:pPr>
        <w:ind w:left="2160"/>
        <w:rPr>
          <w:rFonts w:asciiTheme="minorHAnsi" w:hAnsiTheme="minorHAnsi"/>
        </w:rPr>
      </w:pPr>
      <w:hyperlink r:id="rId17" w:history="1">
        <w:r w:rsidR="00A8772D" w:rsidRPr="00A8772D">
          <w:rPr>
            <w:rStyle w:val="Hyperlink"/>
            <w:rFonts w:asciiTheme="minorHAnsi" w:hAnsiTheme="minorHAnsi" w:cstheme="minorHAnsi"/>
          </w:rPr>
          <w:t>hestandards@education.gov.au</w:t>
        </w:r>
      </w:hyperlink>
      <w:r w:rsidR="00F7144C" w:rsidRPr="00E53AF5">
        <w:rPr>
          <w:rFonts w:asciiTheme="minorHAnsi" w:hAnsiTheme="minorHAnsi"/>
          <w:bCs/>
          <w:color w:val="1111C3"/>
          <w:u w:val="single"/>
        </w:rPr>
        <w:t xml:space="preserve"> </w:t>
      </w:r>
    </w:p>
    <w:p w14:paraId="2CC02181" w14:textId="77777777" w:rsidR="00620CEC" w:rsidRPr="00E53AF5" w:rsidRDefault="00620CEC" w:rsidP="00A1040F">
      <w:pPr>
        <w:rPr>
          <w:rFonts w:asciiTheme="minorHAnsi" w:hAnsiTheme="minorHAnsi"/>
        </w:rPr>
      </w:pPr>
    </w:p>
    <w:p w14:paraId="61D221BC" w14:textId="7948C215" w:rsidR="005A4BB9" w:rsidRPr="00E97F12" w:rsidRDefault="008D5E5E" w:rsidP="00E97F12">
      <w:pPr>
        <w:pStyle w:val="Heading2"/>
        <w:numPr>
          <w:ilvl w:val="0"/>
          <w:numId w:val="20"/>
        </w:numPr>
        <w:rPr>
          <w:rFonts w:asciiTheme="minorHAnsi" w:hAnsiTheme="minorHAnsi"/>
          <w:b w:val="0"/>
          <w:sz w:val="24"/>
          <w:szCs w:val="24"/>
        </w:rPr>
      </w:pPr>
      <w:r w:rsidRPr="00E97F12">
        <w:rPr>
          <w:rFonts w:asciiTheme="minorHAnsi" w:hAnsiTheme="minorHAnsi"/>
          <w:b w:val="0"/>
          <w:sz w:val="24"/>
          <w:szCs w:val="24"/>
        </w:rPr>
        <w:t xml:space="preserve">be accompanied by the reasons why the </w:t>
      </w:r>
      <w:r w:rsidR="00A35B21" w:rsidRPr="00E97F12">
        <w:rPr>
          <w:rFonts w:asciiTheme="minorHAnsi" w:hAnsiTheme="minorHAnsi"/>
          <w:b w:val="0"/>
          <w:sz w:val="24"/>
          <w:szCs w:val="24"/>
        </w:rPr>
        <w:t>registrant</w:t>
      </w:r>
      <w:r w:rsidRPr="00E97F12">
        <w:rPr>
          <w:rFonts w:asciiTheme="minorHAnsi" w:hAnsiTheme="minorHAnsi"/>
          <w:b w:val="0"/>
          <w:sz w:val="24"/>
          <w:szCs w:val="24"/>
        </w:rPr>
        <w:t xml:space="preserve"> wants the decision to be reversed; and</w:t>
      </w:r>
    </w:p>
    <w:p w14:paraId="55651B43" w14:textId="77777777" w:rsidR="008D5E5E" w:rsidRPr="00E97F12" w:rsidRDefault="008D5E5E" w:rsidP="00E97F12">
      <w:pPr>
        <w:pStyle w:val="Heading2"/>
        <w:numPr>
          <w:ilvl w:val="0"/>
          <w:numId w:val="20"/>
        </w:numPr>
        <w:rPr>
          <w:rFonts w:asciiTheme="minorHAnsi" w:hAnsiTheme="minorHAnsi"/>
          <w:b w:val="0"/>
          <w:sz w:val="24"/>
          <w:szCs w:val="24"/>
        </w:rPr>
      </w:pPr>
      <w:r w:rsidRPr="00E97F12">
        <w:rPr>
          <w:rFonts w:asciiTheme="minorHAnsi" w:hAnsiTheme="minorHAnsi"/>
          <w:b w:val="0"/>
          <w:sz w:val="24"/>
          <w:szCs w:val="24"/>
        </w:rPr>
        <w:t>address the reasons given by the decision maker in refusing the application.</w:t>
      </w:r>
    </w:p>
    <w:p w14:paraId="22D3BDBF" w14:textId="77777777" w:rsidR="005A4BB9" w:rsidRPr="00E53AF5" w:rsidRDefault="005A4BB9" w:rsidP="005A4BB9">
      <w:pPr>
        <w:rPr>
          <w:rFonts w:asciiTheme="minorHAnsi" w:hAnsiTheme="minorHAnsi"/>
        </w:rPr>
      </w:pPr>
    </w:p>
    <w:p w14:paraId="30230B26" w14:textId="066C4E56" w:rsidR="008D5E5E" w:rsidRPr="00E53AF5" w:rsidRDefault="00A35B21" w:rsidP="00E53AF5">
      <w:pPr>
        <w:pStyle w:val="ListParagraph"/>
        <w:ind w:left="357" w:hanging="357"/>
        <w:rPr>
          <w:rFonts w:asciiTheme="minorHAnsi" w:hAnsiTheme="minorHAnsi"/>
        </w:rPr>
      </w:pPr>
      <w:r>
        <w:rPr>
          <w:rFonts w:asciiTheme="minorHAnsi" w:hAnsiTheme="minorHAnsi"/>
        </w:rPr>
        <w:t>Registrant</w:t>
      </w:r>
      <w:r w:rsidR="008D5E5E" w:rsidRPr="00E53AF5">
        <w:rPr>
          <w:rFonts w:asciiTheme="minorHAnsi" w:hAnsiTheme="minorHAnsi"/>
        </w:rPr>
        <w:t>s should note that decisions will b</w:t>
      </w:r>
      <w:r w:rsidR="00970D80" w:rsidRPr="00E53AF5">
        <w:rPr>
          <w:rFonts w:asciiTheme="minorHAnsi" w:hAnsiTheme="minorHAnsi"/>
        </w:rPr>
        <w:t>e internally reviewed only once.</w:t>
      </w:r>
      <w:r>
        <w:rPr>
          <w:rFonts w:asciiTheme="minorHAnsi" w:hAnsiTheme="minorHAnsi"/>
        </w:rPr>
        <w:t xml:space="preserve"> </w:t>
      </w:r>
      <w:r w:rsidR="00970D80" w:rsidRPr="00E53AF5">
        <w:rPr>
          <w:rFonts w:asciiTheme="minorHAnsi" w:hAnsiTheme="minorHAnsi"/>
        </w:rPr>
        <w:t>A</w:t>
      </w:r>
      <w:r w:rsidR="008D5E5E" w:rsidRPr="00E53AF5">
        <w:rPr>
          <w:rFonts w:asciiTheme="minorHAnsi" w:hAnsiTheme="minorHAnsi"/>
        </w:rPr>
        <w:t xml:space="preserve"> request for the internal review of a decision that is not made within 28 days of the date of the decision may be refused.</w:t>
      </w:r>
    </w:p>
    <w:p w14:paraId="4B6F8493" w14:textId="77777777" w:rsidR="008D5E5E" w:rsidRPr="00E53AF5" w:rsidRDefault="008D5E5E" w:rsidP="00A1040F">
      <w:pPr>
        <w:rPr>
          <w:rFonts w:asciiTheme="minorHAnsi" w:hAnsiTheme="minorHAnsi"/>
        </w:rPr>
      </w:pPr>
    </w:p>
    <w:p w14:paraId="103DD818" w14:textId="77777777" w:rsidR="00C870CB" w:rsidRPr="00E53AF5" w:rsidRDefault="008D5E5E" w:rsidP="00C37992">
      <w:pPr>
        <w:pStyle w:val="Heading2"/>
        <w:keepNext/>
        <w:rPr>
          <w:rFonts w:asciiTheme="minorHAnsi" w:hAnsiTheme="minorHAnsi"/>
          <w:sz w:val="24"/>
          <w:szCs w:val="24"/>
        </w:rPr>
      </w:pPr>
      <w:r w:rsidRPr="00E53AF5">
        <w:rPr>
          <w:rFonts w:asciiTheme="minorHAnsi" w:hAnsiTheme="minorHAnsi"/>
          <w:sz w:val="24"/>
          <w:szCs w:val="24"/>
        </w:rPr>
        <w:t>Further enquiries</w:t>
      </w:r>
    </w:p>
    <w:p w14:paraId="6A857865" w14:textId="5B170069" w:rsidR="008D5E5E" w:rsidRPr="006B5F57" w:rsidRDefault="008D5E5E" w:rsidP="00C70D3A">
      <w:pPr>
        <w:pStyle w:val="ListParagraph"/>
        <w:keepLines/>
        <w:ind w:left="357" w:hanging="357"/>
        <w:rPr>
          <w:rFonts w:asciiTheme="minorHAnsi" w:hAnsiTheme="minorHAnsi"/>
        </w:rPr>
      </w:pPr>
      <w:r w:rsidRPr="007B49DF">
        <w:rPr>
          <w:rFonts w:asciiTheme="minorHAnsi" w:hAnsiTheme="minorHAnsi"/>
        </w:rPr>
        <w:t xml:space="preserve">Further </w:t>
      </w:r>
      <w:r w:rsidRPr="006B5F57">
        <w:rPr>
          <w:rFonts w:asciiTheme="minorHAnsi" w:hAnsiTheme="minorHAnsi"/>
        </w:rPr>
        <w:t xml:space="preserve">enquiries regarding applications for use of a domain name that includes the word ‘university’, and </w:t>
      </w:r>
      <w:r w:rsidR="00595D8C" w:rsidRPr="006B5F57">
        <w:rPr>
          <w:rFonts w:asciiTheme="minorHAnsi" w:hAnsiTheme="minorHAnsi"/>
        </w:rPr>
        <w:t>these guidelines</w:t>
      </w:r>
      <w:r w:rsidRPr="006B5F57">
        <w:rPr>
          <w:rFonts w:asciiTheme="minorHAnsi" w:hAnsiTheme="minorHAnsi"/>
        </w:rPr>
        <w:t xml:space="preserve"> should be directed to the </w:t>
      </w:r>
      <w:r w:rsidR="0023239B" w:rsidRPr="006B5F57">
        <w:rPr>
          <w:rFonts w:asciiTheme="minorHAnsi" w:hAnsiTheme="minorHAnsi"/>
        </w:rPr>
        <w:t>department</w:t>
      </w:r>
      <w:r w:rsidRPr="006B5F57">
        <w:rPr>
          <w:rFonts w:asciiTheme="minorHAnsi" w:hAnsiTheme="minorHAnsi"/>
        </w:rPr>
        <w:t xml:space="preserve"> at the address stated in paragraph </w:t>
      </w:r>
      <w:r w:rsidR="0050645E" w:rsidRPr="006B5F57">
        <w:rPr>
          <w:rFonts w:asciiTheme="minorHAnsi" w:hAnsiTheme="minorHAnsi"/>
        </w:rPr>
        <w:t>2</w:t>
      </w:r>
      <w:r w:rsidR="009F7821" w:rsidRPr="006B5F57">
        <w:rPr>
          <w:rFonts w:asciiTheme="minorHAnsi" w:hAnsiTheme="minorHAnsi"/>
        </w:rPr>
        <w:t>4</w:t>
      </w:r>
      <w:r w:rsidR="0075071B" w:rsidRPr="006B5F57">
        <w:rPr>
          <w:rFonts w:asciiTheme="minorHAnsi" w:hAnsiTheme="minorHAnsi"/>
        </w:rPr>
        <w:t xml:space="preserve"> </w:t>
      </w:r>
      <w:r w:rsidRPr="006B5F57">
        <w:rPr>
          <w:rFonts w:asciiTheme="minorHAnsi" w:hAnsiTheme="minorHAnsi"/>
        </w:rPr>
        <w:t xml:space="preserve">of </w:t>
      </w:r>
      <w:r w:rsidR="00595D8C" w:rsidRPr="006B5F57">
        <w:rPr>
          <w:rFonts w:asciiTheme="minorHAnsi" w:hAnsiTheme="minorHAnsi"/>
        </w:rPr>
        <w:t>these guidelines</w:t>
      </w:r>
      <w:r w:rsidR="00A3765C" w:rsidRPr="006B5F57">
        <w:rPr>
          <w:rFonts w:asciiTheme="minorHAnsi" w:hAnsiTheme="minorHAnsi"/>
        </w:rPr>
        <w:t xml:space="preserve">, </w:t>
      </w:r>
      <w:r w:rsidR="00176869" w:rsidRPr="006B5F57">
        <w:rPr>
          <w:rFonts w:asciiTheme="minorHAnsi" w:hAnsiTheme="minorHAnsi"/>
        </w:rPr>
        <w:t xml:space="preserve">or </w:t>
      </w:r>
      <w:r w:rsidRPr="006B5F57">
        <w:rPr>
          <w:rFonts w:asciiTheme="minorHAnsi" w:hAnsiTheme="minorHAnsi"/>
        </w:rPr>
        <w:t xml:space="preserve">via email to </w:t>
      </w:r>
      <w:hyperlink r:id="rId18" w:history="1">
        <w:r w:rsidR="00A8772D" w:rsidRPr="00A8772D">
          <w:rPr>
            <w:rStyle w:val="Hyperlink"/>
            <w:rFonts w:asciiTheme="minorHAnsi" w:hAnsiTheme="minorHAnsi" w:cstheme="minorHAnsi"/>
          </w:rPr>
          <w:t>hestandards@education.gov.au</w:t>
        </w:r>
      </w:hyperlink>
      <w:r w:rsidRPr="006B5F57">
        <w:rPr>
          <w:rFonts w:asciiTheme="minorHAnsi" w:hAnsiTheme="minorHAnsi"/>
        </w:rPr>
        <w:t>.</w:t>
      </w:r>
    </w:p>
    <w:sectPr w:rsidR="008D5E5E" w:rsidRPr="006B5F57" w:rsidSect="00A827BA">
      <w:headerReference w:type="default" r:id="rId19"/>
      <w:pgSz w:w="11906" w:h="16838"/>
      <w:pgMar w:top="1021" w:right="1418" w:bottom="568" w:left="1418" w:header="709" w:footer="8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357A62" w14:textId="77777777" w:rsidR="002430A9" w:rsidRDefault="002430A9" w:rsidP="002A50FD">
      <w:r>
        <w:separator/>
      </w:r>
    </w:p>
  </w:endnote>
  <w:endnote w:type="continuationSeparator" w:id="0">
    <w:p w14:paraId="2D501495" w14:textId="77777777" w:rsidR="002430A9" w:rsidRDefault="002430A9" w:rsidP="002A50FD">
      <w:r>
        <w:continuationSeparator/>
      </w:r>
    </w:p>
  </w:endnote>
  <w:endnote w:type="continuationNotice" w:id="1">
    <w:p w14:paraId="4C038305" w14:textId="77777777" w:rsidR="002430A9" w:rsidRDefault="002430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C27FCD" w14:textId="77777777" w:rsidR="002430A9" w:rsidRDefault="002430A9" w:rsidP="002A50FD">
      <w:r>
        <w:separator/>
      </w:r>
    </w:p>
  </w:footnote>
  <w:footnote w:type="continuationSeparator" w:id="0">
    <w:p w14:paraId="7CBFE2EF" w14:textId="77777777" w:rsidR="002430A9" w:rsidRDefault="002430A9" w:rsidP="002A50FD">
      <w:r>
        <w:continuationSeparator/>
      </w:r>
    </w:p>
  </w:footnote>
  <w:footnote w:type="continuationNotice" w:id="1">
    <w:p w14:paraId="72166288" w14:textId="77777777" w:rsidR="002430A9" w:rsidRDefault="002430A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05BD8" w14:textId="10E810A7" w:rsidR="00350A88" w:rsidRDefault="00350A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475E6"/>
    <w:multiLevelType w:val="hybridMultilevel"/>
    <w:tmpl w:val="FDAC3E5C"/>
    <w:lvl w:ilvl="0" w:tplc="0C090019">
      <w:start w:val="1"/>
      <w:numFmt w:val="lowerLetter"/>
      <w:lvlText w:val="%1."/>
      <w:lvlJc w:val="left"/>
      <w:pPr>
        <w:ind w:left="1364" w:hanging="360"/>
      </w:pPr>
    </w:lvl>
    <w:lvl w:ilvl="1" w:tplc="0C090019">
      <w:start w:val="1"/>
      <w:numFmt w:val="lowerLetter"/>
      <w:lvlText w:val="%2."/>
      <w:lvlJc w:val="left"/>
      <w:pPr>
        <w:ind w:left="2084" w:hanging="360"/>
      </w:pPr>
    </w:lvl>
    <w:lvl w:ilvl="2" w:tplc="0C09001B">
      <w:start w:val="1"/>
      <w:numFmt w:val="lowerRoman"/>
      <w:lvlText w:val="%3."/>
      <w:lvlJc w:val="right"/>
      <w:pPr>
        <w:ind w:left="2804" w:hanging="180"/>
      </w:pPr>
    </w:lvl>
    <w:lvl w:ilvl="3" w:tplc="0C09000F" w:tentative="1">
      <w:start w:val="1"/>
      <w:numFmt w:val="decimal"/>
      <w:lvlText w:val="%4."/>
      <w:lvlJc w:val="left"/>
      <w:pPr>
        <w:ind w:left="3524" w:hanging="360"/>
      </w:pPr>
    </w:lvl>
    <w:lvl w:ilvl="4" w:tplc="0C090019" w:tentative="1">
      <w:start w:val="1"/>
      <w:numFmt w:val="lowerLetter"/>
      <w:lvlText w:val="%5."/>
      <w:lvlJc w:val="left"/>
      <w:pPr>
        <w:ind w:left="4244" w:hanging="360"/>
      </w:pPr>
    </w:lvl>
    <w:lvl w:ilvl="5" w:tplc="0C09001B" w:tentative="1">
      <w:start w:val="1"/>
      <w:numFmt w:val="lowerRoman"/>
      <w:lvlText w:val="%6."/>
      <w:lvlJc w:val="right"/>
      <w:pPr>
        <w:ind w:left="4964" w:hanging="180"/>
      </w:pPr>
    </w:lvl>
    <w:lvl w:ilvl="6" w:tplc="0C09000F" w:tentative="1">
      <w:start w:val="1"/>
      <w:numFmt w:val="decimal"/>
      <w:lvlText w:val="%7."/>
      <w:lvlJc w:val="left"/>
      <w:pPr>
        <w:ind w:left="5684" w:hanging="360"/>
      </w:pPr>
    </w:lvl>
    <w:lvl w:ilvl="7" w:tplc="0C090019" w:tentative="1">
      <w:start w:val="1"/>
      <w:numFmt w:val="lowerLetter"/>
      <w:lvlText w:val="%8."/>
      <w:lvlJc w:val="left"/>
      <w:pPr>
        <w:ind w:left="6404" w:hanging="360"/>
      </w:pPr>
    </w:lvl>
    <w:lvl w:ilvl="8" w:tplc="0C09001B" w:tentative="1">
      <w:start w:val="1"/>
      <w:numFmt w:val="lowerRoman"/>
      <w:lvlText w:val="%9."/>
      <w:lvlJc w:val="right"/>
      <w:pPr>
        <w:ind w:left="7124" w:hanging="180"/>
      </w:pPr>
    </w:lvl>
  </w:abstractNum>
  <w:abstractNum w:abstractNumId="1" w15:restartNumberingAfterBreak="0">
    <w:nsid w:val="06C43207"/>
    <w:multiLevelType w:val="hybridMultilevel"/>
    <w:tmpl w:val="4DCCFDC6"/>
    <w:lvl w:ilvl="0" w:tplc="61987878">
      <w:start w:val="1"/>
      <w:numFmt w:val="decimal"/>
      <w:pStyle w:val="ListParagraph"/>
      <w:lvlText w:val="%1."/>
      <w:lvlJc w:val="left"/>
      <w:pPr>
        <w:ind w:left="1004" w:hanging="360"/>
      </w:pPr>
      <w:rPr>
        <w:rFonts w:asciiTheme="minorHAnsi" w:hAnsiTheme="minorHAnsi" w:cstheme="minorHAns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start w:val="1"/>
      <w:numFmt w:val="lowerLetter"/>
      <w:lvlText w:val="%2."/>
      <w:lvlJc w:val="left"/>
      <w:pPr>
        <w:ind w:left="1724" w:hanging="360"/>
      </w:pPr>
    </w:lvl>
    <w:lvl w:ilvl="2" w:tplc="0C09001B">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2" w15:restartNumberingAfterBreak="0">
    <w:nsid w:val="25AA167C"/>
    <w:multiLevelType w:val="hybridMultilevel"/>
    <w:tmpl w:val="883E3CDA"/>
    <w:lvl w:ilvl="0" w:tplc="0C09001B">
      <w:start w:val="1"/>
      <w:numFmt w:val="lowerRoman"/>
      <w:lvlText w:val="%1."/>
      <w:lvlJc w:val="right"/>
      <w:pPr>
        <w:ind w:left="1004"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start w:val="1"/>
      <w:numFmt w:val="lowerLetter"/>
      <w:lvlText w:val="%2."/>
      <w:lvlJc w:val="left"/>
      <w:pPr>
        <w:ind w:left="1724" w:hanging="360"/>
      </w:pPr>
    </w:lvl>
    <w:lvl w:ilvl="2" w:tplc="0C09001B">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3" w15:restartNumberingAfterBreak="0">
    <w:nsid w:val="265C599F"/>
    <w:multiLevelType w:val="hybridMultilevel"/>
    <w:tmpl w:val="FDAC3E5C"/>
    <w:lvl w:ilvl="0" w:tplc="0C090019">
      <w:start w:val="1"/>
      <w:numFmt w:val="lowerLetter"/>
      <w:lvlText w:val="%1."/>
      <w:lvlJc w:val="left"/>
      <w:pPr>
        <w:ind w:left="1364" w:hanging="360"/>
      </w:pPr>
    </w:lvl>
    <w:lvl w:ilvl="1" w:tplc="0C090019">
      <w:start w:val="1"/>
      <w:numFmt w:val="lowerLetter"/>
      <w:lvlText w:val="%2."/>
      <w:lvlJc w:val="left"/>
      <w:pPr>
        <w:ind w:left="2084" w:hanging="360"/>
      </w:pPr>
    </w:lvl>
    <w:lvl w:ilvl="2" w:tplc="0C09001B">
      <w:start w:val="1"/>
      <w:numFmt w:val="lowerRoman"/>
      <w:lvlText w:val="%3."/>
      <w:lvlJc w:val="right"/>
      <w:pPr>
        <w:ind w:left="2804" w:hanging="180"/>
      </w:pPr>
    </w:lvl>
    <w:lvl w:ilvl="3" w:tplc="0C09000F" w:tentative="1">
      <w:start w:val="1"/>
      <w:numFmt w:val="decimal"/>
      <w:lvlText w:val="%4."/>
      <w:lvlJc w:val="left"/>
      <w:pPr>
        <w:ind w:left="3524" w:hanging="360"/>
      </w:pPr>
    </w:lvl>
    <w:lvl w:ilvl="4" w:tplc="0C090019" w:tentative="1">
      <w:start w:val="1"/>
      <w:numFmt w:val="lowerLetter"/>
      <w:lvlText w:val="%5."/>
      <w:lvlJc w:val="left"/>
      <w:pPr>
        <w:ind w:left="4244" w:hanging="360"/>
      </w:pPr>
    </w:lvl>
    <w:lvl w:ilvl="5" w:tplc="0C09001B" w:tentative="1">
      <w:start w:val="1"/>
      <w:numFmt w:val="lowerRoman"/>
      <w:lvlText w:val="%6."/>
      <w:lvlJc w:val="right"/>
      <w:pPr>
        <w:ind w:left="4964" w:hanging="180"/>
      </w:pPr>
    </w:lvl>
    <w:lvl w:ilvl="6" w:tplc="0C09000F" w:tentative="1">
      <w:start w:val="1"/>
      <w:numFmt w:val="decimal"/>
      <w:lvlText w:val="%7."/>
      <w:lvlJc w:val="left"/>
      <w:pPr>
        <w:ind w:left="5684" w:hanging="360"/>
      </w:pPr>
    </w:lvl>
    <w:lvl w:ilvl="7" w:tplc="0C090019" w:tentative="1">
      <w:start w:val="1"/>
      <w:numFmt w:val="lowerLetter"/>
      <w:lvlText w:val="%8."/>
      <w:lvlJc w:val="left"/>
      <w:pPr>
        <w:ind w:left="6404" w:hanging="360"/>
      </w:pPr>
    </w:lvl>
    <w:lvl w:ilvl="8" w:tplc="0C09001B" w:tentative="1">
      <w:start w:val="1"/>
      <w:numFmt w:val="lowerRoman"/>
      <w:lvlText w:val="%9."/>
      <w:lvlJc w:val="right"/>
      <w:pPr>
        <w:ind w:left="7124" w:hanging="180"/>
      </w:pPr>
    </w:lvl>
  </w:abstractNum>
  <w:abstractNum w:abstractNumId="4" w15:restartNumberingAfterBreak="0">
    <w:nsid w:val="38153B61"/>
    <w:multiLevelType w:val="hybridMultilevel"/>
    <w:tmpl w:val="5F68840C"/>
    <w:lvl w:ilvl="0" w:tplc="0C09001B">
      <w:start w:val="1"/>
      <w:numFmt w:val="lowerRoman"/>
      <w:lvlText w:val="%1."/>
      <w:lvlJc w:val="right"/>
      <w:pPr>
        <w:ind w:left="1800" w:hanging="360"/>
      </w:pPr>
    </w:lvl>
    <w:lvl w:ilvl="1" w:tplc="0C090019">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5" w15:restartNumberingAfterBreak="0">
    <w:nsid w:val="4AC4131B"/>
    <w:multiLevelType w:val="multilevel"/>
    <w:tmpl w:val="6FA0C08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5A8619DB"/>
    <w:multiLevelType w:val="hybridMultilevel"/>
    <w:tmpl w:val="F83CCBF8"/>
    <w:lvl w:ilvl="0" w:tplc="8DC0658E">
      <w:start w:val="1"/>
      <w:numFmt w:val="lowerLetter"/>
      <w:lvlText w:val="%1."/>
      <w:lvlJc w:val="left"/>
      <w:pPr>
        <w:ind w:left="1364" w:hanging="360"/>
      </w:pPr>
      <w:rPr>
        <w:b w:val="0"/>
        <w:bCs/>
      </w:rPr>
    </w:lvl>
    <w:lvl w:ilvl="1" w:tplc="0C090019">
      <w:start w:val="1"/>
      <w:numFmt w:val="lowerLetter"/>
      <w:lvlText w:val="%2."/>
      <w:lvlJc w:val="left"/>
      <w:pPr>
        <w:ind w:left="2084" w:hanging="360"/>
      </w:pPr>
    </w:lvl>
    <w:lvl w:ilvl="2" w:tplc="0C09001B">
      <w:start w:val="1"/>
      <w:numFmt w:val="lowerRoman"/>
      <w:lvlText w:val="%3."/>
      <w:lvlJc w:val="right"/>
      <w:pPr>
        <w:ind w:left="2804" w:hanging="180"/>
      </w:pPr>
    </w:lvl>
    <w:lvl w:ilvl="3" w:tplc="0C09000F" w:tentative="1">
      <w:start w:val="1"/>
      <w:numFmt w:val="decimal"/>
      <w:lvlText w:val="%4."/>
      <w:lvlJc w:val="left"/>
      <w:pPr>
        <w:ind w:left="3524" w:hanging="360"/>
      </w:pPr>
    </w:lvl>
    <w:lvl w:ilvl="4" w:tplc="0C090019" w:tentative="1">
      <w:start w:val="1"/>
      <w:numFmt w:val="lowerLetter"/>
      <w:lvlText w:val="%5."/>
      <w:lvlJc w:val="left"/>
      <w:pPr>
        <w:ind w:left="4244" w:hanging="360"/>
      </w:pPr>
    </w:lvl>
    <w:lvl w:ilvl="5" w:tplc="0C09001B" w:tentative="1">
      <w:start w:val="1"/>
      <w:numFmt w:val="lowerRoman"/>
      <w:lvlText w:val="%6."/>
      <w:lvlJc w:val="right"/>
      <w:pPr>
        <w:ind w:left="4964" w:hanging="180"/>
      </w:pPr>
    </w:lvl>
    <w:lvl w:ilvl="6" w:tplc="0C09000F" w:tentative="1">
      <w:start w:val="1"/>
      <w:numFmt w:val="decimal"/>
      <w:lvlText w:val="%7."/>
      <w:lvlJc w:val="left"/>
      <w:pPr>
        <w:ind w:left="5684" w:hanging="360"/>
      </w:pPr>
    </w:lvl>
    <w:lvl w:ilvl="7" w:tplc="0C090019" w:tentative="1">
      <w:start w:val="1"/>
      <w:numFmt w:val="lowerLetter"/>
      <w:lvlText w:val="%8."/>
      <w:lvlJc w:val="left"/>
      <w:pPr>
        <w:ind w:left="6404" w:hanging="360"/>
      </w:pPr>
    </w:lvl>
    <w:lvl w:ilvl="8" w:tplc="0C09001B" w:tentative="1">
      <w:start w:val="1"/>
      <w:numFmt w:val="lowerRoman"/>
      <w:lvlText w:val="%9."/>
      <w:lvlJc w:val="right"/>
      <w:pPr>
        <w:ind w:left="7124" w:hanging="180"/>
      </w:pPr>
    </w:lvl>
  </w:abstractNum>
  <w:abstractNum w:abstractNumId="7" w15:restartNumberingAfterBreak="0">
    <w:nsid w:val="5CBB4DF3"/>
    <w:multiLevelType w:val="hybridMultilevel"/>
    <w:tmpl w:val="FDAC3E5C"/>
    <w:lvl w:ilvl="0" w:tplc="0C090019">
      <w:start w:val="1"/>
      <w:numFmt w:val="lowerLetter"/>
      <w:lvlText w:val="%1."/>
      <w:lvlJc w:val="left"/>
      <w:pPr>
        <w:ind w:left="1364" w:hanging="360"/>
      </w:pPr>
    </w:lvl>
    <w:lvl w:ilvl="1" w:tplc="0C090019">
      <w:start w:val="1"/>
      <w:numFmt w:val="lowerLetter"/>
      <w:lvlText w:val="%2."/>
      <w:lvlJc w:val="left"/>
      <w:pPr>
        <w:ind w:left="2084" w:hanging="360"/>
      </w:pPr>
    </w:lvl>
    <w:lvl w:ilvl="2" w:tplc="0C09001B" w:tentative="1">
      <w:start w:val="1"/>
      <w:numFmt w:val="lowerRoman"/>
      <w:lvlText w:val="%3."/>
      <w:lvlJc w:val="right"/>
      <w:pPr>
        <w:ind w:left="2804" w:hanging="180"/>
      </w:pPr>
    </w:lvl>
    <w:lvl w:ilvl="3" w:tplc="0C09000F" w:tentative="1">
      <w:start w:val="1"/>
      <w:numFmt w:val="decimal"/>
      <w:lvlText w:val="%4."/>
      <w:lvlJc w:val="left"/>
      <w:pPr>
        <w:ind w:left="3524" w:hanging="360"/>
      </w:pPr>
    </w:lvl>
    <w:lvl w:ilvl="4" w:tplc="0C090019" w:tentative="1">
      <w:start w:val="1"/>
      <w:numFmt w:val="lowerLetter"/>
      <w:lvlText w:val="%5."/>
      <w:lvlJc w:val="left"/>
      <w:pPr>
        <w:ind w:left="4244" w:hanging="360"/>
      </w:pPr>
    </w:lvl>
    <w:lvl w:ilvl="5" w:tplc="0C09001B" w:tentative="1">
      <w:start w:val="1"/>
      <w:numFmt w:val="lowerRoman"/>
      <w:lvlText w:val="%6."/>
      <w:lvlJc w:val="right"/>
      <w:pPr>
        <w:ind w:left="4964" w:hanging="180"/>
      </w:pPr>
    </w:lvl>
    <w:lvl w:ilvl="6" w:tplc="0C09000F" w:tentative="1">
      <w:start w:val="1"/>
      <w:numFmt w:val="decimal"/>
      <w:lvlText w:val="%7."/>
      <w:lvlJc w:val="left"/>
      <w:pPr>
        <w:ind w:left="5684" w:hanging="360"/>
      </w:pPr>
    </w:lvl>
    <w:lvl w:ilvl="7" w:tplc="0C090019" w:tentative="1">
      <w:start w:val="1"/>
      <w:numFmt w:val="lowerLetter"/>
      <w:lvlText w:val="%8."/>
      <w:lvlJc w:val="left"/>
      <w:pPr>
        <w:ind w:left="6404" w:hanging="360"/>
      </w:pPr>
    </w:lvl>
    <w:lvl w:ilvl="8" w:tplc="0C09001B" w:tentative="1">
      <w:start w:val="1"/>
      <w:numFmt w:val="lowerRoman"/>
      <w:lvlText w:val="%9."/>
      <w:lvlJc w:val="right"/>
      <w:pPr>
        <w:ind w:left="7124" w:hanging="180"/>
      </w:pPr>
    </w:lvl>
  </w:abstractNum>
  <w:abstractNum w:abstractNumId="8" w15:restartNumberingAfterBreak="0">
    <w:nsid w:val="61041A05"/>
    <w:multiLevelType w:val="hybridMultilevel"/>
    <w:tmpl w:val="FDAC3E5C"/>
    <w:lvl w:ilvl="0" w:tplc="0C090019">
      <w:start w:val="1"/>
      <w:numFmt w:val="lowerLetter"/>
      <w:lvlText w:val="%1."/>
      <w:lvlJc w:val="left"/>
      <w:pPr>
        <w:ind w:left="1364" w:hanging="360"/>
      </w:pPr>
    </w:lvl>
    <w:lvl w:ilvl="1" w:tplc="0C090019">
      <w:start w:val="1"/>
      <w:numFmt w:val="lowerLetter"/>
      <w:lvlText w:val="%2."/>
      <w:lvlJc w:val="left"/>
      <w:pPr>
        <w:ind w:left="2084" w:hanging="360"/>
      </w:pPr>
    </w:lvl>
    <w:lvl w:ilvl="2" w:tplc="0C09001B">
      <w:start w:val="1"/>
      <w:numFmt w:val="lowerRoman"/>
      <w:lvlText w:val="%3."/>
      <w:lvlJc w:val="right"/>
      <w:pPr>
        <w:ind w:left="2804" w:hanging="180"/>
      </w:pPr>
    </w:lvl>
    <w:lvl w:ilvl="3" w:tplc="0C09000F" w:tentative="1">
      <w:start w:val="1"/>
      <w:numFmt w:val="decimal"/>
      <w:lvlText w:val="%4."/>
      <w:lvlJc w:val="left"/>
      <w:pPr>
        <w:ind w:left="3524" w:hanging="360"/>
      </w:pPr>
    </w:lvl>
    <w:lvl w:ilvl="4" w:tplc="0C090019" w:tentative="1">
      <w:start w:val="1"/>
      <w:numFmt w:val="lowerLetter"/>
      <w:lvlText w:val="%5."/>
      <w:lvlJc w:val="left"/>
      <w:pPr>
        <w:ind w:left="4244" w:hanging="360"/>
      </w:pPr>
    </w:lvl>
    <w:lvl w:ilvl="5" w:tplc="0C09001B" w:tentative="1">
      <w:start w:val="1"/>
      <w:numFmt w:val="lowerRoman"/>
      <w:lvlText w:val="%6."/>
      <w:lvlJc w:val="right"/>
      <w:pPr>
        <w:ind w:left="4964" w:hanging="180"/>
      </w:pPr>
    </w:lvl>
    <w:lvl w:ilvl="6" w:tplc="0C09000F" w:tentative="1">
      <w:start w:val="1"/>
      <w:numFmt w:val="decimal"/>
      <w:lvlText w:val="%7."/>
      <w:lvlJc w:val="left"/>
      <w:pPr>
        <w:ind w:left="5684" w:hanging="360"/>
      </w:pPr>
    </w:lvl>
    <w:lvl w:ilvl="7" w:tplc="0C090019" w:tentative="1">
      <w:start w:val="1"/>
      <w:numFmt w:val="lowerLetter"/>
      <w:lvlText w:val="%8."/>
      <w:lvlJc w:val="left"/>
      <w:pPr>
        <w:ind w:left="6404" w:hanging="360"/>
      </w:pPr>
    </w:lvl>
    <w:lvl w:ilvl="8" w:tplc="0C09001B" w:tentative="1">
      <w:start w:val="1"/>
      <w:numFmt w:val="lowerRoman"/>
      <w:lvlText w:val="%9."/>
      <w:lvlJc w:val="right"/>
      <w:pPr>
        <w:ind w:left="7124" w:hanging="180"/>
      </w:pPr>
    </w:lvl>
  </w:abstractNum>
  <w:abstractNum w:abstractNumId="9" w15:restartNumberingAfterBreak="0">
    <w:nsid w:val="6A033418"/>
    <w:multiLevelType w:val="hybridMultilevel"/>
    <w:tmpl w:val="9662CC4A"/>
    <w:lvl w:ilvl="0" w:tplc="0C090019">
      <w:start w:val="1"/>
      <w:numFmt w:val="lowerLetter"/>
      <w:lvlText w:val="%1."/>
      <w:lvlJc w:val="left"/>
      <w:pPr>
        <w:ind w:left="1080" w:hanging="360"/>
      </w:pPr>
    </w:lvl>
    <w:lvl w:ilvl="1" w:tplc="0C09001B">
      <w:start w:val="1"/>
      <w:numFmt w:val="lowerRoman"/>
      <w:lvlText w:val="%2."/>
      <w:lvlJc w:val="righ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num w:numId="1" w16cid:durableId="108815761">
    <w:abstractNumId w:val="1"/>
  </w:num>
  <w:num w:numId="2" w16cid:durableId="858198359">
    <w:abstractNumId w:val="2"/>
  </w:num>
  <w:num w:numId="3" w16cid:durableId="1514026469">
    <w:abstractNumId w:val="3"/>
  </w:num>
  <w:num w:numId="4" w16cid:durableId="1392463090">
    <w:abstractNumId w:val="9"/>
  </w:num>
  <w:num w:numId="5" w16cid:durableId="1334146901">
    <w:abstractNumId w:val="7"/>
  </w:num>
  <w:num w:numId="6" w16cid:durableId="834685163">
    <w:abstractNumId w:val="5"/>
  </w:num>
  <w:num w:numId="7" w16cid:durableId="183383807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0225936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6904544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992557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5784339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49437726">
    <w:abstractNumId w:val="1"/>
  </w:num>
  <w:num w:numId="13" w16cid:durableId="151679142">
    <w:abstractNumId w:val="1"/>
  </w:num>
  <w:num w:numId="14" w16cid:durableId="894506819">
    <w:abstractNumId w:val="1"/>
  </w:num>
  <w:num w:numId="15" w16cid:durableId="1783918022">
    <w:abstractNumId w:val="1"/>
  </w:num>
  <w:num w:numId="16" w16cid:durableId="342896674">
    <w:abstractNumId w:val="1"/>
  </w:num>
  <w:num w:numId="17" w16cid:durableId="599341308">
    <w:abstractNumId w:val="1"/>
  </w:num>
  <w:num w:numId="18" w16cid:durableId="1690447764">
    <w:abstractNumId w:val="4"/>
  </w:num>
  <w:num w:numId="19" w16cid:durableId="1839806517">
    <w:abstractNumId w:val="0"/>
  </w:num>
  <w:num w:numId="20" w16cid:durableId="1130517430">
    <w:abstractNumId w:val="8"/>
  </w:num>
  <w:num w:numId="21" w16cid:durableId="1320038527">
    <w:abstractNumId w:val="6"/>
  </w:num>
  <w:num w:numId="22" w16cid:durableId="777018691">
    <w:abstractNumId w:val="1"/>
  </w:num>
  <w:num w:numId="23" w16cid:durableId="1560556138">
    <w:abstractNumId w:val="1"/>
  </w:num>
  <w:num w:numId="24" w16cid:durableId="1852256504">
    <w:abstractNumId w:val="1"/>
  </w:num>
  <w:num w:numId="25" w16cid:durableId="635187529">
    <w:abstractNumId w:val="1"/>
  </w:num>
  <w:num w:numId="26" w16cid:durableId="5833969">
    <w:abstractNumId w:val="1"/>
  </w:num>
  <w:num w:numId="27" w16cid:durableId="403768742">
    <w:abstractNumId w:val="1"/>
  </w:num>
  <w:num w:numId="28" w16cid:durableId="238641578">
    <w:abstractNumId w:val="1"/>
  </w:num>
  <w:num w:numId="29" w16cid:durableId="441926014">
    <w:abstractNumId w:val="1"/>
  </w:num>
  <w:num w:numId="30" w16cid:durableId="2113671336">
    <w:abstractNumId w:val="1"/>
  </w:num>
  <w:num w:numId="31" w16cid:durableId="1349796138">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6A69"/>
    <w:rsid w:val="00000589"/>
    <w:rsid w:val="00000E6D"/>
    <w:rsid w:val="00010508"/>
    <w:rsid w:val="00011599"/>
    <w:rsid w:val="000224AB"/>
    <w:rsid w:val="00036387"/>
    <w:rsid w:val="00043D63"/>
    <w:rsid w:val="000471CF"/>
    <w:rsid w:val="00067AD9"/>
    <w:rsid w:val="00076FD9"/>
    <w:rsid w:val="00092F92"/>
    <w:rsid w:val="000B5C2B"/>
    <w:rsid w:val="000C499F"/>
    <w:rsid w:val="000C6445"/>
    <w:rsid w:val="000D10C5"/>
    <w:rsid w:val="000D242B"/>
    <w:rsid w:val="000D3FFB"/>
    <w:rsid w:val="000D6133"/>
    <w:rsid w:val="000E3002"/>
    <w:rsid w:val="000E57AF"/>
    <w:rsid w:val="00103E49"/>
    <w:rsid w:val="001215C6"/>
    <w:rsid w:val="0012287E"/>
    <w:rsid w:val="00123CA1"/>
    <w:rsid w:val="00125C7D"/>
    <w:rsid w:val="001271E3"/>
    <w:rsid w:val="00127252"/>
    <w:rsid w:val="00161AB3"/>
    <w:rsid w:val="00162B0D"/>
    <w:rsid w:val="00170620"/>
    <w:rsid w:val="001753CF"/>
    <w:rsid w:val="00176869"/>
    <w:rsid w:val="00185F8F"/>
    <w:rsid w:val="00194FDA"/>
    <w:rsid w:val="00196AD8"/>
    <w:rsid w:val="001A4F79"/>
    <w:rsid w:val="001A6EC4"/>
    <w:rsid w:val="001B00D5"/>
    <w:rsid w:val="001D059F"/>
    <w:rsid w:val="001D2F87"/>
    <w:rsid w:val="001D38A4"/>
    <w:rsid w:val="001E630C"/>
    <w:rsid w:val="001E788A"/>
    <w:rsid w:val="001F4019"/>
    <w:rsid w:val="001F4C43"/>
    <w:rsid w:val="00214633"/>
    <w:rsid w:val="0022268A"/>
    <w:rsid w:val="00223205"/>
    <w:rsid w:val="00223D36"/>
    <w:rsid w:val="002305C1"/>
    <w:rsid w:val="0023239B"/>
    <w:rsid w:val="00237F17"/>
    <w:rsid w:val="0024090D"/>
    <w:rsid w:val="002430A9"/>
    <w:rsid w:val="002444B8"/>
    <w:rsid w:val="00244C47"/>
    <w:rsid w:val="0025354B"/>
    <w:rsid w:val="00256356"/>
    <w:rsid w:val="00266BF4"/>
    <w:rsid w:val="002A1951"/>
    <w:rsid w:val="002A3E99"/>
    <w:rsid w:val="002A50FD"/>
    <w:rsid w:val="002A6998"/>
    <w:rsid w:val="002B0237"/>
    <w:rsid w:val="002B1B7A"/>
    <w:rsid w:val="002B563D"/>
    <w:rsid w:val="002E30E9"/>
    <w:rsid w:val="002F0CEF"/>
    <w:rsid w:val="002F2D82"/>
    <w:rsid w:val="0030224B"/>
    <w:rsid w:val="00302530"/>
    <w:rsid w:val="003035B8"/>
    <w:rsid w:val="00306D6A"/>
    <w:rsid w:val="0033092F"/>
    <w:rsid w:val="003506AF"/>
    <w:rsid w:val="00350A88"/>
    <w:rsid w:val="00363420"/>
    <w:rsid w:val="00366013"/>
    <w:rsid w:val="003674FA"/>
    <w:rsid w:val="00372D3F"/>
    <w:rsid w:val="003743CC"/>
    <w:rsid w:val="0037635D"/>
    <w:rsid w:val="0037653F"/>
    <w:rsid w:val="003854F6"/>
    <w:rsid w:val="00393D24"/>
    <w:rsid w:val="00395539"/>
    <w:rsid w:val="003E2041"/>
    <w:rsid w:val="003E31FE"/>
    <w:rsid w:val="003F2486"/>
    <w:rsid w:val="003F7D25"/>
    <w:rsid w:val="004057B0"/>
    <w:rsid w:val="0041433F"/>
    <w:rsid w:val="00426F4E"/>
    <w:rsid w:val="004333F6"/>
    <w:rsid w:val="0043472A"/>
    <w:rsid w:val="00437625"/>
    <w:rsid w:val="00437D1E"/>
    <w:rsid w:val="00441195"/>
    <w:rsid w:val="004610A1"/>
    <w:rsid w:val="00465124"/>
    <w:rsid w:val="004679CC"/>
    <w:rsid w:val="00467BA8"/>
    <w:rsid w:val="0047103D"/>
    <w:rsid w:val="00475820"/>
    <w:rsid w:val="00477116"/>
    <w:rsid w:val="0048156A"/>
    <w:rsid w:val="0048302B"/>
    <w:rsid w:val="0049674B"/>
    <w:rsid w:val="004A185F"/>
    <w:rsid w:val="004A54C6"/>
    <w:rsid w:val="004A5A16"/>
    <w:rsid w:val="004C2017"/>
    <w:rsid w:val="004E2AFC"/>
    <w:rsid w:val="004E3FF1"/>
    <w:rsid w:val="004F28CB"/>
    <w:rsid w:val="0050645E"/>
    <w:rsid w:val="0051517C"/>
    <w:rsid w:val="0051772E"/>
    <w:rsid w:val="00537535"/>
    <w:rsid w:val="00551F38"/>
    <w:rsid w:val="00556400"/>
    <w:rsid w:val="00562E86"/>
    <w:rsid w:val="0056545F"/>
    <w:rsid w:val="00574CE0"/>
    <w:rsid w:val="00577D2B"/>
    <w:rsid w:val="00580DF9"/>
    <w:rsid w:val="005811AC"/>
    <w:rsid w:val="0058237E"/>
    <w:rsid w:val="00590BF8"/>
    <w:rsid w:val="00595D8C"/>
    <w:rsid w:val="00597036"/>
    <w:rsid w:val="0059742B"/>
    <w:rsid w:val="005A4BB9"/>
    <w:rsid w:val="005A65D4"/>
    <w:rsid w:val="005A691A"/>
    <w:rsid w:val="005C3509"/>
    <w:rsid w:val="005C7450"/>
    <w:rsid w:val="005D0EA6"/>
    <w:rsid w:val="005D3994"/>
    <w:rsid w:val="005F4AA1"/>
    <w:rsid w:val="005F653C"/>
    <w:rsid w:val="006003AB"/>
    <w:rsid w:val="0060196C"/>
    <w:rsid w:val="00606727"/>
    <w:rsid w:val="00607246"/>
    <w:rsid w:val="006127ED"/>
    <w:rsid w:val="00615C16"/>
    <w:rsid w:val="00620CEC"/>
    <w:rsid w:val="0062576B"/>
    <w:rsid w:val="00632D13"/>
    <w:rsid w:val="0064307E"/>
    <w:rsid w:val="006431D5"/>
    <w:rsid w:val="00650EF6"/>
    <w:rsid w:val="00660A6A"/>
    <w:rsid w:val="00663ACA"/>
    <w:rsid w:val="00692EAC"/>
    <w:rsid w:val="006A1D7B"/>
    <w:rsid w:val="006A2445"/>
    <w:rsid w:val="006A3621"/>
    <w:rsid w:val="006A5BCE"/>
    <w:rsid w:val="006B2F64"/>
    <w:rsid w:val="006B5F57"/>
    <w:rsid w:val="006C060B"/>
    <w:rsid w:val="006C0DC2"/>
    <w:rsid w:val="006D381E"/>
    <w:rsid w:val="006D6638"/>
    <w:rsid w:val="006E0D2A"/>
    <w:rsid w:val="006E2264"/>
    <w:rsid w:val="006E27F6"/>
    <w:rsid w:val="006E353C"/>
    <w:rsid w:val="006E7752"/>
    <w:rsid w:val="006F5E00"/>
    <w:rsid w:val="0070196F"/>
    <w:rsid w:val="0070474A"/>
    <w:rsid w:val="00730FF7"/>
    <w:rsid w:val="00735665"/>
    <w:rsid w:val="00736A69"/>
    <w:rsid w:val="00737419"/>
    <w:rsid w:val="00741B21"/>
    <w:rsid w:val="0074212C"/>
    <w:rsid w:val="00742FC5"/>
    <w:rsid w:val="00746250"/>
    <w:rsid w:val="0075071B"/>
    <w:rsid w:val="00760294"/>
    <w:rsid w:val="0077390E"/>
    <w:rsid w:val="00775418"/>
    <w:rsid w:val="007A51E1"/>
    <w:rsid w:val="007A7DC1"/>
    <w:rsid w:val="007B20F5"/>
    <w:rsid w:val="007B49DF"/>
    <w:rsid w:val="007B65CF"/>
    <w:rsid w:val="007C0482"/>
    <w:rsid w:val="007D77F2"/>
    <w:rsid w:val="007F1923"/>
    <w:rsid w:val="007F2F8B"/>
    <w:rsid w:val="007F4015"/>
    <w:rsid w:val="007F4177"/>
    <w:rsid w:val="00800B2E"/>
    <w:rsid w:val="00801BDD"/>
    <w:rsid w:val="008237F4"/>
    <w:rsid w:val="008338E7"/>
    <w:rsid w:val="0083444F"/>
    <w:rsid w:val="0083628A"/>
    <w:rsid w:val="00840825"/>
    <w:rsid w:val="008411C5"/>
    <w:rsid w:val="0084185B"/>
    <w:rsid w:val="00842607"/>
    <w:rsid w:val="00876F7F"/>
    <w:rsid w:val="00892CCE"/>
    <w:rsid w:val="00894C29"/>
    <w:rsid w:val="008A513D"/>
    <w:rsid w:val="008A6D4F"/>
    <w:rsid w:val="008C36C1"/>
    <w:rsid w:val="008C764A"/>
    <w:rsid w:val="008D3D86"/>
    <w:rsid w:val="008D4467"/>
    <w:rsid w:val="008D5E5E"/>
    <w:rsid w:val="008E769B"/>
    <w:rsid w:val="008F1E18"/>
    <w:rsid w:val="00907548"/>
    <w:rsid w:val="00912579"/>
    <w:rsid w:val="00914258"/>
    <w:rsid w:val="0092260D"/>
    <w:rsid w:val="00925CE8"/>
    <w:rsid w:val="009437C0"/>
    <w:rsid w:val="00950504"/>
    <w:rsid w:val="00951080"/>
    <w:rsid w:val="009511F1"/>
    <w:rsid w:val="00952F9F"/>
    <w:rsid w:val="00953448"/>
    <w:rsid w:val="00970D80"/>
    <w:rsid w:val="00972793"/>
    <w:rsid w:val="0097374D"/>
    <w:rsid w:val="0099100B"/>
    <w:rsid w:val="00994F6F"/>
    <w:rsid w:val="009A3861"/>
    <w:rsid w:val="009B31E6"/>
    <w:rsid w:val="009C128A"/>
    <w:rsid w:val="009C3C2D"/>
    <w:rsid w:val="009D29CA"/>
    <w:rsid w:val="009D3ACC"/>
    <w:rsid w:val="009D565A"/>
    <w:rsid w:val="009D7B2E"/>
    <w:rsid w:val="009E3918"/>
    <w:rsid w:val="009E5ED2"/>
    <w:rsid w:val="009E660E"/>
    <w:rsid w:val="009F3B1E"/>
    <w:rsid w:val="009F4549"/>
    <w:rsid w:val="009F69D8"/>
    <w:rsid w:val="009F76D8"/>
    <w:rsid w:val="009F77F1"/>
    <w:rsid w:val="009F7821"/>
    <w:rsid w:val="00A03D9F"/>
    <w:rsid w:val="00A1040F"/>
    <w:rsid w:val="00A1525F"/>
    <w:rsid w:val="00A22189"/>
    <w:rsid w:val="00A2510F"/>
    <w:rsid w:val="00A35B21"/>
    <w:rsid w:val="00A3765C"/>
    <w:rsid w:val="00A37DD7"/>
    <w:rsid w:val="00A439C1"/>
    <w:rsid w:val="00A51AA6"/>
    <w:rsid w:val="00A65380"/>
    <w:rsid w:val="00A73A34"/>
    <w:rsid w:val="00A80CA6"/>
    <w:rsid w:val="00A827BA"/>
    <w:rsid w:val="00A82D4B"/>
    <w:rsid w:val="00A83426"/>
    <w:rsid w:val="00A8772D"/>
    <w:rsid w:val="00A9193C"/>
    <w:rsid w:val="00A93EF7"/>
    <w:rsid w:val="00A9499F"/>
    <w:rsid w:val="00A97981"/>
    <w:rsid w:val="00AB135C"/>
    <w:rsid w:val="00AB46B5"/>
    <w:rsid w:val="00AB590F"/>
    <w:rsid w:val="00AB6160"/>
    <w:rsid w:val="00AC61EE"/>
    <w:rsid w:val="00AD3F81"/>
    <w:rsid w:val="00AD4BC9"/>
    <w:rsid w:val="00AD5041"/>
    <w:rsid w:val="00AE0257"/>
    <w:rsid w:val="00AE3F86"/>
    <w:rsid w:val="00AE574F"/>
    <w:rsid w:val="00AE7589"/>
    <w:rsid w:val="00AF4B7F"/>
    <w:rsid w:val="00B04745"/>
    <w:rsid w:val="00B07362"/>
    <w:rsid w:val="00B10426"/>
    <w:rsid w:val="00B16202"/>
    <w:rsid w:val="00B16FD7"/>
    <w:rsid w:val="00B2619F"/>
    <w:rsid w:val="00B27EDB"/>
    <w:rsid w:val="00B313AA"/>
    <w:rsid w:val="00B34251"/>
    <w:rsid w:val="00B43F96"/>
    <w:rsid w:val="00B54DC4"/>
    <w:rsid w:val="00B57938"/>
    <w:rsid w:val="00B62B21"/>
    <w:rsid w:val="00B65934"/>
    <w:rsid w:val="00B708B7"/>
    <w:rsid w:val="00B723C2"/>
    <w:rsid w:val="00B74A09"/>
    <w:rsid w:val="00B86AB2"/>
    <w:rsid w:val="00B9453D"/>
    <w:rsid w:val="00BC6102"/>
    <w:rsid w:val="00BD60D8"/>
    <w:rsid w:val="00BD643D"/>
    <w:rsid w:val="00BE47DE"/>
    <w:rsid w:val="00BE5947"/>
    <w:rsid w:val="00BF331D"/>
    <w:rsid w:val="00BF40BF"/>
    <w:rsid w:val="00C05D1F"/>
    <w:rsid w:val="00C062C3"/>
    <w:rsid w:val="00C12FFB"/>
    <w:rsid w:val="00C1655F"/>
    <w:rsid w:val="00C16CA7"/>
    <w:rsid w:val="00C37992"/>
    <w:rsid w:val="00C406A8"/>
    <w:rsid w:val="00C40B23"/>
    <w:rsid w:val="00C6225A"/>
    <w:rsid w:val="00C63CDB"/>
    <w:rsid w:val="00C70D3A"/>
    <w:rsid w:val="00C71229"/>
    <w:rsid w:val="00C8173D"/>
    <w:rsid w:val="00C84F52"/>
    <w:rsid w:val="00C870CB"/>
    <w:rsid w:val="00C9560E"/>
    <w:rsid w:val="00C96F65"/>
    <w:rsid w:val="00CA6070"/>
    <w:rsid w:val="00CC34C0"/>
    <w:rsid w:val="00CC5496"/>
    <w:rsid w:val="00CD2779"/>
    <w:rsid w:val="00CD7C74"/>
    <w:rsid w:val="00CE3EBF"/>
    <w:rsid w:val="00CE65A7"/>
    <w:rsid w:val="00CE70CF"/>
    <w:rsid w:val="00CF087A"/>
    <w:rsid w:val="00D00FBE"/>
    <w:rsid w:val="00D11513"/>
    <w:rsid w:val="00D241F8"/>
    <w:rsid w:val="00D32592"/>
    <w:rsid w:val="00D4090F"/>
    <w:rsid w:val="00D43116"/>
    <w:rsid w:val="00D460F5"/>
    <w:rsid w:val="00D65A59"/>
    <w:rsid w:val="00D8301A"/>
    <w:rsid w:val="00D87EAA"/>
    <w:rsid w:val="00DA0437"/>
    <w:rsid w:val="00DA4B23"/>
    <w:rsid w:val="00DB243A"/>
    <w:rsid w:val="00DB3808"/>
    <w:rsid w:val="00DB5FA2"/>
    <w:rsid w:val="00DC1D73"/>
    <w:rsid w:val="00DC36EA"/>
    <w:rsid w:val="00DE6E53"/>
    <w:rsid w:val="00DF58D3"/>
    <w:rsid w:val="00DF625A"/>
    <w:rsid w:val="00E155A2"/>
    <w:rsid w:val="00E30417"/>
    <w:rsid w:val="00E361A8"/>
    <w:rsid w:val="00E47D07"/>
    <w:rsid w:val="00E53920"/>
    <w:rsid w:val="00E53AF5"/>
    <w:rsid w:val="00E60191"/>
    <w:rsid w:val="00E66C99"/>
    <w:rsid w:val="00E72220"/>
    <w:rsid w:val="00E73382"/>
    <w:rsid w:val="00E81BAD"/>
    <w:rsid w:val="00E82A82"/>
    <w:rsid w:val="00E855B8"/>
    <w:rsid w:val="00E97F12"/>
    <w:rsid w:val="00EA2022"/>
    <w:rsid w:val="00F007B9"/>
    <w:rsid w:val="00F0700F"/>
    <w:rsid w:val="00F22351"/>
    <w:rsid w:val="00F231D3"/>
    <w:rsid w:val="00F24B7C"/>
    <w:rsid w:val="00F2734B"/>
    <w:rsid w:val="00F27B55"/>
    <w:rsid w:val="00F30210"/>
    <w:rsid w:val="00F36AC4"/>
    <w:rsid w:val="00F7144C"/>
    <w:rsid w:val="00F71B89"/>
    <w:rsid w:val="00F76846"/>
    <w:rsid w:val="00F77DA7"/>
    <w:rsid w:val="00F81ADB"/>
    <w:rsid w:val="00F95003"/>
    <w:rsid w:val="00FA038F"/>
    <w:rsid w:val="00FA0966"/>
    <w:rsid w:val="00FA6F93"/>
    <w:rsid w:val="00FB0FD3"/>
    <w:rsid w:val="00FB105E"/>
    <w:rsid w:val="00FC2FB0"/>
    <w:rsid w:val="00FC3DB3"/>
    <w:rsid w:val="00FC6FD1"/>
    <w:rsid w:val="00FD0533"/>
    <w:rsid w:val="00FD1A09"/>
    <w:rsid w:val="00FD23B1"/>
    <w:rsid w:val="00FD74CD"/>
    <w:rsid w:val="00FF17A9"/>
    <w:rsid w:val="00FF395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6667B04E"/>
  <w15:docId w15:val="{BDB9C21C-DD10-46F4-B1C5-78EBE31FA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AU" w:eastAsia="en-A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040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B34251"/>
    <w:rPr>
      <w:rFonts w:ascii="Tahoma" w:hAnsi="Tahoma" w:cs="Tahoma"/>
      <w:sz w:val="16"/>
      <w:szCs w:val="16"/>
    </w:rPr>
  </w:style>
  <w:style w:type="character" w:customStyle="1" w:styleId="BalloonTextChar">
    <w:name w:val="Balloon Text Char"/>
    <w:basedOn w:val="DefaultParagraphFont"/>
    <w:link w:val="BalloonText"/>
    <w:uiPriority w:val="99"/>
    <w:locked/>
    <w:rsid w:val="00B34251"/>
    <w:rPr>
      <w:rFonts w:ascii="Tahoma" w:hAnsi="Tahoma" w:cs="Tahoma"/>
      <w:sz w:val="16"/>
      <w:szCs w:val="16"/>
    </w:rPr>
  </w:style>
  <w:style w:type="character" w:styleId="CommentReference">
    <w:name w:val="annotation reference"/>
    <w:basedOn w:val="DefaultParagraphFont"/>
    <w:uiPriority w:val="99"/>
    <w:rsid w:val="009F69D8"/>
    <w:rPr>
      <w:rFonts w:cs="Times New Roman"/>
      <w:sz w:val="16"/>
      <w:szCs w:val="16"/>
    </w:rPr>
  </w:style>
  <w:style w:type="paragraph" w:styleId="CommentText">
    <w:name w:val="annotation text"/>
    <w:basedOn w:val="Normal"/>
    <w:link w:val="CommentTextChar"/>
    <w:uiPriority w:val="99"/>
    <w:rsid w:val="009F69D8"/>
    <w:rPr>
      <w:sz w:val="20"/>
      <w:szCs w:val="20"/>
    </w:rPr>
  </w:style>
  <w:style w:type="character" w:customStyle="1" w:styleId="CommentTextChar">
    <w:name w:val="Comment Text Char"/>
    <w:basedOn w:val="DefaultParagraphFont"/>
    <w:link w:val="CommentText"/>
    <w:uiPriority w:val="99"/>
    <w:locked/>
    <w:rsid w:val="009F69D8"/>
    <w:rPr>
      <w:rFonts w:cs="Times New Roman"/>
    </w:rPr>
  </w:style>
  <w:style w:type="paragraph" w:styleId="CommentSubject">
    <w:name w:val="annotation subject"/>
    <w:basedOn w:val="CommentText"/>
    <w:next w:val="CommentText"/>
    <w:link w:val="CommentSubjectChar"/>
    <w:uiPriority w:val="99"/>
    <w:rsid w:val="009F69D8"/>
    <w:rPr>
      <w:b/>
      <w:bCs/>
    </w:rPr>
  </w:style>
  <w:style w:type="character" w:customStyle="1" w:styleId="CommentSubjectChar">
    <w:name w:val="Comment Subject Char"/>
    <w:basedOn w:val="CommentTextChar"/>
    <w:link w:val="CommentSubject"/>
    <w:uiPriority w:val="99"/>
    <w:locked/>
    <w:rsid w:val="009F69D8"/>
    <w:rPr>
      <w:rFonts w:cs="Times New Roman"/>
      <w:b/>
      <w:bCs/>
    </w:rPr>
  </w:style>
  <w:style w:type="paragraph" w:styleId="ListParagraph">
    <w:name w:val="List Paragraph"/>
    <w:basedOn w:val="Normal"/>
    <w:uiPriority w:val="99"/>
    <w:qFormat/>
    <w:rsid w:val="00350A88"/>
    <w:pPr>
      <w:numPr>
        <w:numId w:val="1"/>
      </w:numPr>
      <w:contextualSpacing/>
    </w:pPr>
  </w:style>
  <w:style w:type="paragraph" w:styleId="Header">
    <w:name w:val="header"/>
    <w:basedOn w:val="Normal"/>
    <w:link w:val="HeaderChar"/>
    <w:uiPriority w:val="99"/>
    <w:rsid w:val="002A50FD"/>
    <w:pPr>
      <w:tabs>
        <w:tab w:val="center" w:pos="4513"/>
        <w:tab w:val="right" w:pos="9026"/>
      </w:tabs>
    </w:pPr>
  </w:style>
  <w:style w:type="character" w:customStyle="1" w:styleId="HeaderChar">
    <w:name w:val="Header Char"/>
    <w:basedOn w:val="DefaultParagraphFont"/>
    <w:link w:val="Header"/>
    <w:uiPriority w:val="99"/>
    <w:locked/>
    <w:rsid w:val="002A50FD"/>
    <w:rPr>
      <w:rFonts w:cs="Times New Roman"/>
      <w:sz w:val="24"/>
      <w:szCs w:val="24"/>
    </w:rPr>
  </w:style>
  <w:style w:type="paragraph" w:styleId="Footer">
    <w:name w:val="footer"/>
    <w:basedOn w:val="Normal"/>
    <w:link w:val="FooterChar"/>
    <w:uiPriority w:val="99"/>
    <w:rsid w:val="002A50FD"/>
    <w:pPr>
      <w:tabs>
        <w:tab w:val="center" w:pos="4513"/>
        <w:tab w:val="right" w:pos="9026"/>
      </w:tabs>
    </w:pPr>
  </w:style>
  <w:style w:type="character" w:customStyle="1" w:styleId="FooterChar">
    <w:name w:val="Footer Char"/>
    <w:basedOn w:val="DefaultParagraphFont"/>
    <w:link w:val="Footer"/>
    <w:uiPriority w:val="99"/>
    <w:locked/>
    <w:rsid w:val="002A50FD"/>
    <w:rPr>
      <w:rFonts w:cs="Times New Roman"/>
      <w:sz w:val="24"/>
      <w:szCs w:val="24"/>
    </w:rPr>
  </w:style>
  <w:style w:type="character" w:styleId="Hyperlink">
    <w:name w:val="Hyperlink"/>
    <w:basedOn w:val="DefaultParagraphFont"/>
    <w:uiPriority w:val="99"/>
    <w:rsid w:val="006C060B"/>
    <w:rPr>
      <w:rFonts w:cs="Times New Roman"/>
      <w:color w:val="0000FF"/>
      <w:u w:val="single"/>
    </w:rPr>
  </w:style>
  <w:style w:type="paragraph" w:styleId="FootnoteText">
    <w:name w:val="footnote text"/>
    <w:basedOn w:val="Normal"/>
    <w:link w:val="FootnoteTextChar"/>
    <w:uiPriority w:val="99"/>
    <w:rsid w:val="002B1B7A"/>
    <w:rPr>
      <w:sz w:val="20"/>
      <w:szCs w:val="20"/>
    </w:rPr>
  </w:style>
  <w:style w:type="character" w:customStyle="1" w:styleId="FootnoteTextChar">
    <w:name w:val="Footnote Text Char"/>
    <w:basedOn w:val="DefaultParagraphFont"/>
    <w:link w:val="FootnoteText"/>
    <w:uiPriority w:val="99"/>
    <w:locked/>
    <w:rsid w:val="002B1B7A"/>
    <w:rPr>
      <w:rFonts w:cs="Times New Roman"/>
    </w:rPr>
  </w:style>
  <w:style w:type="character" w:styleId="FootnoteReference">
    <w:name w:val="footnote reference"/>
    <w:basedOn w:val="DefaultParagraphFont"/>
    <w:uiPriority w:val="99"/>
    <w:rsid w:val="002B1B7A"/>
    <w:rPr>
      <w:rFonts w:cs="Times New Roman"/>
      <w:vertAlign w:val="superscript"/>
    </w:rPr>
  </w:style>
  <w:style w:type="paragraph" w:styleId="Revision">
    <w:name w:val="Revision"/>
    <w:hidden/>
    <w:uiPriority w:val="99"/>
    <w:semiHidden/>
    <w:rsid w:val="00692EAC"/>
    <w:rPr>
      <w:sz w:val="24"/>
      <w:szCs w:val="24"/>
    </w:rPr>
  </w:style>
  <w:style w:type="paragraph" w:customStyle="1" w:styleId="Heading1">
    <w:name w:val="Heading1"/>
    <w:basedOn w:val="Normal"/>
    <w:qFormat/>
    <w:rsid w:val="00742FC5"/>
    <w:pPr>
      <w:autoSpaceDE w:val="0"/>
      <w:autoSpaceDN w:val="0"/>
      <w:adjustRightInd w:val="0"/>
    </w:pPr>
    <w:rPr>
      <w:b/>
      <w:bCs/>
      <w:color w:val="000000"/>
      <w:sz w:val="32"/>
      <w:szCs w:val="36"/>
    </w:rPr>
  </w:style>
  <w:style w:type="paragraph" w:customStyle="1" w:styleId="Heading2">
    <w:name w:val="Heading2"/>
    <w:basedOn w:val="Normal"/>
    <w:qFormat/>
    <w:rsid w:val="005A4BB9"/>
    <w:pPr>
      <w:autoSpaceDE w:val="0"/>
      <w:autoSpaceDN w:val="0"/>
      <w:adjustRightInd w:val="0"/>
    </w:pPr>
    <w:rPr>
      <w:b/>
      <w:bCs/>
      <w:color w:val="000000"/>
      <w:sz w:val="22"/>
      <w:szCs w:val="22"/>
    </w:rPr>
  </w:style>
  <w:style w:type="character" w:styleId="Emphasis">
    <w:name w:val="Emphasis"/>
    <w:basedOn w:val="DefaultParagraphFont"/>
    <w:qFormat/>
    <w:locked/>
    <w:rsid w:val="00A1040F"/>
    <w:rPr>
      <w:i/>
      <w:iCs/>
    </w:rPr>
  </w:style>
  <w:style w:type="character" w:customStyle="1" w:styleId="UnresolvedMention1">
    <w:name w:val="Unresolved Mention1"/>
    <w:basedOn w:val="DefaultParagraphFont"/>
    <w:uiPriority w:val="99"/>
    <w:semiHidden/>
    <w:unhideWhenUsed/>
    <w:rsid w:val="00DF625A"/>
    <w:rPr>
      <w:color w:val="605E5C"/>
      <w:shd w:val="clear" w:color="auto" w:fill="E1DFDD"/>
    </w:rPr>
  </w:style>
  <w:style w:type="table" w:styleId="TableGrid">
    <w:name w:val="Table Grid"/>
    <w:basedOn w:val="TableNormal"/>
    <w:locked/>
    <w:rsid w:val="00AB59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FF395E"/>
    <w:rPr>
      <w:color w:val="605E5C"/>
      <w:shd w:val="clear" w:color="auto" w:fill="E1DFDD"/>
    </w:rPr>
  </w:style>
  <w:style w:type="character" w:styleId="FollowedHyperlink">
    <w:name w:val="FollowedHyperlink"/>
    <w:basedOn w:val="DefaultParagraphFont"/>
    <w:uiPriority w:val="99"/>
    <w:semiHidden/>
    <w:unhideWhenUsed/>
    <w:rsid w:val="0030224B"/>
    <w:rPr>
      <w:color w:val="800080" w:themeColor="followedHyperlink"/>
      <w:u w:val="single"/>
    </w:rPr>
  </w:style>
  <w:style w:type="paragraph" w:styleId="HTMLPreformatted">
    <w:name w:val="HTML Preformatted"/>
    <w:basedOn w:val="Normal"/>
    <w:link w:val="HTMLPreformattedChar"/>
    <w:uiPriority w:val="99"/>
    <w:semiHidden/>
    <w:unhideWhenUsed/>
    <w:rsid w:val="00A82D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A82D4B"/>
    <w:rPr>
      <w:rFonts w:ascii="Courier New" w:hAnsi="Courier New" w:cs="Courier New"/>
      <w:sz w:val="20"/>
      <w:szCs w:val="20"/>
    </w:rPr>
  </w:style>
  <w:style w:type="character" w:styleId="UnresolvedMention">
    <w:name w:val="Unresolved Mention"/>
    <w:basedOn w:val="DefaultParagraphFont"/>
    <w:uiPriority w:val="99"/>
    <w:semiHidden/>
    <w:unhideWhenUsed/>
    <w:rsid w:val="004967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176070">
      <w:bodyDiv w:val="1"/>
      <w:marLeft w:val="0"/>
      <w:marRight w:val="0"/>
      <w:marTop w:val="0"/>
      <w:marBottom w:val="0"/>
      <w:divBdr>
        <w:top w:val="none" w:sz="0" w:space="0" w:color="auto"/>
        <w:left w:val="none" w:sz="0" w:space="0" w:color="auto"/>
        <w:bottom w:val="none" w:sz="0" w:space="0" w:color="auto"/>
        <w:right w:val="none" w:sz="0" w:space="0" w:color="auto"/>
      </w:divBdr>
    </w:div>
    <w:div w:id="88694908">
      <w:bodyDiv w:val="1"/>
      <w:marLeft w:val="0"/>
      <w:marRight w:val="0"/>
      <w:marTop w:val="0"/>
      <w:marBottom w:val="0"/>
      <w:divBdr>
        <w:top w:val="none" w:sz="0" w:space="0" w:color="auto"/>
        <w:left w:val="none" w:sz="0" w:space="0" w:color="auto"/>
        <w:bottom w:val="none" w:sz="0" w:space="0" w:color="auto"/>
        <w:right w:val="none" w:sz="0" w:space="0" w:color="auto"/>
      </w:divBdr>
    </w:div>
    <w:div w:id="260265858">
      <w:bodyDiv w:val="1"/>
      <w:marLeft w:val="0"/>
      <w:marRight w:val="0"/>
      <w:marTop w:val="0"/>
      <w:marBottom w:val="0"/>
      <w:divBdr>
        <w:top w:val="none" w:sz="0" w:space="0" w:color="auto"/>
        <w:left w:val="none" w:sz="0" w:space="0" w:color="auto"/>
        <w:bottom w:val="none" w:sz="0" w:space="0" w:color="auto"/>
        <w:right w:val="none" w:sz="0" w:space="0" w:color="auto"/>
      </w:divBdr>
    </w:div>
    <w:div w:id="583534062">
      <w:bodyDiv w:val="1"/>
      <w:marLeft w:val="0"/>
      <w:marRight w:val="0"/>
      <w:marTop w:val="0"/>
      <w:marBottom w:val="0"/>
      <w:divBdr>
        <w:top w:val="none" w:sz="0" w:space="0" w:color="auto"/>
        <w:left w:val="none" w:sz="0" w:space="0" w:color="auto"/>
        <w:bottom w:val="none" w:sz="0" w:space="0" w:color="auto"/>
        <w:right w:val="none" w:sz="0" w:space="0" w:color="auto"/>
      </w:divBdr>
    </w:div>
    <w:div w:id="940602166">
      <w:marLeft w:val="0"/>
      <w:marRight w:val="0"/>
      <w:marTop w:val="0"/>
      <w:marBottom w:val="0"/>
      <w:divBdr>
        <w:top w:val="none" w:sz="0" w:space="0" w:color="auto"/>
        <w:left w:val="none" w:sz="0" w:space="0" w:color="auto"/>
        <w:bottom w:val="none" w:sz="0" w:space="0" w:color="auto"/>
        <w:right w:val="none" w:sz="0" w:space="0" w:color="auto"/>
      </w:divBdr>
    </w:div>
    <w:div w:id="940602167">
      <w:marLeft w:val="0"/>
      <w:marRight w:val="0"/>
      <w:marTop w:val="0"/>
      <w:marBottom w:val="0"/>
      <w:divBdr>
        <w:top w:val="none" w:sz="0" w:space="0" w:color="auto"/>
        <w:left w:val="none" w:sz="0" w:space="0" w:color="auto"/>
        <w:bottom w:val="none" w:sz="0" w:space="0" w:color="auto"/>
        <w:right w:val="none" w:sz="0" w:space="0" w:color="auto"/>
      </w:divBdr>
    </w:div>
    <w:div w:id="940602168">
      <w:marLeft w:val="0"/>
      <w:marRight w:val="0"/>
      <w:marTop w:val="0"/>
      <w:marBottom w:val="0"/>
      <w:divBdr>
        <w:top w:val="none" w:sz="0" w:space="0" w:color="auto"/>
        <w:left w:val="none" w:sz="0" w:space="0" w:color="auto"/>
        <w:bottom w:val="none" w:sz="0" w:space="0" w:color="auto"/>
        <w:right w:val="none" w:sz="0" w:space="0" w:color="auto"/>
      </w:divBdr>
    </w:div>
    <w:div w:id="940602169">
      <w:marLeft w:val="0"/>
      <w:marRight w:val="0"/>
      <w:marTop w:val="0"/>
      <w:marBottom w:val="0"/>
      <w:divBdr>
        <w:top w:val="none" w:sz="0" w:space="0" w:color="auto"/>
        <w:left w:val="none" w:sz="0" w:space="0" w:color="auto"/>
        <w:bottom w:val="none" w:sz="0" w:space="0" w:color="auto"/>
        <w:right w:val="none" w:sz="0" w:space="0" w:color="auto"/>
      </w:divBdr>
    </w:div>
    <w:div w:id="1097870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egislation.gov.au/Details/F2021L00478" TargetMode="External"/><Relationship Id="rId18" Type="http://schemas.openxmlformats.org/officeDocument/2006/relationships/hyperlink" Target="mailto:hestandards@education.gov.au"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auda.org.au" TargetMode="External"/><Relationship Id="rId17" Type="http://schemas.openxmlformats.org/officeDocument/2006/relationships/hyperlink" Target="mailto:hestandards@education.gov.au" TargetMode="External"/><Relationship Id="rId2" Type="http://schemas.openxmlformats.org/officeDocument/2006/relationships/customXml" Target="../customXml/item2.xml"/><Relationship Id="rId16" Type="http://schemas.openxmlformats.org/officeDocument/2006/relationships/hyperlink" Target="https://www.education.gov.au/quality-and-legislative-frameworks/guidelines-use-word-university"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egislation.gov.au/Series/F2021L00488" TargetMode="External"/><Relationship Id="rId5" Type="http://schemas.openxmlformats.org/officeDocument/2006/relationships/numbering" Target="numbering.xml"/><Relationship Id="rId15" Type="http://schemas.openxmlformats.org/officeDocument/2006/relationships/hyperlink" Target="mailto:hestandards@education.gov.au"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gislation.gov.au/Details/F2021L0047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DE5ABB72-DECD-4B5C-9263-B1CFFE8CB9D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D9AC0AD3CCFB7741BA027764213E13BD" ma:contentTypeVersion="" ma:contentTypeDescription="PDMS Document Site Content Type" ma:contentTypeScope="" ma:versionID="03d71980dd99d57c0f5e30eb4aa425b4">
  <xsd:schema xmlns:xsd="http://www.w3.org/2001/XMLSchema" xmlns:xs="http://www.w3.org/2001/XMLSchema" xmlns:p="http://schemas.microsoft.com/office/2006/metadata/properties" xmlns:ns2="DE5ABB72-DECD-4B5C-9263-B1CFFE8CB9DD" targetNamespace="http://schemas.microsoft.com/office/2006/metadata/properties" ma:root="true" ma:fieldsID="c29fdad7cd46336acd5c50d12e0ed530" ns2:_="">
    <xsd:import namespace="DE5ABB72-DECD-4B5C-9263-B1CFFE8CB9DD"/>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5ABB72-DECD-4B5C-9263-B1CFFE8CB9DD"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0F46DE-77DB-4A06-81B3-6FCCDA5CC51D}">
  <ds:schemaRefs>
    <ds:schemaRef ds:uri="http://schemas.openxmlformats.org/officeDocument/2006/bibliography"/>
  </ds:schemaRefs>
</ds:datastoreItem>
</file>

<file path=customXml/itemProps2.xml><?xml version="1.0" encoding="utf-8"?>
<ds:datastoreItem xmlns:ds="http://schemas.openxmlformats.org/officeDocument/2006/customXml" ds:itemID="{647423A8-4FA7-47B0-A76B-1996879C7EAD}">
  <ds:schemaRefs>
    <ds:schemaRef ds:uri="http://purl.org/dc/elements/1.1/"/>
    <ds:schemaRef ds:uri="DE5ABB72-DECD-4B5C-9263-B1CFFE8CB9DD"/>
    <ds:schemaRef ds:uri="http://www.w3.org/XML/1998/namespace"/>
    <ds:schemaRef ds:uri="http://schemas.microsoft.com/office/2006/documentManagement/types"/>
    <ds:schemaRef ds:uri="http://purl.org/dc/dcmitype/"/>
    <ds:schemaRef ds:uri="http://schemas.openxmlformats.org/package/2006/metadata/core-properties"/>
    <ds:schemaRef ds:uri="http://schemas.microsoft.com/office/2006/metadata/properties"/>
    <ds:schemaRef ds:uri="http://schemas.microsoft.com/office/infopath/2007/PartnerControls"/>
    <ds:schemaRef ds:uri="http://purl.org/dc/terms/"/>
  </ds:schemaRefs>
</ds:datastoreItem>
</file>

<file path=customXml/itemProps3.xml><?xml version="1.0" encoding="utf-8"?>
<ds:datastoreItem xmlns:ds="http://schemas.openxmlformats.org/officeDocument/2006/customXml" ds:itemID="{757C906C-ACD3-4CD7-A9D9-CFB32A41B7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5ABB72-DECD-4B5C-9263-B1CFFE8CB9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E07555F-345F-4D8F-ADFC-BE0098570A0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6</Pages>
  <Words>2590</Words>
  <Characters>14136</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Guidelines for the use of the word 'university' in Australian domain names</vt:lpstr>
    </vt:vector>
  </TitlesOfParts>
  <Company>Australian Government</Company>
  <LinksUpToDate>false</LinksUpToDate>
  <CharactersWithSpaces>16693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Guidelines for the use of the word 'university' in Australian domain names</dc:title>
  <dc:subject/>
  <dc:creator>Julia Prior</dc:creator>
  <cp:keywords/>
  <dc:description/>
  <cp:lastModifiedBy>BRADLEY,Simon</cp:lastModifiedBy>
  <cp:revision>7</cp:revision>
  <cp:lastPrinted>2023-07-26T01:59:00Z</cp:lastPrinted>
  <dcterms:created xsi:type="dcterms:W3CDTF">2022-07-14T23:57:00Z</dcterms:created>
  <dcterms:modified xsi:type="dcterms:W3CDTF">2023-07-26T02:00:00Z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y fmtid="{D5CDD505-2E9C-101B-9397-08002B2CF9AE}" pid="6" name="ContentTypeId">
    <vt:lpwstr>0x010100266966F133664895A6EE3632470D45F500D9AC0AD3CCFB7741BA027764213E13BD</vt:lpwstr>
  </property>
  <property fmtid="{D5CDD505-2E9C-101B-9397-08002B2CF9AE}" pid="7" name="MSIP_Label_79d889eb-932f-4752-8739-64d25806ef64_Enabled">
    <vt:lpwstr>true</vt:lpwstr>
  </property>
  <property fmtid="{D5CDD505-2E9C-101B-9397-08002B2CF9AE}" pid="8" name="MSIP_Label_79d889eb-932f-4752-8739-64d25806ef64_SetDate">
    <vt:lpwstr>2022-07-14T23:56:57Z</vt:lpwstr>
  </property>
  <property fmtid="{D5CDD505-2E9C-101B-9397-08002B2CF9AE}" pid="9" name="MSIP_Label_79d889eb-932f-4752-8739-64d25806ef64_Method">
    <vt:lpwstr>Privileged</vt:lpwstr>
  </property>
  <property fmtid="{D5CDD505-2E9C-101B-9397-08002B2CF9AE}" pid="10" name="MSIP_Label_79d889eb-932f-4752-8739-64d25806ef64_Name">
    <vt:lpwstr>79d889eb-932f-4752-8739-64d25806ef64</vt:lpwstr>
  </property>
  <property fmtid="{D5CDD505-2E9C-101B-9397-08002B2CF9AE}" pid="11" name="MSIP_Label_79d889eb-932f-4752-8739-64d25806ef64_SiteId">
    <vt:lpwstr>dd0cfd15-4558-4b12-8bad-ea26984fc417</vt:lpwstr>
  </property>
  <property fmtid="{D5CDD505-2E9C-101B-9397-08002B2CF9AE}" pid="12" name="MSIP_Label_79d889eb-932f-4752-8739-64d25806ef64_ActionId">
    <vt:lpwstr>f3b3e521-c262-4c9a-856d-9a8e3c347f57</vt:lpwstr>
  </property>
  <property fmtid="{D5CDD505-2E9C-101B-9397-08002B2CF9AE}" pid="13" name="MSIP_Label_79d889eb-932f-4752-8739-64d25806ef64_ContentBits">
    <vt:lpwstr>0</vt:lpwstr>
  </property>
</Properties>
</file>