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710D" w14:textId="078C86EC" w:rsidR="002070C7" w:rsidRPr="003103CE" w:rsidRDefault="00E213CE" w:rsidP="002070C7">
      <w:pPr>
        <w:contextualSpacing/>
        <w:jc w:val="center"/>
        <w:rPr>
          <w:rFonts w:cs="Arial"/>
          <w:color w:val="000000" w:themeColor="text1"/>
          <w:szCs w:val="22"/>
        </w:rPr>
      </w:pPr>
      <w:r>
        <w:rPr>
          <w:noProof/>
        </w:rPr>
        <w:drawing>
          <wp:anchor distT="0" distB="0" distL="114300" distR="114300" simplePos="0" relativeHeight="251662336" behindDoc="0" locked="0" layoutInCell="1" allowOverlap="1" wp14:anchorId="3F106CE1" wp14:editId="056E223E">
            <wp:simplePos x="2676525" y="1876425"/>
            <wp:positionH relativeFrom="margin">
              <wp:align>left</wp:align>
            </wp:positionH>
            <wp:positionV relativeFrom="margin">
              <wp:align>top</wp:align>
            </wp:positionV>
            <wp:extent cx="2274570" cy="579120"/>
            <wp:effectExtent l="0" t="0" r="0" b="0"/>
            <wp:wrapSquare wrapText="bothSides"/>
            <wp:docPr id="261372598" name="Picture 261372598"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4570" cy="579120"/>
                    </a:xfrm>
                    <a:prstGeom prst="rect">
                      <a:avLst/>
                    </a:prstGeom>
                  </pic:spPr>
                </pic:pic>
              </a:graphicData>
            </a:graphic>
          </wp:anchor>
        </w:drawing>
      </w:r>
      <w:r w:rsidR="000A6F04" w:rsidRPr="000D4C7A">
        <w:rPr>
          <w:noProof/>
        </w:rPr>
        <w:drawing>
          <wp:anchor distT="0" distB="0" distL="114300" distR="114300" simplePos="0" relativeHeight="251661312" behindDoc="0" locked="1" layoutInCell="1" allowOverlap="1" wp14:anchorId="4C667BCE" wp14:editId="3F26CA15">
            <wp:simplePos x="0" y="0"/>
            <wp:positionH relativeFrom="page">
              <wp:align>right</wp:align>
            </wp:positionH>
            <wp:positionV relativeFrom="page">
              <wp:posOffset>28575</wp:posOffset>
            </wp:positionV>
            <wp:extent cx="7610475" cy="1689735"/>
            <wp:effectExtent l="0" t="0" r="9525" b="571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10475" cy="1689735"/>
                    </a:xfrm>
                    <a:prstGeom prst="rect">
                      <a:avLst/>
                    </a:prstGeom>
                  </pic:spPr>
                </pic:pic>
              </a:graphicData>
            </a:graphic>
            <wp14:sizeRelH relativeFrom="margin">
              <wp14:pctWidth>0</wp14:pctWidth>
            </wp14:sizeRelH>
            <wp14:sizeRelV relativeFrom="margin">
              <wp14:pctHeight>0</wp14:pctHeight>
            </wp14:sizeRelV>
          </wp:anchor>
        </w:drawing>
      </w:r>
    </w:p>
    <w:p w14:paraId="7B04B79E" w14:textId="77777777" w:rsidR="002070C7" w:rsidRPr="003103CE" w:rsidRDefault="002070C7" w:rsidP="002070C7">
      <w:pPr>
        <w:contextualSpacing/>
        <w:jc w:val="center"/>
        <w:rPr>
          <w:rFonts w:cs="Arial"/>
          <w:color w:val="000000" w:themeColor="text1"/>
          <w:szCs w:val="22"/>
        </w:rPr>
      </w:pPr>
    </w:p>
    <w:p w14:paraId="7F051591" w14:textId="77777777" w:rsidR="002070C7" w:rsidRPr="003103CE" w:rsidRDefault="002070C7" w:rsidP="002070C7">
      <w:pPr>
        <w:contextualSpacing/>
        <w:jc w:val="center"/>
        <w:rPr>
          <w:rFonts w:cs="Arial"/>
          <w:color w:val="000000" w:themeColor="text1"/>
          <w:szCs w:val="22"/>
        </w:rPr>
      </w:pPr>
    </w:p>
    <w:p w14:paraId="01194E8C" w14:textId="77777777" w:rsidR="002070C7" w:rsidRPr="003103CE" w:rsidRDefault="002070C7" w:rsidP="002070C7">
      <w:pPr>
        <w:contextualSpacing/>
        <w:jc w:val="center"/>
        <w:rPr>
          <w:rFonts w:cs="Arial"/>
          <w:color w:val="000000" w:themeColor="text1"/>
          <w:szCs w:val="22"/>
        </w:rPr>
      </w:pPr>
    </w:p>
    <w:p w14:paraId="42E6EF81" w14:textId="77777777" w:rsidR="002070C7" w:rsidRPr="003103CE" w:rsidRDefault="002070C7" w:rsidP="002070C7">
      <w:pPr>
        <w:contextualSpacing/>
        <w:jc w:val="center"/>
        <w:rPr>
          <w:rFonts w:cs="Arial"/>
          <w:color w:val="000000" w:themeColor="text1"/>
          <w:szCs w:val="22"/>
        </w:rPr>
      </w:pPr>
    </w:p>
    <w:p w14:paraId="307F0CDE" w14:textId="77777777" w:rsidR="002070C7" w:rsidRPr="003103CE" w:rsidRDefault="002070C7" w:rsidP="002070C7">
      <w:pPr>
        <w:contextualSpacing/>
        <w:jc w:val="center"/>
        <w:rPr>
          <w:rFonts w:cs="Arial"/>
          <w:color w:val="000000" w:themeColor="text1"/>
          <w:szCs w:val="22"/>
        </w:rPr>
      </w:pPr>
    </w:p>
    <w:p w14:paraId="151D8043" w14:textId="77777777" w:rsidR="002070C7" w:rsidRPr="003103CE" w:rsidRDefault="002070C7" w:rsidP="002070C7">
      <w:pPr>
        <w:contextualSpacing/>
        <w:jc w:val="center"/>
        <w:rPr>
          <w:rFonts w:cs="Arial"/>
          <w:color w:val="000000" w:themeColor="text1"/>
          <w:szCs w:val="22"/>
        </w:rPr>
      </w:pPr>
    </w:p>
    <w:p w14:paraId="27CE3520" w14:textId="77777777" w:rsidR="002070C7" w:rsidRPr="003103CE" w:rsidRDefault="002070C7" w:rsidP="002070C7">
      <w:pPr>
        <w:contextualSpacing/>
        <w:jc w:val="center"/>
        <w:rPr>
          <w:rFonts w:cs="Arial"/>
          <w:color w:val="000000" w:themeColor="text1"/>
          <w:szCs w:val="22"/>
        </w:rPr>
      </w:pPr>
    </w:p>
    <w:p w14:paraId="2CD8DB9A" w14:textId="77777777" w:rsidR="002070C7" w:rsidRPr="003103CE" w:rsidRDefault="002070C7" w:rsidP="002070C7">
      <w:pPr>
        <w:contextualSpacing/>
        <w:jc w:val="center"/>
        <w:rPr>
          <w:rFonts w:cs="Arial"/>
          <w:color w:val="000000" w:themeColor="text1"/>
          <w:szCs w:val="22"/>
        </w:rPr>
      </w:pPr>
    </w:p>
    <w:p w14:paraId="166D67A8" w14:textId="77777777" w:rsidR="002070C7" w:rsidRPr="003103CE" w:rsidRDefault="002070C7" w:rsidP="002070C7">
      <w:pPr>
        <w:contextualSpacing/>
        <w:jc w:val="center"/>
        <w:rPr>
          <w:rFonts w:cs="Arial"/>
          <w:color w:val="000000" w:themeColor="text1"/>
          <w:szCs w:val="22"/>
        </w:rPr>
      </w:pPr>
    </w:p>
    <w:p w14:paraId="7E2E6128" w14:textId="77777777" w:rsidR="002070C7" w:rsidRPr="003103CE" w:rsidRDefault="002070C7" w:rsidP="002070C7">
      <w:pPr>
        <w:contextualSpacing/>
        <w:jc w:val="center"/>
        <w:rPr>
          <w:rFonts w:cs="Arial"/>
          <w:color w:val="000000" w:themeColor="text1"/>
          <w:szCs w:val="22"/>
        </w:rPr>
      </w:pPr>
    </w:p>
    <w:p w14:paraId="54524686" w14:textId="77777777" w:rsidR="002070C7" w:rsidRPr="003103CE" w:rsidRDefault="002070C7" w:rsidP="002070C7">
      <w:pPr>
        <w:contextualSpacing/>
        <w:jc w:val="center"/>
        <w:rPr>
          <w:rFonts w:cs="Arial"/>
          <w:color w:val="000000" w:themeColor="text1"/>
          <w:szCs w:val="22"/>
        </w:rPr>
      </w:pPr>
    </w:p>
    <w:p w14:paraId="73685A6B" w14:textId="77777777" w:rsidR="002070C7" w:rsidRPr="003103CE" w:rsidRDefault="002070C7" w:rsidP="002070C7">
      <w:pPr>
        <w:contextualSpacing/>
        <w:jc w:val="center"/>
        <w:rPr>
          <w:rFonts w:cs="Arial"/>
          <w:color w:val="000000" w:themeColor="text1"/>
          <w:szCs w:val="22"/>
        </w:rPr>
      </w:pPr>
    </w:p>
    <w:p w14:paraId="0561AF9D" w14:textId="77777777" w:rsidR="002070C7" w:rsidRPr="003103CE" w:rsidRDefault="002070C7" w:rsidP="002070C7">
      <w:pPr>
        <w:contextualSpacing/>
        <w:jc w:val="center"/>
        <w:rPr>
          <w:rFonts w:cs="Arial"/>
          <w:color w:val="000000" w:themeColor="text1"/>
          <w:szCs w:val="22"/>
        </w:rPr>
      </w:pPr>
      <w:r w:rsidRPr="003103CE">
        <w:rPr>
          <w:rFonts w:cs="Arial"/>
          <w:noProof/>
          <w:color w:val="000000" w:themeColor="text1"/>
          <w:szCs w:val="22"/>
        </w:rPr>
        <w:drawing>
          <wp:inline distT="0" distB="0" distL="0" distR="0" wp14:anchorId="6136AE2C" wp14:editId="71F77C6F">
            <wp:extent cx="3837577" cy="2098675"/>
            <wp:effectExtent l="0" t="0" r="0" b="0"/>
            <wp:docPr id="1" name="Picture 1" descr="Australian Higher Education Graduation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EGS logo_Registered_45mm"/>
                    <pic:cNvPicPr>
                      <a:picLocks noChangeAspect="1" noChangeArrowheads="1"/>
                    </pic:cNvPicPr>
                  </pic:nvPicPr>
                  <pic:blipFill>
                    <a:blip r:embed="rId10" cstate="print"/>
                    <a:srcRect/>
                    <a:stretch>
                      <a:fillRect/>
                    </a:stretch>
                  </pic:blipFill>
                  <pic:spPr bwMode="auto">
                    <a:xfrm>
                      <a:off x="0" y="0"/>
                      <a:ext cx="3847181" cy="2103927"/>
                    </a:xfrm>
                    <a:prstGeom prst="rect">
                      <a:avLst/>
                    </a:prstGeom>
                    <a:noFill/>
                    <a:ln w="9525">
                      <a:noFill/>
                      <a:miter lim="800000"/>
                      <a:headEnd/>
                      <a:tailEnd/>
                    </a:ln>
                  </pic:spPr>
                </pic:pic>
              </a:graphicData>
            </a:graphic>
          </wp:inline>
        </w:drawing>
      </w:r>
    </w:p>
    <w:p w14:paraId="0F9ACD84" w14:textId="77777777" w:rsidR="002070C7" w:rsidRPr="003103CE" w:rsidRDefault="002070C7" w:rsidP="002070C7">
      <w:pPr>
        <w:contextualSpacing/>
        <w:jc w:val="center"/>
        <w:rPr>
          <w:rFonts w:cs="Arial"/>
          <w:color w:val="000000" w:themeColor="text1"/>
          <w:szCs w:val="22"/>
        </w:rPr>
      </w:pPr>
    </w:p>
    <w:p w14:paraId="40CAEC43" w14:textId="77777777" w:rsidR="002070C7" w:rsidRPr="003103CE" w:rsidRDefault="002070C7" w:rsidP="002070C7">
      <w:pPr>
        <w:contextualSpacing/>
        <w:jc w:val="center"/>
        <w:rPr>
          <w:rFonts w:cs="Arial"/>
          <w:color w:val="000000" w:themeColor="text1"/>
          <w:szCs w:val="22"/>
        </w:rPr>
      </w:pPr>
    </w:p>
    <w:p w14:paraId="43D69FBB" w14:textId="77777777" w:rsidR="002070C7" w:rsidRPr="003103CE" w:rsidRDefault="002070C7" w:rsidP="002070C7">
      <w:pPr>
        <w:contextualSpacing/>
        <w:jc w:val="center"/>
        <w:rPr>
          <w:rFonts w:cs="Arial"/>
          <w:color w:val="000000" w:themeColor="text1"/>
          <w:szCs w:val="22"/>
        </w:rPr>
      </w:pPr>
    </w:p>
    <w:p w14:paraId="1BBA9729" w14:textId="77777777" w:rsidR="002070C7" w:rsidRPr="00005E74" w:rsidRDefault="002070C7" w:rsidP="002070C7">
      <w:pPr>
        <w:pStyle w:val="Heading1"/>
        <w:rPr>
          <w:rFonts w:ascii="Calibri" w:hAnsi="Calibri" w:cs="Calibri"/>
          <w:color w:val="1F497D" w:themeColor="text2"/>
          <w:sz w:val="60"/>
          <w:szCs w:val="60"/>
        </w:rPr>
      </w:pPr>
      <w:r w:rsidRPr="00005E74">
        <w:rPr>
          <w:rFonts w:ascii="Calibri" w:hAnsi="Calibri" w:cs="Calibri"/>
          <w:color w:val="1F497D" w:themeColor="text2"/>
          <w:sz w:val="60"/>
          <w:szCs w:val="60"/>
        </w:rPr>
        <w:t>Guidelines for the Presentation of the</w:t>
      </w:r>
    </w:p>
    <w:p w14:paraId="6045CBA5" w14:textId="77777777" w:rsidR="002070C7" w:rsidRPr="00005E74" w:rsidRDefault="002070C7" w:rsidP="002070C7">
      <w:pPr>
        <w:pStyle w:val="Heading1"/>
        <w:rPr>
          <w:rFonts w:ascii="Calibri" w:hAnsi="Calibri" w:cs="Calibri"/>
          <w:color w:val="1F497D" w:themeColor="text2"/>
          <w:sz w:val="60"/>
          <w:szCs w:val="60"/>
        </w:rPr>
      </w:pPr>
      <w:r w:rsidRPr="00005E74">
        <w:rPr>
          <w:rFonts w:ascii="Calibri" w:hAnsi="Calibri" w:cs="Calibri"/>
          <w:color w:val="1F497D" w:themeColor="text2"/>
          <w:sz w:val="60"/>
          <w:szCs w:val="60"/>
        </w:rPr>
        <w:t>Australian Higher Education Graduation Statement</w:t>
      </w:r>
    </w:p>
    <w:p w14:paraId="70A26B48" w14:textId="77777777" w:rsidR="002070C7" w:rsidRPr="003103CE" w:rsidRDefault="002070C7" w:rsidP="002070C7">
      <w:pPr>
        <w:contextualSpacing/>
        <w:jc w:val="center"/>
        <w:rPr>
          <w:rFonts w:cs="Arial"/>
          <w:color w:val="671D3E"/>
          <w:szCs w:val="22"/>
        </w:rPr>
      </w:pPr>
    </w:p>
    <w:p w14:paraId="21FA8A0A" w14:textId="77777777" w:rsidR="002070C7" w:rsidRPr="003103CE" w:rsidRDefault="002070C7" w:rsidP="002070C7">
      <w:pPr>
        <w:contextualSpacing/>
        <w:jc w:val="center"/>
        <w:rPr>
          <w:rFonts w:cs="Arial"/>
          <w:color w:val="671D3E"/>
          <w:szCs w:val="22"/>
        </w:rPr>
      </w:pPr>
    </w:p>
    <w:p w14:paraId="238E763B" w14:textId="77777777" w:rsidR="002070C7" w:rsidRPr="003103CE" w:rsidRDefault="002070C7" w:rsidP="002070C7">
      <w:pPr>
        <w:contextualSpacing/>
        <w:jc w:val="center"/>
        <w:rPr>
          <w:rFonts w:cs="Arial"/>
          <w:color w:val="671D3E"/>
          <w:szCs w:val="22"/>
        </w:rPr>
      </w:pPr>
    </w:p>
    <w:p w14:paraId="2B5A6BAF" w14:textId="5F846529" w:rsidR="002070C7" w:rsidRPr="00005E74" w:rsidRDefault="003553DE" w:rsidP="002070C7">
      <w:pPr>
        <w:pStyle w:val="Subtitle"/>
        <w:rPr>
          <w:color w:val="1F497D" w:themeColor="text2"/>
        </w:rPr>
      </w:pPr>
      <w:r w:rsidRPr="00005E74">
        <w:rPr>
          <w:color w:val="1F497D" w:themeColor="text2"/>
        </w:rPr>
        <w:t xml:space="preserve">March </w:t>
      </w:r>
      <w:r w:rsidR="00C36CAE" w:rsidRPr="00005E74">
        <w:rPr>
          <w:color w:val="1F497D" w:themeColor="text2"/>
        </w:rPr>
        <w:t>202</w:t>
      </w:r>
      <w:r w:rsidR="003B2365" w:rsidRPr="00005E74">
        <w:rPr>
          <w:color w:val="1F497D" w:themeColor="text2"/>
        </w:rPr>
        <w:t>5</w:t>
      </w:r>
    </w:p>
    <w:p w14:paraId="46E1DF88" w14:textId="55A2723F" w:rsidR="0055416E" w:rsidRDefault="0055416E">
      <w:pPr>
        <w:spacing w:after="200" w:line="276" w:lineRule="auto"/>
        <w:rPr>
          <w:rFonts w:cs="Arial"/>
          <w:color w:val="671D3E"/>
          <w:szCs w:val="22"/>
        </w:rPr>
      </w:pPr>
      <w:r>
        <w:rPr>
          <w:rFonts w:cs="Arial"/>
          <w:color w:val="671D3E"/>
          <w:szCs w:val="22"/>
        </w:rPr>
        <w:br w:type="page"/>
      </w:r>
    </w:p>
    <w:p w14:paraId="62493EC5" w14:textId="7DB8F540" w:rsidR="002070C7" w:rsidRPr="00005E74" w:rsidRDefault="002070C7" w:rsidP="00160BCD">
      <w:pPr>
        <w:pStyle w:val="Heading2"/>
        <w:spacing w:before="480" w:after="360" w:line="259" w:lineRule="auto"/>
        <w:rPr>
          <w:color w:val="1F497D" w:themeColor="text2"/>
          <w:lang w:eastAsia="en-US"/>
        </w:rPr>
      </w:pPr>
      <w:r w:rsidRPr="00005E74">
        <w:rPr>
          <w:rFonts w:asciiTheme="minorHAnsi" w:hAnsiTheme="minorHAnsi" w:cstheme="minorHAnsi"/>
          <w:bCs w:val="0"/>
          <w:color w:val="1F497D" w:themeColor="text2"/>
          <w:sz w:val="44"/>
          <w:lang w:eastAsia="en-US"/>
        </w:rPr>
        <w:lastRenderedPageBreak/>
        <w:t>Introduction</w:t>
      </w:r>
    </w:p>
    <w:p w14:paraId="53F15CB7" w14:textId="7F6A63F7" w:rsidR="002070C7" w:rsidRPr="002350FF" w:rsidRDefault="002070C7" w:rsidP="00576FEA">
      <w:pPr>
        <w:rPr>
          <w:rFonts w:asciiTheme="minorHAnsi" w:hAnsiTheme="minorHAnsi" w:cstheme="minorHAnsi"/>
          <w:sz w:val="22"/>
          <w:szCs w:val="22"/>
        </w:rPr>
      </w:pPr>
      <w:r w:rsidRPr="002350FF">
        <w:rPr>
          <w:rFonts w:asciiTheme="minorHAnsi" w:hAnsiTheme="minorHAnsi" w:cstheme="minorHAnsi"/>
          <w:sz w:val="22"/>
          <w:szCs w:val="22"/>
        </w:rPr>
        <w:t>The Australian Higher Education Graduation Statement (AHEGS) is issued in addition to other documentation, such as testamurs and academic transcripts. Its purpose is to describe a higher education qualification in an easily understandable way, providing greater transparency by including descriptions of the nature, level, context and status of the studies undertaken as well as information about the education system to which the qualification belongs.</w:t>
      </w:r>
      <w:r w:rsidR="00866644" w:rsidRPr="002350FF">
        <w:rPr>
          <w:rFonts w:asciiTheme="minorHAnsi" w:hAnsiTheme="minorHAnsi" w:cstheme="minorHAnsi"/>
          <w:sz w:val="22"/>
          <w:szCs w:val="22"/>
        </w:rPr>
        <w:t xml:space="preserve"> </w:t>
      </w:r>
    </w:p>
    <w:p w14:paraId="6D7EADAC" w14:textId="77777777" w:rsidR="002070C7" w:rsidRPr="002350FF" w:rsidRDefault="002070C7" w:rsidP="002070C7">
      <w:pPr>
        <w:rPr>
          <w:rFonts w:asciiTheme="minorHAnsi" w:hAnsiTheme="minorHAnsi" w:cstheme="minorHAnsi"/>
          <w:sz w:val="22"/>
          <w:szCs w:val="22"/>
        </w:rPr>
      </w:pPr>
    </w:p>
    <w:p w14:paraId="3DAA5F16" w14:textId="2F89EE32" w:rsidR="00576FEA" w:rsidRPr="002350FF" w:rsidRDefault="002070C7" w:rsidP="00576FEA">
      <w:pPr>
        <w:rPr>
          <w:rFonts w:asciiTheme="minorHAnsi" w:hAnsiTheme="minorHAnsi" w:cstheme="minorHAnsi"/>
          <w:sz w:val="22"/>
          <w:szCs w:val="22"/>
        </w:rPr>
      </w:pPr>
      <w:r w:rsidRPr="002350FF">
        <w:rPr>
          <w:rFonts w:asciiTheme="minorHAnsi" w:hAnsiTheme="minorHAnsi" w:cstheme="minorHAnsi"/>
          <w:sz w:val="22"/>
          <w:szCs w:val="22"/>
        </w:rPr>
        <w:t xml:space="preserve">The AHEGS is supported by Australian universities, higher education providers and other stakeholders to assist students seeking employment or further studies both in Australia and abroad. It </w:t>
      </w:r>
      <w:r w:rsidR="00CE046E" w:rsidRPr="002350FF">
        <w:rPr>
          <w:rFonts w:asciiTheme="minorHAnsi" w:hAnsiTheme="minorHAnsi" w:cstheme="minorHAnsi"/>
          <w:sz w:val="22"/>
          <w:szCs w:val="22"/>
        </w:rPr>
        <w:t>is intended</w:t>
      </w:r>
      <w:r w:rsidRPr="002350FF">
        <w:rPr>
          <w:rFonts w:asciiTheme="minorHAnsi" w:hAnsiTheme="minorHAnsi" w:cstheme="minorHAnsi"/>
          <w:sz w:val="22"/>
          <w:szCs w:val="22"/>
        </w:rPr>
        <w:t xml:space="preserve"> to make Australian awards better understood internationally and thus enhance the international mobility of graduates and Australia’s competitiveness in the international higher education export market.</w:t>
      </w:r>
      <w:r w:rsidR="00576FEA" w:rsidRPr="002350FF">
        <w:rPr>
          <w:rFonts w:asciiTheme="minorHAnsi" w:hAnsiTheme="minorHAnsi" w:cstheme="minorHAnsi"/>
          <w:sz w:val="22"/>
          <w:szCs w:val="22"/>
        </w:rPr>
        <w:t xml:space="preserve"> It is the Australian equivalent of the European Diploma Supplement. It takes the form of a document provided to graduates by the awarding institution.</w:t>
      </w:r>
    </w:p>
    <w:p w14:paraId="481FFC8E" w14:textId="77777777" w:rsidR="00866644" w:rsidRPr="002350FF" w:rsidRDefault="00866644" w:rsidP="00576FEA">
      <w:pPr>
        <w:rPr>
          <w:rFonts w:asciiTheme="minorHAnsi" w:hAnsiTheme="minorHAnsi" w:cstheme="minorHAnsi"/>
          <w:sz w:val="22"/>
          <w:szCs w:val="22"/>
        </w:rPr>
      </w:pPr>
    </w:p>
    <w:p w14:paraId="4C0E96A0" w14:textId="7353C5A8" w:rsidR="00576FEA" w:rsidRDefault="00866644" w:rsidP="00576FEA">
      <w:pPr>
        <w:rPr>
          <w:rFonts w:asciiTheme="minorHAnsi" w:hAnsiTheme="minorHAnsi" w:cstheme="minorHAnsi"/>
          <w:sz w:val="22"/>
          <w:szCs w:val="22"/>
        </w:rPr>
      </w:pPr>
      <w:r w:rsidRPr="002350FF">
        <w:rPr>
          <w:rFonts w:asciiTheme="minorHAnsi" w:hAnsiTheme="minorHAnsi" w:cstheme="minorHAnsi"/>
          <w:sz w:val="22"/>
          <w:szCs w:val="22"/>
        </w:rPr>
        <w:t>Only higher education providers registered in Australia are able to issue</w:t>
      </w:r>
      <w:r w:rsidR="0032478B">
        <w:rPr>
          <w:rFonts w:asciiTheme="minorHAnsi" w:hAnsiTheme="minorHAnsi" w:cstheme="minorHAnsi"/>
          <w:sz w:val="22"/>
          <w:szCs w:val="22"/>
        </w:rPr>
        <w:t xml:space="preserve"> an</w:t>
      </w:r>
      <w:r w:rsidRPr="002350FF">
        <w:rPr>
          <w:rFonts w:asciiTheme="minorHAnsi" w:hAnsiTheme="minorHAnsi" w:cstheme="minorHAnsi"/>
          <w:sz w:val="22"/>
          <w:szCs w:val="22"/>
        </w:rPr>
        <w:t xml:space="preserve"> AHEGS.</w:t>
      </w:r>
    </w:p>
    <w:p w14:paraId="50EF02F5" w14:textId="77777777" w:rsidR="00160BCD" w:rsidRPr="002350FF" w:rsidRDefault="00160BCD" w:rsidP="00576FEA">
      <w:pPr>
        <w:rPr>
          <w:rFonts w:asciiTheme="minorHAnsi" w:hAnsiTheme="minorHAnsi" w:cstheme="minorHAnsi"/>
          <w:sz w:val="22"/>
          <w:szCs w:val="22"/>
        </w:rPr>
      </w:pPr>
    </w:p>
    <w:p w14:paraId="06CEB8C5" w14:textId="77777777" w:rsidR="002070C7" w:rsidRPr="00005E74" w:rsidRDefault="002070C7" w:rsidP="00160BCD">
      <w:pPr>
        <w:pStyle w:val="Heading2"/>
        <w:spacing w:before="480" w:after="360" w:line="259" w:lineRule="auto"/>
        <w:rPr>
          <w:rFonts w:asciiTheme="minorHAnsi" w:hAnsiTheme="minorHAnsi" w:cstheme="minorHAnsi"/>
          <w:bCs w:val="0"/>
          <w:color w:val="1F497D" w:themeColor="text2"/>
          <w:sz w:val="44"/>
          <w:lang w:eastAsia="en-US"/>
        </w:rPr>
      </w:pPr>
      <w:r w:rsidRPr="00005E74">
        <w:rPr>
          <w:rFonts w:asciiTheme="minorHAnsi" w:hAnsiTheme="minorHAnsi" w:cstheme="minorHAnsi"/>
          <w:bCs w:val="0"/>
          <w:color w:val="1F497D" w:themeColor="text2"/>
          <w:sz w:val="44"/>
          <w:lang w:eastAsia="en-US"/>
        </w:rPr>
        <w:t>Background</w:t>
      </w:r>
    </w:p>
    <w:p w14:paraId="7BAB688B" w14:textId="5983CA8E" w:rsidR="002070C7" w:rsidRPr="002350FF" w:rsidRDefault="002070C7" w:rsidP="002070C7">
      <w:pPr>
        <w:rPr>
          <w:rFonts w:asciiTheme="minorHAnsi" w:hAnsiTheme="minorHAnsi" w:cstheme="minorHAnsi"/>
          <w:sz w:val="22"/>
          <w:szCs w:val="22"/>
        </w:rPr>
      </w:pPr>
      <w:r w:rsidRPr="002350FF">
        <w:rPr>
          <w:rFonts w:asciiTheme="minorHAnsi" w:hAnsiTheme="minorHAnsi" w:cstheme="minorHAnsi"/>
          <w:sz w:val="22"/>
          <w:szCs w:val="22"/>
        </w:rPr>
        <w:t xml:space="preserve">In 2007, the Australian Government announced a consortium of universities had been commissioned to develop a single agreed template for an Australian version of the European Diploma Supplement. The successful consortium was led by Professor Richard James, Director of the Centre for the Study of Higher Education (CSHE) at the University of Melbourne, and Professor Lynn Meek, Director of the Centre for Higher Education Management and Policy at the University of New England. The final report, </w:t>
      </w:r>
      <w:r w:rsidRPr="002350FF">
        <w:rPr>
          <w:rFonts w:asciiTheme="minorHAnsi" w:hAnsiTheme="minorHAnsi" w:cstheme="minorHAnsi"/>
          <w:i/>
          <w:sz w:val="22"/>
          <w:szCs w:val="22"/>
        </w:rPr>
        <w:t>Proposal for an Australian Higher Education Graduation Statement</w:t>
      </w:r>
      <w:r w:rsidRPr="002350FF">
        <w:rPr>
          <w:rFonts w:asciiTheme="minorHAnsi" w:hAnsiTheme="minorHAnsi" w:cstheme="minorHAnsi"/>
          <w:sz w:val="22"/>
          <w:szCs w:val="22"/>
        </w:rPr>
        <w:t xml:space="preserve"> was released in </w:t>
      </w:r>
      <w:r w:rsidR="00305F16" w:rsidRPr="002350FF">
        <w:rPr>
          <w:rFonts w:asciiTheme="minorHAnsi" w:hAnsiTheme="minorHAnsi" w:cstheme="minorHAnsi"/>
          <w:sz w:val="22"/>
          <w:szCs w:val="22"/>
        </w:rPr>
        <w:t>mid-2008</w:t>
      </w:r>
      <w:r w:rsidRPr="002350FF">
        <w:rPr>
          <w:rFonts w:asciiTheme="minorHAnsi" w:hAnsiTheme="minorHAnsi" w:cstheme="minorHAnsi"/>
          <w:sz w:val="22"/>
          <w:szCs w:val="22"/>
        </w:rPr>
        <w:t>.</w:t>
      </w:r>
    </w:p>
    <w:p w14:paraId="79D6A4CA" w14:textId="77777777" w:rsidR="002070C7" w:rsidRPr="002350FF" w:rsidRDefault="002070C7" w:rsidP="002070C7">
      <w:pPr>
        <w:rPr>
          <w:rFonts w:asciiTheme="minorHAnsi" w:hAnsiTheme="minorHAnsi" w:cstheme="minorHAnsi"/>
          <w:sz w:val="22"/>
          <w:szCs w:val="22"/>
        </w:rPr>
      </w:pPr>
    </w:p>
    <w:p w14:paraId="5709021E" w14:textId="0FA31178" w:rsidR="00160BCD" w:rsidRDefault="00576FEA" w:rsidP="002070C7">
      <w:pPr>
        <w:rPr>
          <w:rFonts w:asciiTheme="minorHAnsi" w:hAnsiTheme="minorHAnsi" w:cstheme="minorHAnsi"/>
          <w:sz w:val="22"/>
          <w:szCs w:val="22"/>
        </w:rPr>
      </w:pPr>
      <w:r w:rsidRPr="002350FF">
        <w:rPr>
          <w:rFonts w:asciiTheme="minorHAnsi" w:hAnsiTheme="minorHAnsi" w:cstheme="minorHAnsi"/>
          <w:sz w:val="22"/>
          <w:szCs w:val="22"/>
        </w:rPr>
        <w:t>T</w:t>
      </w:r>
      <w:r w:rsidR="002070C7" w:rsidRPr="002350FF">
        <w:rPr>
          <w:rFonts w:asciiTheme="minorHAnsi" w:hAnsiTheme="minorHAnsi" w:cstheme="minorHAnsi"/>
          <w:sz w:val="22"/>
          <w:szCs w:val="22"/>
        </w:rPr>
        <w:t xml:space="preserve">he report </w:t>
      </w:r>
      <w:r w:rsidRPr="002350FF">
        <w:rPr>
          <w:rFonts w:asciiTheme="minorHAnsi" w:hAnsiTheme="minorHAnsi" w:cstheme="minorHAnsi"/>
          <w:sz w:val="22"/>
          <w:szCs w:val="22"/>
        </w:rPr>
        <w:t>recommended</w:t>
      </w:r>
      <w:r w:rsidR="002070C7" w:rsidRPr="002350FF">
        <w:rPr>
          <w:rFonts w:asciiTheme="minorHAnsi" w:hAnsiTheme="minorHAnsi" w:cstheme="minorHAnsi"/>
          <w:sz w:val="22"/>
          <w:szCs w:val="22"/>
        </w:rPr>
        <w:t xml:space="preserve"> an Australian Diploma Supplement be named the </w:t>
      </w:r>
      <w:r w:rsidRPr="002350FF">
        <w:rPr>
          <w:rFonts w:asciiTheme="minorHAnsi" w:hAnsiTheme="minorHAnsi" w:cstheme="minorHAnsi"/>
          <w:sz w:val="22"/>
          <w:szCs w:val="22"/>
        </w:rPr>
        <w:t>‘</w:t>
      </w:r>
      <w:r w:rsidR="002070C7" w:rsidRPr="002350FF">
        <w:rPr>
          <w:rFonts w:asciiTheme="minorHAnsi" w:hAnsiTheme="minorHAnsi" w:cstheme="minorHAnsi"/>
          <w:sz w:val="22"/>
          <w:szCs w:val="22"/>
        </w:rPr>
        <w:t>Australian Higher Education Graduation Statement</w:t>
      </w:r>
      <w:r w:rsidRPr="002350FF">
        <w:rPr>
          <w:rFonts w:asciiTheme="minorHAnsi" w:hAnsiTheme="minorHAnsi" w:cstheme="minorHAnsi"/>
          <w:sz w:val="22"/>
          <w:szCs w:val="22"/>
        </w:rPr>
        <w:t>’</w:t>
      </w:r>
      <w:r w:rsidR="002070C7" w:rsidRPr="002350FF">
        <w:rPr>
          <w:rFonts w:asciiTheme="minorHAnsi" w:hAnsiTheme="minorHAnsi" w:cstheme="minorHAnsi"/>
          <w:sz w:val="22"/>
          <w:szCs w:val="22"/>
        </w:rPr>
        <w:t xml:space="preserve">, that the Statement should be provided without cost to all higher education graduates and that implementation in Australian universities should be on a voluntary basis commencing as soon as practicable in 2008. </w:t>
      </w:r>
    </w:p>
    <w:p w14:paraId="5B09C420" w14:textId="77777777" w:rsidR="00160BCD" w:rsidRPr="002350FF" w:rsidRDefault="00160BCD" w:rsidP="002070C7">
      <w:pPr>
        <w:rPr>
          <w:rFonts w:asciiTheme="minorHAnsi" w:hAnsiTheme="minorHAnsi" w:cstheme="minorHAnsi"/>
          <w:sz w:val="22"/>
          <w:szCs w:val="22"/>
        </w:rPr>
      </w:pPr>
    </w:p>
    <w:p w14:paraId="4DD9DC30" w14:textId="77777777" w:rsidR="002070C7" w:rsidRPr="00005E74" w:rsidRDefault="002070C7" w:rsidP="00160BCD">
      <w:pPr>
        <w:pStyle w:val="Heading2"/>
        <w:spacing w:before="480" w:after="360" w:line="259" w:lineRule="auto"/>
        <w:rPr>
          <w:rFonts w:asciiTheme="minorHAnsi" w:hAnsiTheme="minorHAnsi" w:cstheme="minorHAnsi"/>
          <w:bCs w:val="0"/>
          <w:color w:val="1F497D" w:themeColor="text2"/>
          <w:sz w:val="44"/>
          <w:lang w:eastAsia="en-US"/>
        </w:rPr>
      </w:pPr>
      <w:r w:rsidRPr="00005E74">
        <w:rPr>
          <w:rFonts w:asciiTheme="minorHAnsi" w:hAnsiTheme="minorHAnsi" w:cstheme="minorHAnsi"/>
          <w:bCs w:val="0"/>
          <w:color w:val="1F497D" w:themeColor="text2"/>
          <w:sz w:val="44"/>
          <w:lang w:eastAsia="en-US"/>
        </w:rPr>
        <w:t>General Information</w:t>
      </w:r>
    </w:p>
    <w:p w14:paraId="56CAB83E" w14:textId="122923A7" w:rsidR="002070C7" w:rsidRPr="002350FF" w:rsidRDefault="002350FF" w:rsidP="002070C7">
      <w:pPr>
        <w:rPr>
          <w:rFonts w:ascii="Calibri" w:hAnsi="Calibri" w:cs="Calibri"/>
          <w:sz w:val="22"/>
          <w:szCs w:val="22"/>
        </w:rPr>
      </w:pPr>
      <w:r>
        <w:rPr>
          <w:rFonts w:ascii="Calibri" w:hAnsi="Calibri" w:cs="Calibri"/>
          <w:sz w:val="22"/>
          <w:szCs w:val="22"/>
        </w:rPr>
        <w:t>The full history and purpose of AHEGS is provided in</w:t>
      </w:r>
      <w:r w:rsidR="002070C7" w:rsidRPr="002350FF">
        <w:rPr>
          <w:rFonts w:ascii="Calibri" w:hAnsi="Calibri" w:cs="Calibri"/>
          <w:sz w:val="22"/>
          <w:szCs w:val="22"/>
        </w:rPr>
        <w:t xml:space="preserve"> the report</w:t>
      </w:r>
      <w:r>
        <w:rPr>
          <w:rFonts w:ascii="Calibri" w:hAnsi="Calibri" w:cs="Calibri"/>
          <w:sz w:val="22"/>
          <w:szCs w:val="22"/>
        </w:rPr>
        <w:t>:</w:t>
      </w:r>
      <w:r w:rsidR="002070C7" w:rsidRPr="002350FF">
        <w:rPr>
          <w:rFonts w:ascii="Calibri" w:hAnsi="Calibri" w:cs="Calibri"/>
          <w:sz w:val="22"/>
          <w:szCs w:val="22"/>
        </w:rPr>
        <w:t xml:space="preserve"> </w:t>
      </w:r>
      <w:r w:rsidR="002070C7" w:rsidRPr="002350FF">
        <w:rPr>
          <w:rFonts w:ascii="Calibri" w:hAnsi="Calibri" w:cs="Calibri"/>
          <w:i/>
          <w:sz w:val="22"/>
          <w:szCs w:val="22"/>
        </w:rPr>
        <w:t>Proposal for an Australian Higher Education Graduation Statement</w:t>
      </w:r>
      <w:r w:rsidR="002070C7" w:rsidRPr="002350FF">
        <w:rPr>
          <w:rFonts w:ascii="Calibri" w:hAnsi="Calibri" w:cs="Calibri"/>
          <w:sz w:val="22"/>
          <w:szCs w:val="22"/>
        </w:rPr>
        <w:t xml:space="preserve">. </w:t>
      </w:r>
      <w:hyperlink r:id="rId11" w:history="1">
        <w:r w:rsidR="002070C7" w:rsidRPr="002350FF">
          <w:rPr>
            <w:rFonts w:ascii="Calibri" w:hAnsi="Calibri" w:cs="Calibri"/>
            <w:sz w:val="22"/>
            <w:szCs w:val="22"/>
          </w:rPr>
          <w:t>Pages 10-11</w:t>
        </w:r>
      </w:hyperlink>
      <w:r w:rsidR="002070C7" w:rsidRPr="002350FF">
        <w:rPr>
          <w:rFonts w:ascii="Calibri" w:hAnsi="Calibri" w:cs="Calibri"/>
          <w:sz w:val="22"/>
          <w:szCs w:val="22"/>
        </w:rPr>
        <w:t xml:space="preserve"> of the report outline the Guiding Principles for the AHEGS which </w:t>
      </w:r>
      <w:r>
        <w:rPr>
          <w:rFonts w:ascii="Calibri" w:hAnsi="Calibri" w:cs="Calibri"/>
          <w:sz w:val="22"/>
          <w:szCs w:val="22"/>
        </w:rPr>
        <w:t>provide background for</w:t>
      </w:r>
      <w:r w:rsidR="002070C7" w:rsidRPr="002350FF">
        <w:rPr>
          <w:rFonts w:ascii="Calibri" w:hAnsi="Calibri" w:cs="Calibri"/>
          <w:sz w:val="22"/>
          <w:szCs w:val="22"/>
        </w:rPr>
        <w:t xml:space="preserve"> the development of your AHEGS.</w:t>
      </w:r>
    </w:p>
    <w:p w14:paraId="3A0AF625" w14:textId="77777777" w:rsidR="002070C7" w:rsidRPr="002350FF" w:rsidRDefault="002070C7" w:rsidP="002070C7">
      <w:pPr>
        <w:rPr>
          <w:rFonts w:ascii="Calibri" w:hAnsi="Calibri" w:cs="Calibri"/>
          <w:sz w:val="22"/>
          <w:szCs w:val="22"/>
        </w:rPr>
      </w:pPr>
    </w:p>
    <w:p w14:paraId="5191B831" w14:textId="515AF508" w:rsidR="002070C7" w:rsidRPr="002350FF" w:rsidRDefault="002070C7" w:rsidP="002070C7">
      <w:pPr>
        <w:rPr>
          <w:rFonts w:ascii="Calibri" w:hAnsi="Calibri" w:cs="Calibri"/>
          <w:sz w:val="22"/>
          <w:szCs w:val="22"/>
        </w:rPr>
      </w:pPr>
      <w:r w:rsidRPr="002350FF">
        <w:rPr>
          <w:rFonts w:ascii="Calibri" w:hAnsi="Calibri" w:cs="Calibri"/>
          <w:sz w:val="22"/>
          <w:szCs w:val="22"/>
        </w:rPr>
        <w:t xml:space="preserve">While each issuing higher education provider is expected to follow these guidelines and provide specified information under the five sections, </w:t>
      </w:r>
      <w:r w:rsidR="008A1D47" w:rsidRPr="002350FF">
        <w:rPr>
          <w:rFonts w:ascii="Calibri" w:hAnsi="Calibri" w:cs="Calibri"/>
          <w:sz w:val="22"/>
          <w:szCs w:val="22"/>
        </w:rPr>
        <w:t>i</w:t>
      </w:r>
      <w:r w:rsidRPr="002350FF">
        <w:rPr>
          <w:rFonts w:ascii="Calibri" w:hAnsi="Calibri" w:cs="Calibri"/>
          <w:sz w:val="22"/>
          <w:szCs w:val="22"/>
        </w:rPr>
        <w:t xml:space="preserve">t is </w:t>
      </w:r>
      <w:r w:rsidR="008A1D47" w:rsidRPr="002350FF">
        <w:rPr>
          <w:rFonts w:ascii="Calibri" w:hAnsi="Calibri" w:cs="Calibri"/>
          <w:sz w:val="22"/>
          <w:szCs w:val="22"/>
        </w:rPr>
        <w:t xml:space="preserve">acknowledged </w:t>
      </w:r>
      <w:r w:rsidRPr="002350FF">
        <w:rPr>
          <w:rFonts w:ascii="Calibri" w:hAnsi="Calibri" w:cs="Calibri"/>
          <w:sz w:val="22"/>
          <w:szCs w:val="22"/>
        </w:rPr>
        <w:t>each institution will follow its own style in presenting information</w:t>
      </w:r>
      <w:r w:rsidR="00497ED3">
        <w:rPr>
          <w:rFonts w:ascii="Calibri" w:hAnsi="Calibri" w:cs="Calibri"/>
          <w:sz w:val="22"/>
          <w:szCs w:val="22"/>
        </w:rPr>
        <w:t>,</w:t>
      </w:r>
      <w:r w:rsidRPr="002350FF">
        <w:rPr>
          <w:rFonts w:ascii="Calibri" w:hAnsi="Calibri" w:cs="Calibri"/>
          <w:sz w:val="22"/>
          <w:szCs w:val="22"/>
        </w:rPr>
        <w:t xml:space="preserve"> including information from academic transcripts.</w:t>
      </w:r>
      <w:r w:rsidR="00D602B4" w:rsidRPr="002350FF">
        <w:rPr>
          <w:rFonts w:ascii="Calibri" w:hAnsi="Calibri" w:cs="Calibri"/>
          <w:sz w:val="22"/>
          <w:szCs w:val="22"/>
        </w:rPr>
        <w:t xml:space="preserve"> It is acknowledged some institutions may provide graduates with digital graduation documents, including the AHEGS.</w:t>
      </w:r>
    </w:p>
    <w:p w14:paraId="3ACFEDFF" w14:textId="77777777" w:rsidR="002070C7" w:rsidRPr="002350FF" w:rsidRDefault="002070C7" w:rsidP="00005E74">
      <w:pPr>
        <w:pStyle w:val="Heading3"/>
        <w:rPr>
          <w:color w:val="1F497D" w:themeColor="text2"/>
          <w:lang w:eastAsia="en-US"/>
        </w:rPr>
      </w:pPr>
      <w:r w:rsidRPr="002350FF">
        <w:rPr>
          <w:color w:val="1F497D" w:themeColor="text2"/>
          <w:lang w:eastAsia="en-US"/>
        </w:rPr>
        <w:t>Contact Details</w:t>
      </w:r>
    </w:p>
    <w:p w14:paraId="4D1871B1" w14:textId="25B62F51" w:rsidR="002070C7" w:rsidRDefault="002070C7" w:rsidP="002070C7">
      <w:pPr>
        <w:rPr>
          <w:rStyle w:val="Hyperlink"/>
          <w:rFonts w:asciiTheme="minorHAnsi" w:hAnsiTheme="minorHAnsi" w:cstheme="minorHAnsi"/>
          <w:sz w:val="22"/>
          <w:szCs w:val="22"/>
        </w:rPr>
      </w:pPr>
      <w:r w:rsidRPr="002350FF">
        <w:rPr>
          <w:rFonts w:asciiTheme="minorHAnsi" w:hAnsiTheme="minorHAnsi" w:cstheme="minorHAnsi"/>
          <w:sz w:val="22"/>
          <w:szCs w:val="22"/>
        </w:rPr>
        <w:t>For all queries regarding the Australian Higher Education Graduation Statement please contact</w:t>
      </w:r>
      <w:r w:rsidR="00260CB7">
        <w:rPr>
          <w:rFonts w:asciiTheme="minorHAnsi" w:hAnsiTheme="minorHAnsi" w:cstheme="minorHAnsi"/>
          <w:sz w:val="22"/>
          <w:szCs w:val="22"/>
        </w:rPr>
        <w:t xml:space="preserve">: </w:t>
      </w:r>
      <w:hyperlink r:id="rId12" w:history="1">
        <w:r w:rsidR="00260CB7" w:rsidRPr="00064939">
          <w:rPr>
            <w:rStyle w:val="Hyperlink"/>
            <w:rFonts w:asciiTheme="minorHAnsi" w:hAnsiTheme="minorHAnsi" w:cstheme="minorHAnsi"/>
            <w:sz w:val="22"/>
            <w:szCs w:val="22"/>
          </w:rPr>
          <w:t>AHEGS@education.gov.au</w:t>
        </w:r>
      </w:hyperlink>
      <w:r w:rsidR="00260CB7">
        <w:rPr>
          <w:rFonts w:asciiTheme="minorHAnsi" w:hAnsiTheme="minorHAnsi" w:cstheme="minorHAnsi"/>
          <w:sz w:val="22"/>
          <w:szCs w:val="22"/>
        </w:rPr>
        <w:t>.</w:t>
      </w:r>
      <w:r w:rsidRPr="002350FF">
        <w:rPr>
          <w:rStyle w:val="Hyperlink"/>
          <w:rFonts w:asciiTheme="minorHAnsi" w:hAnsiTheme="minorHAnsi" w:cstheme="minorHAnsi"/>
          <w:sz w:val="22"/>
          <w:szCs w:val="22"/>
        </w:rPr>
        <w:t xml:space="preserve"> </w:t>
      </w:r>
    </w:p>
    <w:p w14:paraId="6DF2855E" w14:textId="77777777" w:rsidR="00160BCD" w:rsidRPr="00260CB7" w:rsidRDefault="00160BCD" w:rsidP="002070C7">
      <w:pPr>
        <w:rPr>
          <w:rFonts w:asciiTheme="minorHAnsi" w:hAnsiTheme="minorHAnsi" w:cstheme="minorHAnsi"/>
          <w:sz w:val="22"/>
          <w:szCs w:val="22"/>
        </w:rPr>
      </w:pPr>
    </w:p>
    <w:p w14:paraId="6EDA4675" w14:textId="77777777" w:rsidR="002070C7" w:rsidRPr="00005E74" w:rsidRDefault="002070C7" w:rsidP="00160BCD">
      <w:pPr>
        <w:pStyle w:val="Heading2"/>
        <w:spacing w:before="480" w:after="360" w:line="259" w:lineRule="auto"/>
        <w:rPr>
          <w:rFonts w:asciiTheme="minorHAnsi" w:hAnsiTheme="minorHAnsi" w:cstheme="minorHAnsi"/>
          <w:bCs w:val="0"/>
          <w:color w:val="1F497D" w:themeColor="text2"/>
          <w:sz w:val="44"/>
          <w:lang w:eastAsia="en-US"/>
        </w:rPr>
      </w:pPr>
      <w:r w:rsidRPr="00005E74">
        <w:rPr>
          <w:rFonts w:asciiTheme="minorHAnsi" w:hAnsiTheme="minorHAnsi" w:cstheme="minorHAnsi"/>
          <w:bCs w:val="0"/>
          <w:color w:val="1F497D" w:themeColor="text2"/>
          <w:sz w:val="44"/>
          <w:lang w:eastAsia="en-US"/>
        </w:rPr>
        <w:lastRenderedPageBreak/>
        <w:t>Layout and Details</w:t>
      </w:r>
    </w:p>
    <w:p w14:paraId="635C5381" w14:textId="71B950A6" w:rsidR="002070C7" w:rsidRPr="002350FF" w:rsidRDefault="002070C7" w:rsidP="002070C7">
      <w:p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The AHEGS consists of five sections</w:t>
      </w:r>
      <w:r w:rsidR="008A1D47" w:rsidRPr="002350FF">
        <w:rPr>
          <w:rFonts w:ascii="Calibri" w:hAnsi="Calibri" w:cs="Calibri"/>
          <w:color w:val="000000" w:themeColor="text1"/>
          <w:sz w:val="22"/>
          <w:szCs w:val="22"/>
        </w:rPr>
        <w:t xml:space="preserve"> and must</w:t>
      </w:r>
      <w:r w:rsidRPr="002350FF">
        <w:rPr>
          <w:rFonts w:ascii="Calibri" w:hAnsi="Calibri" w:cs="Calibri"/>
          <w:color w:val="000000" w:themeColor="text1"/>
          <w:sz w:val="22"/>
          <w:szCs w:val="22"/>
        </w:rPr>
        <w:t xml:space="preserve"> be presented in the following order:</w:t>
      </w:r>
    </w:p>
    <w:p w14:paraId="67FC7A7D" w14:textId="77777777" w:rsidR="002070C7" w:rsidRPr="002350FF" w:rsidRDefault="002070C7" w:rsidP="002070C7">
      <w:pPr>
        <w:contextualSpacing/>
        <w:rPr>
          <w:rFonts w:ascii="Calibri" w:hAnsi="Calibri" w:cs="Calibri"/>
          <w:color w:val="000000" w:themeColor="text1"/>
          <w:sz w:val="22"/>
          <w:szCs w:val="22"/>
        </w:rPr>
      </w:pPr>
    </w:p>
    <w:p w14:paraId="5BF40C90" w14:textId="77777777" w:rsidR="002070C7" w:rsidRPr="002350FF" w:rsidRDefault="002070C7" w:rsidP="002070C7">
      <w:pPr>
        <w:pStyle w:val="ListBullet"/>
        <w:rPr>
          <w:rFonts w:ascii="Calibri" w:hAnsi="Calibri" w:cs="Calibri"/>
          <w:sz w:val="22"/>
          <w:szCs w:val="22"/>
        </w:rPr>
      </w:pPr>
      <w:r w:rsidRPr="002350FF">
        <w:rPr>
          <w:rFonts w:ascii="Calibri" w:hAnsi="Calibri" w:cs="Calibri"/>
          <w:sz w:val="22"/>
          <w:szCs w:val="22"/>
        </w:rPr>
        <w:t>Section 1 – The Graduate</w:t>
      </w:r>
    </w:p>
    <w:p w14:paraId="3C92D385" w14:textId="77777777" w:rsidR="002070C7" w:rsidRPr="002350FF" w:rsidRDefault="002070C7" w:rsidP="002070C7">
      <w:pPr>
        <w:pStyle w:val="ListBullet"/>
        <w:rPr>
          <w:rFonts w:ascii="Calibri" w:hAnsi="Calibri" w:cs="Calibri"/>
          <w:sz w:val="22"/>
          <w:szCs w:val="22"/>
        </w:rPr>
      </w:pPr>
      <w:r w:rsidRPr="002350FF">
        <w:rPr>
          <w:rFonts w:ascii="Calibri" w:hAnsi="Calibri" w:cs="Calibri"/>
          <w:sz w:val="22"/>
          <w:szCs w:val="22"/>
        </w:rPr>
        <w:t>Section 2 – The Award</w:t>
      </w:r>
    </w:p>
    <w:p w14:paraId="67C95BAC" w14:textId="77777777" w:rsidR="002070C7" w:rsidRPr="002350FF" w:rsidRDefault="002070C7" w:rsidP="002070C7">
      <w:pPr>
        <w:pStyle w:val="ListBullet"/>
        <w:rPr>
          <w:rFonts w:ascii="Calibri" w:hAnsi="Calibri" w:cs="Calibri"/>
          <w:sz w:val="22"/>
          <w:szCs w:val="22"/>
        </w:rPr>
      </w:pPr>
      <w:r w:rsidRPr="002350FF">
        <w:rPr>
          <w:rFonts w:ascii="Calibri" w:hAnsi="Calibri" w:cs="Calibri"/>
          <w:sz w:val="22"/>
          <w:szCs w:val="22"/>
        </w:rPr>
        <w:t>Section 3 – The Awarding Institution</w:t>
      </w:r>
    </w:p>
    <w:p w14:paraId="32CEC4D4" w14:textId="77777777" w:rsidR="002070C7" w:rsidRPr="002350FF" w:rsidRDefault="002070C7" w:rsidP="002070C7">
      <w:pPr>
        <w:pStyle w:val="ListBullet"/>
        <w:rPr>
          <w:rFonts w:ascii="Calibri" w:hAnsi="Calibri" w:cs="Calibri"/>
          <w:sz w:val="22"/>
          <w:szCs w:val="22"/>
        </w:rPr>
      </w:pPr>
      <w:r w:rsidRPr="002350FF">
        <w:rPr>
          <w:rFonts w:ascii="Calibri" w:hAnsi="Calibri" w:cs="Calibri"/>
          <w:sz w:val="22"/>
          <w:szCs w:val="22"/>
        </w:rPr>
        <w:t>Section 4 – The Graduate’s Academic Achievements</w:t>
      </w:r>
    </w:p>
    <w:p w14:paraId="4161CFB5" w14:textId="77777777" w:rsidR="002070C7" w:rsidRPr="002350FF" w:rsidRDefault="002070C7" w:rsidP="002070C7">
      <w:pPr>
        <w:pStyle w:val="ListBullet"/>
        <w:rPr>
          <w:rFonts w:ascii="Calibri" w:hAnsi="Calibri" w:cs="Calibri"/>
          <w:sz w:val="22"/>
          <w:szCs w:val="22"/>
        </w:rPr>
      </w:pPr>
      <w:r w:rsidRPr="002350FF">
        <w:rPr>
          <w:rFonts w:ascii="Calibri" w:hAnsi="Calibri" w:cs="Calibri"/>
          <w:sz w:val="22"/>
          <w:szCs w:val="22"/>
        </w:rPr>
        <w:t>Section 5 – Description of the Australian higher education system</w:t>
      </w:r>
    </w:p>
    <w:p w14:paraId="2AC636EE" w14:textId="77777777" w:rsidR="00907548" w:rsidRDefault="00907548" w:rsidP="002070C7">
      <w:pPr>
        <w:contextualSpacing/>
        <w:rPr>
          <w:rFonts w:ascii="Calibri" w:hAnsi="Calibri" w:cs="Calibri"/>
          <w:color w:val="000000" w:themeColor="text1"/>
          <w:sz w:val="22"/>
          <w:szCs w:val="22"/>
        </w:rPr>
      </w:pPr>
    </w:p>
    <w:p w14:paraId="606A32A9" w14:textId="4811ADF2" w:rsidR="002070C7" w:rsidRPr="003103CE" w:rsidRDefault="00907548" w:rsidP="002070C7">
      <w:pPr>
        <w:contextualSpacing/>
        <w:rPr>
          <w:rFonts w:cs="Arial"/>
          <w:color w:val="000000" w:themeColor="text1"/>
          <w:szCs w:val="22"/>
        </w:rPr>
      </w:pPr>
      <w:r w:rsidRPr="002350FF">
        <w:rPr>
          <w:rFonts w:ascii="Calibri" w:hAnsi="Calibri" w:cs="Calibri"/>
          <w:color w:val="000000" w:themeColor="text1"/>
          <w:sz w:val="22"/>
          <w:szCs w:val="22"/>
        </w:rPr>
        <w:t xml:space="preserve">Details </w:t>
      </w:r>
      <w:r>
        <w:rPr>
          <w:rFonts w:ascii="Calibri" w:hAnsi="Calibri" w:cs="Calibri"/>
          <w:color w:val="000000" w:themeColor="text1"/>
          <w:sz w:val="22"/>
          <w:szCs w:val="22"/>
        </w:rPr>
        <w:t xml:space="preserve">of what </w:t>
      </w:r>
      <w:r w:rsidRPr="002350FF">
        <w:rPr>
          <w:rFonts w:ascii="Calibri" w:hAnsi="Calibri" w:cs="Calibri"/>
          <w:color w:val="000000" w:themeColor="text1"/>
          <w:sz w:val="22"/>
          <w:szCs w:val="22"/>
        </w:rPr>
        <w:t xml:space="preserve">to </w:t>
      </w:r>
      <w:r>
        <w:rPr>
          <w:rFonts w:ascii="Calibri" w:hAnsi="Calibri" w:cs="Calibri"/>
          <w:color w:val="000000" w:themeColor="text1"/>
          <w:sz w:val="22"/>
          <w:szCs w:val="22"/>
        </w:rPr>
        <w:t xml:space="preserve">include </w:t>
      </w:r>
      <w:r w:rsidRPr="002350FF">
        <w:rPr>
          <w:rFonts w:ascii="Calibri" w:hAnsi="Calibri" w:cs="Calibri"/>
          <w:color w:val="000000" w:themeColor="text1"/>
          <w:sz w:val="22"/>
          <w:szCs w:val="22"/>
        </w:rPr>
        <w:t xml:space="preserve">in </w:t>
      </w:r>
      <w:r>
        <w:rPr>
          <w:rFonts w:ascii="Calibri" w:hAnsi="Calibri" w:cs="Calibri"/>
          <w:color w:val="000000" w:themeColor="text1"/>
          <w:sz w:val="22"/>
          <w:szCs w:val="22"/>
        </w:rPr>
        <w:t>each</w:t>
      </w:r>
      <w:r w:rsidRPr="002350FF">
        <w:rPr>
          <w:rFonts w:ascii="Calibri" w:hAnsi="Calibri" w:cs="Calibri"/>
          <w:color w:val="000000" w:themeColor="text1"/>
          <w:sz w:val="22"/>
          <w:szCs w:val="22"/>
        </w:rPr>
        <w:t xml:space="preserve"> section</w:t>
      </w:r>
      <w:r>
        <w:rPr>
          <w:rFonts w:ascii="Calibri" w:hAnsi="Calibri" w:cs="Calibri"/>
          <w:color w:val="000000" w:themeColor="text1"/>
          <w:sz w:val="22"/>
          <w:szCs w:val="22"/>
        </w:rPr>
        <w:t xml:space="preserve"> i</w:t>
      </w:r>
      <w:r w:rsidRPr="002350FF">
        <w:rPr>
          <w:rFonts w:ascii="Calibri" w:hAnsi="Calibri" w:cs="Calibri"/>
          <w:color w:val="000000" w:themeColor="text1"/>
          <w:sz w:val="22"/>
          <w:szCs w:val="22"/>
        </w:rPr>
        <w:t>s outlined below.</w:t>
      </w:r>
    </w:p>
    <w:p w14:paraId="0DCD495D" w14:textId="77777777" w:rsidR="002070C7" w:rsidRPr="00005E74" w:rsidRDefault="002070C7" w:rsidP="00005E74">
      <w:pPr>
        <w:pStyle w:val="Heading3"/>
        <w:rPr>
          <w:color w:val="1F497D" w:themeColor="text2"/>
          <w:sz w:val="32"/>
          <w:szCs w:val="32"/>
          <w:lang w:eastAsia="en-US"/>
        </w:rPr>
      </w:pPr>
      <w:r w:rsidRPr="00005E74">
        <w:rPr>
          <w:color w:val="1F497D" w:themeColor="text2"/>
          <w:sz w:val="32"/>
          <w:szCs w:val="32"/>
          <w:lang w:eastAsia="en-US"/>
        </w:rPr>
        <w:t>First Page Details</w:t>
      </w:r>
    </w:p>
    <w:p w14:paraId="46D803AE" w14:textId="5CEEEBBA" w:rsidR="002070C7" w:rsidRPr="002350FF" w:rsidRDefault="002070C7" w:rsidP="002070C7">
      <w:p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The following information should appear on the front page of the AHEGS.</w:t>
      </w:r>
    </w:p>
    <w:p w14:paraId="16F5AF9A" w14:textId="77777777" w:rsidR="002070C7" w:rsidRPr="00160BCD" w:rsidRDefault="002070C7" w:rsidP="00005E74">
      <w:pPr>
        <w:pStyle w:val="Heading4"/>
        <w:rPr>
          <w:i w:val="0"/>
          <w:iCs w:val="0"/>
          <w:color w:val="1F497D" w:themeColor="text2"/>
        </w:rPr>
      </w:pPr>
      <w:r w:rsidRPr="00160BCD">
        <w:rPr>
          <w:i w:val="0"/>
          <w:iCs w:val="0"/>
          <w:color w:val="1F497D" w:themeColor="text2"/>
        </w:rPr>
        <w:t>Compulsory Items:</w:t>
      </w:r>
    </w:p>
    <w:p w14:paraId="6A5E74A5" w14:textId="77777777" w:rsidR="002070C7" w:rsidRPr="003103CE" w:rsidRDefault="002070C7" w:rsidP="002070C7">
      <w:pPr>
        <w:contextualSpacing/>
        <w:rPr>
          <w:rFonts w:cs="Arial"/>
          <w:color w:val="000000" w:themeColor="text1"/>
          <w:szCs w:val="22"/>
        </w:rPr>
      </w:pPr>
    </w:p>
    <w:tbl>
      <w:tblPr>
        <w:tblW w:w="0" w:type="auto"/>
        <w:tblLook w:val="01E0" w:firstRow="1" w:lastRow="1" w:firstColumn="1" w:lastColumn="1" w:noHBand="0" w:noVBand="0"/>
      </w:tblPr>
      <w:tblGrid>
        <w:gridCol w:w="4261"/>
        <w:gridCol w:w="4261"/>
      </w:tblGrid>
      <w:tr w:rsidR="002070C7" w:rsidRPr="003103CE" w14:paraId="08FC52DB" w14:textId="77777777" w:rsidTr="00D10A0D">
        <w:tc>
          <w:tcPr>
            <w:tcW w:w="4261" w:type="dxa"/>
          </w:tcPr>
          <w:p w14:paraId="44ADC5A4" w14:textId="77777777" w:rsidR="002070C7" w:rsidRPr="00005E74" w:rsidRDefault="002070C7" w:rsidP="007711A9">
            <w:pPr>
              <w:pStyle w:val="ListNumber"/>
              <w:tabs>
                <w:tab w:val="clear" w:pos="360"/>
                <w:tab w:val="num" w:pos="301"/>
              </w:tabs>
              <w:ind w:hanging="465"/>
              <w:rPr>
                <w:b w:val="0"/>
                <w:color w:val="1F497D" w:themeColor="text2"/>
              </w:rPr>
            </w:pPr>
            <w:r w:rsidRPr="00005E74">
              <w:rPr>
                <w:color w:val="1F497D" w:themeColor="text2"/>
              </w:rPr>
              <w:t>The AHEGS Logo</w:t>
            </w:r>
          </w:p>
          <w:p w14:paraId="59840D67" w14:textId="77777777" w:rsidR="002070C7" w:rsidRPr="002350FF" w:rsidRDefault="002070C7" w:rsidP="007711A9">
            <w:pPr>
              <w:ind w:left="-105"/>
              <w:contextualSpacing/>
              <w:rPr>
                <w:rFonts w:ascii="Calibri" w:hAnsi="Calibri" w:cs="Calibri"/>
                <w:color w:val="000000" w:themeColor="text1"/>
                <w:sz w:val="22"/>
                <w:szCs w:val="22"/>
              </w:rPr>
            </w:pPr>
            <w:r w:rsidRPr="002350FF">
              <w:rPr>
                <w:rFonts w:ascii="Calibri" w:hAnsi="Calibri" w:cs="Calibri"/>
                <w:color w:val="000000" w:themeColor="text1"/>
                <w:sz w:val="22"/>
                <w:szCs w:val="22"/>
              </w:rPr>
              <w:t>The AHEGS logo must be included on the AHEGS.</w:t>
            </w:r>
          </w:p>
          <w:p w14:paraId="3A0306AE" w14:textId="77777777" w:rsidR="002070C7" w:rsidRPr="003103CE" w:rsidRDefault="002070C7" w:rsidP="00D10A0D">
            <w:pPr>
              <w:contextualSpacing/>
              <w:rPr>
                <w:rFonts w:cs="Arial"/>
                <w:color w:val="000000" w:themeColor="text1"/>
              </w:rPr>
            </w:pPr>
          </w:p>
          <w:p w14:paraId="21240805" w14:textId="77777777" w:rsidR="002070C7" w:rsidRPr="003103CE" w:rsidRDefault="002070C7" w:rsidP="00D10A0D">
            <w:pPr>
              <w:contextualSpacing/>
              <w:rPr>
                <w:rFonts w:cs="Arial"/>
                <w:color w:val="000000" w:themeColor="text1"/>
              </w:rPr>
            </w:pPr>
          </w:p>
        </w:tc>
        <w:tc>
          <w:tcPr>
            <w:tcW w:w="4261" w:type="dxa"/>
          </w:tcPr>
          <w:p w14:paraId="7E54743D" w14:textId="77777777" w:rsidR="002070C7" w:rsidRPr="003103CE" w:rsidRDefault="002070C7" w:rsidP="00D10A0D">
            <w:pPr>
              <w:contextualSpacing/>
              <w:jc w:val="center"/>
              <w:rPr>
                <w:rFonts w:cs="Arial"/>
                <w:color w:val="000000" w:themeColor="text1"/>
              </w:rPr>
            </w:pPr>
            <w:r w:rsidRPr="003103CE">
              <w:rPr>
                <w:rFonts w:cs="Arial"/>
                <w:b/>
                <w:noProof/>
                <w:color w:val="000000" w:themeColor="text1"/>
                <w:szCs w:val="22"/>
              </w:rPr>
              <w:drawing>
                <wp:inline distT="0" distB="0" distL="0" distR="0" wp14:anchorId="5D5222AE" wp14:editId="1DD7A61C">
                  <wp:extent cx="1625600" cy="889000"/>
                  <wp:effectExtent l="0" t="0" r="0" b="6350"/>
                  <wp:docPr id="2" name="Picture 2" descr="AHEGS logo_Registered_45mm" title="Australian Higher Education Graduation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EGS logo_Registered_45mm"/>
                          <pic:cNvPicPr>
                            <a:picLocks noChangeAspect="1" noChangeArrowheads="1"/>
                          </pic:cNvPicPr>
                        </pic:nvPicPr>
                        <pic:blipFill>
                          <a:blip r:embed="rId10" cstate="print"/>
                          <a:srcRect/>
                          <a:stretch>
                            <a:fillRect/>
                          </a:stretch>
                        </pic:blipFill>
                        <pic:spPr bwMode="auto">
                          <a:xfrm>
                            <a:off x="0" y="0"/>
                            <a:ext cx="1625600" cy="889000"/>
                          </a:xfrm>
                          <a:prstGeom prst="rect">
                            <a:avLst/>
                          </a:prstGeom>
                          <a:noFill/>
                          <a:ln w="9525">
                            <a:noFill/>
                            <a:miter lim="800000"/>
                            <a:headEnd/>
                            <a:tailEnd/>
                          </a:ln>
                        </pic:spPr>
                      </pic:pic>
                    </a:graphicData>
                  </a:graphic>
                </wp:inline>
              </w:drawing>
            </w:r>
          </w:p>
        </w:tc>
      </w:tr>
    </w:tbl>
    <w:p w14:paraId="423DCF75" w14:textId="77777777" w:rsidR="002070C7" w:rsidRPr="002350FF" w:rsidRDefault="002070C7" w:rsidP="002070C7">
      <w:pPr>
        <w:contextualSpacing/>
        <w:rPr>
          <w:rStyle w:val="Emphasis"/>
          <w:rFonts w:asciiTheme="minorHAnsi" w:hAnsiTheme="minorHAnsi" w:cstheme="minorHAnsi"/>
          <w:sz w:val="22"/>
          <w:szCs w:val="22"/>
        </w:rPr>
      </w:pPr>
      <w:r w:rsidRPr="002350FF">
        <w:rPr>
          <w:rStyle w:val="Emphasis"/>
          <w:rFonts w:asciiTheme="minorHAnsi" w:hAnsiTheme="minorHAnsi" w:cstheme="minorHAnsi"/>
          <w:sz w:val="22"/>
          <w:szCs w:val="22"/>
        </w:rPr>
        <w:t>Notes:</w:t>
      </w:r>
    </w:p>
    <w:p w14:paraId="584C93B1" w14:textId="77777777" w:rsidR="002070C7" w:rsidRPr="002350FF" w:rsidRDefault="002070C7" w:rsidP="002070C7">
      <w:pPr>
        <w:pStyle w:val="ListBullet"/>
        <w:rPr>
          <w:rFonts w:asciiTheme="minorHAnsi" w:hAnsiTheme="minorHAnsi" w:cstheme="minorHAnsi"/>
          <w:sz w:val="22"/>
          <w:szCs w:val="22"/>
        </w:rPr>
      </w:pPr>
      <w:r w:rsidRPr="002350FF">
        <w:rPr>
          <w:rFonts w:asciiTheme="minorHAnsi" w:hAnsiTheme="minorHAnsi" w:cstheme="minorHAnsi"/>
          <w:sz w:val="22"/>
          <w:szCs w:val="22"/>
        </w:rPr>
        <w:t>The logo should appear in colour on the first page in the top right hand corner.</w:t>
      </w:r>
    </w:p>
    <w:p w14:paraId="0CCAE57D" w14:textId="77777777" w:rsidR="002070C7" w:rsidRPr="002350FF" w:rsidRDefault="002070C7" w:rsidP="002070C7">
      <w:pPr>
        <w:pStyle w:val="ListBullet"/>
        <w:rPr>
          <w:rFonts w:asciiTheme="minorHAnsi" w:hAnsiTheme="minorHAnsi" w:cstheme="minorHAnsi"/>
          <w:sz w:val="22"/>
          <w:szCs w:val="22"/>
        </w:rPr>
      </w:pPr>
      <w:r w:rsidRPr="002350FF">
        <w:rPr>
          <w:rFonts w:asciiTheme="minorHAnsi" w:hAnsiTheme="minorHAnsi" w:cstheme="minorHAnsi"/>
          <w:sz w:val="22"/>
          <w:szCs w:val="22"/>
        </w:rPr>
        <w:t>The width should be exactly 45mm and the background transparent.</w:t>
      </w:r>
    </w:p>
    <w:p w14:paraId="5ED2AD5F" w14:textId="77777777" w:rsidR="002070C7" w:rsidRPr="002350FF" w:rsidRDefault="002070C7" w:rsidP="002070C7">
      <w:pPr>
        <w:pStyle w:val="ListBullet"/>
        <w:rPr>
          <w:rFonts w:asciiTheme="minorHAnsi" w:hAnsiTheme="minorHAnsi" w:cstheme="minorHAnsi"/>
          <w:sz w:val="22"/>
          <w:szCs w:val="22"/>
        </w:rPr>
      </w:pPr>
      <w:r w:rsidRPr="002350FF">
        <w:rPr>
          <w:rFonts w:asciiTheme="minorHAnsi" w:hAnsiTheme="minorHAnsi" w:cstheme="minorHAnsi"/>
          <w:sz w:val="22"/>
          <w:szCs w:val="22"/>
        </w:rPr>
        <w:t>The logo must contain the ® symbol.</w:t>
      </w:r>
    </w:p>
    <w:p w14:paraId="535201DB" w14:textId="7D9288A4" w:rsidR="002070C7" w:rsidRPr="002350FF" w:rsidRDefault="002070C7" w:rsidP="002070C7">
      <w:pPr>
        <w:pStyle w:val="ListBullet"/>
        <w:rPr>
          <w:rFonts w:asciiTheme="minorHAnsi" w:hAnsiTheme="minorHAnsi" w:cstheme="minorHAnsi"/>
          <w:sz w:val="22"/>
          <w:szCs w:val="22"/>
        </w:rPr>
      </w:pPr>
      <w:r w:rsidRPr="002350FF">
        <w:rPr>
          <w:rFonts w:asciiTheme="minorHAnsi" w:hAnsiTheme="minorHAnsi" w:cstheme="minorHAnsi"/>
          <w:sz w:val="22"/>
          <w:szCs w:val="22"/>
        </w:rPr>
        <w:t xml:space="preserve">As the logo is a registered trademark, it is a legal requirement that ALL institutions be licensed to use it. Please contact the Department </w:t>
      </w:r>
      <w:r w:rsidR="00305F16" w:rsidRPr="002350FF">
        <w:rPr>
          <w:rFonts w:asciiTheme="minorHAnsi" w:hAnsiTheme="minorHAnsi" w:cstheme="minorHAnsi"/>
          <w:sz w:val="22"/>
          <w:szCs w:val="22"/>
        </w:rPr>
        <w:t xml:space="preserve">of Education </w:t>
      </w:r>
      <w:r w:rsidRPr="002350FF">
        <w:rPr>
          <w:rFonts w:asciiTheme="minorHAnsi" w:hAnsiTheme="minorHAnsi" w:cstheme="minorHAnsi"/>
          <w:sz w:val="22"/>
          <w:szCs w:val="22"/>
        </w:rPr>
        <w:t>to obtain a licence deed (</w:t>
      </w:r>
      <w:r w:rsidRPr="002350FF">
        <w:rPr>
          <w:rFonts w:asciiTheme="minorHAnsi" w:hAnsiTheme="minorHAnsi" w:cstheme="minorHAnsi"/>
          <w:sz w:val="22"/>
          <w:szCs w:val="22"/>
          <w:u w:val="single"/>
        </w:rPr>
        <w:t>AHEGS@</w:t>
      </w:r>
      <w:r w:rsidR="003B2365" w:rsidRPr="002350FF">
        <w:rPr>
          <w:rFonts w:asciiTheme="minorHAnsi" w:hAnsiTheme="minorHAnsi" w:cstheme="minorHAnsi"/>
          <w:sz w:val="22"/>
          <w:szCs w:val="22"/>
          <w:u w:val="single"/>
        </w:rPr>
        <w:t>education</w:t>
      </w:r>
      <w:r w:rsidRPr="002350FF">
        <w:rPr>
          <w:rFonts w:asciiTheme="minorHAnsi" w:hAnsiTheme="minorHAnsi" w:cstheme="minorHAnsi"/>
          <w:sz w:val="22"/>
          <w:szCs w:val="22"/>
          <w:u w:val="single"/>
        </w:rPr>
        <w:t>.gov.au</w:t>
      </w:r>
      <w:r w:rsidRPr="002350FF">
        <w:rPr>
          <w:rFonts w:asciiTheme="minorHAnsi" w:hAnsiTheme="minorHAnsi" w:cstheme="minorHAnsi"/>
          <w:sz w:val="22"/>
          <w:szCs w:val="22"/>
        </w:rPr>
        <w:t>).</w:t>
      </w:r>
    </w:p>
    <w:p w14:paraId="0C1E216D" w14:textId="7990FF39" w:rsidR="002070C7" w:rsidRPr="002350FF" w:rsidRDefault="002070C7" w:rsidP="002070C7">
      <w:pPr>
        <w:pStyle w:val="ListBullet"/>
        <w:rPr>
          <w:rFonts w:asciiTheme="minorHAnsi" w:hAnsiTheme="minorHAnsi" w:cstheme="minorHAnsi"/>
          <w:sz w:val="22"/>
          <w:szCs w:val="22"/>
        </w:rPr>
      </w:pPr>
      <w:r w:rsidRPr="002350FF">
        <w:rPr>
          <w:rFonts w:asciiTheme="minorHAnsi" w:hAnsiTheme="minorHAnsi" w:cstheme="minorHAnsi"/>
          <w:sz w:val="22"/>
          <w:szCs w:val="22"/>
        </w:rPr>
        <w:t>For a copy of the AHEGS logo, please send in your request via the AHEGS inbox (</w:t>
      </w:r>
      <w:r w:rsidRPr="002350FF">
        <w:rPr>
          <w:rFonts w:asciiTheme="minorHAnsi" w:hAnsiTheme="minorHAnsi" w:cstheme="minorHAnsi"/>
          <w:sz w:val="22"/>
          <w:szCs w:val="22"/>
          <w:u w:val="single"/>
        </w:rPr>
        <w:t>AHEGS@</w:t>
      </w:r>
      <w:r w:rsidR="003B2365" w:rsidRPr="002350FF">
        <w:rPr>
          <w:rFonts w:asciiTheme="minorHAnsi" w:hAnsiTheme="minorHAnsi" w:cstheme="minorHAnsi"/>
          <w:sz w:val="22"/>
          <w:szCs w:val="22"/>
          <w:u w:val="single"/>
        </w:rPr>
        <w:t>education</w:t>
      </w:r>
      <w:r w:rsidRPr="002350FF">
        <w:rPr>
          <w:rFonts w:asciiTheme="minorHAnsi" w:hAnsiTheme="minorHAnsi" w:cstheme="minorHAnsi"/>
          <w:sz w:val="22"/>
          <w:szCs w:val="22"/>
          <w:u w:val="single"/>
        </w:rPr>
        <w:t>.gov.au</w:t>
      </w:r>
      <w:r w:rsidRPr="002350FF">
        <w:rPr>
          <w:rFonts w:asciiTheme="minorHAnsi" w:hAnsiTheme="minorHAnsi" w:cstheme="minorHAnsi"/>
          <w:sz w:val="22"/>
          <w:szCs w:val="22"/>
        </w:rPr>
        <w:t>).</w:t>
      </w:r>
    </w:p>
    <w:p w14:paraId="7AF51787" w14:textId="77777777" w:rsidR="002070C7" w:rsidRPr="003103CE" w:rsidRDefault="002070C7" w:rsidP="002070C7">
      <w:pPr>
        <w:ind w:left="360"/>
        <w:contextualSpacing/>
        <w:rPr>
          <w:rFonts w:cs="Arial"/>
          <w:color w:val="000000" w:themeColor="text1"/>
          <w:szCs w:val="22"/>
        </w:rPr>
      </w:pPr>
    </w:p>
    <w:p w14:paraId="27949A71" w14:textId="77777777" w:rsidR="002070C7" w:rsidRPr="00005E74" w:rsidRDefault="002070C7" w:rsidP="00005E74">
      <w:pPr>
        <w:pStyle w:val="ListNumber"/>
        <w:tabs>
          <w:tab w:val="clear" w:pos="360"/>
          <w:tab w:val="num" w:pos="301"/>
        </w:tabs>
        <w:ind w:hanging="465"/>
        <w:rPr>
          <w:color w:val="1F497D" w:themeColor="text2"/>
        </w:rPr>
      </w:pPr>
      <w:r w:rsidRPr="00005E74">
        <w:rPr>
          <w:color w:val="1F497D" w:themeColor="text2"/>
        </w:rPr>
        <w:t>Statement on the Australian Higher Education Graduation Statement</w:t>
      </w:r>
    </w:p>
    <w:p w14:paraId="0AF5B965" w14:textId="656ECBD2" w:rsidR="002070C7" w:rsidRPr="002350FF" w:rsidRDefault="002070C7" w:rsidP="002070C7">
      <w:pPr>
        <w:rPr>
          <w:rFonts w:asciiTheme="minorHAnsi" w:hAnsiTheme="minorHAnsi" w:cstheme="minorHAnsi"/>
          <w:sz w:val="22"/>
          <w:szCs w:val="22"/>
        </w:rPr>
      </w:pPr>
      <w:r w:rsidRPr="002350FF">
        <w:rPr>
          <w:rFonts w:asciiTheme="minorHAnsi" w:hAnsiTheme="minorHAnsi" w:cstheme="minorHAnsi"/>
          <w:sz w:val="22"/>
          <w:szCs w:val="22"/>
        </w:rPr>
        <w:t xml:space="preserve">The following statement is compulsory </w:t>
      </w:r>
      <w:r w:rsidR="008A1D47" w:rsidRPr="002350FF">
        <w:rPr>
          <w:rFonts w:asciiTheme="minorHAnsi" w:hAnsiTheme="minorHAnsi" w:cstheme="minorHAnsi"/>
          <w:sz w:val="22"/>
          <w:szCs w:val="22"/>
        </w:rPr>
        <w:t>to include on the first page, and must not be amended</w:t>
      </w:r>
      <w:r w:rsidRPr="002350FF">
        <w:rPr>
          <w:rFonts w:asciiTheme="minorHAnsi" w:hAnsiTheme="minorHAnsi" w:cstheme="minorHAnsi"/>
          <w:sz w:val="22"/>
          <w:szCs w:val="22"/>
        </w:rPr>
        <w:t>:</w:t>
      </w:r>
    </w:p>
    <w:p w14:paraId="0FD61117" w14:textId="77777777" w:rsidR="002070C7" w:rsidRPr="002350FF" w:rsidRDefault="002070C7" w:rsidP="002070C7">
      <w:pPr>
        <w:rPr>
          <w:rFonts w:asciiTheme="minorHAnsi" w:hAnsiTheme="minorHAnsi" w:cstheme="minorHAnsi"/>
          <w:sz w:val="22"/>
          <w:szCs w:val="22"/>
        </w:rPr>
      </w:pPr>
    </w:p>
    <w:p w14:paraId="225A5814" w14:textId="5FB37CCC" w:rsidR="002070C7" w:rsidRPr="002350FF" w:rsidRDefault="002070C7" w:rsidP="00000F75">
      <w:pPr>
        <w:ind w:left="720"/>
        <w:rPr>
          <w:rFonts w:asciiTheme="minorHAnsi" w:hAnsiTheme="minorHAnsi" w:cstheme="minorHAnsi"/>
          <w:sz w:val="22"/>
          <w:szCs w:val="22"/>
        </w:rPr>
      </w:pPr>
      <w:r w:rsidRPr="002350FF">
        <w:rPr>
          <w:rFonts w:asciiTheme="minorHAnsi" w:hAnsiTheme="minorHAnsi" w:cstheme="minorHAnsi"/>
          <w:sz w:val="22"/>
          <w:szCs w:val="22"/>
        </w:rPr>
        <w:t>The Australian Higher Education Graduation Statement is provided by Australian higher education institutions to graduating students on completion of the requirements for a particular higher education award. It provides a description of the nature, level, context and status of studies that were pursued by the individual named. Its purpose is to assist in both national and international recognition of Australian qualifications and to promote international mobility and professional recognition of graduates.</w:t>
      </w:r>
    </w:p>
    <w:p w14:paraId="7EF1BDFF" w14:textId="77777777" w:rsidR="002070C7" w:rsidRPr="002350FF" w:rsidRDefault="002070C7" w:rsidP="002070C7">
      <w:pPr>
        <w:contextualSpacing/>
        <w:rPr>
          <w:rFonts w:asciiTheme="minorHAnsi" w:hAnsiTheme="minorHAnsi" w:cstheme="minorHAnsi"/>
          <w:color w:val="000000" w:themeColor="text1"/>
          <w:sz w:val="22"/>
          <w:szCs w:val="22"/>
        </w:rPr>
      </w:pPr>
    </w:p>
    <w:p w14:paraId="1B12CB76" w14:textId="77777777" w:rsidR="002070C7" w:rsidRPr="002350FF" w:rsidRDefault="002070C7" w:rsidP="002070C7">
      <w:pPr>
        <w:contextualSpacing/>
        <w:rPr>
          <w:rStyle w:val="Emphasis"/>
          <w:rFonts w:asciiTheme="minorHAnsi" w:hAnsiTheme="minorHAnsi" w:cstheme="minorHAnsi"/>
          <w:sz w:val="22"/>
          <w:szCs w:val="22"/>
        </w:rPr>
      </w:pPr>
      <w:r w:rsidRPr="002350FF">
        <w:rPr>
          <w:rStyle w:val="Emphasis"/>
          <w:rFonts w:asciiTheme="minorHAnsi" w:hAnsiTheme="minorHAnsi" w:cstheme="minorHAnsi"/>
          <w:sz w:val="22"/>
          <w:szCs w:val="22"/>
        </w:rPr>
        <w:t>Notes:</w:t>
      </w:r>
    </w:p>
    <w:p w14:paraId="3B143008" w14:textId="668E1998" w:rsidR="002070C7" w:rsidRPr="002350FF" w:rsidRDefault="002070C7" w:rsidP="002070C7">
      <w:pPr>
        <w:pStyle w:val="ListBullet"/>
        <w:rPr>
          <w:rFonts w:asciiTheme="minorHAnsi" w:hAnsiTheme="minorHAnsi" w:cstheme="minorHAnsi"/>
          <w:sz w:val="22"/>
          <w:szCs w:val="22"/>
        </w:rPr>
      </w:pPr>
      <w:r w:rsidRPr="002350FF">
        <w:rPr>
          <w:rFonts w:asciiTheme="minorHAnsi" w:hAnsiTheme="minorHAnsi" w:cstheme="minorHAnsi"/>
          <w:sz w:val="22"/>
          <w:szCs w:val="22"/>
        </w:rPr>
        <w:t xml:space="preserve">Preferred placement of the above statement is directly underneath the AHEGS logo. </w:t>
      </w:r>
    </w:p>
    <w:p w14:paraId="1083654C" w14:textId="77777777" w:rsidR="002070C7" w:rsidRPr="003103CE" w:rsidRDefault="002070C7" w:rsidP="002070C7">
      <w:pPr>
        <w:contextualSpacing/>
        <w:rPr>
          <w:rFonts w:cs="Arial"/>
          <w:color w:val="000000" w:themeColor="text1"/>
          <w:szCs w:val="22"/>
        </w:rPr>
      </w:pPr>
    </w:p>
    <w:p w14:paraId="59940A0F" w14:textId="77777777" w:rsidR="002070C7" w:rsidRPr="00005E74" w:rsidRDefault="002070C7" w:rsidP="00005E74">
      <w:pPr>
        <w:pStyle w:val="ListNumber"/>
        <w:tabs>
          <w:tab w:val="clear" w:pos="360"/>
          <w:tab w:val="num" w:pos="301"/>
        </w:tabs>
        <w:ind w:hanging="465"/>
        <w:rPr>
          <w:color w:val="1F497D" w:themeColor="text2"/>
        </w:rPr>
      </w:pPr>
      <w:r w:rsidRPr="00005E74">
        <w:rPr>
          <w:color w:val="1F497D" w:themeColor="text2"/>
        </w:rPr>
        <w:t>Certification</w:t>
      </w:r>
    </w:p>
    <w:p w14:paraId="1F52D3DE" w14:textId="7337C04E"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The AHEGS must </w:t>
      </w:r>
      <w:r w:rsidR="008A1D47" w:rsidRPr="002350FF">
        <w:rPr>
          <w:rFonts w:asciiTheme="minorHAnsi" w:hAnsiTheme="minorHAnsi" w:cstheme="minorHAnsi"/>
          <w:color w:val="000000" w:themeColor="text1"/>
          <w:sz w:val="22"/>
          <w:szCs w:val="22"/>
        </w:rPr>
        <w:t>be certified</w:t>
      </w:r>
      <w:r w:rsidRPr="002350FF">
        <w:rPr>
          <w:rFonts w:asciiTheme="minorHAnsi" w:hAnsiTheme="minorHAnsi" w:cstheme="minorHAnsi"/>
          <w:color w:val="000000" w:themeColor="text1"/>
          <w:sz w:val="22"/>
          <w:szCs w:val="22"/>
        </w:rPr>
        <w:t xml:space="preserve"> </w:t>
      </w:r>
      <w:r w:rsidR="00E33DFD" w:rsidRPr="002350FF">
        <w:rPr>
          <w:rFonts w:asciiTheme="minorHAnsi" w:hAnsiTheme="minorHAnsi" w:cstheme="minorHAnsi"/>
          <w:color w:val="000000" w:themeColor="text1"/>
          <w:sz w:val="22"/>
          <w:szCs w:val="22"/>
        </w:rPr>
        <w:t>by the person authorised by the higher education provider to issue the documentation</w:t>
      </w:r>
      <w:r w:rsidR="008A1D47" w:rsidRPr="002350FF">
        <w:rPr>
          <w:rFonts w:asciiTheme="minorHAnsi" w:hAnsiTheme="minorHAnsi" w:cstheme="minorHAnsi"/>
          <w:color w:val="000000" w:themeColor="text1"/>
          <w:sz w:val="22"/>
          <w:szCs w:val="22"/>
        </w:rPr>
        <w:t>. It must appear on the first page and</w:t>
      </w:r>
      <w:r w:rsidR="00E33DFD" w:rsidRPr="002350FF">
        <w:rPr>
          <w:rFonts w:asciiTheme="minorHAnsi" w:hAnsiTheme="minorHAnsi" w:cstheme="minorHAnsi"/>
          <w:color w:val="000000" w:themeColor="text1"/>
          <w:sz w:val="22"/>
          <w:szCs w:val="22"/>
        </w:rPr>
        <w:t xml:space="preserve"> </w:t>
      </w:r>
      <w:r w:rsidRPr="002350FF">
        <w:rPr>
          <w:rFonts w:asciiTheme="minorHAnsi" w:hAnsiTheme="minorHAnsi" w:cstheme="minorHAnsi"/>
          <w:color w:val="000000" w:themeColor="text1"/>
          <w:sz w:val="22"/>
          <w:szCs w:val="22"/>
        </w:rPr>
        <w:t>contain the following information:</w:t>
      </w:r>
    </w:p>
    <w:p w14:paraId="7A7CE81C"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Date:</w:t>
      </w:r>
    </w:p>
    <w:p w14:paraId="24E1768E"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Signature:</w:t>
      </w:r>
    </w:p>
    <w:p w14:paraId="788DED24"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Capacity: </w:t>
      </w:r>
    </w:p>
    <w:p w14:paraId="6B1BA548" w14:textId="77777777" w:rsidR="002070C7" w:rsidRPr="002350FF" w:rsidRDefault="002070C7" w:rsidP="002070C7">
      <w:pPr>
        <w:contextualSpacing/>
        <w:rPr>
          <w:rStyle w:val="Emphasis"/>
          <w:rFonts w:asciiTheme="minorHAnsi" w:hAnsiTheme="minorHAnsi" w:cstheme="minorHAnsi"/>
          <w:sz w:val="22"/>
          <w:szCs w:val="22"/>
        </w:rPr>
      </w:pPr>
      <w:r w:rsidRPr="002350FF">
        <w:rPr>
          <w:rStyle w:val="Emphasis"/>
          <w:rFonts w:asciiTheme="minorHAnsi" w:hAnsiTheme="minorHAnsi" w:cstheme="minorHAnsi"/>
          <w:sz w:val="22"/>
          <w:szCs w:val="22"/>
        </w:rPr>
        <w:t>Notes:</w:t>
      </w:r>
    </w:p>
    <w:p w14:paraId="1EA0AF13" w14:textId="3CD96214" w:rsidR="002070C7" w:rsidRPr="002350FF" w:rsidRDefault="002070C7" w:rsidP="002070C7">
      <w:pPr>
        <w:pStyle w:val="ListParagraph"/>
        <w:numPr>
          <w:ilvl w:val="0"/>
          <w:numId w:val="7"/>
        </w:numPr>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Exact placement of the certification is at the institution’s discretion</w:t>
      </w:r>
      <w:r w:rsidR="00767F51" w:rsidRPr="002350FF">
        <w:rPr>
          <w:rFonts w:asciiTheme="minorHAnsi" w:hAnsiTheme="minorHAnsi" w:cstheme="minorHAnsi"/>
          <w:color w:val="000000" w:themeColor="text1"/>
          <w:sz w:val="22"/>
          <w:szCs w:val="22"/>
        </w:rPr>
        <w:t>.</w:t>
      </w:r>
    </w:p>
    <w:p w14:paraId="15691F62" w14:textId="77777777" w:rsidR="002070C7" w:rsidRPr="003103CE" w:rsidRDefault="002070C7" w:rsidP="002070C7">
      <w:pPr>
        <w:contextualSpacing/>
        <w:rPr>
          <w:rFonts w:cs="Arial"/>
          <w:color w:val="000000" w:themeColor="text1"/>
          <w:szCs w:val="22"/>
        </w:rPr>
      </w:pPr>
    </w:p>
    <w:p w14:paraId="7CE59DE8" w14:textId="77777777" w:rsidR="002070C7" w:rsidRPr="00005E74" w:rsidRDefault="002070C7" w:rsidP="00005E74">
      <w:pPr>
        <w:pStyle w:val="ListNumber"/>
        <w:tabs>
          <w:tab w:val="clear" w:pos="360"/>
          <w:tab w:val="num" w:pos="301"/>
        </w:tabs>
        <w:ind w:hanging="465"/>
        <w:rPr>
          <w:color w:val="1F497D" w:themeColor="text2"/>
        </w:rPr>
      </w:pPr>
      <w:r w:rsidRPr="00005E74">
        <w:rPr>
          <w:color w:val="1F497D" w:themeColor="text2"/>
        </w:rPr>
        <w:lastRenderedPageBreak/>
        <w:t>Institutional Logo</w:t>
      </w:r>
    </w:p>
    <w:p w14:paraId="0FE7CD0A"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Your institutional logo should appear on the first page of the AHEGS.</w:t>
      </w:r>
    </w:p>
    <w:p w14:paraId="4AB1A092" w14:textId="77777777" w:rsidR="002070C7" w:rsidRPr="002350FF" w:rsidRDefault="002070C7" w:rsidP="002070C7">
      <w:pPr>
        <w:contextualSpacing/>
        <w:rPr>
          <w:rFonts w:asciiTheme="minorHAnsi" w:hAnsiTheme="minorHAnsi" w:cstheme="minorHAnsi"/>
          <w:color w:val="000000" w:themeColor="text1"/>
          <w:sz w:val="22"/>
          <w:szCs w:val="22"/>
        </w:rPr>
      </w:pPr>
    </w:p>
    <w:p w14:paraId="1B69D3C3" w14:textId="77777777" w:rsidR="002070C7" w:rsidRPr="002350FF" w:rsidRDefault="002070C7" w:rsidP="002070C7">
      <w:pPr>
        <w:contextualSpacing/>
        <w:rPr>
          <w:rStyle w:val="Emphasis"/>
          <w:rFonts w:asciiTheme="minorHAnsi" w:hAnsiTheme="minorHAnsi" w:cstheme="minorHAnsi"/>
          <w:sz w:val="22"/>
          <w:szCs w:val="22"/>
        </w:rPr>
      </w:pPr>
      <w:r w:rsidRPr="002350FF">
        <w:rPr>
          <w:rStyle w:val="Emphasis"/>
          <w:rFonts w:asciiTheme="minorHAnsi" w:hAnsiTheme="minorHAnsi" w:cstheme="minorHAnsi"/>
          <w:sz w:val="22"/>
          <w:szCs w:val="22"/>
        </w:rPr>
        <w:t>Notes:</w:t>
      </w:r>
    </w:p>
    <w:p w14:paraId="45EDA7B2" w14:textId="77777777" w:rsidR="002070C7" w:rsidRPr="002350FF" w:rsidRDefault="002070C7" w:rsidP="002070C7">
      <w:pPr>
        <w:numPr>
          <w:ilvl w:val="0"/>
          <w:numId w:val="1"/>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In the case of jointly-badged qualifications, institutions may choose to include both/all institutions’ logos.</w:t>
      </w:r>
    </w:p>
    <w:p w14:paraId="494738EC" w14:textId="7A9468E9" w:rsidR="002070C7" w:rsidRPr="002350FF" w:rsidRDefault="002070C7" w:rsidP="002070C7">
      <w:pPr>
        <w:pStyle w:val="ListParagraph"/>
        <w:numPr>
          <w:ilvl w:val="0"/>
          <w:numId w:val="7"/>
        </w:numPr>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Exact placement of the institutional logo is at the institution’s discretion</w:t>
      </w:r>
      <w:r w:rsidR="00767F51" w:rsidRPr="002350FF">
        <w:rPr>
          <w:rFonts w:asciiTheme="minorHAnsi" w:hAnsiTheme="minorHAnsi" w:cstheme="minorHAnsi"/>
          <w:color w:val="000000" w:themeColor="text1"/>
          <w:sz w:val="22"/>
          <w:szCs w:val="22"/>
        </w:rPr>
        <w:t>.</w:t>
      </w:r>
    </w:p>
    <w:p w14:paraId="4C5F86BB" w14:textId="77777777" w:rsidR="002070C7" w:rsidRPr="003103CE" w:rsidRDefault="002070C7" w:rsidP="002070C7">
      <w:pPr>
        <w:contextualSpacing/>
        <w:rPr>
          <w:rFonts w:cs="Arial"/>
          <w:color w:val="000000" w:themeColor="text1"/>
          <w:szCs w:val="22"/>
        </w:rPr>
      </w:pPr>
    </w:p>
    <w:p w14:paraId="07C09B57" w14:textId="77777777" w:rsidR="002070C7" w:rsidRPr="00005E74" w:rsidRDefault="002070C7" w:rsidP="00005E74">
      <w:pPr>
        <w:pStyle w:val="Heading3"/>
        <w:rPr>
          <w:color w:val="1F497D" w:themeColor="text2"/>
          <w:sz w:val="32"/>
          <w:szCs w:val="32"/>
          <w:lang w:eastAsia="en-US"/>
        </w:rPr>
      </w:pPr>
      <w:r w:rsidRPr="00005E74">
        <w:rPr>
          <w:color w:val="1F497D" w:themeColor="text2"/>
          <w:sz w:val="32"/>
          <w:szCs w:val="32"/>
          <w:lang w:eastAsia="en-US"/>
        </w:rPr>
        <w:t>Section One – The Graduate</w:t>
      </w:r>
    </w:p>
    <w:p w14:paraId="3131E98C"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Section one shows basic details of the student.</w:t>
      </w:r>
    </w:p>
    <w:p w14:paraId="490B1423" w14:textId="77777777" w:rsidR="002070C7" w:rsidRPr="002350FF" w:rsidRDefault="002070C7" w:rsidP="002070C7">
      <w:pPr>
        <w:pStyle w:val="Heading3"/>
        <w:rPr>
          <w:color w:val="1F497D" w:themeColor="text2"/>
        </w:rPr>
      </w:pPr>
      <w:r w:rsidRPr="002350FF">
        <w:rPr>
          <w:color w:val="1F497D" w:themeColor="text2"/>
        </w:rPr>
        <w:t>Compulsory Items:</w:t>
      </w:r>
    </w:p>
    <w:p w14:paraId="14CC98FA"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Family name</w:t>
      </w:r>
    </w:p>
    <w:p w14:paraId="081559FC"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Given name(s)</w:t>
      </w:r>
    </w:p>
    <w:p w14:paraId="3629BDA3"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Student Number</w:t>
      </w:r>
    </w:p>
    <w:p w14:paraId="59F0C094" w14:textId="77777777" w:rsidR="002070C7" w:rsidRPr="002350FF" w:rsidRDefault="002070C7" w:rsidP="002070C7">
      <w:pPr>
        <w:pStyle w:val="Heading3"/>
        <w:rPr>
          <w:color w:val="1F497D" w:themeColor="text2"/>
        </w:rPr>
      </w:pPr>
      <w:r w:rsidRPr="002350FF">
        <w:rPr>
          <w:color w:val="1F497D" w:themeColor="text2"/>
        </w:rPr>
        <w:t>Optional Items:</w:t>
      </w:r>
    </w:p>
    <w:p w14:paraId="44ABA29F"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Date of birth</w:t>
      </w:r>
    </w:p>
    <w:p w14:paraId="128E971F" w14:textId="77777777" w:rsidR="002070C7" w:rsidRPr="00005E74" w:rsidRDefault="002070C7" w:rsidP="00005E74">
      <w:pPr>
        <w:pStyle w:val="Heading3"/>
        <w:rPr>
          <w:color w:val="1F497D" w:themeColor="text2"/>
          <w:sz w:val="32"/>
          <w:szCs w:val="32"/>
          <w:lang w:eastAsia="en-US"/>
        </w:rPr>
      </w:pPr>
      <w:r w:rsidRPr="00005E74">
        <w:rPr>
          <w:color w:val="1F497D" w:themeColor="text2"/>
          <w:sz w:val="32"/>
          <w:szCs w:val="32"/>
          <w:lang w:eastAsia="en-US"/>
        </w:rPr>
        <w:t>Section Two – The Award</w:t>
      </w:r>
    </w:p>
    <w:p w14:paraId="02A55A78" w14:textId="77777777" w:rsidR="002070C7" w:rsidRPr="002350FF" w:rsidRDefault="002070C7" w:rsidP="002070C7">
      <w:p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Section two shows details of the award. The focus is on the award, as named, and not on the specific academic pathway or achievements of the individual graduate.</w:t>
      </w:r>
    </w:p>
    <w:p w14:paraId="4DE85591" w14:textId="77777777" w:rsidR="002070C7" w:rsidRPr="006A245F" w:rsidRDefault="002070C7" w:rsidP="002070C7">
      <w:pPr>
        <w:pStyle w:val="Heading3"/>
        <w:rPr>
          <w:color w:val="1F497D" w:themeColor="text2"/>
        </w:rPr>
      </w:pPr>
      <w:r w:rsidRPr="006A245F">
        <w:rPr>
          <w:color w:val="1F497D" w:themeColor="text2"/>
        </w:rPr>
        <w:t>Compulsory Items:</w:t>
      </w:r>
    </w:p>
    <w:p w14:paraId="35781EC4" w14:textId="77777777" w:rsidR="002070C7" w:rsidRPr="006A245F" w:rsidRDefault="002070C7" w:rsidP="00000F75">
      <w:pPr>
        <w:pStyle w:val="ListNumber"/>
        <w:numPr>
          <w:ilvl w:val="0"/>
          <w:numId w:val="15"/>
        </w:numPr>
        <w:rPr>
          <w:color w:val="1F497D" w:themeColor="text2"/>
        </w:rPr>
      </w:pPr>
      <w:r w:rsidRPr="006A245F">
        <w:rPr>
          <w:color w:val="1F497D" w:themeColor="text2"/>
        </w:rPr>
        <w:t>Name of the Award</w:t>
      </w:r>
    </w:p>
    <w:p w14:paraId="5C410903"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Full name of the award and the field or fields of specialisation, where appropriate.</w:t>
      </w:r>
    </w:p>
    <w:p w14:paraId="4603A0B1" w14:textId="77777777" w:rsidR="002070C7" w:rsidRPr="003103CE" w:rsidRDefault="002070C7" w:rsidP="002070C7">
      <w:pPr>
        <w:contextualSpacing/>
        <w:rPr>
          <w:rFonts w:cs="Arial"/>
          <w:color w:val="000000" w:themeColor="text1"/>
          <w:szCs w:val="22"/>
        </w:rPr>
      </w:pPr>
    </w:p>
    <w:p w14:paraId="14386FA9" w14:textId="77777777" w:rsidR="002070C7" w:rsidRPr="006A245F" w:rsidRDefault="002070C7" w:rsidP="00000F75">
      <w:pPr>
        <w:pStyle w:val="ListNumber"/>
        <w:rPr>
          <w:color w:val="1F497D" w:themeColor="text2"/>
        </w:rPr>
      </w:pPr>
      <w:r w:rsidRPr="006A245F">
        <w:rPr>
          <w:color w:val="1F497D" w:themeColor="text2"/>
        </w:rPr>
        <w:t>Detail</w:t>
      </w:r>
    </w:p>
    <w:p w14:paraId="54205333"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Summary details of the award, including admission requirements, normal duration of study, language of instruction and Australian Qualifications Framework level. This may be provided by a generic statement or with reference to a website. For example:</w:t>
      </w:r>
    </w:p>
    <w:p w14:paraId="7724BD31" w14:textId="77777777" w:rsidR="002070C7" w:rsidRPr="002350FF" w:rsidRDefault="002070C7" w:rsidP="002070C7">
      <w:pPr>
        <w:contextualSpacing/>
        <w:rPr>
          <w:rFonts w:asciiTheme="minorHAnsi" w:hAnsiTheme="minorHAnsi" w:cstheme="minorHAnsi"/>
          <w:color w:val="000000" w:themeColor="text1"/>
          <w:sz w:val="22"/>
          <w:szCs w:val="22"/>
        </w:rPr>
      </w:pPr>
    </w:p>
    <w:p w14:paraId="577AEFB2" w14:textId="77777777" w:rsidR="002070C7" w:rsidRPr="002350FF" w:rsidRDefault="002070C7" w:rsidP="002070C7">
      <w:pPr>
        <w:ind w:left="720"/>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The Bachelor of Arts is an undergraduate</w:t>
      </w:r>
      <w:r w:rsidR="007E0188" w:rsidRPr="002350FF">
        <w:rPr>
          <w:rFonts w:asciiTheme="minorHAnsi" w:hAnsiTheme="minorHAnsi" w:cstheme="minorHAnsi"/>
          <w:color w:val="000000" w:themeColor="text1"/>
          <w:sz w:val="22"/>
          <w:szCs w:val="22"/>
        </w:rPr>
        <w:t xml:space="preserve"> qualification consisting of 24 </w:t>
      </w:r>
      <w:r w:rsidRPr="002350FF">
        <w:rPr>
          <w:rFonts w:asciiTheme="minorHAnsi" w:hAnsiTheme="minorHAnsi" w:cstheme="minorHAnsi"/>
          <w:color w:val="000000" w:themeColor="text1"/>
          <w:sz w:val="22"/>
          <w:szCs w:val="22"/>
        </w:rPr>
        <w:t xml:space="preserve">units, taught in English, which normally takes three years of full-time study or part-time equivalent. The program structure requires successful completion of two arts majors of seven units each and elective courses. The Bachelor of Arts is located at Level 7 of the Australian Qualifications Framework. </w:t>
      </w:r>
      <w:r w:rsidRPr="002350FF">
        <w:rPr>
          <w:rFonts w:asciiTheme="minorHAnsi" w:hAnsiTheme="minorHAnsi" w:cstheme="minorHAnsi"/>
          <w:iCs/>
          <w:color w:val="000000" w:themeColor="text1"/>
          <w:sz w:val="22"/>
          <w:szCs w:val="22"/>
        </w:rPr>
        <w:t>Most students are admitted on the basis of XXXX.</w:t>
      </w:r>
    </w:p>
    <w:p w14:paraId="224A52E9" w14:textId="77777777" w:rsidR="002070C7" w:rsidRPr="002350FF" w:rsidRDefault="002070C7" w:rsidP="002070C7">
      <w:pPr>
        <w:ind w:left="720"/>
        <w:contextualSpacing/>
        <w:rPr>
          <w:rFonts w:asciiTheme="minorHAnsi" w:hAnsiTheme="minorHAnsi" w:cstheme="minorHAnsi"/>
          <w:color w:val="000000" w:themeColor="text1"/>
          <w:sz w:val="22"/>
          <w:szCs w:val="22"/>
        </w:rPr>
      </w:pPr>
    </w:p>
    <w:p w14:paraId="185B86EB" w14:textId="77777777" w:rsidR="002070C7" w:rsidRPr="002350FF" w:rsidRDefault="002070C7" w:rsidP="002070C7">
      <w:pPr>
        <w:ind w:left="720"/>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The Graduate Diploma (Languages) is a specialist postgraduate qualification consisting of eight units, taught in English, which normally takes three years of study and is available on a part-time basis only. The program structure requires the successful completion of one language unit in each of two semesters in the first and second years followed by the successful completion of two units in each of two semesters in the third year. The Graduate Diploma (Languages) is located at Level 8 of the Australian Qualifications Framework.  </w:t>
      </w:r>
      <w:r w:rsidRPr="002350FF">
        <w:rPr>
          <w:rFonts w:asciiTheme="minorHAnsi" w:hAnsiTheme="minorHAnsi" w:cstheme="minorHAnsi"/>
          <w:iCs/>
          <w:color w:val="000000" w:themeColor="text1"/>
          <w:sz w:val="22"/>
          <w:szCs w:val="22"/>
        </w:rPr>
        <w:t>Most students are admitted on the basis of XXXX.</w:t>
      </w:r>
      <w:r w:rsidRPr="002350FF">
        <w:rPr>
          <w:rFonts w:asciiTheme="minorHAnsi" w:hAnsiTheme="minorHAnsi" w:cstheme="minorHAnsi"/>
          <w:color w:val="000000" w:themeColor="text1"/>
          <w:sz w:val="22"/>
          <w:szCs w:val="22"/>
        </w:rPr>
        <w:t xml:space="preserve">  </w:t>
      </w:r>
    </w:p>
    <w:p w14:paraId="0A53A9C9" w14:textId="77777777" w:rsidR="002070C7" w:rsidRPr="002350FF" w:rsidRDefault="002070C7" w:rsidP="002070C7">
      <w:pPr>
        <w:ind w:left="720"/>
        <w:contextualSpacing/>
        <w:rPr>
          <w:rFonts w:asciiTheme="minorHAnsi" w:hAnsiTheme="minorHAnsi" w:cstheme="minorHAnsi"/>
          <w:color w:val="000000" w:themeColor="text1"/>
          <w:sz w:val="22"/>
          <w:szCs w:val="22"/>
        </w:rPr>
      </w:pPr>
    </w:p>
    <w:p w14:paraId="46A53147" w14:textId="77777777" w:rsidR="002070C7" w:rsidRPr="002350FF" w:rsidRDefault="002070C7" w:rsidP="002070C7">
      <w:pPr>
        <w:ind w:left="720"/>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The Master of Pharmacy is a specialist postgraduate qualification, taught in English, open to students who are suitable, successful graduates of human biology or biomedical sciences. Student must have successfully completed subjects of human biology, chemistry, biochemistry, microbiology and, anatomy and physiology. The program consists of two-years of full-time study. Once a pre-registration year is completed within Australia, and local board exams are passed, the graduates are licensed to practise as Registered Pharmacists in Australia. The Master of Pharmacy is located at Level 9 of the Australian Qualifications Framework. </w:t>
      </w:r>
      <w:r w:rsidRPr="002350FF">
        <w:rPr>
          <w:rFonts w:asciiTheme="minorHAnsi" w:hAnsiTheme="minorHAnsi" w:cstheme="minorHAnsi"/>
          <w:iCs/>
          <w:color w:val="000000" w:themeColor="text1"/>
          <w:sz w:val="22"/>
          <w:szCs w:val="22"/>
        </w:rPr>
        <w:t>Most students are admitted on the basis of XXXX.</w:t>
      </w:r>
    </w:p>
    <w:p w14:paraId="69728DA9" w14:textId="77777777" w:rsidR="007E0188" w:rsidRDefault="007E0188" w:rsidP="002070C7">
      <w:pPr>
        <w:contextualSpacing/>
        <w:rPr>
          <w:rStyle w:val="Emphasis"/>
        </w:rPr>
      </w:pPr>
    </w:p>
    <w:p w14:paraId="6AB18840" w14:textId="77777777" w:rsidR="002070C7" w:rsidRPr="002350FF" w:rsidRDefault="002070C7" w:rsidP="002070C7">
      <w:pPr>
        <w:contextualSpacing/>
        <w:rPr>
          <w:rStyle w:val="Emphasis"/>
          <w:rFonts w:asciiTheme="minorHAnsi" w:hAnsiTheme="minorHAnsi" w:cstheme="minorHAnsi"/>
          <w:sz w:val="22"/>
          <w:szCs w:val="22"/>
        </w:rPr>
      </w:pPr>
      <w:r w:rsidRPr="002350FF">
        <w:rPr>
          <w:rStyle w:val="Emphasis"/>
          <w:rFonts w:asciiTheme="minorHAnsi" w:hAnsiTheme="minorHAnsi" w:cstheme="minorHAnsi"/>
          <w:sz w:val="22"/>
          <w:szCs w:val="22"/>
        </w:rPr>
        <w:lastRenderedPageBreak/>
        <w:t>Notes:</w:t>
      </w:r>
    </w:p>
    <w:p w14:paraId="37C4E2C1" w14:textId="77777777" w:rsidR="002070C7" w:rsidRPr="002350FF" w:rsidRDefault="002070C7" w:rsidP="002070C7">
      <w:pPr>
        <w:numPr>
          <w:ilvl w:val="0"/>
          <w:numId w:val="2"/>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Institutions may choose the level of detail they wish to provide for this section.</w:t>
      </w:r>
    </w:p>
    <w:p w14:paraId="173BE859" w14:textId="46E6803D" w:rsidR="002070C7" w:rsidRPr="002350FF" w:rsidRDefault="002070C7" w:rsidP="002070C7">
      <w:pPr>
        <w:numPr>
          <w:ilvl w:val="0"/>
          <w:numId w:val="2"/>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It is acceptable not to go into details of majors/specialisations in this section.</w:t>
      </w:r>
    </w:p>
    <w:p w14:paraId="5ED43A0F" w14:textId="77777777" w:rsidR="00160BCD" w:rsidRPr="00160BCD" w:rsidRDefault="002070C7" w:rsidP="002070C7">
      <w:pPr>
        <w:numPr>
          <w:ilvl w:val="0"/>
          <w:numId w:val="2"/>
        </w:numPr>
        <w:contextualSpacing/>
        <w:rPr>
          <w:color w:val="1F497D" w:themeColor="text2"/>
        </w:rPr>
      </w:pPr>
      <w:r w:rsidRPr="00160BCD">
        <w:rPr>
          <w:rFonts w:asciiTheme="minorHAnsi" w:hAnsiTheme="minorHAnsi" w:cstheme="minorHAnsi"/>
          <w:color w:val="000000" w:themeColor="text1"/>
          <w:sz w:val="22"/>
          <w:szCs w:val="22"/>
        </w:rPr>
        <w:t>Admission requirements should be relevant to the time of entry to the course, where possible.</w:t>
      </w:r>
    </w:p>
    <w:p w14:paraId="08CE5227" w14:textId="7E09F3A0" w:rsidR="002070C7" w:rsidRPr="00160BCD" w:rsidRDefault="002070C7" w:rsidP="00160BCD">
      <w:pPr>
        <w:pStyle w:val="Heading3"/>
        <w:rPr>
          <w:color w:val="1F497D" w:themeColor="text2"/>
        </w:rPr>
      </w:pPr>
      <w:r w:rsidRPr="00160BCD">
        <w:rPr>
          <w:color w:val="1F497D" w:themeColor="text2"/>
        </w:rPr>
        <w:t>Optional Items:</w:t>
      </w:r>
    </w:p>
    <w:p w14:paraId="1F1D294F" w14:textId="77777777" w:rsidR="002070C7" w:rsidRPr="006A245F" w:rsidRDefault="002070C7" w:rsidP="002070C7">
      <w:pPr>
        <w:pStyle w:val="Heading4"/>
        <w:rPr>
          <w:color w:val="1F497D" w:themeColor="text2"/>
        </w:rPr>
      </w:pPr>
      <w:r w:rsidRPr="006A245F">
        <w:rPr>
          <w:color w:val="1F497D" w:themeColor="text2"/>
        </w:rPr>
        <w:t>Features</w:t>
      </w:r>
    </w:p>
    <w:p w14:paraId="3CC688A7"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Institutions may include a brief description of distinguishing features of the course, such as professional placements, industry-based learning or overseas study.</w:t>
      </w:r>
    </w:p>
    <w:p w14:paraId="2775370D" w14:textId="77777777" w:rsidR="002070C7" w:rsidRPr="002350FF" w:rsidRDefault="002070C7" w:rsidP="002070C7">
      <w:pPr>
        <w:contextualSpacing/>
        <w:rPr>
          <w:rFonts w:asciiTheme="minorHAnsi" w:hAnsiTheme="minorHAnsi" w:cstheme="minorHAnsi"/>
          <w:color w:val="000000" w:themeColor="text1"/>
          <w:sz w:val="22"/>
          <w:szCs w:val="22"/>
        </w:rPr>
      </w:pPr>
    </w:p>
    <w:p w14:paraId="56CDB308"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If work integrated learning is a key part of the award, it is advisable that details are provided in this section.</w:t>
      </w:r>
    </w:p>
    <w:p w14:paraId="16CE36E6" w14:textId="77777777" w:rsidR="002070C7" w:rsidRPr="006A245F" w:rsidRDefault="002070C7" w:rsidP="002070C7">
      <w:pPr>
        <w:pStyle w:val="Heading4"/>
        <w:rPr>
          <w:color w:val="1F497D" w:themeColor="text2"/>
        </w:rPr>
      </w:pPr>
      <w:r w:rsidRPr="006A245F">
        <w:rPr>
          <w:color w:val="1F497D" w:themeColor="text2"/>
        </w:rPr>
        <w:t>Pathway to further study</w:t>
      </w:r>
    </w:p>
    <w:p w14:paraId="001CC9DC"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Institutions may include summary details on further or advanced higher education awards for which this award typically serves as preparation. Links to websites for detailed or additional information may be included.</w:t>
      </w:r>
    </w:p>
    <w:p w14:paraId="0ED7D8F5" w14:textId="77777777" w:rsidR="002070C7" w:rsidRPr="006A245F" w:rsidRDefault="002070C7" w:rsidP="002070C7">
      <w:pPr>
        <w:pStyle w:val="Heading4"/>
        <w:rPr>
          <w:color w:val="1F497D" w:themeColor="text2"/>
        </w:rPr>
      </w:pPr>
      <w:r w:rsidRPr="006A245F">
        <w:rPr>
          <w:color w:val="1F497D" w:themeColor="text2"/>
        </w:rPr>
        <w:t>Course Accreditation</w:t>
      </w:r>
    </w:p>
    <w:p w14:paraId="09AAE960"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Institutions may include a statement regarding relevant accreditation of the course by external organisations, for example, professional accreditation associations, detailing the agency and the date of most recent accreditation. If the qualification confers on the graduate rights to practice within particular jurisdiction, relevant information should be provided.</w:t>
      </w:r>
    </w:p>
    <w:p w14:paraId="18483C64" w14:textId="77777777" w:rsidR="002070C7" w:rsidRPr="00005E74" w:rsidRDefault="002070C7" w:rsidP="00005E74">
      <w:pPr>
        <w:pStyle w:val="Heading3"/>
        <w:rPr>
          <w:color w:val="1F497D" w:themeColor="text2"/>
          <w:sz w:val="32"/>
          <w:szCs w:val="32"/>
          <w:lang w:eastAsia="en-US"/>
        </w:rPr>
      </w:pPr>
      <w:r w:rsidRPr="00005E74">
        <w:rPr>
          <w:color w:val="1F497D" w:themeColor="text2"/>
          <w:sz w:val="32"/>
          <w:szCs w:val="32"/>
          <w:lang w:eastAsia="en-US"/>
        </w:rPr>
        <w:t>Section Three – The Awarding Institution</w:t>
      </w:r>
    </w:p>
    <w:p w14:paraId="3CA6F7EF"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Section three shows details of the awarding institution. The text in this section will be the same for all graduates from the particular institution, with some exceptions (for example, jointly-badged awards and Open Universities Australia Awards).</w:t>
      </w:r>
    </w:p>
    <w:p w14:paraId="622F74AB" w14:textId="04F17C80" w:rsidR="002070C7" w:rsidRPr="006A245F" w:rsidRDefault="002070C7" w:rsidP="002070C7">
      <w:pPr>
        <w:pStyle w:val="Heading3"/>
        <w:rPr>
          <w:color w:val="1F497D" w:themeColor="text2"/>
        </w:rPr>
      </w:pPr>
      <w:r w:rsidRPr="006A245F">
        <w:rPr>
          <w:color w:val="1F497D" w:themeColor="text2"/>
        </w:rPr>
        <w:t>Compulsory Item:</w:t>
      </w:r>
    </w:p>
    <w:p w14:paraId="5D2C93D4" w14:textId="77777777" w:rsidR="002070C7" w:rsidRPr="006A245F" w:rsidRDefault="002070C7" w:rsidP="00497ED3">
      <w:pPr>
        <w:pStyle w:val="ListNumber4"/>
        <w:tabs>
          <w:tab w:val="clear" w:pos="1209"/>
          <w:tab w:val="num" w:pos="360"/>
        </w:tabs>
        <w:ind w:left="360"/>
        <w:rPr>
          <w:color w:val="1F497D" w:themeColor="text2"/>
        </w:rPr>
      </w:pPr>
      <w:r w:rsidRPr="006A245F">
        <w:rPr>
          <w:color w:val="1F497D" w:themeColor="text2"/>
        </w:rPr>
        <w:t>Awarding Institution</w:t>
      </w:r>
    </w:p>
    <w:p w14:paraId="239F2956" w14:textId="3F41FED6" w:rsidR="00DB31B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Include a brief description (preferably one or two sentences) of the institution including provider category</w:t>
      </w:r>
      <w:r w:rsidR="00D22DB3" w:rsidRPr="002350FF">
        <w:rPr>
          <w:rFonts w:asciiTheme="minorHAnsi" w:hAnsiTheme="minorHAnsi" w:cstheme="minorHAnsi"/>
          <w:color w:val="000000" w:themeColor="text1"/>
          <w:sz w:val="22"/>
          <w:szCs w:val="22"/>
        </w:rPr>
        <w:t xml:space="preserve"> under the Higher Education Standards Framework</w:t>
      </w:r>
      <w:r w:rsidR="00A2063B" w:rsidRPr="002350FF">
        <w:rPr>
          <w:rFonts w:asciiTheme="minorHAnsi" w:hAnsiTheme="minorHAnsi" w:cstheme="minorHAnsi"/>
          <w:color w:val="000000" w:themeColor="text1"/>
          <w:sz w:val="22"/>
          <w:szCs w:val="22"/>
        </w:rPr>
        <w:t xml:space="preserve"> (Threshold Standards) 2021</w:t>
      </w:r>
      <w:r w:rsidRPr="002350FF">
        <w:rPr>
          <w:rFonts w:asciiTheme="minorHAnsi" w:hAnsiTheme="minorHAnsi" w:cstheme="minorHAnsi"/>
          <w:color w:val="000000" w:themeColor="text1"/>
          <w:sz w:val="22"/>
          <w:szCs w:val="22"/>
        </w:rPr>
        <w:t>, date of founding and legislation of establishment</w:t>
      </w:r>
      <w:r w:rsidR="00A70A7A" w:rsidRPr="002350FF">
        <w:rPr>
          <w:rFonts w:asciiTheme="minorHAnsi" w:hAnsiTheme="minorHAnsi" w:cstheme="minorHAnsi"/>
          <w:color w:val="000000" w:themeColor="text1"/>
          <w:sz w:val="22"/>
          <w:szCs w:val="22"/>
        </w:rPr>
        <w:t xml:space="preserve"> (if applicable)</w:t>
      </w:r>
      <w:r w:rsidRPr="002350FF">
        <w:rPr>
          <w:rFonts w:asciiTheme="minorHAnsi" w:hAnsiTheme="minorHAnsi" w:cstheme="minorHAnsi"/>
          <w:color w:val="000000" w:themeColor="text1"/>
          <w:sz w:val="22"/>
          <w:szCs w:val="22"/>
        </w:rPr>
        <w:t xml:space="preserve">. </w:t>
      </w:r>
    </w:p>
    <w:p w14:paraId="2F50DB67" w14:textId="77777777" w:rsidR="00DB31BF" w:rsidRDefault="00DB31BF" w:rsidP="002070C7">
      <w:pPr>
        <w:contextualSpacing/>
        <w:rPr>
          <w:rFonts w:asciiTheme="minorHAnsi" w:hAnsiTheme="minorHAnsi" w:cstheme="minorHAnsi"/>
          <w:color w:val="000000" w:themeColor="text1"/>
          <w:sz w:val="22"/>
          <w:szCs w:val="22"/>
        </w:rPr>
      </w:pPr>
    </w:p>
    <w:p w14:paraId="12300269" w14:textId="5BB7A564"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All institutions should provide information on their inclusion on the Tertiary Education Quality and Standard Agency’s National Register of Higher Education Providers. Institutions listed on the Commonwealth Register of Institutions and Courses for Overseas Students (CRICOS) should include their registration number in this section. </w:t>
      </w:r>
    </w:p>
    <w:p w14:paraId="56D93A2E" w14:textId="77777777" w:rsidR="002070C7" w:rsidRPr="002350FF" w:rsidRDefault="002070C7" w:rsidP="002070C7">
      <w:pPr>
        <w:contextualSpacing/>
        <w:rPr>
          <w:rFonts w:asciiTheme="minorHAnsi" w:hAnsiTheme="minorHAnsi" w:cstheme="minorHAnsi"/>
          <w:color w:val="000000" w:themeColor="text1"/>
          <w:sz w:val="22"/>
          <w:szCs w:val="22"/>
        </w:rPr>
      </w:pPr>
    </w:p>
    <w:p w14:paraId="6699CDDA"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For example, for Australian Universities: </w:t>
      </w:r>
    </w:p>
    <w:p w14:paraId="357B078D" w14:textId="77777777" w:rsidR="002070C7" w:rsidRPr="002350FF" w:rsidRDefault="002070C7" w:rsidP="002070C7">
      <w:pPr>
        <w:contextualSpacing/>
        <w:rPr>
          <w:rFonts w:asciiTheme="minorHAnsi" w:hAnsiTheme="minorHAnsi" w:cstheme="minorHAnsi"/>
          <w:color w:val="000000" w:themeColor="text1"/>
          <w:sz w:val="22"/>
          <w:szCs w:val="22"/>
        </w:rPr>
      </w:pPr>
    </w:p>
    <w:p w14:paraId="4BDD8084" w14:textId="5782AF1B"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The University of X is a public university recognised for excellence in teaching and learning. The University was established by an Act of the </w:t>
      </w:r>
      <w:r w:rsidR="00D22DB3" w:rsidRPr="002350FF">
        <w:rPr>
          <w:rFonts w:asciiTheme="minorHAnsi" w:hAnsiTheme="minorHAnsi" w:cstheme="minorHAnsi"/>
          <w:color w:val="000000" w:themeColor="text1"/>
          <w:sz w:val="22"/>
          <w:szCs w:val="22"/>
        </w:rPr>
        <w:t xml:space="preserve">Victorian </w:t>
      </w:r>
      <w:r w:rsidRPr="002350FF">
        <w:rPr>
          <w:rFonts w:asciiTheme="minorHAnsi" w:hAnsiTheme="minorHAnsi" w:cstheme="minorHAnsi"/>
          <w:color w:val="000000" w:themeColor="text1"/>
          <w:sz w:val="22"/>
          <w:szCs w:val="22"/>
        </w:rPr>
        <w:t>Parliament in 1</w:t>
      </w:r>
      <w:r w:rsidR="00D22DB3" w:rsidRPr="002350FF">
        <w:rPr>
          <w:rFonts w:asciiTheme="minorHAnsi" w:hAnsiTheme="minorHAnsi" w:cstheme="minorHAnsi"/>
          <w:color w:val="000000" w:themeColor="text1"/>
          <w:sz w:val="22"/>
          <w:szCs w:val="22"/>
        </w:rPr>
        <w:t>853</w:t>
      </w:r>
      <w:r w:rsidRPr="002350FF">
        <w:rPr>
          <w:rFonts w:asciiTheme="minorHAnsi" w:hAnsiTheme="minorHAnsi" w:cstheme="minorHAnsi"/>
          <w:color w:val="000000" w:themeColor="text1"/>
          <w:sz w:val="22"/>
          <w:szCs w:val="22"/>
        </w:rPr>
        <w:t xml:space="preserve"> and is listed as an Australian University on the Tertiary Education Quality and Standards Agency’s National Register of Higher Education Providers. The University’s Commonwealth Register of Institutions and Courses for Overseas Students number is 12345X. </w:t>
      </w:r>
    </w:p>
    <w:p w14:paraId="0B982F0F" w14:textId="77777777" w:rsidR="002070C7" w:rsidRPr="002350FF" w:rsidRDefault="002070C7" w:rsidP="002070C7">
      <w:pPr>
        <w:ind w:left="720"/>
        <w:contextualSpacing/>
        <w:rPr>
          <w:rFonts w:asciiTheme="minorHAnsi" w:hAnsiTheme="minorHAnsi" w:cstheme="minorHAnsi"/>
          <w:color w:val="000000" w:themeColor="text1"/>
          <w:sz w:val="22"/>
          <w:szCs w:val="22"/>
        </w:rPr>
      </w:pPr>
    </w:p>
    <w:p w14:paraId="68520386" w14:textId="77777777"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Additional information can be found at </w:t>
      </w:r>
      <w:r w:rsidRPr="002350FF">
        <w:rPr>
          <w:rFonts w:asciiTheme="minorHAnsi" w:hAnsiTheme="minorHAnsi" w:cstheme="minorHAnsi"/>
          <w:color w:val="000000" w:themeColor="text1"/>
          <w:sz w:val="22"/>
          <w:szCs w:val="22"/>
          <w:u w:val="single"/>
        </w:rPr>
        <w:t>www.uniX.edu.au</w:t>
      </w:r>
      <w:r w:rsidRPr="002350FF">
        <w:rPr>
          <w:rFonts w:asciiTheme="minorHAnsi" w:hAnsiTheme="minorHAnsi" w:cstheme="minorHAnsi"/>
          <w:color w:val="000000" w:themeColor="text1"/>
          <w:sz w:val="22"/>
          <w:szCs w:val="22"/>
        </w:rPr>
        <w:t xml:space="preserve">. </w:t>
      </w:r>
    </w:p>
    <w:p w14:paraId="2D5E2AE9" w14:textId="77777777" w:rsidR="002070C7" w:rsidRPr="002350FF" w:rsidRDefault="002070C7" w:rsidP="002070C7">
      <w:pPr>
        <w:contextualSpacing/>
        <w:rPr>
          <w:rFonts w:asciiTheme="minorHAnsi" w:hAnsiTheme="minorHAnsi" w:cstheme="minorHAnsi"/>
          <w:color w:val="000000" w:themeColor="text1"/>
          <w:sz w:val="22"/>
          <w:szCs w:val="22"/>
        </w:rPr>
      </w:pPr>
    </w:p>
    <w:p w14:paraId="10A0F075" w14:textId="4782949B"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For example, for </w:t>
      </w:r>
      <w:r w:rsidR="00F14ADF" w:rsidRPr="002350FF">
        <w:rPr>
          <w:rFonts w:asciiTheme="minorHAnsi" w:hAnsiTheme="minorHAnsi" w:cstheme="minorHAnsi"/>
          <w:color w:val="000000" w:themeColor="text1"/>
          <w:sz w:val="22"/>
          <w:szCs w:val="22"/>
        </w:rPr>
        <w:t>other h</w:t>
      </w:r>
      <w:r w:rsidRPr="002350FF">
        <w:rPr>
          <w:rFonts w:asciiTheme="minorHAnsi" w:hAnsiTheme="minorHAnsi" w:cstheme="minorHAnsi"/>
          <w:color w:val="000000" w:themeColor="text1"/>
          <w:sz w:val="22"/>
          <w:szCs w:val="22"/>
        </w:rPr>
        <w:t xml:space="preserve">igher </w:t>
      </w:r>
      <w:r w:rsidR="00F14ADF" w:rsidRPr="002350FF">
        <w:rPr>
          <w:rFonts w:asciiTheme="minorHAnsi" w:hAnsiTheme="minorHAnsi" w:cstheme="minorHAnsi"/>
          <w:color w:val="000000" w:themeColor="text1"/>
          <w:sz w:val="22"/>
          <w:szCs w:val="22"/>
        </w:rPr>
        <w:t>e</w:t>
      </w:r>
      <w:r w:rsidRPr="002350FF">
        <w:rPr>
          <w:rFonts w:asciiTheme="minorHAnsi" w:hAnsiTheme="minorHAnsi" w:cstheme="minorHAnsi"/>
          <w:color w:val="000000" w:themeColor="text1"/>
          <w:sz w:val="22"/>
          <w:szCs w:val="22"/>
        </w:rPr>
        <w:t xml:space="preserve">ducation </w:t>
      </w:r>
      <w:r w:rsidR="00F14ADF" w:rsidRPr="002350FF">
        <w:rPr>
          <w:rFonts w:asciiTheme="minorHAnsi" w:hAnsiTheme="minorHAnsi" w:cstheme="minorHAnsi"/>
          <w:color w:val="000000" w:themeColor="text1"/>
          <w:sz w:val="22"/>
          <w:szCs w:val="22"/>
        </w:rPr>
        <w:t>p</w:t>
      </w:r>
      <w:r w:rsidRPr="002350FF">
        <w:rPr>
          <w:rFonts w:asciiTheme="minorHAnsi" w:hAnsiTheme="minorHAnsi" w:cstheme="minorHAnsi"/>
          <w:color w:val="000000" w:themeColor="text1"/>
          <w:sz w:val="22"/>
          <w:szCs w:val="22"/>
        </w:rPr>
        <w:t xml:space="preserve">roviders: </w:t>
      </w:r>
    </w:p>
    <w:p w14:paraId="09357ABF" w14:textId="77777777" w:rsidR="002070C7" w:rsidRPr="002350FF" w:rsidRDefault="002070C7" w:rsidP="002070C7">
      <w:pPr>
        <w:contextualSpacing/>
        <w:rPr>
          <w:rFonts w:asciiTheme="minorHAnsi" w:hAnsiTheme="minorHAnsi" w:cstheme="minorHAnsi"/>
          <w:color w:val="000000" w:themeColor="text1"/>
          <w:sz w:val="22"/>
          <w:szCs w:val="22"/>
        </w:rPr>
      </w:pPr>
    </w:p>
    <w:p w14:paraId="63B29460" w14:textId="052E74F5" w:rsidR="002070C7" w:rsidRPr="002350FF" w:rsidRDefault="002070C7" w:rsidP="002070C7">
      <w:pPr>
        <w:ind w:left="720"/>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The Institute of X is a private higher education provider recognised for excellence in teaching and learning. The Institute was founded in Adelaide in 1984 and is listed as a</w:t>
      </w:r>
      <w:r w:rsidR="000A0AD8" w:rsidRPr="002350FF">
        <w:rPr>
          <w:rFonts w:asciiTheme="minorHAnsi" w:hAnsiTheme="minorHAnsi" w:cstheme="minorHAnsi"/>
          <w:color w:val="000000" w:themeColor="text1"/>
          <w:sz w:val="22"/>
          <w:szCs w:val="22"/>
        </w:rPr>
        <w:t>n Institute of Higher Education</w:t>
      </w:r>
      <w:r w:rsidRPr="002350FF">
        <w:rPr>
          <w:rFonts w:asciiTheme="minorHAnsi" w:hAnsiTheme="minorHAnsi" w:cstheme="minorHAnsi"/>
          <w:color w:val="000000" w:themeColor="text1"/>
          <w:sz w:val="22"/>
          <w:szCs w:val="22"/>
        </w:rPr>
        <w:t xml:space="preserve"> on the Tertiary Education Quality and Standards Agency’s National Register of Higher </w:t>
      </w:r>
      <w:r w:rsidRPr="002350FF">
        <w:rPr>
          <w:rFonts w:asciiTheme="minorHAnsi" w:hAnsiTheme="minorHAnsi" w:cstheme="minorHAnsi"/>
          <w:color w:val="000000" w:themeColor="text1"/>
          <w:sz w:val="22"/>
          <w:szCs w:val="22"/>
        </w:rPr>
        <w:lastRenderedPageBreak/>
        <w:t xml:space="preserve">Education Providers. The Institute’s Commonwealth Register of Institutions and Courses for Overseas Students number is 12345X. </w:t>
      </w:r>
    </w:p>
    <w:p w14:paraId="54F32068" w14:textId="77777777" w:rsidR="002070C7" w:rsidRPr="002350FF" w:rsidRDefault="002070C7" w:rsidP="002070C7">
      <w:pPr>
        <w:ind w:left="720"/>
        <w:contextualSpacing/>
        <w:rPr>
          <w:rFonts w:asciiTheme="minorHAnsi" w:hAnsiTheme="minorHAnsi" w:cstheme="minorHAnsi"/>
          <w:color w:val="000000" w:themeColor="text1"/>
          <w:sz w:val="22"/>
          <w:szCs w:val="22"/>
        </w:rPr>
      </w:pPr>
    </w:p>
    <w:p w14:paraId="0E2F2773" w14:textId="49D92805" w:rsidR="00840382" w:rsidRPr="002350FF" w:rsidRDefault="002070C7" w:rsidP="00427BDE">
      <w:pPr>
        <w:ind w:left="720"/>
        <w:contextualSpacing/>
        <w:rPr>
          <w:rFonts w:asciiTheme="minorHAnsi" w:hAnsiTheme="minorHAnsi" w:cstheme="minorHAnsi"/>
          <w:i/>
          <w:color w:val="000000" w:themeColor="text1"/>
          <w:sz w:val="22"/>
          <w:szCs w:val="22"/>
        </w:rPr>
      </w:pPr>
      <w:r w:rsidRPr="002350FF">
        <w:rPr>
          <w:rFonts w:asciiTheme="minorHAnsi" w:hAnsiTheme="minorHAnsi" w:cstheme="minorHAnsi"/>
          <w:color w:val="000000" w:themeColor="text1"/>
          <w:sz w:val="22"/>
          <w:szCs w:val="22"/>
        </w:rPr>
        <w:t xml:space="preserve">Additional information can be found at </w:t>
      </w:r>
      <w:r w:rsidRPr="002350FF">
        <w:rPr>
          <w:rFonts w:asciiTheme="minorHAnsi" w:hAnsiTheme="minorHAnsi" w:cstheme="minorHAnsi"/>
          <w:color w:val="000000" w:themeColor="text1"/>
          <w:sz w:val="22"/>
          <w:szCs w:val="22"/>
          <w:u w:val="single"/>
        </w:rPr>
        <w:t>www.instituteX.edu.au</w:t>
      </w:r>
      <w:r w:rsidRPr="002350FF">
        <w:rPr>
          <w:rFonts w:asciiTheme="minorHAnsi" w:hAnsiTheme="minorHAnsi" w:cstheme="minorHAnsi"/>
          <w:color w:val="000000" w:themeColor="text1"/>
          <w:sz w:val="22"/>
          <w:szCs w:val="22"/>
        </w:rPr>
        <w:t>.</w:t>
      </w:r>
    </w:p>
    <w:p w14:paraId="7568BCF1" w14:textId="77777777" w:rsidR="002070C7" w:rsidRPr="002350FF" w:rsidRDefault="002070C7" w:rsidP="002070C7">
      <w:pPr>
        <w:contextualSpacing/>
        <w:rPr>
          <w:rFonts w:asciiTheme="minorHAnsi" w:hAnsiTheme="minorHAnsi" w:cstheme="minorHAnsi"/>
          <w:i/>
          <w:color w:val="000000" w:themeColor="text1"/>
          <w:sz w:val="22"/>
          <w:szCs w:val="22"/>
        </w:rPr>
      </w:pPr>
      <w:r w:rsidRPr="002350FF">
        <w:rPr>
          <w:rFonts w:asciiTheme="minorHAnsi" w:hAnsiTheme="minorHAnsi" w:cstheme="minorHAnsi"/>
          <w:i/>
          <w:color w:val="000000" w:themeColor="text1"/>
          <w:sz w:val="22"/>
          <w:szCs w:val="22"/>
        </w:rPr>
        <w:t>Notes:</w:t>
      </w:r>
    </w:p>
    <w:p w14:paraId="4E25622F" w14:textId="77777777" w:rsidR="002070C7" w:rsidRPr="002350FF" w:rsidRDefault="002070C7" w:rsidP="002070C7">
      <w:pPr>
        <w:numPr>
          <w:ilvl w:val="0"/>
          <w:numId w:val="3"/>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Links to institutional websites may be provided for additional information.</w:t>
      </w:r>
    </w:p>
    <w:p w14:paraId="0B349000" w14:textId="77777777" w:rsidR="002070C7" w:rsidRPr="002350FF" w:rsidRDefault="002070C7" w:rsidP="002070C7">
      <w:pPr>
        <w:numPr>
          <w:ilvl w:val="0"/>
          <w:numId w:val="3"/>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Where the course is a jointly-badged award with another institution, or is delivered by another institution, including overseas institutions, details of the arrangement should be provided.</w:t>
      </w:r>
    </w:p>
    <w:p w14:paraId="7A850B31" w14:textId="1571955C" w:rsidR="002070C7" w:rsidRPr="002350FF" w:rsidRDefault="002070C7" w:rsidP="002070C7">
      <w:pPr>
        <w:numPr>
          <w:ilvl w:val="0"/>
          <w:numId w:val="3"/>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If the course was completed by Open Universities Australia, details of the arrangement should be provided in this section.</w:t>
      </w:r>
    </w:p>
    <w:p w14:paraId="5D0B43AC" w14:textId="77777777" w:rsidR="002070C7" w:rsidRPr="00005E74" w:rsidRDefault="002070C7" w:rsidP="00005E74">
      <w:pPr>
        <w:pStyle w:val="Heading3"/>
        <w:rPr>
          <w:color w:val="1F497D" w:themeColor="text2"/>
          <w:sz w:val="32"/>
          <w:szCs w:val="32"/>
          <w:lang w:eastAsia="en-US"/>
        </w:rPr>
      </w:pPr>
      <w:r w:rsidRPr="00005E74">
        <w:rPr>
          <w:color w:val="1F497D" w:themeColor="text2"/>
          <w:sz w:val="32"/>
          <w:szCs w:val="32"/>
          <w:lang w:eastAsia="en-US"/>
        </w:rPr>
        <w:t>Section Four – The Graduate’s Academic Achievements</w:t>
      </w:r>
    </w:p>
    <w:p w14:paraId="0EC2C1BE" w14:textId="77777777" w:rsidR="002070C7" w:rsidRPr="002350FF" w:rsidRDefault="002070C7" w:rsidP="002070C7">
      <w:p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Section Four shows details of the graduate’s academic achievements. This section is therefore unique to individual graduates.</w:t>
      </w:r>
    </w:p>
    <w:p w14:paraId="746B0083" w14:textId="77777777" w:rsidR="002070C7" w:rsidRPr="006A245F" w:rsidRDefault="002070C7" w:rsidP="002070C7">
      <w:pPr>
        <w:pStyle w:val="Heading3"/>
        <w:rPr>
          <w:color w:val="1F497D" w:themeColor="text2"/>
        </w:rPr>
      </w:pPr>
      <w:r w:rsidRPr="006A245F">
        <w:rPr>
          <w:color w:val="1F497D" w:themeColor="text2"/>
        </w:rPr>
        <w:t>Compulsory Items:</w:t>
      </w:r>
    </w:p>
    <w:p w14:paraId="35A0F27A" w14:textId="77777777" w:rsidR="002070C7" w:rsidRPr="006A245F" w:rsidRDefault="002070C7" w:rsidP="00000F75">
      <w:pPr>
        <w:pStyle w:val="ListNumber4"/>
        <w:tabs>
          <w:tab w:val="clear" w:pos="1209"/>
          <w:tab w:val="num" w:pos="360"/>
        </w:tabs>
        <w:ind w:left="360"/>
        <w:rPr>
          <w:color w:val="1F497D" w:themeColor="text2"/>
        </w:rPr>
      </w:pPr>
      <w:r w:rsidRPr="006A245F">
        <w:rPr>
          <w:color w:val="1F497D" w:themeColor="text2"/>
        </w:rPr>
        <w:t>Course Details</w:t>
      </w:r>
    </w:p>
    <w:p w14:paraId="7A82F959" w14:textId="77777777" w:rsidR="002070C7" w:rsidRPr="002350FF" w:rsidRDefault="002070C7" w:rsidP="002070C7">
      <w:p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This section should contain relevant information pertaining to units of study undertaken toward this award, whether or not these were successfully completed. Included should be the unit name, institutional unit code, credit point value and grade.</w:t>
      </w:r>
    </w:p>
    <w:p w14:paraId="07408B96" w14:textId="77777777" w:rsidR="00840382" w:rsidRPr="002350FF" w:rsidRDefault="00840382" w:rsidP="002070C7">
      <w:pPr>
        <w:contextualSpacing/>
        <w:rPr>
          <w:rFonts w:ascii="Calibri" w:hAnsi="Calibri" w:cs="Calibri"/>
          <w:i/>
          <w:color w:val="000000" w:themeColor="text1"/>
          <w:sz w:val="22"/>
          <w:szCs w:val="22"/>
        </w:rPr>
      </w:pPr>
    </w:p>
    <w:p w14:paraId="5237BD60" w14:textId="77777777" w:rsidR="002070C7" w:rsidRPr="002350FF" w:rsidRDefault="002070C7" w:rsidP="002070C7">
      <w:pPr>
        <w:contextualSpacing/>
        <w:rPr>
          <w:rFonts w:ascii="Calibri" w:hAnsi="Calibri" w:cs="Calibri"/>
          <w:i/>
          <w:color w:val="000000" w:themeColor="text1"/>
          <w:sz w:val="22"/>
          <w:szCs w:val="22"/>
        </w:rPr>
      </w:pPr>
      <w:r w:rsidRPr="002350FF">
        <w:rPr>
          <w:rFonts w:ascii="Calibri" w:hAnsi="Calibri" w:cs="Calibri"/>
          <w:i/>
          <w:color w:val="000000" w:themeColor="text1"/>
          <w:sz w:val="22"/>
          <w:szCs w:val="22"/>
        </w:rPr>
        <w:t>Notes:</w:t>
      </w:r>
    </w:p>
    <w:p w14:paraId="3F68FB72" w14:textId="77777777" w:rsidR="002070C7" w:rsidRPr="002350FF" w:rsidRDefault="002070C7" w:rsidP="002070C7">
      <w:pPr>
        <w:numPr>
          <w:ilvl w:val="0"/>
          <w:numId w:val="4"/>
        </w:num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 xml:space="preserve">All units of study contributing to the award should be included. </w:t>
      </w:r>
    </w:p>
    <w:p w14:paraId="398309A6" w14:textId="77777777" w:rsidR="002070C7" w:rsidRPr="002350FF" w:rsidRDefault="002070C7" w:rsidP="002070C7">
      <w:pPr>
        <w:numPr>
          <w:ilvl w:val="0"/>
          <w:numId w:val="4"/>
        </w:num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Details of credit or advanced standing given for previous study or study at other institutions should be provided.</w:t>
      </w:r>
    </w:p>
    <w:p w14:paraId="7315F8D9" w14:textId="77777777" w:rsidR="002070C7" w:rsidRPr="002350FF" w:rsidRDefault="002070C7" w:rsidP="002070C7">
      <w:pPr>
        <w:numPr>
          <w:ilvl w:val="0"/>
          <w:numId w:val="4"/>
        </w:num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Fail grades must be included.</w:t>
      </w:r>
    </w:p>
    <w:p w14:paraId="2CF88AFA" w14:textId="77777777" w:rsidR="002070C7" w:rsidRPr="002350FF" w:rsidRDefault="002070C7" w:rsidP="002070C7">
      <w:pPr>
        <w:numPr>
          <w:ilvl w:val="0"/>
          <w:numId w:val="4"/>
        </w:numPr>
        <w:contextualSpacing/>
        <w:rPr>
          <w:rFonts w:ascii="Calibri" w:hAnsi="Calibri" w:cs="Calibri"/>
          <w:color w:val="000000" w:themeColor="text1"/>
          <w:sz w:val="22"/>
          <w:szCs w:val="22"/>
        </w:rPr>
      </w:pPr>
      <w:r w:rsidRPr="002350FF">
        <w:rPr>
          <w:rFonts w:ascii="Calibri" w:hAnsi="Calibri" w:cs="Calibri"/>
          <w:color w:val="000000" w:themeColor="text1"/>
          <w:sz w:val="22"/>
          <w:szCs w:val="22"/>
        </w:rPr>
        <w:t>For higher research qualifications, the thesis title and a 100-word abstract should be included.</w:t>
      </w:r>
    </w:p>
    <w:p w14:paraId="55F87342" w14:textId="77777777" w:rsidR="002070C7" w:rsidRPr="003103CE" w:rsidRDefault="002070C7" w:rsidP="002070C7">
      <w:pPr>
        <w:contextualSpacing/>
        <w:rPr>
          <w:rFonts w:cs="Arial"/>
          <w:color w:val="000000" w:themeColor="text1"/>
          <w:szCs w:val="22"/>
        </w:rPr>
      </w:pPr>
    </w:p>
    <w:p w14:paraId="376A8E08" w14:textId="77777777" w:rsidR="002070C7" w:rsidRPr="006A245F" w:rsidRDefault="002070C7" w:rsidP="00000F75">
      <w:pPr>
        <w:pStyle w:val="ListNumber4"/>
        <w:tabs>
          <w:tab w:val="clear" w:pos="1209"/>
          <w:tab w:val="num" w:pos="360"/>
        </w:tabs>
        <w:ind w:left="360"/>
        <w:rPr>
          <w:color w:val="1F497D" w:themeColor="text2"/>
        </w:rPr>
      </w:pPr>
      <w:r w:rsidRPr="006A245F">
        <w:rPr>
          <w:color w:val="1F497D" w:themeColor="text2"/>
        </w:rPr>
        <w:t>Key to grading</w:t>
      </w:r>
    </w:p>
    <w:p w14:paraId="7B0692C3" w14:textId="77777777" w:rsidR="00D22DB3"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 xml:space="preserve">Provide details of the institutional system for grading units and, where appropriate, for grading the award. </w:t>
      </w:r>
    </w:p>
    <w:p w14:paraId="0DD7A7B2" w14:textId="35B08A6C"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For example:</w:t>
      </w:r>
    </w:p>
    <w:p w14:paraId="25490286" w14:textId="77777777" w:rsidR="002070C7" w:rsidRPr="002350FF" w:rsidRDefault="002070C7" w:rsidP="002070C7">
      <w:pPr>
        <w:contextualSpacing/>
        <w:rPr>
          <w:rFonts w:asciiTheme="minorHAnsi" w:hAnsiTheme="minorHAnsi" w:cstheme="minorHAnsi"/>
          <w:color w:val="000000" w:themeColor="text1"/>
          <w:sz w:val="22"/>
          <w:szCs w:val="22"/>
        </w:rPr>
      </w:pPr>
    </w:p>
    <w:p w14:paraId="7CF2A49E"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u w:val="single"/>
        </w:rPr>
        <w:t>Grade</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u w:val="single"/>
        </w:rPr>
        <w:t>Marking Criteria</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p>
    <w:p w14:paraId="03A24EB8" w14:textId="2A7948C6"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t>High Distinction (HD)</w:t>
      </w:r>
      <w:r w:rsidRPr="002350FF">
        <w:rPr>
          <w:rFonts w:asciiTheme="minorHAnsi" w:hAnsiTheme="minorHAnsi" w:cstheme="minorHAnsi"/>
          <w:color w:val="000000" w:themeColor="text1"/>
          <w:sz w:val="22"/>
          <w:szCs w:val="22"/>
        </w:rPr>
        <w:tab/>
      </w:r>
      <w:r w:rsid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 mark between 85 and 100</w:t>
      </w:r>
    </w:p>
    <w:p w14:paraId="04B28C24" w14:textId="40C50062"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t>Distinction (D)</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 mark between 75 and 84</w:t>
      </w:r>
    </w:p>
    <w:p w14:paraId="50B6E365"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t>Credit (C)</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t>A mark between 65 and 74</w:t>
      </w:r>
    </w:p>
    <w:p w14:paraId="133E7AE0" w14:textId="11ABFFC4"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t>Pass (P)</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 mark between 50 and 64</w:t>
      </w:r>
    </w:p>
    <w:p w14:paraId="5EFCAD67"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t xml:space="preserve">Fail </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t>A mark between 1 and 49</w:t>
      </w:r>
    </w:p>
    <w:p w14:paraId="1E9533F1"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ab/>
        <w:t>Fail No Submission</w:t>
      </w:r>
      <w:r w:rsidRPr="002350FF">
        <w:rPr>
          <w:rFonts w:asciiTheme="minorHAnsi" w:hAnsiTheme="minorHAnsi" w:cstheme="minorHAnsi"/>
          <w:color w:val="000000" w:themeColor="text1"/>
          <w:sz w:val="22"/>
          <w:szCs w:val="22"/>
        </w:rPr>
        <w:tab/>
      </w:r>
      <w:r w:rsidRPr="002350FF">
        <w:rPr>
          <w:rFonts w:asciiTheme="minorHAnsi" w:hAnsiTheme="minorHAnsi" w:cstheme="minorHAnsi"/>
          <w:color w:val="000000" w:themeColor="text1"/>
          <w:sz w:val="22"/>
          <w:szCs w:val="22"/>
        </w:rPr>
        <w:tab/>
        <w:t>No work submitted for assessment</w:t>
      </w:r>
    </w:p>
    <w:p w14:paraId="5CF67120" w14:textId="77777777" w:rsidR="002070C7" w:rsidRPr="002350FF" w:rsidRDefault="002070C7" w:rsidP="002070C7">
      <w:pPr>
        <w:contextualSpacing/>
        <w:rPr>
          <w:rFonts w:asciiTheme="minorHAnsi" w:hAnsiTheme="minorHAnsi" w:cstheme="minorHAnsi"/>
          <w:color w:val="000000" w:themeColor="text1"/>
          <w:sz w:val="22"/>
          <w:szCs w:val="22"/>
        </w:rPr>
      </w:pPr>
    </w:p>
    <w:p w14:paraId="755ECAE3" w14:textId="77777777" w:rsidR="002070C7" w:rsidRPr="002350FF" w:rsidRDefault="002070C7" w:rsidP="002070C7">
      <w:p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Explanations of honours grades should be included as appropriate.</w:t>
      </w:r>
    </w:p>
    <w:p w14:paraId="4E645FAA" w14:textId="77777777" w:rsidR="002070C7" w:rsidRPr="002350FF" w:rsidRDefault="002070C7" w:rsidP="002070C7">
      <w:pPr>
        <w:contextualSpacing/>
        <w:rPr>
          <w:rFonts w:asciiTheme="minorHAnsi" w:hAnsiTheme="minorHAnsi" w:cstheme="minorHAnsi"/>
          <w:i/>
          <w:color w:val="000000" w:themeColor="text1"/>
          <w:sz w:val="22"/>
          <w:szCs w:val="22"/>
        </w:rPr>
      </w:pPr>
      <w:r w:rsidRPr="002350FF">
        <w:rPr>
          <w:rFonts w:asciiTheme="minorHAnsi" w:hAnsiTheme="minorHAnsi" w:cstheme="minorHAnsi"/>
          <w:i/>
          <w:color w:val="000000" w:themeColor="text1"/>
          <w:sz w:val="22"/>
          <w:szCs w:val="22"/>
        </w:rPr>
        <w:t>Notes:</w:t>
      </w:r>
    </w:p>
    <w:p w14:paraId="7BB6D206" w14:textId="77777777" w:rsidR="002070C7" w:rsidRPr="002350FF" w:rsidRDefault="002070C7" w:rsidP="002070C7">
      <w:pPr>
        <w:numPr>
          <w:ilvl w:val="0"/>
          <w:numId w:val="5"/>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If appropriate, details may be provided of examination processes for research higher degrees. Names of examiners should not be included.</w:t>
      </w:r>
    </w:p>
    <w:p w14:paraId="2FA42525" w14:textId="77777777" w:rsidR="002070C7" w:rsidRPr="002350FF" w:rsidRDefault="002070C7" w:rsidP="002070C7">
      <w:pPr>
        <w:numPr>
          <w:ilvl w:val="0"/>
          <w:numId w:val="5"/>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For higher degree research awards with no coursework component at all, only the thesis title and abstract are required.</w:t>
      </w:r>
    </w:p>
    <w:p w14:paraId="4731C4BF" w14:textId="77777777" w:rsidR="002070C7" w:rsidRPr="002350FF" w:rsidRDefault="002070C7" w:rsidP="002070C7">
      <w:pPr>
        <w:numPr>
          <w:ilvl w:val="0"/>
          <w:numId w:val="5"/>
        </w:numPr>
        <w:contextualSpacing/>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If a Grade Point Average (GPA) is included in the AHEGS, details should be provided, explaining how the GPA was calculated.</w:t>
      </w:r>
    </w:p>
    <w:p w14:paraId="5B55B817" w14:textId="77777777" w:rsidR="002070C7" w:rsidRPr="002350FF" w:rsidRDefault="002070C7" w:rsidP="002070C7">
      <w:pPr>
        <w:pStyle w:val="ListParagraph"/>
        <w:numPr>
          <w:ilvl w:val="0"/>
          <w:numId w:val="5"/>
        </w:numPr>
        <w:spacing w:line="276" w:lineRule="auto"/>
        <w:rPr>
          <w:rFonts w:asciiTheme="minorHAnsi" w:hAnsiTheme="minorHAnsi" w:cstheme="minorHAnsi"/>
          <w:color w:val="000000" w:themeColor="text1"/>
          <w:sz w:val="22"/>
          <w:szCs w:val="22"/>
        </w:rPr>
      </w:pPr>
      <w:r w:rsidRPr="002350FF">
        <w:rPr>
          <w:rFonts w:asciiTheme="minorHAnsi" w:hAnsiTheme="minorHAnsi" w:cstheme="minorHAnsi"/>
          <w:color w:val="000000" w:themeColor="text1"/>
          <w:sz w:val="22"/>
          <w:szCs w:val="22"/>
        </w:rPr>
        <w:t>It is not acceptable to provide a link to the individual institution’s ‘Key to Grading’ web page, nor is it acceptable to provide the key as an attachment to the AHEGS.</w:t>
      </w:r>
    </w:p>
    <w:p w14:paraId="23255B90" w14:textId="77777777" w:rsidR="002070C7" w:rsidRPr="006A245F" w:rsidRDefault="002070C7" w:rsidP="002070C7">
      <w:pPr>
        <w:pStyle w:val="Heading3"/>
        <w:rPr>
          <w:color w:val="1F497D" w:themeColor="text2"/>
        </w:rPr>
      </w:pPr>
      <w:r w:rsidRPr="006A245F">
        <w:rPr>
          <w:color w:val="1F497D" w:themeColor="text2"/>
        </w:rPr>
        <w:lastRenderedPageBreak/>
        <w:t>Optional Items:</w:t>
      </w:r>
    </w:p>
    <w:p w14:paraId="1F53248F" w14:textId="77777777" w:rsidR="002070C7" w:rsidRPr="006A245F" w:rsidRDefault="002070C7" w:rsidP="002070C7">
      <w:pPr>
        <w:pStyle w:val="Heading4"/>
        <w:rPr>
          <w:color w:val="1F497D" w:themeColor="text2"/>
        </w:rPr>
      </w:pPr>
      <w:r w:rsidRPr="006A245F">
        <w:rPr>
          <w:color w:val="1F497D" w:themeColor="text2"/>
        </w:rPr>
        <w:t>Additional course details</w:t>
      </w:r>
    </w:p>
    <w:p w14:paraId="53AE4981" w14:textId="77777777" w:rsidR="002070C7" w:rsidRPr="006A245F" w:rsidRDefault="002070C7" w:rsidP="002070C7">
      <w:pPr>
        <w:contextualSpacing/>
        <w:rPr>
          <w:rFonts w:asciiTheme="minorHAnsi" w:hAnsiTheme="minorHAnsi" w:cstheme="minorHAnsi"/>
          <w:color w:val="000000" w:themeColor="text1"/>
          <w:sz w:val="22"/>
          <w:szCs w:val="22"/>
        </w:rPr>
      </w:pPr>
      <w:r w:rsidRPr="006A245F">
        <w:rPr>
          <w:rFonts w:asciiTheme="minorHAnsi" w:hAnsiTheme="minorHAnsi" w:cstheme="minorHAnsi"/>
          <w:color w:val="000000" w:themeColor="text1"/>
          <w:sz w:val="22"/>
          <w:szCs w:val="22"/>
        </w:rPr>
        <w:t>Specific details of particular course related achievements of the graduate may be included, such as: workplace learning; institutional organised study abroad or independent overseas study credited to the award; major practicum or professional training placements; and assessed competencies or graduate employability skills.</w:t>
      </w:r>
    </w:p>
    <w:p w14:paraId="6046C59C" w14:textId="77777777" w:rsidR="002070C7" w:rsidRPr="003103CE" w:rsidRDefault="002070C7" w:rsidP="002070C7">
      <w:pPr>
        <w:contextualSpacing/>
        <w:rPr>
          <w:rFonts w:cs="Arial"/>
          <w:color w:val="000000" w:themeColor="text1"/>
          <w:szCs w:val="22"/>
        </w:rPr>
      </w:pPr>
    </w:p>
    <w:p w14:paraId="1617D328" w14:textId="77777777" w:rsidR="002070C7" w:rsidRPr="00DB31BF" w:rsidRDefault="002070C7" w:rsidP="002070C7">
      <w:pPr>
        <w:pStyle w:val="Heading4"/>
        <w:rPr>
          <w:color w:val="1F497D" w:themeColor="text2"/>
        </w:rPr>
      </w:pPr>
      <w:r w:rsidRPr="00DB31BF">
        <w:rPr>
          <w:color w:val="1F497D" w:themeColor="text2"/>
        </w:rPr>
        <w:t>Special achievements, recognition and prizes</w:t>
      </w:r>
    </w:p>
    <w:p w14:paraId="2B0C6512" w14:textId="4B8477D3" w:rsidR="002070C7" w:rsidRPr="00DB31BF" w:rsidRDefault="002070C7" w:rsidP="002070C7">
      <w:pPr>
        <w:contextualSpacing/>
        <w:rPr>
          <w:rFonts w:asciiTheme="minorHAnsi" w:hAnsiTheme="minorHAnsi" w:cstheme="minorHAnsi"/>
          <w:color w:val="000000" w:themeColor="text1"/>
          <w:sz w:val="22"/>
          <w:szCs w:val="22"/>
        </w:rPr>
      </w:pPr>
      <w:r w:rsidRPr="00DB31BF">
        <w:rPr>
          <w:rFonts w:asciiTheme="minorHAnsi" w:hAnsiTheme="minorHAnsi" w:cstheme="minorHAnsi"/>
          <w:color w:val="000000" w:themeColor="text1"/>
          <w:sz w:val="22"/>
          <w:szCs w:val="22"/>
        </w:rPr>
        <w:t>Academically related individual achievements may be included, such as: prizes; institution or faculty medals; special distinctions; and internally or externally</w:t>
      </w:r>
      <w:r w:rsidR="00E7020A" w:rsidRPr="00DB31BF">
        <w:rPr>
          <w:rFonts w:asciiTheme="minorHAnsi" w:hAnsiTheme="minorHAnsi" w:cstheme="minorHAnsi"/>
          <w:color w:val="000000" w:themeColor="text1"/>
          <w:sz w:val="22"/>
          <w:szCs w:val="22"/>
        </w:rPr>
        <w:t xml:space="preserve"> </w:t>
      </w:r>
      <w:r w:rsidRPr="00DB31BF">
        <w:rPr>
          <w:rFonts w:asciiTheme="minorHAnsi" w:hAnsiTheme="minorHAnsi" w:cstheme="minorHAnsi"/>
          <w:color w:val="000000" w:themeColor="text1"/>
          <w:sz w:val="22"/>
          <w:szCs w:val="22"/>
        </w:rPr>
        <w:t>funded scholarships based on academic merit. Only information that can be authenticated by the institution should be included. Ideally, achievements shown should relate directly to the award.</w:t>
      </w:r>
    </w:p>
    <w:p w14:paraId="0D0381D8" w14:textId="77777777" w:rsidR="002070C7" w:rsidRPr="00005E74" w:rsidRDefault="002070C7" w:rsidP="00005E74">
      <w:pPr>
        <w:pStyle w:val="Heading3"/>
        <w:rPr>
          <w:color w:val="1F497D" w:themeColor="text2"/>
          <w:sz w:val="32"/>
          <w:szCs w:val="32"/>
          <w:lang w:eastAsia="en-US"/>
        </w:rPr>
      </w:pPr>
      <w:r w:rsidRPr="00005E74">
        <w:rPr>
          <w:color w:val="1F497D" w:themeColor="text2"/>
          <w:sz w:val="32"/>
          <w:szCs w:val="32"/>
          <w:lang w:eastAsia="en-US"/>
        </w:rPr>
        <w:t>Section Five – Description of the Australian Higher Education System</w:t>
      </w:r>
    </w:p>
    <w:p w14:paraId="39A039BD" w14:textId="0408DC2D" w:rsidR="002070C7" w:rsidRDefault="002070C7" w:rsidP="002070C7">
      <w:pPr>
        <w:contextualSpacing/>
        <w:rPr>
          <w:rFonts w:asciiTheme="minorHAnsi" w:hAnsiTheme="minorHAnsi" w:cstheme="minorHAnsi"/>
          <w:color w:val="000000" w:themeColor="text1"/>
          <w:sz w:val="22"/>
          <w:szCs w:val="22"/>
        </w:rPr>
      </w:pPr>
      <w:r w:rsidRPr="00DB31BF">
        <w:rPr>
          <w:rFonts w:asciiTheme="minorHAnsi" w:hAnsiTheme="minorHAnsi" w:cstheme="minorHAnsi"/>
          <w:color w:val="000000" w:themeColor="text1"/>
          <w:sz w:val="22"/>
          <w:szCs w:val="22"/>
        </w:rPr>
        <w:t xml:space="preserve">The following section is </w:t>
      </w:r>
      <w:r w:rsidR="00160BCD" w:rsidRPr="00DB31BF">
        <w:rPr>
          <w:rFonts w:asciiTheme="minorHAnsi" w:hAnsiTheme="minorHAnsi" w:cstheme="minorHAnsi"/>
          <w:color w:val="000000" w:themeColor="text1"/>
          <w:sz w:val="22"/>
          <w:szCs w:val="22"/>
        </w:rPr>
        <w:t>compulsory,</w:t>
      </w:r>
      <w:r w:rsidRPr="00DB31BF">
        <w:rPr>
          <w:rFonts w:asciiTheme="minorHAnsi" w:hAnsiTheme="minorHAnsi" w:cstheme="minorHAnsi"/>
          <w:color w:val="000000" w:themeColor="text1"/>
          <w:sz w:val="22"/>
          <w:szCs w:val="22"/>
        </w:rPr>
        <w:t xml:space="preserve"> and the content is provided by the Australian Government. All information must be reported in its entirety, without amendments:</w:t>
      </w:r>
    </w:p>
    <w:p w14:paraId="52D3E7CB" w14:textId="02636F01" w:rsidR="002070C7" w:rsidRPr="003103CE" w:rsidRDefault="004E5CEF" w:rsidP="002070C7">
      <w:pPr>
        <w:contextualSpacing/>
        <w:rPr>
          <w:rFonts w:cs="Arial"/>
          <w:color w:val="000000" w:themeColor="text1"/>
          <w:szCs w:val="22"/>
        </w:rPr>
      </w:pPr>
      <w:r>
        <w:rPr>
          <w:rFonts w:cs="Arial"/>
          <w:color w:val="000000" w:themeColor="text1"/>
          <w:szCs w:val="22"/>
        </w:rPr>
        <w:t>_____________________________________________________</w:t>
      </w:r>
    </w:p>
    <w:p w14:paraId="2670324F" w14:textId="77777777" w:rsidR="002070C7" w:rsidRPr="00DF369C" w:rsidRDefault="002070C7" w:rsidP="002070C7">
      <w:pPr>
        <w:pStyle w:val="Heading3"/>
        <w:rPr>
          <w:color w:val="1F497D" w:themeColor="text2"/>
          <w:sz w:val="32"/>
          <w:szCs w:val="32"/>
          <w:lang w:eastAsia="en-US"/>
        </w:rPr>
      </w:pPr>
      <w:r w:rsidRPr="00DF369C">
        <w:rPr>
          <w:color w:val="1F497D" w:themeColor="text2"/>
          <w:sz w:val="32"/>
          <w:szCs w:val="32"/>
          <w:lang w:eastAsia="en-US"/>
        </w:rPr>
        <w:t>Description of the Australian Higher Education System</w:t>
      </w:r>
    </w:p>
    <w:p w14:paraId="6E06F421" w14:textId="77777777" w:rsidR="002070C7" w:rsidRPr="00DF369C" w:rsidRDefault="002070C7" w:rsidP="002070C7">
      <w:pPr>
        <w:pStyle w:val="Heading4"/>
        <w:rPr>
          <w:color w:val="1F497D" w:themeColor="text2"/>
        </w:rPr>
      </w:pPr>
      <w:r w:rsidRPr="00DF369C">
        <w:rPr>
          <w:color w:val="1F497D" w:themeColor="text2"/>
        </w:rPr>
        <w:t>Introduction</w:t>
      </w:r>
    </w:p>
    <w:p w14:paraId="1BD09332" w14:textId="5DF2623F"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Australian higher education system consists of self-governing public and private universities and higher education institutions that award higher education qualifications. </w:t>
      </w:r>
    </w:p>
    <w:p w14:paraId="2BABACB9" w14:textId="77777777" w:rsidR="002070C7" w:rsidRPr="003103CE" w:rsidRDefault="002070C7" w:rsidP="002070C7">
      <w:pPr>
        <w:contextualSpacing/>
        <w:rPr>
          <w:rFonts w:cs="Arial"/>
          <w:color w:val="000000" w:themeColor="text1"/>
          <w:szCs w:val="22"/>
        </w:rPr>
      </w:pPr>
      <w:r w:rsidRPr="003103CE">
        <w:rPr>
          <w:rFonts w:cs="Arial"/>
          <w:noProof/>
          <w:color w:val="000000" w:themeColor="text1"/>
          <w:szCs w:val="22"/>
        </w:rPr>
        <w:drawing>
          <wp:anchor distT="0" distB="0" distL="114300" distR="114300" simplePos="0" relativeHeight="251659264" behindDoc="1" locked="0" layoutInCell="1" allowOverlap="1" wp14:anchorId="059B9389" wp14:editId="61B890DC">
            <wp:simplePos x="0" y="0"/>
            <wp:positionH relativeFrom="column">
              <wp:posOffset>3885565</wp:posOffset>
            </wp:positionH>
            <wp:positionV relativeFrom="paragraph">
              <wp:posOffset>109855</wp:posOffset>
            </wp:positionV>
            <wp:extent cx="2162810" cy="1114425"/>
            <wp:effectExtent l="0" t="0" r="8890" b="9525"/>
            <wp:wrapTight wrapText="bothSides">
              <wp:wrapPolygon edited="0">
                <wp:start x="0" y="0"/>
                <wp:lineTo x="0" y="21415"/>
                <wp:lineTo x="21499" y="21415"/>
                <wp:lineTo x="21499" y="0"/>
                <wp:lineTo x="0" y="0"/>
              </wp:wrapPolygon>
            </wp:wrapTight>
            <wp:docPr id="6" name="Picture 1" descr="Australian Qualifications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f.edu.au/Portals/0/Skins/AQF/images/AQF%20Colour%20Logo%20for%20website.JPG"/>
                    <pic:cNvPicPr>
                      <a:picLocks noChangeAspect="1" noChangeArrowheads="1"/>
                    </pic:cNvPicPr>
                  </pic:nvPicPr>
                  <pic:blipFill>
                    <a:blip r:embed="rId13" cstate="print"/>
                    <a:srcRect/>
                    <a:stretch>
                      <a:fillRect/>
                    </a:stretch>
                  </pic:blipFill>
                  <pic:spPr bwMode="auto">
                    <a:xfrm>
                      <a:off x="0" y="0"/>
                      <a:ext cx="2162810" cy="1114425"/>
                    </a:xfrm>
                    <a:prstGeom prst="rect">
                      <a:avLst/>
                    </a:prstGeom>
                    <a:noFill/>
                  </pic:spPr>
                </pic:pic>
              </a:graphicData>
            </a:graphic>
            <wp14:sizeRelH relativeFrom="margin">
              <wp14:pctWidth>0</wp14:pctWidth>
            </wp14:sizeRelH>
            <wp14:sizeRelV relativeFrom="margin">
              <wp14:pctHeight>0</wp14:pctHeight>
            </wp14:sizeRelV>
          </wp:anchor>
        </w:drawing>
      </w:r>
    </w:p>
    <w:p w14:paraId="740DFA96" w14:textId="77777777" w:rsidR="002070C7" w:rsidRPr="00DF369C" w:rsidRDefault="002070C7" w:rsidP="002070C7">
      <w:pPr>
        <w:pStyle w:val="Heading4"/>
        <w:rPr>
          <w:color w:val="1F497D" w:themeColor="text2"/>
        </w:rPr>
      </w:pPr>
      <w:r w:rsidRPr="00DF369C">
        <w:rPr>
          <w:color w:val="1F497D" w:themeColor="text2"/>
        </w:rPr>
        <w:t xml:space="preserve">The Australian Qualifications Framework  </w:t>
      </w:r>
    </w:p>
    <w:p w14:paraId="57535456" w14:textId="77777777"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Australian Qualifications Framework (AQF) is a single national, comprehensive system of qualifications offered by higher education institutions (including universities), vocational education and training institutions and secondary schools. </w:t>
      </w:r>
    </w:p>
    <w:p w14:paraId="32D74D39" w14:textId="77777777" w:rsidR="002070C7" w:rsidRPr="00DF369C" w:rsidRDefault="002070C7" w:rsidP="002070C7">
      <w:pPr>
        <w:contextualSpacing/>
        <w:rPr>
          <w:rFonts w:asciiTheme="minorHAnsi" w:hAnsiTheme="minorHAnsi" w:cstheme="minorHAnsi"/>
          <w:color w:val="000000" w:themeColor="text1"/>
          <w:sz w:val="22"/>
          <w:szCs w:val="22"/>
        </w:rPr>
      </w:pPr>
    </w:p>
    <w:p w14:paraId="08BA3F5B" w14:textId="32F2E874"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AQF has 10 levels, each with defined criteria based on a taxonomy of learning outcomes. Higher education qualifications are placed between level 5 (the Diploma) and level 10 (the Doctoral Degree). The Bachelor Degree is at level 7. Each AQF qualification has a set of descriptors which define the type and complexity of knowledge, skills and application of the knowledge and skills that a graduate who has been awarded that qualification has attained, and the typical volume of learning associated with that qualification type. The full set of levels criteria and qualification type descriptors can be found by visiting </w:t>
      </w:r>
      <w:r w:rsidRPr="00DF369C">
        <w:rPr>
          <w:rFonts w:asciiTheme="minorHAnsi" w:hAnsiTheme="minorHAnsi" w:cstheme="minorHAnsi"/>
          <w:color w:val="000000" w:themeColor="text1"/>
          <w:sz w:val="22"/>
          <w:szCs w:val="22"/>
          <w:u w:val="single"/>
        </w:rPr>
        <w:t>www.aqf.edu.au</w:t>
      </w:r>
      <w:r w:rsidRPr="00DF369C">
        <w:rPr>
          <w:rFonts w:asciiTheme="minorHAnsi" w:hAnsiTheme="minorHAnsi" w:cstheme="minorHAnsi"/>
          <w:color w:val="000000" w:themeColor="text1"/>
          <w:sz w:val="22"/>
          <w:szCs w:val="22"/>
        </w:rPr>
        <w:t xml:space="preserve">. </w:t>
      </w:r>
    </w:p>
    <w:p w14:paraId="6C1D29A6" w14:textId="77777777" w:rsidR="002070C7" w:rsidRPr="00DF369C" w:rsidRDefault="002070C7" w:rsidP="002070C7">
      <w:pPr>
        <w:contextualSpacing/>
        <w:rPr>
          <w:rFonts w:asciiTheme="minorHAnsi" w:hAnsiTheme="minorHAnsi" w:cstheme="minorHAnsi"/>
          <w:color w:val="000000" w:themeColor="text1"/>
          <w:sz w:val="22"/>
          <w:szCs w:val="22"/>
        </w:rPr>
      </w:pPr>
    </w:p>
    <w:p w14:paraId="79E73A0A" w14:textId="77777777" w:rsid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main AQF qualifications awarded by higher education institutions are Bachelor Degrees, Masters Degrees and Doctoral Degrees. There are also three qualifications at the sub-degree level: the Diploma, the Advanced Diploma and the Associate Degree. </w:t>
      </w:r>
      <w:r w:rsidRPr="00DF369C" w:rsidDel="00B10DE5">
        <w:rPr>
          <w:rFonts w:asciiTheme="minorHAnsi" w:hAnsiTheme="minorHAnsi" w:cstheme="minorHAnsi"/>
          <w:color w:val="000000" w:themeColor="text1"/>
          <w:sz w:val="22"/>
          <w:szCs w:val="22"/>
        </w:rPr>
        <w:t xml:space="preserve">At the graduate level but below the Masters Degree are the Graduate Certificate and Graduate Diploma. </w:t>
      </w:r>
    </w:p>
    <w:p w14:paraId="3C8EC49D" w14:textId="77777777" w:rsidR="00DF369C" w:rsidRDefault="00DF369C" w:rsidP="002070C7">
      <w:pPr>
        <w:contextualSpacing/>
        <w:rPr>
          <w:rFonts w:asciiTheme="minorHAnsi" w:hAnsiTheme="minorHAnsi" w:cstheme="minorHAnsi"/>
          <w:color w:val="000000" w:themeColor="text1"/>
          <w:sz w:val="22"/>
          <w:szCs w:val="22"/>
        </w:rPr>
      </w:pPr>
    </w:p>
    <w:p w14:paraId="35D3A9DC" w14:textId="1FEA2550" w:rsidR="00160BCD" w:rsidRDefault="007C0222"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The </w:t>
      </w:r>
      <w:r w:rsidR="00840382" w:rsidRPr="00DF369C">
        <w:rPr>
          <w:rFonts w:asciiTheme="minorHAnsi" w:hAnsiTheme="minorHAnsi" w:cstheme="minorHAnsi"/>
          <w:color w:val="000000" w:themeColor="text1"/>
          <w:sz w:val="22"/>
          <w:szCs w:val="22"/>
        </w:rPr>
        <w:t xml:space="preserve">Undergraduate Certificate, </w:t>
      </w:r>
      <w:r w:rsidR="007F0833" w:rsidRPr="00DF369C">
        <w:rPr>
          <w:rFonts w:asciiTheme="minorHAnsi" w:hAnsiTheme="minorHAnsi" w:cstheme="minorHAnsi"/>
          <w:color w:val="000000" w:themeColor="text1"/>
          <w:sz w:val="22"/>
          <w:szCs w:val="22"/>
        </w:rPr>
        <w:t xml:space="preserve">which was </w:t>
      </w:r>
      <w:r w:rsidR="00840382" w:rsidRPr="00DF369C">
        <w:rPr>
          <w:rFonts w:asciiTheme="minorHAnsi" w:hAnsiTheme="minorHAnsi" w:cstheme="minorHAnsi"/>
          <w:color w:val="000000" w:themeColor="text1"/>
          <w:sz w:val="22"/>
          <w:szCs w:val="22"/>
        </w:rPr>
        <w:t>added to the AQF in 2020, is a</w:t>
      </w:r>
      <w:r w:rsidRPr="00DF369C">
        <w:rPr>
          <w:rFonts w:asciiTheme="minorHAnsi" w:hAnsiTheme="minorHAnsi" w:cstheme="minorHAnsi"/>
          <w:color w:val="000000" w:themeColor="text1"/>
          <w:sz w:val="22"/>
          <w:szCs w:val="22"/>
        </w:rPr>
        <w:t xml:space="preserve"> </w:t>
      </w:r>
      <w:r w:rsidR="00840382" w:rsidRPr="00DF369C">
        <w:rPr>
          <w:rFonts w:asciiTheme="minorHAnsi" w:hAnsiTheme="minorHAnsi" w:cstheme="minorHAnsi"/>
          <w:color w:val="000000" w:themeColor="text1"/>
          <w:sz w:val="22"/>
          <w:szCs w:val="22"/>
        </w:rPr>
        <w:t xml:space="preserve">higher education qualification </w:t>
      </w:r>
      <w:r w:rsidR="007F0833" w:rsidRPr="00DF369C">
        <w:rPr>
          <w:rFonts w:asciiTheme="minorHAnsi" w:hAnsiTheme="minorHAnsi" w:cstheme="minorHAnsi"/>
          <w:color w:val="000000" w:themeColor="text1"/>
          <w:sz w:val="22"/>
          <w:szCs w:val="22"/>
        </w:rPr>
        <w:t>that</w:t>
      </w:r>
      <w:r w:rsidRPr="00DF369C">
        <w:rPr>
          <w:rFonts w:asciiTheme="minorHAnsi" w:hAnsiTheme="minorHAnsi" w:cstheme="minorHAnsi"/>
          <w:color w:val="000000" w:themeColor="text1"/>
          <w:sz w:val="22"/>
          <w:szCs w:val="22"/>
        </w:rPr>
        <w:t xml:space="preserve"> is not allocated to a</w:t>
      </w:r>
      <w:r w:rsidR="007F0833" w:rsidRPr="00DF369C">
        <w:rPr>
          <w:rFonts w:asciiTheme="minorHAnsi" w:hAnsiTheme="minorHAnsi" w:cstheme="minorHAnsi"/>
          <w:color w:val="000000" w:themeColor="text1"/>
          <w:sz w:val="22"/>
          <w:szCs w:val="22"/>
        </w:rPr>
        <w:t xml:space="preserve"> single</w:t>
      </w:r>
      <w:r w:rsidR="002B0252" w:rsidRPr="00DF369C">
        <w:rPr>
          <w:rFonts w:asciiTheme="minorHAnsi" w:hAnsiTheme="minorHAnsi" w:cstheme="minorHAnsi"/>
          <w:color w:val="000000" w:themeColor="text1"/>
          <w:sz w:val="22"/>
          <w:szCs w:val="22"/>
        </w:rPr>
        <w:t xml:space="preserve"> </w:t>
      </w:r>
      <w:r w:rsidRPr="00DF369C">
        <w:rPr>
          <w:rFonts w:asciiTheme="minorHAnsi" w:hAnsiTheme="minorHAnsi" w:cstheme="minorHAnsi"/>
          <w:color w:val="000000" w:themeColor="text1"/>
          <w:sz w:val="22"/>
          <w:szCs w:val="22"/>
        </w:rPr>
        <w:t xml:space="preserve">AQF level, but recognises completion of a short course, equivalent to half a year’s study </w:t>
      </w:r>
      <w:r w:rsidR="004A3549" w:rsidRPr="00DF369C">
        <w:rPr>
          <w:rFonts w:asciiTheme="minorHAnsi" w:hAnsiTheme="minorHAnsi" w:cstheme="minorHAnsi"/>
          <w:color w:val="000000" w:themeColor="text1"/>
          <w:sz w:val="22"/>
          <w:szCs w:val="22"/>
        </w:rPr>
        <w:t>(0.5</w:t>
      </w:r>
      <w:r w:rsidR="007F0833" w:rsidRPr="00DF369C">
        <w:rPr>
          <w:rFonts w:asciiTheme="minorHAnsi" w:hAnsiTheme="minorHAnsi" w:cstheme="minorHAnsi"/>
          <w:color w:val="000000" w:themeColor="text1"/>
          <w:sz w:val="22"/>
          <w:szCs w:val="22"/>
        </w:rPr>
        <w:t> </w:t>
      </w:r>
      <w:r w:rsidR="004A3549" w:rsidRPr="00DF369C">
        <w:rPr>
          <w:rFonts w:asciiTheme="minorHAnsi" w:hAnsiTheme="minorHAnsi" w:cstheme="minorHAnsi"/>
          <w:color w:val="000000" w:themeColor="text1"/>
          <w:sz w:val="22"/>
          <w:szCs w:val="22"/>
        </w:rPr>
        <w:t xml:space="preserve">Equivalent Full Time Study Load) toward </w:t>
      </w:r>
      <w:r w:rsidRPr="00DF369C">
        <w:rPr>
          <w:rFonts w:asciiTheme="minorHAnsi" w:hAnsiTheme="minorHAnsi" w:cstheme="minorHAnsi"/>
          <w:color w:val="000000" w:themeColor="text1"/>
          <w:sz w:val="22"/>
          <w:szCs w:val="22"/>
        </w:rPr>
        <w:t xml:space="preserve">an existing </w:t>
      </w:r>
      <w:r w:rsidR="004A3549" w:rsidRPr="00DF369C">
        <w:rPr>
          <w:rFonts w:asciiTheme="minorHAnsi" w:hAnsiTheme="minorHAnsi" w:cstheme="minorHAnsi"/>
          <w:color w:val="000000" w:themeColor="text1"/>
          <w:sz w:val="22"/>
          <w:szCs w:val="22"/>
        </w:rPr>
        <w:t xml:space="preserve">qualification </w:t>
      </w:r>
      <w:r w:rsidRPr="00DF369C">
        <w:rPr>
          <w:rFonts w:asciiTheme="minorHAnsi" w:hAnsiTheme="minorHAnsi" w:cstheme="minorHAnsi"/>
          <w:color w:val="000000" w:themeColor="text1"/>
          <w:sz w:val="22"/>
          <w:szCs w:val="22"/>
        </w:rPr>
        <w:t>at AQF</w:t>
      </w:r>
      <w:r w:rsidR="007F0833" w:rsidRPr="00DF369C">
        <w:rPr>
          <w:rFonts w:asciiTheme="minorHAnsi" w:hAnsiTheme="minorHAnsi" w:cstheme="minorHAnsi"/>
          <w:color w:val="000000" w:themeColor="text1"/>
          <w:sz w:val="22"/>
          <w:szCs w:val="22"/>
        </w:rPr>
        <w:t> </w:t>
      </w:r>
      <w:r w:rsidRPr="00DF369C">
        <w:rPr>
          <w:rFonts w:asciiTheme="minorHAnsi" w:hAnsiTheme="minorHAnsi" w:cstheme="minorHAnsi"/>
          <w:color w:val="000000" w:themeColor="text1"/>
          <w:sz w:val="22"/>
          <w:szCs w:val="22"/>
        </w:rPr>
        <w:t>level</w:t>
      </w:r>
      <w:r w:rsidR="007F0833" w:rsidRPr="00DF369C">
        <w:rPr>
          <w:rFonts w:asciiTheme="minorHAnsi" w:hAnsiTheme="minorHAnsi" w:cstheme="minorHAnsi"/>
          <w:color w:val="000000" w:themeColor="text1"/>
          <w:sz w:val="22"/>
          <w:szCs w:val="22"/>
        </w:rPr>
        <w:t> </w:t>
      </w:r>
      <w:r w:rsidR="00840382" w:rsidRPr="00DF369C">
        <w:rPr>
          <w:rFonts w:asciiTheme="minorHAnsi" w:hAnsiTheme="minorHAnsi" w:cstheme="minorHAnsi"/>
          <w:color w:val="000000" w:themeColor="text1"/>
          <w:sz w:val="22"/>
          <w:szCs w:val="22"/>
        </w:rPr>
        <w:t>5,</w:t>
      </w:r>
      <w:r w:rsidR="007F0833" w:rsidRPr="00DF369C">
        <w:rPr>
          <w:rFonts w:asciiTheme="minorHAnsi" w:hAnsiTheme="minorHAnsi" w:cstheme="minorHAnsi"/>
          <w:color w:val="000000" w:themeColor="text1"/>
          <w:sz w:val="22"/>
          <w:szCs w:val="22"/>
        </w:rPr>
        <w:t> </w:t>
      </w:r>
      <w:r w:rsidR="00840382" w:rsidRPr="00DF369C">
        <w:rPr>
          <w:rFonts w:asciiTheme="minorHAnsi" w:hAnsiTheme="minorHAnsi" w:cstheme="minorHAnsi"/>
          <w:color w:val="000000" w:themeColor="text1"/>
          <w:sz w:val="22"/>
          <w:szCs w:val="22"/>
        </w:rPr>
        <w:t>6</w:t>
      </w:r>
      <w:r w:rsidR="007F0833" w:rsidRPr="00DF369C">
        <w:rPr>
          <w:rFonts w:asciiTheme="minorHAnsi" w:hAnsiTheme="minorHAnsi" w:cstheme="minorHAnsi"/>
          <w:color w:val="000000" w:themeColor="text1"/>
          <w:sz w:val="22"/>
          <w:szCs w:val="22"/>
        </w:rPr>
        <w:t> </w:t>
      </w:r>
      <w:r w:rsidR="00840382" w:rsidRPr="00DF369C">
        <w:rPr>
          <w:rFonts w:asciiTheme="minorHAnsi" w:hAnsiTheme="minorHAnsi" w:cstheme="minorHAnsi"/>
          <w:color w:val="000000" w:themeColor="text1"/>
          <w:sz w:val="22"/>
          <w:szCs w:val="22"/>
        </w:rPr>
        <w:t>or</w:t>
      </w:r>
      <w:r w:rsidR="007F0833" w:rsidRPr="00DF369C">
        <w:rPr>
          <w:rFonts w:asciiTheme="minorHAnsi" w:hAnsiTheme="minorHAnsi" w:cstheme="minorHAnsi"/>
          <w:color w:val="000000" w:themeColor="text1"/>
          <w:sz w:val="22"/>
          <w:szCs w:val="22"/>
        </w:rPr>
        <w:t> </w:t>
      </w:r>
      <w:r w:rsidR="00840382" w:rsidRPr="00DF369C">
        <w:rPr>
          <w:rFonts w:asciiTheme="minorHAnsi" w:hAnsiTheme="minorHAnsi" w:cstheme="minorHAnsi"/>
          <w:color w:val="000000" w:themeColor="text1"/>
          <w:sz w:val="22"/>
          <w:szCs w:val="22"/>
        </w:rPr>
        <w:t>7</w:t>
      </w:r>
      <w:r w:rsidR="00253C2C" w:rsidRPr="00DF369C">
        <w:rPr>
          <w:rFonts w:asciiTheme="minorHAnsi" w:hAnsiTheme="minorHAnsi" w:cstheme="minorHAnsi"/>
          <w:color w:val="000000" w:themeColor="text1"/>
          <w:sz w:val="22"/>
          <w:szCs w:val="22"/>
        </w:rPr>
        <w:t>.</w:t>
      </w:r>
    </w:p>
    <w:p w14:paraId="74A6358B" w14:textId="77777777" w:rsidR="00160BCD" w:rsidRDefault="00160BCD">
      <w:p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tbl>
      <w:tblPr>
        <w:tblW w:w="0" w:type="auto"/>
        <w:tblBorders>
          <w:insideH w:val="single" w:sz="4" w:space="0" w:color="auto"/>
          <w:insideV w:val="single" w:sz="4" w:space="0" w:color="auto"/>
        </w:tblBorders>
        <w:tblLook w:val="04A0" w:firstRow="1" w:lastRow="0" w:firstColumn="1" w:lastColumn="0" w:noHBand="0" w:noVBand="1"/>
        <w:tblCaption w:val="Levels VS summary and Qualification type"/>
        <w:tblDescription w:val="Levels 1-10"/>
      </w:tblPr>
      <w:tblGrid>
        <w:gridCol w:w="1022"/>
        <w:gridCol w:w="2099"/>
        <w:gridCol w:w="6235"/>
      </w:tblGrid>
      <w:tr w:rsidR="001D5330" w:rsidRPr="00160BCD" w14:paraId="29AC849F" w14:textId="6B2E309B" w:rsidTr="00160BCD">
        <w:trPr>
          <w:trHeight w:val="75"/>
          <w:tblHeader/>
        </w:trPr>
        <w:tc>
          <w:tcPr>
            <w:tcW w:w="1022" w:type="dxa"/>
            <w:tcBorders>
              <w:top w:val="nil"/>
              <w:bottom w:val="nil"/>
              <w:right w:val="nil"/>
            </w:tcBorders>
            <w:shd w:val="clear" w:color="auto" w:fill="000000" w:themeFill="text1"/>
            <w:vAlign w:val="bottom"/>
          </w:tcPr>
          <w:p w14:paraId="6470B807" w14:textId="77777777" w:rsidR="001D5330" w:rsidRPr="00160BCD" w:rsidRDefault="001D5330" w:rsidP="001D5330">
            <w:pPr>
              <w:spacing w:before="60" w:after="60"/>
              <w:rPr>
                <w:rFonts w:asciiTheme="minorHAnsi" w:hAnsiTheme="minorHAnsi" w:cstheme="minorHAnsi"/>
                <w:b/>
                <w:color w:val="FFFFFF" w:themeColor="background1"/>
                <w:sz w:val="20"/>
                <w:szCs w:val="20"/>
              </w:rPr>
            </w:pPr>
            <w:r w:rsidRPr="00160BCD">
              <w:rPr>
                <w:rFonts w:asciiTheme="minorHAnsi" w:hAnsiTheme="minorHAnsi" w:cstheme="minorHAnsi"/>
                <w:color w:val="000000" w:themeColor="text1"/>
                <w:sz w:val="20"/>
                <w:szCs w:val="20"/>
              </w:rPr>
              <w:lastRenderedPageBreak/>
              <w:br w:type="page"/>
            </w:r>
            <w:r w:rsidRPr="00160BCD">
              <w:rPr>
                <w:rFonts w:asciiTheme="minorHAnsi" w:hAnsiTheme="minorHAnsi" w:cstheme="minorHAnsi"/>
                <w:b/>
                <w:color w:val="FFFFFF" w:themeColor="background1"/>
                <w:sz w:val="20"/>
                <w:szCs w:val="20"/>
              </w:rPr>
              <w:t>Level</w:t>
            </w:r>
          </w:p>
        </w:tc>
        <w:tc>
          <w:tcPr>
            <w:tcW w:w="2099" w:type="dxa"/>
            <w:tcBorders>
              <w:top w:val="nil"/>
              <w:left w:val="nil"/>
              <w:bottom w:val="nil"/>
            </w:tcBorders>
            <w:shd w:val="clear" w:color="auto" w:fill="A6A6A6" w:themeFill="background1" w:themeFillShade="A6"/>
            <w:vAlign w:val="bottom"/>
          </w:tcPr>
          <w:p w14:paraId="60B20D13" w14:textId="77777777" w:rsidR="001D5330" w:rsidRPr="00160BCD" w:rsidRDefault="001D5330" w:rsidP="001D5330">
            <w:pPr>
              <w:spacing w:before="60" w:after="60"/>
              <w:rPr>
                <w:rFonts w:asciiTheme="minorHAnsi" w:hAnsiTheme="minorHAnsi" w:cstheme="minorHAnsi"/>
                <w:b/>
                <w:color w:val="000000" w:themeColor="text1"/>
                <w:sz w:val="20"/>
                <w:szCs w:val="20"/>
              </w:rPr>
            </w:pPr>
            <w:r w:rsidRPr="00160BCD">
              <w:rPr>
                <w:rFonts w:asciiTheme="minorHAnsi" w:hAnsiTheme="minorHAnsi" w:cstheme="minorHAnsi"/>
                <w:b/>
                <w:color w:val="000000" w:themeColor="text1"/>
                <w:sz w:val="20"/>
                <w:szCs w:val="20"/>
              </w:rPr>
              <w:t>Qualification Type</w:t>
            </w:r>
          </w:p>
        </w:tc>
        <w:tc>
          <w:tcPr>
            <w:tcW w:w="6235" w:type="dxa"/>
            <w:tcBorders>
              <w:top w:val="nil"/>
              <w:left w:val="nil"/>
              <w:bottom w:val="nil"/>
              <w:right w:val="nil"/>
            </w:tcBorders>
            <w:shd w:val="clear" w:color="auto" w:fill="BFBFBF" w:themeFill="background1" w:themeFillShade="BF"/>
            <w:vAlign w:val="bottom"/>
          </w:tcPr>
          <w:p w14:paraId="38E283B5" w14:textId="35FED189" w:rsidR="001D5330" w:rsidRPr="00160BCD" w:rsidRDefault="001D5330" w:rsidP="001D5330">
            <w:pPr>
              <w:spacing w:before="60" w:after="60"/>
              <w:rPr>
                <w:rFonts w:asciiTheme="minorHAnsi" w:hAnsiTheme="minorHAnsi" w:cstheme="minorHAnsi"/>
                <w:b/>
                <w:color w:val="000000" w:themeColor="text1"/>
                <w:sz w:val="20"/>
                <w:szCs w:val="20"/>
              </w:rPr>
            </w:pPr>
            <w:r w:rsidRPr="00160BCD">
              <w:rPr>
                <w:rFonts w:asciiTheme="minorHAnsi" w:hAnsiTheme="minorHAnsi" w:cstheme="minorHAnsi"/>
                <w:b/>
                <w:color w:val="000000" w:themeColor="text1"/>
                <w:sz w:val="20"/>
                <w:szCs w:val="20"/>
              </w:rPr>
              <w:t>Summary</w:t>
            </w:r>
          </w:p>
        </w:tc>
      </w:tr>
      <w:tr w:rsidR="001D5330" w:rsidRPr="00160BCD" w14:paraId="7EFC5FA3" w14:textId="677F8202" w:rsidTr="00160BCD">
        <w:tc>
          <w:tcPr>
            <w:tcW w:w="1022" w:type="dxa"/>
            <w:tcBorders>
              <w:top w:val="nil"/>
              <w:left w:val="nil"/>
              <w:bottom w:val="single" w:sz="4" w:space="0" w:color="BFBFBF" w:themeColor="background1" w:themeShade="BF"/>
              <w:right w:val="nil"/>
            </w:tcBorders>
          </w:tcPr>
          <w:p w14:paraId="78B1ECF4" w14:textId="77777777" w:rsidR="001D5330" w:rsidRPr="00160BCD" w:rsidRDefault="001D5330" w:rsidP="004712DD">
            <w:pPr>
              <w:spacing w:before="60" w:after="60" w:line="276" w:lineRule="auto"/>
              <w:jc w:val="center"/>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w:t>
            </w:r>
          </w:p>
        </w:tc>
        <w:tc>
          <w:tcPr>
            <w:tcW w:w="2099" w:type="dxa"/>
            <w:tcBorders>
              <w:top w:val="nil"/>
              <w:left w:val="nil"/>
              <w:bottom w:val="single" w:sz="4" w:space="0" w:color="BFBFBF" w:themeColor="background1" w:themeShade="BF"/>
              <w:right w:val="nil"/>
            </w:tcBorders>
            <w:vAlign w:val="center"/>
          </w:tcPr>
          <w:p w14:paraId="077A6EE1" w14:textId="21EC76AD"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Senior Secondary Certificate of Education</w:t>
            </w:r>
          </w:p>
        </w:tc>
        <w:tc>
          <w:tcPr>
            <w:tcW w:w="6235" w:type="dxa"/>
            <w:tcBorders>
              <w:top w:val="nil"/>
              <w:left w:val="nil"/>
              <w:bottom w:val="single" w:sz="4" w:space="0" w:color="BFBFBF" w:themeColor="background1" w:themeShade="BF"/>
              <w:right w:val="nil"/>
            </w:tcBorders>
          </w:tcPr>
          <w:p w14:paraId="0AE3D53D" w14:textId="7D7941F7" w:rsidR="003E0907" w:rsidRPr="00160BCD" w:rsidRDefault="001D5330" w:rsidP="003E0907">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with this qualification will have knowledge</w:t>
            </w:r>
            <w:r w:rsidR="003E0907" w:rsidRPr="00160BCD">
              <w:rPr>
                <w:rFonts w:asciiTheme="minorHAnsi" w:hAnsiTheme="minorHAnsi" w:cstheme="minorHAnsi"/>
                <w:color w:val="000000" w:themeColor="text1"/>
                <w:sz w:val="20"/>
                <w:szCs w:val="20"/>
              </w:rPr>
              <w:t>,</w:t>
            </w:r>
            <w:r w:rsidRPr="00160BCD">
              <w:rPr>
                <w:rFonts w:asciiTheme="minorHAnsi" w:hAnsiTheme="minorHAnsi" w:cstheme="minorHAnsi"/>
                <w:color w:val="000000" w:themeColor="text1"/>
                <w:sz w:val="20"/>
                <w:szCs w:val="20"/>
              </w:rPr>
              <w:t xml:space="preserve"> skills </w:t>
            </w:r>
            <w:r w:rsidR="003E0907" w:rsidRPr="00160BCD">
              <w:rPr>
                <w:rFonts w:asciiTheme="minorHAnsi" w:hAnsiTheme="minorHAnsi" w:cstheme="minorHAnsi"/>
                <w:color w:val="000000" w:themeColor="text1"/>
                <w:sz w:val="20"/>
                <w:szCs w:val="20"/>
              </w:rPr>
              <w:t xml:space="preserve">and values </w:t>
            </w:r>
            <w:r w:rsidRPr="00160BCD">
              <w:rPr>
                <w:rFonts w:asciiTheme="minorHAnsi" w:hAnsiTheme="minorHAnsi" w:cstheme="minorHAnsi"/>
                <w:color w:val="000000" w:themeColor="text1"/>
                <w:sz w:val="20"/>
                <w:szCs w:val="20"/>
              </w:rPr>
              <w:t xml:space="preserve">for </w:t>
            </w:r>
            <w:r w:rsidR="003E0907" w:rsidRPr="00160BCD">
              <w:rPr>
                <w:rFonts w:asciiTheme="minorHAnsi" w:hAnsiTheme="minorHAnsi" w:cstheme="minorHAnsi"/>
                <w:color w:val="000000"/>
                <w:sz w:val="20"/>
                <w:szCs w:val="20"/>
                <w:lang w:val="x-none" w:eastAsia="en-US"/>
              </w:rPr>
              <w:t xml:space="preserve">diverse pathways to </w:t>
            </w:r>
            <w:r w:rsidRPr="00160BCD">
              <w:rPr>
                <w:rFonts w:asciiTheme="minorHAnsi" w:hAnsiTheme="minorHAnsi" w:cstheme="minorHAnsi"/>
                <w:color w:val="000000" w:themeColor="text1"/>
                <w:sz w:val="20"/>
                <w:szCs w:val="20"/>
              </w:rPr>
              <w:t>further learning</w:t>
            </w:r>
            <w:r w:rsidR="003E0907" w:rsidRPr="00160BCD">
              <w:rPr>
                <w:rFonts w:asciiTheme="minorHAnsi" w:hAnsiTheme="minorHAnsi" w:cstheme="minorHAnsi"/>
                <w:color w:val="000000"/>
                <w:sz w:val="20"/>
                <w:szCs w:val="20"/>
                <w:lang w:val="x-none" w:eastAsia="en-US"/>
              </w:rPr>
              <w:t>, work and effective participation in civic life</w:t>
            </w:r>
          </w:p>
        </w:tc>
      </w:tr>
      <w:tr w:rsidR="001D5330" w:rsidRPr="00160BCD" w14:paraId="44C90552" w14:textId="4AA69E2E" w:rsidTr="00160BCD">
        <w:tc>
          <w:tcPr>
            <w:tcW w:w="1022" w:type="dxa"/>
            <w:tcBorders>
              <w:top w:val="nil"/>
              <w:left w:val="nil"/>
              <w:bottom w:val="single" w:sz="4" w:space="0" w:color="BFBFBF" w:themeColor="background1" w:themeShade="BF"/>
              <w:right w:val="nil"/>
            </w:tcBorders>
          </w:tcPr>
          <w:p w14:paraId="5A687EC2"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1</w:t>
            </w:r>
          </w:p>
        </w:tc>
        <w:tc>
          <w:tcPr>
            <w:tcW w:w="2099" w:type="dxa"/>
            <w:tcBorders>
              <w:top w:val="nil"/>
              <w:left w:val="nil"/>
              <w:bottom w:val="single" w:sz="4" w:space="0" w:color="BFBFBF" w:themeColor="background1" w:themeShade="BF"/>
              <w:right w:val="nil"/>
            </w:tcBorders>
          </w:tcPr>
          <w:p w14:paraId="5749C9A1"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Certificate I</w:t>
            </w:r>
          </w:p>
        </w:tc>
        <w:tc>
          <w:tcPr>
            <w:tcW w:w="6235" w:type="dxa"/>
            <w:tcBorders>
              <w:top w:val="nil"/>
              <w:left w:val="nil"/>
              <w:bottom w:val="single" w:sz="4" w:space="0" w:color="BFBFBF" w:themeColor="background1" w:themeShade="BF"/>
              <w:right w:val="nil"/>
            </w:tcBorders>
          </w:tcPr>
          <w:p w14:paraId="5A2D6D63" w14:textId="5D93D928"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knowledge and skills for initial work, community involvement and/or further learning</w:t>
            </w:r>
          </w:p>
        </w:tc>
      </w:tr>
      <w:tr w:rsidR="001D5330" w:rsidRPr="00160BCD" w14:paraId="2DEDBBAB" w14:textId="5EE63ED1" w:rsidTr="00160BCD">
        <w:tc>
          <w:tcPr>
            <w:tcW w:w="1022" w:type="dxa"/>
            <w:tcBorders>
              <w:top w:val="single" w:sz="4" w:space="0" w:color="BFBFBF" w:themeColor="background1" w:themeShade="BF"/>
              <w:left w:val="nil"/>
              <w:bottom w:val="single" w:sz="4" w:space="0" w:color="BFBFBF" w:themeColor="background1" w:themeShade="BF"/>
              <w:right w:val="nil"/>
            </w:tcBorders>
          </w:tcPr>
          <w:p w14:paraId="6EDE00D7"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2</w:t>
            </w:r>
          </w:p>
        </w:tc>
        <w:tc>
          <w:tcPr>
            <w:tcW w:w="2099" w:type="dxa"/>
            <w:tcBorders>
              <w:top w:val="single" w:sz="4" w:space="0" w:color="BFBFBF" w:themeColor="background1" w:themeShade="BF"/>
              <w:left w:val="nil"/>
              <w:bottom w:val="single" w:sz="4" w:space="0" w:color="BFBFBF" w:themeColor="background1" w:themeShade="BF"/>
              <w:right w:val="nil"/>
            </w:tcBorders>
          </w:tcPr>
          <w:p w14:paraId="1FA8E88A"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Certificate II</w:t>
            </w:r>
          </w:p>
        </w:tc>
        <w:tc>
          <w:tcPr>
            <w:tcW w:w="6235" w:type="dxa"/>
            <w:tcBorders>
              <w:top w:val="single" w:sz="4" w:space="0" w:color="BFBFBF" w:themeColor="background1" w:themeShade="BF"/>
              <w:left w:val="nil"/>
              <w:bottom w:val="single" w:sz="4" w:space="0" w:color="BFBFBF" w:themeColor="background1" w:themeShade="BF"/>
              <w:right w:val="nil"/>
            </w:tcBorders>
          </w:tcPr>
          <w:p w14:paraId="3E402B81" w14:textId="0BFEAB93"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knowledge and skills for work in a defined context and/or further learning</w:t>
            </w:r>
          </w:p>
        </w:tc>
      </w:tr>
      <w:tr w:rsidR="001D5330" w:rsidRPr="00160BCD" w14:paraId="1D844AFD" w14:textId="4E1B04B6" w:rsidTr="00160BCD">
        <w:tc>
          <w:tcPr>
            <w:tcW w:w="1022" w:type="dxa"/>
            <w:tcBorders>
              <w:top w:val="single" w:sz="4" w:space="0" w:color="BFBFBF" w:themeColor="background1" w:themeShade="BF"/>
              <w:left w:val="nil"/>
              <w:bottom w:val="single" w:sz="4" w:space="0" w:color="BFBFBF" w:themeColor="background1" w:themeShade="BF"/>
              <w:right w:val="nil"/>
            </w:tcBorders>
          </w:tcPr>
          <w:p w14:paraId="1445582E"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3</w:t>
            </w:r>
          </w:p>
        </w:tc>
        <w:tc>
          <w:tcPr>
            <w:tcW w:w="2099" w:type="dxa"/>
            <w:tcBorders>
              <w:top w:val="single" w:sz="4" w:space="0" w:color="BFBFBF" w:themeColor="background1" w:themeShade="BF"/>
              <w:left w:val="nil"/>
              <w:bottom w:val="single" w:sz="4" w:space="0" w:color="BFBFBF" w:themeColor="background1" w:themeShade="BF"/>
              <w:right w:val="nil"/>
            </w:tcBorders>
          </w:tcPr>
          <w:p w14:paraId="1EBEEC84"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Certificate III</w:t>
            </w:r>
          </w:p>
        </w:tc>
        <w:tc>
          <w:tcPr>
            <w:tcW w:w="6235" w:type="dxa"/>
            <w:tcBorders>
              <w:top w:val="single" w:sz="4" w:space="0" w:color="BFBFBF" w:themeColor="background1" w:themeShade="BF"/>
              <w:left w:val="nil"/>
              <w:bottom w:val="single" w:sz="4" w:space="0" w:color="BFBFBF" w:themeColor="background1" w:themeShade="BF"/>
              <w:right w:val="nil"/>
            </w:tcBorders>
          </w:tcPr>
          <w:p w14:paraId="0F889E31" w14:textId="4408EA4A"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theoretical and practical knowledge and skills for work and/or further learning</w:t>
            </w:r>
          </w:p>
        </w:tc>
      </w:tr>
      <w:tr w:rsidR="001D5330" w:rsidRPr="00160BCD" w14:paraId="2254248E" w14:textId="31744E0D" w:rsidTr="00160BCD">
        <w:tc>
          <w:tcPr>
            <w:tcW w:w="1022" w:type="dxa"/>
            <w:tcBorders>
              <w:top w:val="single" w:sz="4" w:space="0" w:color="BFBFBF" w:themeColor="background1" w:themeShade="BF"/>
              <w:left w:val="nil"/>
              <w:bottom w:val="single" w:sz="4" w:space="0" w:color="BFBFBF" w:themeColor="background1" w:themeShade="BF"/>
              <w:right w:val="nil"/>
            </w:tcBorders>
          </w:tcPr>
          <w:p w14:paraId="773D86E0"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4</w:t>
            </w:r>
          </w:p>
        </w:tc>
        <w:tc>
          <w:tcPr>
            <w:tcW w:w="2099" w:type="dxa"/>
            <w:tcBorders>
              <w:top w:val="single" w:sz="4" w:space="0" w:color="BFBFBF" w:themeColor="background1" w:themeShade="BF"/>
              <w:left w:val="nil"/>
              <w:bottom w:val="single" w:sz="4" w:space="0" w:color="BFBFBF" w:themeColor="background1" w:themeShade="BF"/>
              <w:right w:val="nil"/>
            </w:tcBorders>
          </w:tcPr>
          <w:p w14:paraId="698805D1"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Certificate IV</w:t>
            </w:r>
          </w:p>
        </w:tc>
        <w:tc>
          <w:tcPr>
            <w:tcW w:w="6235" w:type="dxa"/>
            <w:tcBorders>
              <w:top w:val="single" w:sz="4" w:space="0" w:color="BFBFBF" w:themeColor="background1" w:themeShade="BF"/>
              <w:left w:val="nil"/>
              <w:bottom w:val="single" w:sz="4" w:space="0" w:color="BFBFBF" w:themeColor="background1" w:themeShade="BF"/>
              <w:right w:val="nil"/>
            </w:tcBorders>
          </w:tcPr>
          <w:p w14:paraId="5A1F9728" w14:textId="2510E21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theoretical and practical knowledge and skills for specialised and/or skilled work and/or further learning</w:t>
            </w:r>
          </w:p>
        </w:tc>
      </w:tr>
      <w:tr w:rsidR="001D5330" w:rsidRPr="00160BCD" w14:paraId="0BB73FBB" w14:textId="060DBBDA" w:rsidTr="00160BCD">
        <w:tc>
          <w:tcPr>
            <w:tcW w:w="1022" w:type="dxa"/>
            <w:tcBorders>
              <w:top w:val="single" w:sz="4" w:space="0" w:color="BFBFBF" w:themeColor="background1" w:themeShade="BF"/>
              <w:left w:val="nil"/>
              <w:bottom w:val="single" w:sz="4" w:space="0" w:color="BFBFBF" w:themeColor="background1" w:themeShade="BF"/>
              <w:right w:val="nil"/>
            </w:tcBorders>
          </w:tcPr>
          <w:p w14:paraId="110B1835"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5</w:t>
            </w:r>
          </w:p>
        </w:tc>
        <w:tc>
          <w:tcPr>
            <w:tcW w:w="2099" w:type="dxa"/>
            <w:tcBorders>
              <w:top w:val="single" w:sz="4" w:space="0" w:color="BFBFBF" w:themeColor="background1" w:themeShade="BF"/>
              <w:left w:val="nil"/>
              <w:bottom w:val="single" w:sz="4" w:space="0" w:color="BFBFBF" w:themeColor="background1" w:themeShade="BF"/>
              <w:right w:val="nil"/>
            </w:tcBorders>
          </w:tcPr>
          <w:p w14:paraId="7C20A718"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Diploma</w:t>
            </w:r>
          </w:p>
        </w:tc>
        <w:tc>
          <w:tcPr>
            <w:tcW w:w="6235" w:type="dxa"/>
            <w:tcBorders>
              <w:top w:val="single" w:sz="4" w:space="0" w:color="BFBFBF" w:themeColor="background1" w:themeShade="BF"/>
              <w:left w:val="nil"/>
              <w:bottom w:val="single" w:sz="4" w:space="0" w:color="BFBFBF" w:themeColor="background1" w:themeShade="BF"/>
              <w:right w:val="nil"/>
            </w:tcBorders>
          </w:tcPr>
          <w:p w14:paraId="7C4EC98A" w14:textId="77631F34"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specialised knowledge and skills for skilled/paraprofessional work and/or further learning</w:t>
            </w:r>
          </w:p>
        </w:tc>
      </w:tr>
      <w:tr w:rsidR="001D5330" w:rsidRPr="00160BCD" w14:paraId="12943B0C" w14:textId="1CD76EE7" w:rsidTr="00160BCD">
        <w:tc>
          <w:tcPr>
            <w:tcW w:w="1022" w:type="dxa"/>
            <w:tcBorders>
              <w:top w:val="single" w:sz="4" w:space="0" w:color="BFBFBF" w:themeColor="background1" w:themeShade="BF"/>
              <w:left w:val="nil"/>
              <w:bottom w:val="single" w:sz="4" w:space="0" w:color="BFBFBF" w:themeColor="background1" w:themeShade="BF"/>
              <w:right w:val="nil"/>
            </w:tcBorders>
          </w:tcPr>
          <w:p w14:paraId="10148DBA"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6</w:t>
            </w:r>
          </w:p>
        </w:tc>
        <w:tc>
          <w:tcPr>
            <w:tcW w:w="2099" w:type="dxa"/>
            <w:tcBorders>
              <w:top w:val="single" w:sz="4" w:space="0" w:color="BFBFBF" w:themeColor="background1" w:themeShade="BF"/>
              <w:left w:val="nil"/>
              <w:bottom w:val="single" w:sz="4" w:space="0" w:color="BFBFBF" w:themeColor="background1" w:themeShade="BF"/>
              <w:right w:val="nil"/>
            </w:tcBorders>
          </w:tcPr>
          <w:p w14:paraId="7EEACDBE"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Advanced Diploma</w:t>
            </w:r>
          </w:p>
          <w:p w14:paraId="10E3E9FD" w14:textId="77777777" w:rsidR="001D5330" w:rsidRPr="00160BCD" w:rsidRDefault="001D5330" w:rsidP="001D5330">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Associate Degree</w:t>
            </w:r>
          </w:p>
        </w:tc>
        <w:tc>
          <w:tcPr>
            <w:tcW w:w="6235" w:type="dxa"/>
            <w:tcBorders>
              <w:top w:val="single" w:sz="4" w:space="0" w:color="BFBFBF" w:themeColor="background1" w:themeShade="BF"/>
              <w:left w:val="nil"/>
              <w:bottom w:val="single" w:sz="4" w:space="0" w:color="BFBFBF" w:themeColor="background1" w:themeShade="BF"/>
              <w:right w:val="nil"/>
            </w:tcBorders>
          </w:tcPr>
          <w:p w14:paraId="334226C8" w14:textId="3CEA1CC9" w:rsidR="001D5330" w:rsidRPr="00160BCD" w:rsidRDefault="001D5330" w:rsidP="00D92B7C">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broad knowledge and skills for paraprofessional/highly skilled work and/or further learning</w:t>
            </w:r>
          </w:p>
        </w:tc>
      </w:tr>
      <w:tr w:rsidR="006A546F" w:rsidRPr="00160BCD" w14:paraId="2A3A14C1" w14:textId="77777777" w:rsidTr="00160BCD">
        <w:tc>
          <w:tcPr>
            <w:tcW w:w="1022" w:type="dxa"/>
            <w:tcBorders>
              <w:top w:val="single" w:sz="4" w:space="0" w:color="BFBFBF" w:themeColor="background1" w:themeShade="BF"/>
              <w:left w:val="nil"/>
              <w:bottom w:val="single" w:sz="4" w:space="0" w:color="BFBFBF" w:themeColor="background1" w:themeShade="BF"/>
              <w:right w:val="nil"/>
            </w:tcBorders>
          </w:tcPr>
          <w:p w14:paraId="0FC0830C" w14:textId="51E132AB"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 xml:space="preserve">Level </w:t>
            </w:r>
            <w:r w:rsidR="00F62D70">
              <w:rPr>
                <w:rFonts w:asciiTheme="minorHAnsi" w:hAnsiTheme="minorHAnsi" w:cstheme="minorHAnsi"/>
                <w:color w:val="000000" w:themeColor="text1"/>
                <w:sz w:val="20"/>
                <w:szCs w:val="20"/>
              </w:rPr>
              <w:t xml:space="preserve"> </w:t>
            </w:r>
            <w:r w:rsidRPr="00160BCD">
              <w:rPr>
                <w:rFonts w:asciiTheme="minorHAnsi" w:hAnsiTheme="minorHAnsi" w:cstheme="minorHAnsi"/>
                <w:color w:val="000000" w:themeColor="text1"/>
                <w:sz w:val="20"/>
                <w:szCs w:val="20"/>
              </w:rPr>
              <w:t>7</w:t>
            </w:r>
          </w:p>
        </w:tc>
        <w:tc>
          <w:tcPr>
            <w:tcW w:w="2099" w:type="dxa"/>
            <w:tcBorders>
              <w:top w:val="single" w:sz="4" w:space="0" w:color="BFBFBF" w:themeColor="background1" w:themeShade="BF"/>
              <w:left w:val="nil"/>
              <w:bottom w:val="single" w:sz="4" w:space="0" w:color="BFBFBF" w:themeColor="background1" w:themeShade="BF"/>
              <w:right w:val="nil"/>
            </w:tcBorders>
          </w:tcPr>
          <w:p w14:paraId="67702CDD" w14:textId="2AB24F84"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Vocational Degree*</w:t>
            </w:r>
          </w:p>
        </w:tc>
        <w:tc>
          <w:tcPr>
            <w:tcW w:w="6235" w:type="dxa"/>
            <w:tcBorders>
              <w:top w:val="single" w:sz="4" w:space="0" w:color="BFBFBF" w:themeColor="background1" w:themeShade="BF"/>
              <w:left w:val="nil"/>
              <w:bottom w:val="single" w:sz="4" w:space="0" w:color="BFBFBF" w:themeColor="background1" w:themeShade="BF"/>
              <w:right w:val="nil"/>
            </w:tcBorders>
          </w:tcPr>
          <w:p w14:paraId="5575FB64" w14:textId="15A14CB4"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broad and coherent knowledge and skills for professional work and/or further learning</w:t>
            </w:r>
          </w:p>
        </w:tc>
      </w:tr>
      <w:tr w:rsidR="006A546F" w:rsidRPr="00160BCD" w14:paraId="4AB763B3" w14:textId="373210C2" w:rsidTr="00160BCD">
        <w:tc>
          <w:tcPr>
            <w:tcW w:w="1022" w:type="dxa"/>
            <w:tcBorders>
              <w:top w:val="single" w:sz="4" w:space="0" w:color="BFBFBF" w:themeColor="background1" w:themeShade="BF"/>
              <w:left w:val="nil"/>
              <w:bottom w:val="single" w:sz="4" w:space="0" w:color="BFBFBF" w:themeColor="background1" w:themeShade="BF"/>
              <w:right w:val="nil"/>
            </w:tcBorders>
          </w:tcPr>
          <w:p w14:paraId="30D83D91" w14:textId="7DC9F229"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7</w:t>
            </w:r>
          </w:p>
        </w:tc>
        <w:tc>
          <w:tcPr>
            <w:tcW w:w="2099" w:type="dxa"/>
            <w:tcBorders>
              <w:top w:val="single" w:sz="4" w:space="0" w:color="BFBFBF" w:themeColor="background1" w:themeShade="BF"/>
              <w:left w:val="nil"/>
              <w:bottom w:val="single" w:sz="4" w:space="0" w:color="BFBFBF" w:themeColor="background1" w:themeShade="BF"/>
              <w:right w:val="nil"/>
            </w:tcBorders>
          </w:tcPr>
          <w:p w14:paraId="1A7662C2" w14:textId="475BF911"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Bachelor Degree</w:t>
            </w:r>
          </w:p>
        </w:tc>
        <w:tc>
          <w:tcPr>
            <w:tcW w:w="6235" w:type="dxa"/>
            <w:tcBorders>
              <w:top w:val="single" w:sz="4" w:space="0" w:color="BFBFBF" w:themeColor="background1" w:themeShade="BF"/>
              <w:left w:val="nil"/>
              <w:bottom w:val="single" w:sz="4" w:space="0" w:color="BFBFBF" w:themeColor="background1" w:themeShade="BF"/>
              <w:right w:val="nil"/>
            </w:tcBorders>
          </w:tcPr>
          <w:p w14:paraId="0B7727DA" w14:textId="2E6EE9DA"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broad and coherent knowledge and skills for professional work and/or further learning</w:t>
            </w:r>
          </w:p>
        </w:tc>
      </w:tr>
      <w:tr w:rsidR="00497ED3" w:rsidRPr="00160BCD" w14:paraId="4AEA49FE" w14:textId="77777777" w:rsidTr="00D61A0B">
        <w:tc>
          <w:tcPr>
            <w:tcW w:w="1022" w:type="dxa"/>
            <w:tcBorders>
              <w:top w:val="single" w:sz="4" w:space="0" w:color="BFBFBF" w:themeColor="background1" w:themeShade="BF"/>
              <w:left w:val="nil"/>
              <w:bottom w:val="single" w:sz="4" w:space="0" w:color="BFBFBF" w:themeColor="background1" w:themeShade="BF"/>
              <w:right w:val="nil"/>
            </w:tcBorders>
            <w:vAlign w:val="center"/>
          </w:tcPr>
          <w:p w14:paraId="40960AD1" w14:textId="77777777" w:rsidR="00497ED3" w:rsidRPr="00160BCD" w:rsidRDefault="00497ED3" w:rsidP="00D61A0B">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5-7</w:t>
            </w:r>
          </w:p>
        </w:tc>
        <w:tc>
          <w:tcPr>
            <w:tcW w:w="2099" w:type="dxa"/>
            <w:tcBorders>
              <w:top w:val="single" w:sz="4" w:space="0" w:color="BFBFBF" w:themeColor="background1" w:themeShade="BF"/>
              <w:left w:val="nil"/>
              <w:bottom w:val="single" w:sz="4" w:space="0" w:color="BFBFBF" w:themeColor="background1" w:themeShade="BF"/>
              <w:right w:val="nil"/>
            </w:tcBorders>
            <w:vAlign w:val="center"/>
          </w:tcPr>
          <w:p w14:paraId="5729BFE7" w14:textId="77777777" w:rsidR="00497ED3" w:rsidRPr="00160BCD" w:rsidRDefault="00497ED3" w:rsidP="00D61A0B">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Undergraduate Certificate</w:t>
            </w:r>
          </w:p>
        </w:tc>
        <w:tc>
          <w:tcPr>
            <w:tcW w:w="6235" w:type="dxa"/>
            <w:tcBorders>
              <w:top w:val="single" w:sz="4" w:space="0" w:color="BFBFBF" w:themeColor="background1" w:themeShade="BF"/>
              <w:left w:val="nil"/>
              <w:bottom w:val="single" w:sz="4" w:space="0" w:color="BFBFBF" w:themeColor="background1" w:themeShade="BF"/>
              <w:right w:val="nil"/>
            </w:tcBorders>
          </w:tcPr>
          <w:p w14:paraId="77B3E1CC" w14:textId="77777777" w:rsidR="00497ED3" w:rsidRPr="00160BCD" w:rsidRDefault="00497ED3" w:rsidP="00D61A0B">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with this qualification will have foundational knowledge and skills for further study, professional upskilling, work and participation in lifelong learning</w:t>
            </w:r>
          </w:p>
        </w:tc>
      </w:tr>
      <w:tr w:rsidR="006A546F" w:rsidRPr="00160BCD" w14:paraId="67E87BDB" w14:textId="6E354433" w:rsidTr="00160BCD">
        <w:tc>
          <w:tcPr>
            <w:tcW w:w="1022" w:type="dxa"/>
            <w:tcBorders>
              <w:top w:val="single" w:sz="4" w:space="0" w:color="BFBFBF" w:themeColor="background1" w:themeShade="BF"/>
              <w:left w:val="nil"/>
              <w:bottom w:val="single" w:sz="4" w:space="0" w:color="BFBFBF" w:themeColor="background1" w:themeShade="BF"/>
              <w:right w:val="nil"/>
            </w:tcBorders>
          </w:tcPr>
          <w:p w14:paraId="7C8281D3"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8</w:t>
            </w:r>
          </w:p>
        </w:tc>
        <w:tc>
          <w:tcPr>
            <w:tcW w:w="2099" w:type="dxa"/>
            <w:tcBorders>
              <w:top w:val="single" w:sz="4" w:space="0" w:color="BFBFBF" w:themeColor="background1" w:themeShade="BF"/>
              <w:left w:val="nil"/>
              <w:bottom w:val="single" w:sz="4" w:space="0" w:color="BFBFBF" w:themeColor="background1" w:themeShade="BF"/>
              <w:right w:val="nil"/>
            </w:tcBorders>
          </w:tcPr>
          <w:p w14:paraId="7115FA23"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Bachelor Honours Degree</w:t>
            </w:r>
          </w:p>
          <w:p w14:paraId="7329F45E"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 Certificate</w:t>
            </w:r>
          </w:p>
          <w:p w14:paraId="2B90AA78"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 Diploma</w:t>
            </w:r>
          </w:p>
        </w:tc>
        <w:tc>
          <w:tcPr>
            <w:tcW w:w="6235" w:type="dxa"/>
            <w:tcBorders>
              <w:top w:val="single" w:sz="4" w:space="0" w:color="BFBFBF" w:themeColor="background1" w:themeShade="BF"/>
              <w:left w:val="nil"/>
              <w:bottom w:val="single" w:sz="4" w:space="0" w:color="BFBFBF" w:themeColor="background1" w:themeShade="BF"/>
              <w:right w:val="nil"/>
            </w:tcBorders>
          </w:tcPr>
          <w:p w14:paraId="4B2A37E9" w14:textId="4A5C810B"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advanced knowledge and skills for professional highly skilled work and/or further learning</w:t>
            </w:r>
          </w:p>
        </w:tc>
      </w:tr>
      <w:tr w:rsidR="006A546F" w:rsidRPr="00160BCD" w14:paraId="10500188" w14:textId="1688AC65" w:rsidTr="00160BCD">
        <w:tc>
          <w:tcPr>
            <w:tcW w:w="1022" w:type="dxa"/>
            <w:tcBorders>
              <w:top w:val="single" w:sz="4" w:space="0" w:color="BFBFBF" w:themeColor="background1" w:themeShade="BF"/>
              <w:left w:val="nil"/>
              <w:bottom w:val="single" w:sz="4" w:space="0" w:color="BFBFBF" w:themeColor="background1" w:themeShade="BF"/>
              <w:right w:val="nil"/>
            </w:tcBorders>
          </w:tcPr>
          <w:p w14:paraId="5CE47E96"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9</w:t>
            </w:r>
          </w:p>
        </w:tc>
        <w:tc>
          <w:tcPr>
            <w:tcW w:w="2099" w:type="dxa"/>
            <w:tcBorders>
              <w:top w:val="single" w:sz="4" w:space="0" w:color="BFBFBF" w:themeColor="background1" w:themeShade="BF"/>
              <w:left w:val="nil"/>
              <w:bottom w:val="single" w:sz="4" w:space="0" w:color="BFBFBF" w:themeColor="background1" w:themeShade="BF"/>
              <w:right w:val="nil"/>
            </w:tcBorders>
          </w:tcPr>
          <w:p w14:paraId="5AD09E26"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Masters Degree</w:t>
            </w:r>
          </w:p>
        </w:tc>
        <w:tc>
          <w:tcPr>
            <w:tcW w:w="6235" w:type="dxa"/>
            <w:tcBorders>
              <w:top w:val="single" w:sz="4" w:space="0" w:color="BFBFBF" w:themeColor="background1" w:themeShade="BF"/>
              <w:left w:val="nil"/>
              <w:bottom w:val="single" w:sz="4" w:space="0" w:color="BFBFBF" w:themeColor="background1" w:themeShade="BF"/>
              <w:right w:val="nil"/>
            </w:tcBorders>
          </w:tcPr>
          <w:p w14:paraId="4AA24619" w14:textId="59CF6A06"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specialised knowledge and skills for research, and/or professional practice and/or further learning</w:t>
            </w:r>
          </w:p>
        </w:tc>
      </w:tr>
      <w:tr w:rsidR="006A546F" w:rsidRPr="00160BCD" w14:paraId="182453A2" w14:textId="0258EC22" w:rsidTr="00160BCD">
        <w:tc>
          <w:tcPr>
            <w:tcW w:w="1022" w:type="dxa"/>
            <w:tcBorders>
              <w:top w:val="single" w:sz="4" w:space="0" w:color="BFBFBF" w:themeColor="background1" w:themeShade="BF"/>
              <w:left w:val="nil"/>
              <w:bottom w:val="single" w:sz="4" w:space="0" w:color="BFBFBF" w:themeColor="background1" w:themeShade="BF"/>
              <w:right w:val="nil"/>
            </w:tcBorders>
          </w:tcPr>
          <w:p w14:paraId="68577D32"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Level  10</w:t>
            </w:r>
          </w:p>
        </w:tc>
        <w:tc>
          <w:tcPr>
            <w:tcW w:w="2099" w:type="dxa"/>
            <w:tcBorders>
              <w:top w:val="single" w:sz="4" w:space="0" w:color="BFBFBF" w:themeColor="background1" w:themeShade="BF"/>
              <w:left w:val="nil"/>
              <w:bottom w:val="single" w:sz="4" w:space="0" w:color="BFBFBF" w:themeColor="background1" w:themeShade="BF"/>
              <w:right w:val="nil"/>
            </w:tcBorders>
          </w:tcPr>
          <w:p w14:paraId="3EB746CF" w14:textId="77777777"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Doctoral Degree</w:t>
            </w:r>
          </w:p>
        </w:tc>
        <w:tc>
          <w:tcPr>
            <w:tcW w:w="6235" w:type="dxa"/>
            <w:tcBorders>
              <w:top w:val="single" w:sz="4" w:space="0" w:color="BFBFBF" w:themeColor="background1" w:themeShade="BF"/>
              <w:left w:val="nil"/>
              <w:bottom w:val="single" w:sz="4" w:space="0" w:color="BFBFBF" w:themeColor="background1" w:themeShade="BF"/>
              <w:right w:val="nil"/>
            </w:tcBorders>
          </w:tcPr>
          <w:p w14:paraId="07C19EB4" w14:textId="0523441F" w:rsidR="006A546F" w:rsidRPr="00160BCD" w:rsidRDefault="006A546F" w:rsidP="006A546F">
            <w:pPr>
              <w:spacing w:before="60" w:after="60" w:line="276" w:lineRule="auto"/>
              <w:rPr>
                <w:rFonts w:asciiTheme="minorHAnsi" w:hAnsiTheme="minorHAnsi" w:cstheme="minorHAnsi"/>
                <w:color w:val="000000" w:themeColor="text1"/>
                <w:sz w:val="20"/>
                <w:szCs w:val="20"/>
              </w:rPr>
            </w:pPr>
            <w:r w:rsidRPr="00160BCD">
              <w:rPr>
                <w:rFonts w:asciiTheme="minorHAnsi" w:hAnsiTheme="minorHAnsi" w:cstheme="minorHAnsi"/>
                <w:color w:val="000000" w:themeColor="text1"/>
                <w:sz w:val="20"/>
                <w:szCs w:val="20"/>
              </w:rPr>
              <w:t>Graduates at this level will have systematic and critical understanding of a complex field of learning and specialised research skills for the advancement of learning and/or for professional practice</w:t>
            </w:r>
          </w:p>
        </w:tc>
      </w:tr>
    </w:tbl>
    <w:p w14:paraId="681D1CC0" w14:textId="407EDF27" w:rsidR="006A546F" w:rsidRPr="006F1B79" w:rsidRDefault="006A546F" w:rsidP="002070C7">
      <w:pPr>
        <w:contextualSpacing/>
        <w:rPr>
          <w:rFonts w:cs="Arial"/>
          <w:color w:val="000000" w:themeColor="text1"/>
          <w:sz w:val="16"/>
          <w:szCs w:val="16"/>
        </w:rPr>
      </w:pPr>
      <w:r>
        <w:rPr>
          <w:rFonts w:cs="Arial"/>
          <w:color w:val="000000" w:themeColor="text1"/>
          <w:sz w:val="16"/>
          <w:szCs w:val="16"/>
        </w:rPr>
        <w:t>*</w:t>
      </w:r>
      <w:r w:rsidRPr="006F1B79">
        <w:rPr>
          <w:rFonts w:cs="Arial"/>
          <w:color w:val="000000" w:themeColor="text1"/>
          <w:sz w:val="16"/>
          <w:szCs w:val="16"/>
        </w:rPr>
        <w:t xml:space="preserve">The Vocational </w:t>
      </w:r>
      <w:r>
        <w:rPr>
          <w:rFonts w:cs="Arial"/>
          <w:color w:val="000000" w:themeColor="text1"/>
          <w:sz w:val="16"/>
          <w:szCs w:val="16"/>
        </w:rPr>
        <w:t>Degree is</w:t>
      </w:r>
      <w:r w:rsidRPr="006F1B79">
        <w:rPr>
          <w:rFonts w:cs="Arial"/>
          <w:color w:val="000000" w:themeColor="text1"/>
          <w:sz w:val="16"/>
          <w:szCs w:val="16"/>
        </w:rPr>
        <w:t xml:space="preserve"> designed for, and delivered by, the vocational education and training sector.</w:t>
      </w:r>
    </w:p>
    <w:p w14:paraId="360510E1" w14:textId="77777777" w:rsidR="00160BCD" w:rsidRDefault="00160BCD" w:rsidP="002070C7">
      <w:pPr>
        <w:pStyle w:val="Heading4"/>
        <w:rPr>
          <w:rFonts w:asciiTheme="minorHAnsi" w:hAnsiTheme="minorHAnsi" w:cstheme="minorHAnsi"/>
          <w:color w:val="1F497D" w:themeColor="text2"/>
          <w:sz w:val="22"/>
          <w:szCs w:val="22"/>
        </w:rPr>
      </w:pPr>
    </w:p>
    <w:p w14:paraId="2BDFD21B" w14:textId="009A2EE1" w:rsidR="002070C7" w:rsidRPr="00160BCD" w:rsidRDefault="002070C7" w:rsidP="002070C7">
      <w:pPr>
        <w:pStyle w:val="Heading4"/>
        <w:rPr>
          <w:color w:val="1F497D" w:themeColor="text2"/>
        </w:rPr>
      </w:pPr>
      <w:r w:rsidRPr="00160BCD">
        <w:rPr>
          <w:color w:val="1F497D" w:themeColor="text2"/>
        </w:rPr>
        <w:t>Admission</w:t>
      </w:r>
    </w:p>
    <w:p w14:paraId="7870A871" w14:textId="4B43DC7A" w:rsidR="00E7020A" w:rsidRPr="00DF369C" w:rsidRDefault="002070C7"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t xml:space="preserve">Requirements for admission to particular awards are set by higher education </w:t>
      </w:r>
      <w:r w:rsidR="00DB31BF">
        <w:rPr>
          <w:rFonts w:ascii="Calibri" w:hAnsi="Calibri" w:cs="Calibri"/>
          <w:color w:val="000000" w:themeColor="text1"/>
          <w:sz w:val="22"/>
          <w:szCs w:val="22"/>
        </w:rPr>
        <w:t>providers</w:t>
      </w:r>
      <w:r w:rsidR="00E7020A" w:rsidRPr="00DF369C">
        <w:rPr>
          <w:rFonts w:ascii="Calibri" w:hAnsi="Calibri" w:cs="Calibri"/>
          <w:color w:val="000000" w:themeColor="text1"/>
          <w:sz w:val="22"/>
          <w:szCs w:val="22"/>
        </w:rPr>
        <w:t>. While there are a range of pathways into high</w:t>
      </w:r>
      <w:r w:rsidR="003B3621">
        <w:rPr>
          <w:rFonts w:ascii="Calibri" w:hAnsi="Calibri" w:cs="Calibri"/>
          <w:color w:val="000000" w:themeColor="text1"/>
          <w:sz w:val="22"/>
          <w:szCs w:val="22"/>
        </w:rPr>
        <w:t>er</w:t>
      </w:r>
      <w:r w:rsidR="00E7020A" w:rsidRPr="00DF369C">
        <w:rPr>
          <w:rFonts w:ascii="Calibri" w:hAnsi="Calibri" w:cs="Calibri"/>
          <w:color w:val="000000" w:themeColor="text1"/>
          <w:sz w:val="22"/>
          <w:szCs w:val="22"/>
        </w:rPr>
        <w:t xml:space="preserve"> education,</w:t>
      </w:r>
      <w:r w:rsidRPr="00DF369C">
        <w:rPr>
          <w:rFonts w:ascii="Calibri" w:hAnsi="Calibri" w:cs="Calibri"/>
          <w:color w:val="000000" w:themeColor="text1"/>
          <w:sz w:val="22"/>
          <w:szCs w:val="22"/>
        </w:rPr>
        <w:t xml:space="preserve"> </w:t>
      </w:r>
      <w:r w:rsidR="00E7020A" w:rsidRPr="00DF369C">
        <w:rPr>
          <w:rFonts w:ascii="Calibri" w:hAnsi="Calibri" w:cs="Calibri"/>
          <w:color w:val="000000" w:themeColor="text1"/>
          <w:sz w:val="22"/>
          <w:szCs w:val="22"/>
        </w:rPr>
        <w:t>providers may</w:t>
      </w:r>
      <w:r w:rsidRPr="00DF369C">
        <w:rPr>
          <w:rFonts w:ascii="Calibri" w:hAnsi="Calibri" w:cs="Calibri"/>
          <w:color w:val="000000" w:themeColor="text1"/>
          <w:sz w:val="22"/>
          <w:szCs w:val="22"/>
        </w:rPr>
        <w:t xml:space="preserve"> only admit those students considered to have potential to complete an award successfully. </w:t>
      </w:r>
    </w:p>
    <w:p w14:paraId="163DF4A7" w14:textId="77777777" w:rsidR="00E7020A" w:rsidRPr="00DF369C" w:rsidRDefault="00E7020A" w:rsidP="002070C7">
      <w:pPr>
        <w:contextualSpacing/>
        <w:rPr>
          <w:rFonts w:ascii="Calibri" w:hAnsi="Calibri" w:cs="Calibri"/>
          <w:color w:val="000000" w:themeColor="text1"/>
          <w:sz w:val="22"/>
          <w:szCs w:val="22"/>
        </w:rPr>
      </w:pPr>
    </w:p>
    <w:p w14:paraId="24255D55" w14:textId="7F1CFDB5" w:rsidR="00E7020A" w:rsidRPr="00DF369C" w:rsidRDefault="002070C7"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t xml:space="preserve">Admission of school leavers to undergraduate awards is typically on the basis of the level of achievement in Year 12 secondary education, although some institutions and awards also use interviews, portfolios or demonstrated interest or aptitude. Most institutions also provide alternative entry provisions via bridging or foundation programs for mature age students or other special provisions, such as recognition of prior learning from previous study. </w:t>
      </w:r>
    </w:p>
    <w:p w14:paraId="61EE29C8" w14:textId="77777777" w:rsidR="00E7020A" w:rsidRPr="00DF369C" w:rsidRDefault="00E7020A" w:rsidP="002070C7">
      <w:pPr>
        <w:contextualSpacing/>
        <w:rPr>
          <w:rFonts w:ascii="Calibri" w:hAnsi="Calibri" w:cs="Calibri"/>
          <w:color w:val="000000" w:themeColor="text1"/>
          <w:sz w:val="22"/>
          <w:szCs w:val="22"/>
        </w:rPr>
      </w:pPr>
    </w:p>
    <w:p w14:paraId="448C1EA4" w14:textId="02285FC1" w:rsidR="002070C7" w:rsidRPr="00DF369C" w:rsidRDefault="002070C7"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lastRenderedPageBreak/>
        <w:t>Admission to post-graduate awards is generally based on the level of achievement in previous higher education studies and in most cases, admission to PhD awards is based on high achievement in a research Masters Degree or in a Bachelor Degree with first class honours or second class honours division A.</w:t>
      </w:r>
    </w:p>
    <w:p w14:paraId="4E804255" w14:textId="77777777" w:rsidR="002070C7" w:rsidRPr="003103CE" w:rsidRDefault="002070C7" w:rsidP="002070C7">
      <w:pPr>
        <w:contextualSpacing/>
        <w:rPr>
          <w:rFonts w:cs="Arial"/>
          <w:b/>
          <w:color w:val="000000" w:themeColor="text1"/>
          <w:szCs w:val="22"/>
        </w:rPr>
      </w:pPr>
    </w:p>
    <w:p w14:paraId="297D9F08" w14:textId="77777777" w:rsidR="002070C7" w:rsidRPr="00160BCD" w:rsidRDefault="002070C7" w:rsidP="002070C7">
      <w:pPr>
        <w:pStyle w:val="Heading4"/>
        <w:rPr>
          <w:color w:val="1F497D" w:themeColor="text2"/>
        </w:rPr>
      </w:pPr>
      <w:r w:rsidRPr="00160BCD">
        <w:rPr>
          <w:color w:val="1F497D" w:themeColor="text2"/>
        </w:rPr>
        <w:t>Quality</w:t>
      </w:r>
    </w:p>
    <w:p w14:paraId="534ABBD0" w14:textId="0A47ACFD"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Quality assurance and stringent approval requirements for higher education institutions ensure Australia has an international reputation for high quality education.</w:t>
      </w:r>
    </w:p>
    <w:p w14:paraId="75140675" w14:textId="77777777" w:rsidR="002070C7" w:rsidRPr="00DF369C" w:rsidRDefault="002070C7" w:rsidP="002070C7">
      <w:pPr>
        <w:contextualSpacing/>
        <w:rPr>
          <w:rFonts w:asciiTheme="minorHAnsi" w:hAnsiTheme="minorHAnsi" w:cstheme="minorHAnsi"/>
          <w:color w:val="000000" w:themeColor="text1"/>
          <w:sz w:val="22"/>
          <w:szCs w:val="22"/>
        </w:rPr>
      </w:pPr>
    </w:p>
    <w:p w14:paraId="1C48A5ED" w14:textId="5C265645"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The Tertiary Education Quality and Standards Agency (TEQSA) was established on 30 July 2011</w:t>
      </w:r>
      <w:r w:rsidR="0032478B">
        <w:rPr>
          <w:rFonts w:asciiTheme="minorHAnsi" w:hAnsiTheme="minorHAnsi" w:cstheme="minorHAnsi"/>
          <w:color w:val="000000" w:themeColor="text1"/>
          <w:sz w:val="22"/>
          <w:szCs w:val="22"/>
        </w:rPr>
        <w:t xml:space="preserve"> under the </w:t>
      </w:r>
      <w:r w:rsidR="0032478B" w:rsidRPr="006F1B79">
        <w:rPr>
          <w:rFonts w:asciiTheme="minorHAnsi" w:hAnsiTheme="minorHAnsi" w:cstheme="minorHAnsi"/>
          <w:i/>
          <w:iCs/>
          <w:color w:val="000000" w:themeColor="text1"/>
          <w:sz w:val="22"/>
          <w:szCs w:val="22"/>
        </w:rPr>
        <w:t>Tertiary Education Quality and Standards Agency Act 2011</w:t>
      </w:r>
      <w:r w:rsidR="0032478B">
        <w:rPr>
          <w:rFonts w:asciiTheme="minorHAnsi" w:hAnsiTheme="minorHAnsi" w:cstheme="minorHAnsi"/>
          <w:color w:val="000000" w:themeColor="text1"/>
          <w:sz w:val="22"/>
          <w:szCs w:val="22"/>
        </w:rPr>
        <w:t xml:space="preserve"> (TEQSA Act)</w:t>
      </w:r>
      <w:r w:rsidR="00A2063B" w:rsidRPr="00DF369C">
        <w:rPr>
          <w:rFonts w:asciiTheme="minorHAnsi" w:hAnsiTheme="minorHAnsi" w:cstheme="minorHAnsi"/>
          <w:color w:val="000000" w:themeColor="text1"/>
          <w:sz w:val="22"/>
          <w:szCs w:val="22"/>
        </w:rPr>
        <w:t>. It</w:t>
      </w:r>
      <w:r w:rsidRPr="00DF369C">
        <w:rPr>
          <w:rFonts w:asciiTheme="minorHAnsi" w:hAnsiTheme="minorHAnsi" w:cstheme="minorHAnsi"/>
          <w:color w:val="000000" w:themeColor="text1"/>
          <w:sz w:val="22"/>
          <w:szCs w:val="22"/>
        </w:rPr>
        <w:t xml:space="preserve"> </w:t>
      </w:r>
      <w:r w:rsidR="009C4CFF" w:rsidRPr="00DF369C">
        <w:rPr>
          <w:rFonts w:asciiTheme="minorHAnsi" w:hAnsiTheme="minorHAnsi" w:cstheme="minorHAnsi"/>
          <w:color w:val="000000" w:themeColor="text1"/>
          <w:sz w:val="22"/>
          <w:szCs w:val="22"/>
        </w:rPr>
        <w:t>is Australia’s independent</w:t>
      </w:r>
      <w:r w:rsidRPr="00DF369C">
        <w:rPr>
          <w:rFonts w:asciiTheme="minorHAnsi" w:hAnsiTheme="minorHAnsi" w:cstheme="minorHAnsi"/>
          <w:color w:val="000000" w:themeColor="text1"/>
          <w:sz w:val="22"/>
          <w:szCs w:val="22"/>
        </w:rPr>
        <w:t xml:space="preserve"> national </w:t>
      </w:r>
      <w:r w:rsidR="009C4CFF" w:rsidRPr="00DF369C">
        <w:rPr>
          <w:rFonts w:asciiTheme="minorHAnsi" w:hAnsiTheme="minorHAnsi" w:cstheme="minorHAnsi"/>
          <w:color w:val="000000" w:themeColor="text1"/>
          <w:sz w:val="22"/>
          <w:szCs w:val="22"/>
        </w:rPr>
        <w:t xml:space="preserve">quality assurance and </w:t>
      </w:r>
      <w:r w:rsidRPr="00DF369C">
        <w:rPr>
          <w:rFonts w:asciiTheme="minorHAnsi" w:hAnsiTheme="minorHAnsi" w:cstheme="minorHAnsi"/>
          <w:color w:val="000000" w:themeColor="text1"/>
          <w:sz w:val="22"/>
          <w:szCs w:val="22"/>
        </w:rPr>
        <w:t>regulator</w:t>
      </w:r>
      <w:r w:rsidR="009C4CFF" w:rsidRPr="00DF369C">
        <w:rPr>
          <w:rFonts w:asciiTheme="minorHAnsi" w:hAnsiTheme="minorHAnsi" w:cstheme="minorHAnsi"/>
          <w:color w:val="000000" w:themeColor="text1"/>
          <w:sz w:val="22"/>
          <w:szCs w:val="22"/>
        </w:rPr>
        <w:t>y agency</w:t>
      </w:r>
      <w:r w:rsidRPr="00DF369C">
        <w:rPr>
          <w:rFonts w:asciiTheme="minorHAnsi" w:hAnsiTheme="minorHAnsi" w:cstheme="minorHAnsi"/>
          <w:color w:val="000000" w:themeColor="text1"/>
          <w:sz w:val="22"/>
          <w:szCs w:val="22"/>
        </w:rPr>
        <w:t xml:space="preserve"> for higher education. TEQSA </w:t>
      </w:r>
      <w:r w:rsidR="00A2063B" w:rsidRPr="00DF369C">
        <w:rPr>
          <w:rFonts w:asciiTheme="minorHAnsi" w:hAnsiTheme="minorHAnsi" w:cstheme="minorHAnsi"/>
          <w:color w:val="000000" w:themeColor="text1"/>
          <w:sz w:val="22"/>
          <w:szCs w:val="22"/>
        </w:rPr>
        <w:t>has</w:t>
      </w:r>
      <w:r w:rsidRPr="00DF369C">
        <w:rPr>
          <w:rFonts w:asciiTheme="minorHAnsi" w:hAnsiTheme="minorHAnsi" w:cstheme="minorHAnsi"/>
          <w:color w:val="000000" w:themeColor="text1"/>
          <w:sz w:val="22"/>
          <w:szCs w:val="22"/>
        </w:rPr>
        <w:t xml:space="preserve"> the powers to regulate university and non-university higher education </w:t>
      </w:r>
      <w:r w:rsidR="00DB31BF">
        <w:rPr>
          <w:rFonts w:asciiTheme="minorHAnsi" w:hAnsiTheme="minorHAnsi" w:cstheme="minorHAnsi"/>
          <w:color w:val="000000" w:themeColor="text1"/>
          <w:sz w:val="22"/>
          <w:szCs w:val="22"/>
        </w:rPr>
        <w:t>providers</w:t>
      </w:r>
      <w:r w:rsidR="00DB31BF" w:rsidRPr="00DF369C">
        <w:rPr>
          <w:rFonts w:asciiTheme="minorHAnsi" w:hAnsiTheme="minorHAnsi" w:cstheme="minorHAnsi"/>
          <w:color w:val="000000" w:themeColor="text1"/>
          <w:sz w:val="22"/>
          <w:szCs w:val="22"/>
        </w:rPr>
        <w:t xml:space="preserve"> </w:t>
      </w:r>
      <w:r w:rsidRPr="00DF369C">
        <w:rPr>
          <w:rFonts w:asciiTheme="minorHAnsi" w:hAnsiTheme="minorHAnsi" w:cstheme="minorHAnsi"/>
          <w:color w:val="000000" w:themeColor="text1"/>
          <w:sz w:val="22"/>
          <w:szCs w:val="22"/>
        </w:rPr>
        <w:t>and monitor quality against standards.</w:t>
      </w:r>
      <w:r w:rsidR="00D92B7C" w:rsidRPr="00DF369C">
        <w:rPr>
          <w:rFonts w:asciiTheme="minorHAnsi" w:hAnsiTheme="minorHAnsi" w:cstheme="minorHAnsi"/>
          <w:color w:val="000000" w:themeColor="text1"/>
          <w:sz w:val="22"/>
          <w:szCs w:val="22"/>
        </w:rPr>
        <w:t xml:space="preserve"> Its purpose is to protect student interests and the reputation of Australia's higher education sector through a proportionate, risk-reflective approach to quality assurance that supports diversity, innovation and excellence. </w:t>
      </w:r>
    </w:p>
    <w:p w14:paraId="2A122C79" w14:textId="77777777" w:rsidR="002070C7" w:rsidRPr="00DF369C" w:rsidRDefault="002070C7" w:rsidP="002070C7">
      <w:pPr>
        <w:contextualSpacing/>
        <w:rPr>
          <w:rFonts w:asciiTheme="minorHAnsi" w:hAnsiTheme="minorHAnsi" w:cstheme="minorHAnsi"/>
          <w:color w:val="000000" w:themeColor="text1"/>
          <w:sz w:val="22"/>
          <w:szCs w:val="22"/>
        </w:rPr>
      </w:pPr>
    </w:p>
    <w:p w14:paraId="1640DA5A" w14:textId="65DE8FA6"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From 29 January 2012 TEQSA assumed responsibility for registering and re</w:t>
      </w:r>
      <w:r w:rsidR="00305F16" w:rsidRPr="00DF369C">
        <w:rPr>
          <w:rFonts w:asciiTheme="minorHAnsi" w:hAnsiTheme="minorHAnsi" w:cstheme="minorHAnsi"/>
          <w:color w:val="000000" w:themeColor="text1"/>
          <w:sz w:val="22"/>
          <w:szCs w:val="22"/>
        </w:rPr>
        <w:noBreakHyphen/>
      </w:r>
      <w:r w:rsidRPr="00DF369C">
        <w:rPr>
          <w:rFonts w:asciiTheme="minorHAnsi" w:hAnsiTheme="minorHAnsi" w:cstheme="minorHAnsi"/>
          <w:color w:val="000000" w:themeColor="text1"/>
          <w:sz w:val="22"/>
          <w:szCs w:val="22"/>
        </w:rPr>
        <w:t>registering providers and accrediting and re-accrediting awards for higher education providers that do not have authority to accredit their own awards. At the time of registration, re-registration, accreditation and/or re-accreditation, TEQSA evaluates the performance of a higher education provider against the Higher Education Standards Framework</w:t>
      </w:r>
      <w:r w:rsidR="00A2063B" w:rsidRPr="00DF369C">
        <w:rPr>
          <w:rFonts w:asciiTheme="minorHAnsi" w:hAnsiTheme="minorHAnsi" w:cstheme="minorHAnsi"/>
          <w:color w:val="000000" w:themeColor="text1"/>
          <w:sz w:val="22"/>
          <w:szCs w:val="22"/>
        </w:rPr>
        <w:t xml:space="preserve"> (Threshold Standards) 2021</w:t>
      </w:r>
      <w:r w:rsidRPr="00DF369C">
        <w:rPr>
          <w:rFonts w:asciiTheme="minorHAnsi" w:hAnsiTheme="minorHAnsi" w:cstheme="minorHAnsi"/>
          <w:color w:val="000000" w:themeColor="text1"/>
          <w:sz w:val="22"/>
          <w:szCs w:val="22"/>
        </w:rPr>
        <w:t xml:space="preserve">. </w:t>
      </w:r>
      <w:r w:rsidR="00860C48" w:rsidRPr="00DF369C">
        <w:rPr>
          <w:rFonts w:asciiTheme="minorHAnsi" w:hAnsiTheme="minorHAnsi" w:cstheme="minorHAnsi"/>
          <w:color w:val="000000" w:themeColor="text1"/>
          <w:sz w:val="22"/>
          <w:szCs w:val="22"/>
        </w:rPr>
        <w:t>The framework specifies the minimum standards that all higher education providers must meet and continue to meet in order to remain registered</w:t>
      </w:r>
      <w:r w:rsidRPr="00DF369C">
        <w:rPr>
          <w:rFonts w:asciiTheme="minorHAnsi" w:hAnsiTheme="minorHAnsi" w:cstheme="minorHAnsi"/>
          <w:color w:val="000000" w:themeColor="text1"/>
          <w:sz w:val="22"/>
          <w:szCs w:val="22"/>
        </w:rPr>
        <w:t xml:space="preserve">. </w:t>
      </w:r>
    </w:p>
    <w:p w14:paraId="5105719B" w14:textId="77777777" w:rsidR="002070C7" w:rsidRPr="00DF369C" w:rsidRDefault="002070C7" w:rsidP="002070C7">
      <w:pPr>
        <w:contextualSpacing/>
        <w:rPr>
          <w:rFonts w:asciiTheme="minorHAnsi" w:hAnsiTheme="minorHAnsi" w:cstheme="minorHAnsi"/>
          <w:color w:val="000000" w:themeColor="text1"/>
          <w:sz w:val="22"/>
          <w:szCs w:val="22"/>
        </w:rPr>
      </w:pPr>
    </w:p>
    <w:p w14:paraId="58E42904" w14:textId="4954692A"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TEQSA also </w:t>
      </w:r>
      <w:r w:rsidR="00D92B7C" w:rsidRPr="00DF369C">
        <w:rPr>
          <w:rFonts w:asciiTheme="minorHAnsi" w:hAnsiTheme="minorHAnsi" w:cstheme="minorHAnsi"/>
          <w:color w:val="000000" w:themeColor="text1"/>
          <w:sz w:val="22"/>
          <w:szCs w:val="22"/>
        </w:rPr>
        <w:t xml:space="preserve">monitors provider risks and performance and identifies good practice to support continuous improvement within the sector, </w:t>
      </w:r>
      <w:r w:rsidRPr="00DF369C">
        <w:rPr>
          <w:rFonts w:asciiTheme="minorHAnsi" w:hAnsiTheme="minorHAnsi" w:cstheme="minorHAnsi"/>
          <w:color w:val="000000" w:themeColor="text1"/>
          <w:sz w:val="22"/>
          <w:szCs w:val="22"/>
        </w:rPr>
        <w:t>guide sectoral quality enhancement and inform policy and research.</w:t>
      </w:r>
    </w:p>
    <w:p w14:paraId="440652E6" w14:textId="77777777" w:rsidR="002070C7" w:rsidRPr="00DF369C" w:rsidRDefault="002070C7" w:rsidP="002070C7">
      <w:pPr>
        <w:contextualSpacing/>
        <w:rPr>
          <w:rFonts w:asciiTheme="minorHAnsi" w:hAnsiTheme="minorHAnsi" w:cstheme="minorHAnsi"/>
          <w:color w:val="000000" w:themeColor="text1"/>
          <w:sz w:val="22"/>
          <w:szCs w:val="22"/>
        </w:rPr>
      </w:pPr>
    </w:p>
    <w:p w14:paraId="0EDF1CD0" w14:textId="50595FB6" w:rsidR="00D92B7C" w:rsidRPr="00DF369C" w:rsidRDefault="00D92B7C" w:rsidP="00D92B7C">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The Higher Education Standards Panel</w:t>
      </w:r>
      <w:r w:rsidR="009C4CFF" w:rsidRPr="00DF369C">
        <w:rPr>
          <w:rFonts w:asciiTheme="minorHAnsi" w:hAnsiTheme="minorHAnsi" w:cstheme="minorHAnsi"/>
          <w:color w:val="000000" w:themeColor="text1"/>
          <w:sz w:val="22"/>
          <w:szCs w:val="22"/>
        </w:rPr>
        <w:t xml:space="preserve"> (HESP) is an expert independent statutory advisory body established under the TEQSA Act. The HESP is </w:t>
      </w:r>
      <w:r w:rsidRPr="00DF369C">
        <w:rPr>
          <w:rFonts w:asciiTheme="minorHAnsi" w:hAnsiTheme="minorHAnsi" w:cstheme="minorHAnsi"/>
          <w:color w:val="000000" w:themeColor="text1"/>
          <w:sz w:val="22"/>
          <w:szCs w:val="22"/>
        </w:rPr>
        <w:t xml:space="preserve">responsible for advising the Minister for Education and TEQSA on the development, monitoring and interpretation of the </w:t>
      </w:r>
      <w:r w:rsidR="009C4CFF" w:rsidRPr="00DF369C">
        <w:rPr>
          <w:rFonts w:asciiTheme="minorHAnsi" w:hAnsiTheme="minorHAnsi" w:cstheme="minorHAnsi"/>
          <w:color w:val="000000" w:themeColor="text1"/>
          <w:sz w:val="22"/>
          <w:szCs w:val="22"/>
        </w:rPr>
        <w:t>Threshold Standards</w:t>
      </w:r>
      <w:r w:rsidRPr="00DF369C">
        <w:rPr>
          <w:rFonts w:asciiTheme="minorHAnsi" w:hAnsiTheme="minorHAnsi" w:cstheme="minorHAnsi"/>
          <w:color w:val="000000" w:themeColor="text1"/>
          <w:sz w:val="22"/>
          <w:szCs w:val="22"/>
        </w:rPr>
        <w:t>.</w:t>
      </w:r>
    </w:p>
    <w:p w14:paraId="1C24413A" w14:textId="77777777" w:rsidR="009C4CFF" w:rsidRPr="00DF369C" w:rsidRDefault="009C4CFF" w:rsidP="00D92B7C">
      <w:pPr>
        <w:contextualSpacing/>
        <w:rPr>
          <w:rFonts w:asciiTheme="minorHAnsi" w:hAnsiTheme="minorHAnsi" w:cstheme="minorHAnsi"/>
          <w:color w:val="000000" w:themeColor="text1"/>
          <w:sz w:val="22"/>
          <w:szCs w:val="22"/>
        </w:rPr>
      </w:pPr>
    </w:p>
    <w:p w14:paraId="745CD886" w14:textId="0FB9A415" w:rsidR="009C4CFF"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All higher education institutions receiving Australian Government financial support must</w:t>
      </w:r>
      <w:r w:rsidR="009C4CFF" w:rsidRPr="00DF369C">
        <w:rPr>
          <w:rFonts w:asciiTheme="minorHAnsi" w:hAnsiTheme="minorHAnsi" w:cstheme="minorHAnsi"/>
          <w:color w:val="000000" w:themeColor="text1"/>
          <w:sz w:val="22"/>
          <w:szCs w:val="22"/>
        </w:rPr>
        <w:t xml:space="preserve"> also</w:t>
      </w:r>
      <w:r w:rsidRPr="00DF369C">
        <w:rPr>
          <w:rFonts w:asciiTheme="minorHAnsi" w:hAnsiTheme="minorHAnsi" w:cstheme="minorHAnsi"/>
          <w:color w:val="000000" w:themeColor="text1"/>
          <w:sz w:val="22"/>
          <w:szCs w:val="22"/>
        </w:rPr>
        <w:t xml:space="preserve"> meet </w:t>
      </w:r>
      <w:r w:rsidR="009C4CFF" w:rsidRPr="00DF369C">
        <w:rPr>
          <w:rFonts w:asciiTheme="minorHAnsi" w:hAnsiTheme="minorHAnsi" w:cstheme="minorHAnsi"/>
          <w:color w:val="000000" w:themeColor="text1"/>
          <w:sz w:val="22"/>
          <w:szCs w:val="22"/>
        </w:rPr>
        <w:t xml:space="preserve">the </w:t>
      </w:r>
      <w:r w:rsidRPr="00DF369C">
        <w:rPr>
          <w:rFonts w:asciiTheme="minorHAnsi" w:hAnsiTheme="minorHAnsi" w:cstheme="minorHAnsi"/>
          <w:color w:val="000000" w:themeColor="text1"/>
          <w:sz w:val="22"/>
          <w:szCs w:val="22"/>
        </w:rPr>
        <w:t xml:space="preserve">quality and accountability requirements set out in the </w:t>
      </w:r>
      <w:r w:rsidRPr="00DF369C">
        <w:rPr>
          <w:rFonts w:asciiTheme="minorHAnsi" w:hAnsiTheme="minorHAnsi" w:cstheme="minorHAnsi"/>
          <w:i/>
          <w:color w:val="000000" w:themeColor="text1"/>
          <w:sz w:val="22"/>
          <w:szCs w:val="22"/>
        </w:rPr>
        <w:t>Higher Education Support Act 2003</w:t>
      </w:r>
      <w:r w:rsidRPr="00DF369C">
        <w:rPr>
          <w:rFonts w:asciiTheme="minorHAnsi" w:hAnsiTheme="minorHAnsi" w:cstheme="minorHAnsi"/>
          <w:color w:val="000000" w:themeColor="text1"/>
          <w:sz w:val="22"/>
          <w:szCs w:val="22"/>
        </w:rPr>
        <w:t xml:space="preserve">. </w:t>
      </w:r>
    </w:p>
    <w:p w14:paraId="220C6971" w14:textId="77777777" w:rsidR="00497ED3" w:rsidRDefault="00497ED3" w:rsidP="002070C7">
      <w:pPr>
        <w:contextualSpacing/>
        <w:rPr>
          <w:rFonts w:asciiTheme="minorHAnsi" w:hAnsiTheme="minorHAnsi" w:cstheme="minorHAnsi"/>
          <w:color w:val="000000" w:themeColor="text1"/>
          <w:sz w:val="22"/>
          <w:szCs w:val="22"/>
        </w:rPr>
      </w:pPr>
    </w:p>
    <w:p w14:paraId="489155C0" w14:textId="5135DD7B" w:rsidR="00497ED3" w:rsidRPr="00DF369C" w:rsidRDefault="00497ED3"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Australian Government uses a range of tools to measure and monitor the quality of outcomes, while the interests of international students are protected by the </w:t>
      </w:r>
      <w:r w:rsidRPr="00DF369C">
        <w:rPr>
          <w:rFonts w:asciiTheme="minorHAnsi" w:hAnsiTheme="minorHAnsi" w:cstheme="minorHAnsi"/>
          <w:i/>
          <w:color w:val="000000" w:themeColor="text1"/>
          <w:sz w:val="22"/>
          <w:szCs w:val="22"/>
        </w:rPr>
        <w:t>Education Services for Overseas Students Act 2000</w:t>
      </w:r>
      <w:r w:rsidRPr="00DF369C">
        <w:rPr>
          <w:rFonts w:asciiTheme="minorHAnsi" w:hAnsiTheme="minorHAnsi" w:cstheme="minorHAnsi"/>
          <w:color w:val="000000" w:themeColor="text1"/>
          <w:sz w:val="22"/>
          <w:szCs w:val="22"/>
        </w:rPr>
        <w:t xml:space="preserve"> and the Commonwealth Register of Institutions and Courses for Overseas Students (CRICOS), providing</w:t>
      </w:r>
      <w:r>
        <w:rPr>
          <w:rFonts w:asciiTheme="minorHAnsi" w:hAnsiTheme="minorHAnsi" w:cstheme="minorHAnsi"/>
          <w:color w:val="000000" w:themeColor="text1"/>
          <w:sz w:val="22"/>
          <w:szCs w:val="22"/>
        </w:rPr>
        <w:t xml:space="preserve"> </w:t>
      </w:r>
      <w:r w:rsidRPr="00DF369C">
        <w:rPr>
          <w:rFonts w:asciiTheme="minorHAnsi" w:hAnsiTheme="minorHAnsi" w:cstheme="minorHAnsi"/>
          <w:color w:val="000000" w:themeColor="text1"/>
          <w:sz w:val="22"/>
          <w:szCs w:val="22"/>
        </w:rPr>
        <w:t>tuition assurance and ensuring that institutions listed on CRICOS meet defined minimum</w:t>
      </w:r>
      <w:r>
        <w:rPr>
          <w:rFonts w:asciiTheme="minorHAnsi" w:hAnsiTheme="minorHAnsi" w:cstheme="minorHAnsi"/>
          <w:color w:val="000000" w:themeColor="text1"/>
          <w:sz w:val="22"/>
          <w:szCs w:val="22"/>
        </w:rPr>
        <w:t xml:space="preserve"> </w:t>
      </w:r>
      <w:r w:rsidRPr="00DF369C">
        <w:rPr>
          <w:rFonts w:asciiTheme="minorHAnsi" w:hAnsiTheme="minorHAnsi" w:cstheme="minorHAnsi"/>
          <w:color w:val="000000" w:themeColor="text1"/>
          <w:sz w:val="22"/>
          <w:szCs w:val="22"/>
        </w:rPr>
        <w:t>standards</w:t>
      </w:r>
      <w:r>
        <w:rPr>
          <w:rFonts w:asciiTheme="minorHAnsi" w:hAnsiTheme="minorHAnsi" w:cstheme="minorHAnsi"/>
          <w:color w:val="000000" w:themeColor="text1"/>
          <w:sz w:val="22"/>
          <w:szCs w:val="22"/>
        </w:rPr>
        <w:t>.</w:t>
      </w:r>
    </w:p>
    <w:p w14:paraId="3B14A7BE" w14:textId="77777777" w:rsidR="009C4CFF" w:rsidRPr="00DF369C" w:rsidRDefault="009C4CFF" w:rsidP="002070C7">
      <w:pPr>
        <w:contextualSpacing/>
        <w:rPr>
          <w:rFonts w:asciiTheme="minorHAnsi" w:hAnsiTheme="minorHAnsi" w:cstheme="minorHAnsi"/>
          <w:color w:val="000000" w:themeColor="text1"/>
          <w:sz w:val="22"/>
          <w:szCs w:val="22"/>
        </w:rPr>
      </w:pPr>
    </w:p>
    <w:p w14:paraId="3149F540" w14:textId="77777777" w:rsidR="002070C7" w:rsidRPr="003103CE" w:rsidRDefault="002070C7" w:rsidP="002070C7">
      <w:pPr>
        <w:framePr w:hSpace="180" w:wrap="around" w:vAnchor="text" w:hAnchor="page" w:x="1090" w:y="-48"/>
        <w:contextualSpacing/>
        <w:rPr>
          <w:rFonts w:cs="Arial"/>
          <w:color w:val="000000" w:themeColor="text1"/>
          <w:szCs w:val="22"/>
        </w:rPr>
      </w:pPr>
    </w:p>
    <w:p w14:paraId="7D526C51" w14:textId="77777777" w:rsidR="00A81BE9" w:rsidRDefault="00A81BE9" w:rsidP="002070C7">
      <w:pPr>
        <w:contextualSpacing/>
        <w:rPr>
          <w:rStyle w:val="Emphasis"/>
        </w:rPr>
      </w:pPr>
    </w:p>
    <w:p w14:paraId="4C267237" w14:textId="4C796492" w:rsidR="004E5CEF" w:rsidRPr="004E5CEF" w:rsidRDefault="004E5CEF" w:rsidP="002070C7">
      <w:pPr>
        <w:contextualSpacing/>
        <w:rPr>
          <w:rStyle w:val="Emphasis"/>
          <w:i w:val="0"/>
          <w:iCs w:val="0"/>
        </w:rPr>
      </w:pPr>
      <w:r>
        <w:rPr>
          <w:rStyle w:val="Emphasis"/>
          <w:i w:val="0"/>
          <w:iCs w:val="0"/>
        </w:rPr>
        <w:t>________________________________________________</w:t>
      </w:r>
      <w:r w:rsidR="00497ED3">
        <w:rPr>
          <w:rStyle w:val="Emphasis"/>
          <w:i w:val="0"/>
          <w:iCs w:val="0"/>
        </w:rPr>
        <w:t>___</w:t>
      </w:r>
      <w:r>
        <w:rPr>
          <w:rStyle w:val="Emphasis"/>
          <w:i w:val="0"/>
          <w:iCs w:val="0"/>
        </w:rPr>
        <w:t>_</w:t>
      </w:r>
    </w:p>
    <w:p w14:paraId="191A1F4E" w14:textId="77777777" w:rsidR="004E5CEF" w:rsidRDefault="004E5CEF" w:rsidP="002070C7">
      <w:pPr>
        <w:contextualSpacing/>
        <w:rPr>
          <w:rStyle w:val="Emphasis"/>
          <w:rFonts w:asciiTheme="minorHAnsi" w:hAnsiTheme="minorHAnsi" w:cstheme="minorHAnsi"/>
          <w:sz w:val="22"/>
          <w:szCs w:val="22"/>
        </w:rPr>
      </w:pPr>
    </w:p>
    <w:p w14:paraId="5E1257FC" w14:textId="22C27548" w:rsidR="002070C7" w:rsidRPr="00DF369C" w:rsidRDefault="002070C7" w:rsidP="002070C7">
      <w:pPr>
        <w:contextualSpacing/>
        <w:rPr>
          <w:rStyle w:val="Emphasis"/>
          <w:rFonts w:asciiTheme="minorHAnsi" w:hAnsiTheme="minorHAnsi" w:cstheme="minorHAnsi"/>
          <w:sz w:val="22"/>
          <w:szCs w:val="22"/>
        </w:rPr>
      </w:pPr>
      <w:r w:rsidRPr="00DF369C">
        <w:rPr>
          <w:rStyle w:val="Emphasis"/>
          <w:rFonts w:asciiTheme="minorHAnsi" w:hAnsiTheme="minorHAnsi" w:cstheme="minorHAnsi"/>
          <w:sz w:val="22"/>
          <w:szCs w:val="22"/>
        </w:rPr>
        <w:t>Notes:</w:t>
      </w:r>
    </w:p>
    <w:p w14:paraId="00C6426E" w14:textId="2BD0D0CF" w:rsidR="002070C7" w:rsidRPr="00DF369C" w:rsidRDefault="002070C7" w:rsidP="002070C7">
      <w:pPr>
        <w:numPr>
          <w:ilvl w:val="0"/>
          <w:numId w:val="6"/>
        </w:num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The above text, table and AQF logo should be included unaltered and in its entirety on the AHEGS.</w:t>
      </w:r>
    </w:p>
    <w:p w14:paraId="50EF2E4E" w14:textId="77777777" w:rsidR="002070C7" w:rsidRPr="00DF369C" w:rsidRDefault="002070C7" w:rsidP="002070C7">
      <w:pPr>
        <w:numPr>
          <w:ilvl w:val="0"/>
          <w:numId w:val="6"/>
        </w:num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AQF table must appear in full on the same page. </w:t>
      </w:r>
    </w:p>
    <w:p w14:paraId="6A2D4264" w14:textId="2FAD4ABE" w:rsidR="002070C7" w:rsidRPr="00DF369C" w:rsidRDefault="002070C7" w:rsidP="00160BCD">
      <w:pPr>
        <w:pStyle w:val="Heading2"/>
        <w:spacing w:before="480" w:after="360" w:line="259" w:lineRule="auto"/>
        <w:rPr>
          <w:rFonts w:asciiTheme="minorHAnsi" w:hAnsiTheme="minorHAnsi" w:cstheme="minorHAnsi"/>
          <w:bCs w:val="0"/>
          <w:color w:val="1F497D" w:themeColor="text2"/>
          <w:sz w:val="44"/>
          <w:lang w:eastAsia="en-US"/>
        </w:rPr>
      </w:pPr>
      <w:bookmarkStart w:id="0" w:name="OLE_LINK1"/>
      <w:r w:rsidRPr="00DF369C">
        <w:rPr>
          <w:rFonts w:asciiTheme="minorHAnsi" w:hAnsiTheme="minorHAnsi" w:cstheme="minorHAnsi"/>
          <w:bCs w:val="0"/>
          <w:color w:val="1F497D" w:themeColor="text2"/>
          <w:sz w:val="44"/>
          <w:lang w:eastAsia="en-US"/>
        </w:rPr>
        <w:t>Issues to Note</w:t>
      </w:r>
    </w:p>
    <w:bookmarkEnd w:id="0"/>
    <w:p w14:paraId="20DFA91E"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t>Web links</w:t>
      </w:r>
    </w:p>
    <w:p w14:paraId="3F67AED4" w14:textId="77777777"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Web links can be used on the AHEGS at the institution’s discretion. If using web links, it is recommended that they are at a basic level (for example: </w:t>
      </w:r>
      <w:r w:rsidRPr="00DF369C">
        <w:rPr>
          <w:rFonts w:asciiTheme="minorHAnsi" w:hAnsiTheme="minorHAnsi" w:cstheme="minorHAnsi"/>
          <w:color w:val="000000" w:themeColor="text1"/>
          <w:sz w:val="22"/>
          <w:szCs w:val="22"/>
          <w:u w:val="single"/>
        </w:rPr>
        <w:t>www.uniX.edu.au</w:t>
      </w:r>
      <w:r w:rsidRPr="00DF369C">
        <w:rPr>
          <w:rFonts w:asciiTheme="minorHAnsi" w:hAnsiTheme="minorHAnsi" w:cstheme="minorHAnsi"/>
          <w:color w:val="000000" w:themeColor="text1"/>
          <w:sz w:val="22"/>
          <w:szCs w:val="22"/>
        </w:rPr>
        <w:t>) to prevent outdated links. It is not compulsory, but you may find it useful to create an AHEGS dedicated page on your institution’s website to communicate more easily with students and employers.</w:t>
      </w:r>
    </w:p>
    <w:p w14:paraId="07AAC712" w14:textId="74BF0777" w:rsidR="002070C7" w:rsidRPr="003103CE" w:rsidRDefault="002070C7" w:rsidP="00350240">
      <w:pPr>
        <w:contextualSpacing/>
      </w:pPr>
    </w:p>
    <w:p w14:paraId="3DA3BF07"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t>AHEGS paper</w:t>
      </w:r>
    </w:p>
    <w:p w14:paraId="4DE43FF1" w14:textId="77777777" w:rsidR="002070C7" w:rsidRPr="00DF369C" w:rsidRDefault="002070C7" w:rsidP="002070C7">
      <w:pPr>
        <w:rPr>
          <w:rFonts w:asciiTheme="minorHAnsi" w:hAnsiTheme="minorHAnsi" w:cstheme="minorHAnsi"/>
          <w:sz w:val="22"/>
          <w:szCs w:val="22"/>
        </w:rPr>
      </w:pPr>
      <w:r w:rsidRPr="00DF369C">
        <w:rPr>
          <w:rFonts w:asciiTheme="minorHAnsi" w:hAnsiTheme="minorHAnsi" w:cstheme="minorHAnsi"/>
          <w:sz w:val="22"/>
          <w:szCs w:val="22"/>
        </w:rPr>
        <w:t>There is no requirement to use secure paper for the AHEGS but many institutions are choosing to use the same paper as the testamur/academic transcript which may include watermarks and/or holograms.</w:t>
      </w:r>
    </w:p>
    <w:p w14:paraId="4875D691" w14:textId="77777777" w:rsidR="002070C7" w:rsidRPr="003103CE" w:rsidRDefault="002070C7" w:rsidP="002070C7">
      <w:pPr>
        <w:contextualSpacing/>
        <w:rPr>
          <w:rFonts w:cs="Arial"/>
          <w:b/>
          <w:color w:val="000000" w:themeColor="text1"/>
          <w:szCs w:val="22"/>
        </w:rPr>
      </w:pPr>
    </w:p>
    <w:p w14:paraId="6BB56698"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t>Jointly-badged qualifications</w:t>
      </w:r>
    </w:p>
    <w:p w14:paraId="292DC0F8" w14:textId="77777777"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Jointly-badged qualifications are those that involve more than one institution, where the partner institution may be domestic or overseas. Regardless of the nature of the arrangement, the AHEGS should acknowledge that the qualification was delivered by two (or more) institutions.</w:t>
      </w:r>
    </w:p>
    <w:p w14:paraId="5B50A55C" w14:textId="77777777" w:rsidR="002070C7" w:rsidRPr="00DF369C" w:rsidRDefault="002070C7" w:rsidP="002070C7">
      <w:pPr>
        <w:contextualSpacing/>
        <w:rPr>
          <w:rFonts w:asciiTheme="minorHAnsi" w:hAnsiTheme="minorHAnsi" w:cstheme="minorHAnsi"/>
          <w:color w:val="000000" w:themeColor="text1"/>
          <w:sz w:val="22"/>
          <w:szCs w:val="22"/>
        </w:rPr>
      </w:pPr>
    </w:p>
    <w:p w14:paraId="3FE4AE43" w14:textId="73AC596F"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If the partnership is with an overseas institution, </w:t>
      </w:r>
      <w:r w:rsidR="00866644" w:rsidRPr="00DF369C">
        <w:rPr>
          <w:rFonts w:asciiTheme="minorHAnsi" w:hAnsiTheme="minorHAnsi" w:cstheme="minorHAnsi"/>
          <w:color w:val="000000" w:themeColor="text1"/>
          <w:sz w:val="22"/>
          <w:szCs w:val="22"/>
        </w:rPr>
        <w:t xml:space="preserve">only </w:t>
      </w:r>
      <w:r w:rsidRPr="00DF369C">
        <w:rPr>
          <w:rFonts w:asciiTheme="minorHAnsi" w:hAnsiTheme="minorHAnsi" w:cstheme="minorHAnsi"/>
          <w:color w:val="000000" w:themeColor="text1"/>
          <w:sz w:val="22"/>
          <w:szCs w:val="22"/>
        </w:rPr>
        <w:t>the</w:t>
      </w:r>
      <w:r w:rsidR="00DB31BF">
        <w:rPr>
          <w:rFonts w:asciiTheme="minorHAnsi" w:hAnsiTheme="minorHAnsi" w:cstheme="minorHAnsi"/>
          <w:color w:val="000000" w:themeColor="text1"/>
          <w:sz w:val="22"/>
          <w:szCs w:val="22"/>
        </w:rPr>
        <w:t xml:space="preserve"> </w:t>
      </w:r>
      <w:r w:rsidRPr="00DF369C">
        <w:rPr>
          <w:rFonts w:asciiTheme="minorHAnsi" w:hAnsiTheme="minorHAnsi" w:cstheme="minorHAnsi"/>
          <w:color w:val="000000" w:themeColor="text1"/>
          <w:sz w:val="22"/>
          <w:szCs w:val="22"/>
        </w:rPr>
        <w:t xml:space="preserve">Australian </w:t>
      </w:r>
      <w:r w:rsidR="00DB31BF">
        <w:rPr>
          <w:rFonts w:asciiTheme="minorHAnsi" w:hAnsiTheme="minorHAnsi" w:cstheme="minorHAnsi"/>
          <w:color w:val="000000" w:themeColor="text1"/>
          <w:sz w:val="22"/>
          <w:szCs w:val="22"/>
        </w:rPr>
        <w:t>higher education provider</w:t>
      </w:r>
      <w:r w:rsidR="00DB31BF" w:rsidRPr="00DF369C">
        <w:rPr>
          <w:rFonts w:asciiTheme="minorHAnsi" w:hAnsiTheme="minorHAnsi" w:cstheme="minorHAnsi"/>
          <w:color w:val="000000" w:themeColor="text1"/>
          <w:sz w:val="22"/>
          <w:szCs w:val="22"/>
        </w:rPr>
        <w:t xml:space="preserve"> </w:t>
      </w:r>
      <w:r w:rsidR="00866644" w:rsidRPr="00DF369C">
        <w:rPr>
          <w:rFonts w:asciiTheme="minorHAnsi" w:hAnsiTheme="minorHAnsi" w:cstheme="minorHAnsi"/>
          <w:color w:val="000000" w:themeColor="text1"/>
          <w:sz w:val="22"/>
          <w:szCs w:val="22"/>
        </w:rPr>
        <w:t>can issue the</w:t>
      </w:r>
      <w:r w:rsidRPr="00DF369C">
        <w:rPr>
          <w:rFonts w:asciiTheme="minorHAnsi" w:hAnsiTheme="minorHAnsi" w:cstheme="minorHAnsi"/>
          <w:color w:val="000000" w:themeColor="text1"/>
          <w:sz w:val="22"/>
          <w:szCs w:val="22"/>
        </w:rPr>
        <w:t xml:space="preserve"> AHEGS.</w:t>
      </w:r>
    </w:p>
    <w:p w14:paraId="42FE1323" w14:textId="77777777" w:rsidR="002070C7" w:rsidRPr="00DF369C" w:rsidRDefault="002070C7" w:rsidP="002070C7">
      <w:pPr>
        <w:contextualSpacing/>
        <w:rPr>
          <w:rFonts w:asciiTheme="minorHAnsi" w:hAnsiTheme="minorHAnsi" w:cstheme="minorHAnsi"/>
          <w:color w:val="000000" w:themeColor="text1"/>
          <w:sz w:val="22"/>
          <w:szCs w:val="22"/>
        </w:rPr>
      </w:pPr>
    </w:p>
    <w:p w14:paraId="2830F48B" w14:textId="24D6D9C0"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If the partnership is with a domestic institution, the institutions may either agree on which one will provide the AHEGS or they may both provide AHEGS, as long as the arrangement is acknowledged on the AHEGS.</w:t>
      </w:r>
      <w:r w:rsidR="00CE046E" w:rsidRPr="00DF369C">
        <w:rPr>
          <w:rFonts w:asciiTheme="minorHAnsi" w:hAnsiTheme="minorHAnsi" w:cstheme="minorHAnsi"/>
          <w:color w:val="000000" w:themeColor="text1"/>
          <w:sz w:val="22"/>
          <w:szCs w:val="22"/>
        </w:rPr>
        <w:t xml:space="preserve"> If an institution has third-party delivery or articulation arrangements, it can decide whether to acknowledge such arrangements in its AHEGS.</w:t>
      </w:r>
    </w:p>
    <w:p w14:paraId="79222F44" w14:textId="77777777" w:rsidR="002070C7" w:rsidRPr="003103CE" w:rsidRDefault="002070C7" w:rsidP="002070C7">
      <w:pPr>
        <w:contextualSpacing/>
        <w:rPr>
          <w:rFonts w:cs="Arial"/>
          <w:b/>
          <w:color w:val="000000" w:themeColor="text1"/>
          <w:szCs w:val="22"/>
        </w:rPr>
      </w:pPr>
    </w:p>
    <w:p w14:paraId="2F7C3B71"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t>Nested Degrees</w:t>
      </w:r>
    </w:p>
    <w:p w14:paraId="4C011BB7" w14:textId="4F8DC385"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For nested degrees, such as where students first complete a Graduate Certificate, followed by a Graduate Diploma and/or followed by a Masters, institutions should follow the same practices that they use for issuing awards. For example,</w:t>
      </w:r>
      <w:r w:rsidRPr="00DF369C" w:rsidDel="0062044C">
        <w:rPr>
          <w:rFonts w:asciiTheme="minorHAnsi" w:hAnsiTheme="minorHAnsi" w:cstheme="minorHAnsi"/>
          <w:color w:val="000000" w:themeColor="text1"/>
          <w:sz w:val="22"/>
          <w:szCs w:val="22"/>
        </w:rPr>
        <w:t xml:space="preserve"> </w:t>
      </w:r>
      <w:r w:rsidRPr="00DF369C">
        <w:rPr>
          <w:rFonts w:asciiTheme="minorHAnsi" w:hAnsiTheme="minorHAnsi" w:cstheme="minorHAnsi"/>
          <w:color w:val="000000" w:themeColor="text1"/>
          <w:sz w:val="22"/>
          <w:szCs w:val="22"/>
        </w:rPr>
        <w:t>if an institution grants a testamur at each stage, it should issue an AHEGS at each stage</w:t>
      </w:r>
      <w:r w:rsidR="00866644" w:rsidRPr="00DF369C">
        <w:rPr>
          <w:rFonts w:asciiTheme="minorHAnsi" w:hAnsiTheme="minorHAnsi" w:cstheme="minorHAnsi"/>
          <w:color w:val="000000" w:themeColor="text1"/>
          <w:sz w:val="22"/>
          <w:szCs w:val="22"/>
        </w:rPr>
        <w:t xml:space="preserve">, however, </w:t>
      </w:r>
      <w:r w:rsidRPr="00DF369C">
        <w:rPr>
          <w:rFonts w:asciiTheme="minorHAnsi" w:hAnsiTheme="minorHAnsi" w:cstheme="minorHAnsi"/>
          <w:color w:val="000000" w:themeColor="text1"/>
          <w:sz w:val="22"/>
          <w:szCs w:val="22"/>
        </w:rPr>
        <w:t xml:space="preserve"> if the institution only grants the award at the end of the studies, it should </w:t>
      </w:r>
      <w:r w:rsidR="00866644" w:rsidRPr="00DF369C">
        <w:rPr>
          <w:rFonts w:asciiTheme="minorHAnsi" w:hAnsiTheme="minorHAnsi" w:cstheme="minorHAnsi"/>
          <w:color w:val="000000" w:themeColor="text1"/>
          <w:sz w:val="22"/>
          <w:szCs w:val="22"/>
        </w:rPr>
        <w:t xml:space="preserve">only </w:t>
      </w:r>
      <w:r w:rsidRPr="00DF369C">
        <w:rPr>
          <w:rFonts w:asciiTheme="minorHAnsi" w:hAnsiTheme="minorHAnsi" w:cstheme="minorHAnsi"/>
          <w:color w:val="000000" w:themeColor="text1"/>
          <w:sz w:val="22"/>
          <w:szCs w:val="22"/>
        </w:rPr>
        <w:t>issue an AHEGS at that point.</w:t>
      </w:r>
    </w:p>
    <w:p w14:paraId="61912820" w14:textId="77777777" w:rsidR="002070C7" w:rsidRPr="003103CE" w:rsidRDefault="002070C7" w:rsidP="002070C7">
      <w:pPr>
        <w:contextualSpacing/>
        <w:rPr>
          <w:rFonts w:cs="Arial"/>
          <w:color w:val="000000" w:themeColor="text1"/>
          <w:szCs w:val="22"/>
        </w:rPr>
      </w:pPr>
    </w:p>
    <w:p w14:paraId="18BD3C01" w14:textId="77777777" w:rsidR="002070C7" w:rsidRPr="003103CE" w:rsidRDefault="002070C7" w:rsidP="002070C7">
      <w:pPr>
        <w:pStyle w:val="Heading3"/>
      </w:pPr>
      <w:r w:rsidRPr="00005E74">
        <w:rPr>
          <w:color w:val="1F497D" w:themeColor="text2"/>
          <w:sz w:val="32"/>
          <w:szCs w:val="32"/>
          <w:lang w:eastAsia="en-US"/>
        </w:rPr>
        <w:t>Double/combined Degrees</w:t>
      </w:r>
    </w:p>
    <w:p w14:paraId="2EB3A6D1" w14:textId="77777777" w:rsidR="002070C7" w:rsidRPr="00DF369C" w:rsidRDefault="002070C7"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t>A double degree is an award where a student receives two separate awards, i.e. two testamurs. A separate AHEGS should be provided for each qualification. For example: Bachelor of Business/Bachelor of Arts in International Studies.</w:t>
      </w:r>
    </w:p>
    <w:p w14:paraId="3D135919" w14:textId="77777777" w:rsidR="002070C7" w:rsidRPr="00DF369C" w:rsidRDefault="002070C7" w:rsidP="002070C7">
      <w:pPr>
        <w:contextualSpacing/>
        <w:rPr>
          <w:rFonts w:ascii="Calibri" w:hAnsi="Calibri" w:cs="Calibri"/>
          <w:color w:val="000000" w:themeColor="text1"/>
          <w:sz w:val="22"/>
          <w:szCs w:val="22"/>
        </w:rPr>
      </w:pPr>
    </w:p>
    <w:p w14:paraId="2A4DDE43" w14:textId="77777777" w:rsidR="002070C7" w:rsidRPr="00DF369C" w:rsidRDefault="002070C7"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t>A combined degree is an award for which a student receives a single testamur. Only one AHEGS should be provided for a combined degree. For example: Bachelor of Arts/Asian Studies.</w:t>
      </w:r>
    </w:p>
    <w:p w14:paraId="08548370" w14:textId="77777777" w:rsidR="002070C7" w:rsidRPr="003103CE" w:rsidRDefault="002070C7" w:rsidP="002070C7">
      <w:pPr>
        <w:contextualSpacing/>
        <w:rPr>
          <w:rFonts w:cs="Arial"/>
          <w:color w:val="000000" w:themeColor="text1"/>
          <w:szCs w:val="22"/>
        </w:rPr>
      </w:pPr>
    </w:p>
    <w:p w14:paraId="2D432406"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t>Reissuing of an AHEGS</w:t>
      </w:r>
    </w:p>
    <w:p w14:paraId="03C9C6D6" w14:textId="0C92A261" w:rsidR="002070C7" w:rsidRPr="00DF369C" w:rsidRDefault="00B6240D"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t>A</w:t>
      </w:r>
      <w:r w:rsidR="002070C7" w:rsidRPr="00DF369C">
        <w:rPr>
          <w:rFonts w:ascii="Calibri" w:hAnsi="Calibri" w:cs="Calibri"/>
          <w:color w:val="000000" w:themeColor="text1"/>
          <w:sz w:val="22"/>
          <w:szCs w:val="22"/>
        </w:rPr>
        <w:t xml:space="preserve"> reissued AHEGS should be provided in identical form to the original version. If this is not possible</w:t>
      </w:r>
      <w:r w:rsidRPr="00DF369C">
        <w:rPr>
          <w:rFonts w:ascii="Calibri" w:hAnsi="Calibri" w:cs="Calibri"/>
          <w:color w:val="000000" w:themeColor="text1"/>
          <w:sz w:val="22"/>
          <w:szCs w:val="22"/>
        </w:rPr>
        <w:t>, for example</w:t>
      </w:r>
      <w:r w:rsidR="002070C7" w:rsidRPr="00DF369C">
        <w:rPr>
          <w:rFonts w:ascii="Calibri" w:hAnsi="Calibri" w:cs="Calibri"/>
          <w:color w:val="000000" w:themeColor="text1"/>
          <w:sz w:val="22"/>
          <w:szCs w:val="22"/>
        </w:rPr>
        <w:t xml:space="preserve"> due to out of date stock paper, it is acceptable to reproduce the AHEGS on different paper, but the information contained in the AHEGS should remain as originally issued.</w:t>
      </w:r>
    </w:p>
    <w:p w14:paraId="6EDDAC3F" w14:textId="77777777" w:rsidR="002070C7" w:rsidRPr="00DF369C" w:rsidRDefault="002070C7" w:rsidP="002070C7">
      <w:pPr>
        <w:contextualSpacing/>
        <w:rPr>
          <w:rFonts w:ascii="Calibri" w:hAnsi="Calibri" w:cs="Calibri"/>
          <w:color w:val="000000" w:themeColor="text1"/>
          <w:sz w:val="22"/>
          <w:szCs w:val="22"/>
        </w:rPr>
      </w:pPr>
    </w:p>
    <w:p w14:paraId="4925E90B" w14:textId="011FD495" w:rsidR="002070C7" w:rsidRPr="00DF369C" w:rsidRDefault="002070C7" w:rsidP="002070C7">
      <w:pPr>
        <w:contextualSpacing/>
        <w:rPr>
          <w:rFonts w:ascii="Calibri" w:hAnsi="Calibri" w:cs="Calibri"/>
          <w:color w:val="000000" w:themeColor="text1"/>
          <w:sz w:val="22"/>
          <w:szCs w:val="22"/>
        </w:rPr>
      </w:pPr>
      <w:r w:rsidRPr="00DF369C">
        <w:rPr>
          <w:rFonts w:ascii="Calibri" w:hAnsi="Calibri" w:cs="Calibri"/>
          <w:color w:val="000000" w:themeColor="text1"/>
          <w:sz w:val="22"/>
          <w:szCs w:val="22"/>
        </w:rPr>
        <w:t>Institutions must provide one copy of the AHEGS free of charge</w:t>
      </w:r>
      <w:r w:rsidR="00B6240D" w:rsidRPr="00DF369C">
        <w:rPr>
          <w:rFonts w:ascii="Calibri" w:hAnsi="Calibri" w:cs="Calibri"/>
          <w:color w:val="000000" w:themeColor="text1"/>
          <w:sz w:val="22"/>
          <w:szCs w:val="22"/>
        </w:rPr>
        <w:t>. It is acceptable to</w:t>
      </w:r>
      <w:r w:rsidRPr="00DF369C">
        <w:rPr>
          <w:rFonts w:ascii="Calibri" w:hAnsi="Calibri" w:cs="Calibri"/>
          <w:color w:val="000000" w:themeColor="text1"/>
          <w:sz w:val="22"/>
          <w:szCs w:val="22"/>
        </w:rPr>
        <w:t xml:space="preserve"> charge for reissuing if it is standard procedure to do so for testamurs and academic transcripts.</w:t>
      </w:r>
    </w:p>
    <w:p w14:paraId="4E6A2416" w14:textId="77777777" w:rsidR="002070C7" w:rsidRPr="003103CE" w:rsidRDefault="002070C7" w:rsidP="002070C7">
      <w:pPr>
        <w:contextualSpacing/>
        <w:rPr>
          <w:rFonts w:cs="Arial"/>
          <w:b/>
          <w:color w:val="000000" w:themeColor="text1"/>
          <w:szCs w:val="22"/>
        </w:rPr>
      </w:pPr>
    </w:p>
    <w:p w14:paraId="58F738B5"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t>Storage of the AHEGS</w:t>
      </w:r>
    </w:p>
    <w:p w14:paraId="1F4753FE" w14:textId="38158339" w:rsidR="002070C7" w:rsidRPr="00DF369C" w:rsidRDefault="002070C7" w:rsidP="002070C7">
      <w:pPr>
        <w:contextualSpacing/>
        <w:rPr>
          <w:rFonts w:asciiTheme="minorHAnsi" w:hAnsiTheme="minorHAnsi" w:cstheme="minorHAnsi"/>
          <w:color w:val="000000" w:themeColor="text1"/>
          <w:sz w:val="22"/>
          <w:szCs w:val="22"/>
        </w:rPr>
      </w:pPr>
      <w:r w:rsidRPr="00DF369C">
        <w:rPr>
          <w:rFonts w:asciiTheme="minorHAnsi" w:hAnsiTheme="minorHAnsi" w:cstheme="minorHAnsi"/>
          <w:color w:val="000000" w:themeColor="text1"/>
          <w:sz w:val="22"/>
          <w:szCs w:val="22"/>
        </w:rPr>
        <w:t xml:space="preserve">The Department </w:t>
      </w:r>
      <w:r w:rsidR="00305F16" w:rsidRPr="00DF369C">
        <w:rPr>
          <w:rFonts w:asciiTheme="minorHAnsi" w:hAnsiTheme="minorHAnsi" w:cstheme="minorHAnsi"/>
          <w:sz w:val="22"/>
          <w:szCs w:val="22"/>
        </w:rPr>
        <w:t>of Education</w:t>
      </w:r>
      <w:r w:rsidR="003B2365" w:rsidRPr="00DF369C">
        <w:rPr>
          <w:rFonts w:asciiTheme="minorHAnsi" w:hAnsiTheme="minorHAnsi" w:cstheme="minorHAnsi"/>
          <w:sz w:val="22"/>
          <w:szCs w:val="22"/>
        </w:rPr>
        <w:t xml:space="preserve"> </w:t>
      </w:r>
      <w:r w:rsidRPr="00DF369C">
        <w:rPr>
          <w:rFonts w:asciiTheme="minorHAnsi" w:hAnsiTheme="minorHAnsi" w:cstheme="minorHAnsi"/>
          <w:color w:val="000000" w:themeColor="text1"/>
          <w:sz w:val="22"/>
          <w:szCs w:val="22"/>
        </w:rPr>
        <w:t>does not have a policy on the storage of the AHEGS and institutions should select a method of storage to suit available resources.</w:t>
      </w:r>
    </w:p>
    <w:p w14:paraId="0E6E01C1" w14:textId="77777777" w:rsidR="002070C7" w:rsidRPr="003103CE" w:rsidRDefault="002070C7" w:rsidP="002070C7">
      <w:pPr>
        <w:contextualSpacing/>
        <w:rPr>
          <w:rFonts w:cs="Arial"/>
          <w:b/>
          <w:color w:val="000000" w:themeColor="text1"/>
          <w:szCs w:val="22"/>
        </w:rPr>
      </w:pPr>
    </w:p>
    <w:p w14:paraId="2D4611B8" w14:textId="77777777" w:rsidR="002070C7" w:rsidRPr="00005E74" w:rsidRDefault="002070C7" w:rsidP="002070C7">
      <w:pPr>
        <w:pStyle w:val="Heading3"/>
        <w:rPr>
          <w:color w:val="1F497D" w:themeColor="text2"/>
          <w:sz w:val="32"/>
          <w:szCs w:val="32"/>
          <w:lang w:eastAsia="en-US"/>
        </w:rPr>
      </w:pPr>
      <w:r w:rsidRPr="00005E74">
        <w:rPr>
          <w:color w:val="1F497D" w:themeColor="text2"/>
          <w:sz w:val="32"/>
          <w:szCs w:val="32"/>
          <w:lang w:eastAsia="en-US"/>
        </w:rPr>
        <w:lastRenderedPageBreak/>
        <w:t>Other frequently asked questions</w:t>
      </w:r>
    </w:p>
    <w:p w14:paraId="6E7CFF99" w14:textId="1686AB4C" w:rsidR="00E863DF" w:rsidRDefault="002070C7">
      <w:r w:rsidRPr="00DF369C">
        <w:rPr>
          <w:rFonts w:asciiTheme="minorHAnsi" w:hAnsiTheme="minorHAnsi" w:cstheme="minorHAnsi"/>
          <w:sz w:val="22"/>
          <w:szCs w:val="22"/>
        </w:rPr>
        <w:t xml:space="preserve">A list of frequently asked questions is available </w:t>
      </w:r>
      <w:r w:rsidR="00DB31BF">
        <w:rPr>
          <w:rFonts w:asciiTheme="minorHAnsi" w:hAnsiTheme="minorHAnsi" w:cstheme="minorHAnsi"/>
          <w:sz w:val="22"/>
          <w:szCs w:val="22"/>
        </w:rPr>
        <w:t>on</w:t>
      </w:r>
      <w:r w:rsidR="00DB31BF" w:rsidRPr="00DF369C">
        <w:rPr>
          <w:rFonts w:asciiTheme="minorHAnsi" w:hAnsiTheme="minorHAnsi" w:cstheme="minorHAnsi"/>
          <w:sz w:val="22"/>
          <w:szCs w:val="22"/>
        </w:rPr>
        <w:t xml:space="preserve"> </w:t>
      </w:r>
      <w:r w:rsidRPr="00DF369C">
        <w:rPr>
          <w:rFonts w:asciiTheme="minorHAnsi" w:hAnsiTheme="minorHAnsi" w:cstheme="minorHAnsi"/>
          <w:sz w:val="22"/>
          <w:szCs w:val="22"/>
        </w:rPr>
        <w:t>the Department of Education</w:t>
      </w:r>
      <w:r w:rsidR="003B2365" w:rsidRPr="00DF369C">
        <w:rPr>
          <w:rFonts w:asciiTheme="minorHAnsi" w:hAnsiTheme="minorHAnsi" w:cstheme="minorHAnsi"/>
          <w:sz w:val="22"/>
          <w:szCs w:val="22"/>
        </w:rPr>
        <w:t xml:space="preserve"> </w:t>
      </w:r>
      <w:r w:rsidRPr="00DF369C">
        <w:rPr>
          <w:rFonts w:asciiTheme="minorHAnsi" w:hAnsiTheme="minorHAnsi" w:cstheme="minorHAnsi"/>
          <w:sz w:val="22"/>
          <w:szCs w:val="22"/>
        </w:rPr>
        <w:t xml:space="preserve">website. </w:t>
      </w:r>
    </w:p>
    <w:sectPr w:rsidR="00E863DF" w:rsidSect="00160BCD">
      <w:footerReference w:type="first" r:id="rId14"/>
      <w:pgSz w:w="11906" w:h="16838" w:code="9"/>
      <w:pgMar w:top="851" w:right="849"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BE7D" w14:textId="77777777" w:rsidR="009418B0" w:rsidRDefault="009418B0">
      <w:r>
        <w:separator/>
      </w:r>
    </w:p>
  </w:endnote>
  <w:endnote w:type="continuationSeparator" w:id="0">
    <w:p w14:paraId="6C6C907E" w14:textId="77777777" w:rsidR="009418B0" w:rsidRDefault="0094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C4E1" w14:textId="69F4C17D" w:rsidR="001E0660" w:rsidRPr="0019082B" w:rsidRDefault="001E0660" w:rsidP="001E0660">
    <w:pPr>
      <w:pStyle w:val="Footer"/>
      <w:ind w:right="360"/>
      <w:rPr>
        <w:rStyle w:val="PageNumber"/>
        <w:rFonts w:cs="Arial"/>
        <w:sz w:val="16"/>
        <w:szCs w:val="16"/>
      </w:rPr>
    </w:pPr>
    <w:r w:rsidRPr="004E06C3">
      <w:rPr>
        <w:rStyle w:val="PageNumber"/>
        <w:rFonts w:cs="Arial"/>
        <w:color w:val="671D3E"/>
        <w:sz w:val="16"/>
        <w:szCs w:val="16"/>
      </w:rPr>
      <w:t>Guidelines for the Presentation of the</w:t>
    </w:r>
    <w:r>
      <w:rPr>
        <w:rStyle w:val="PageNumber"/>
        <w:rFonts w:cs="Arial"/>
        <w:sz w:val="16"/>
        <w:szCs w:val="16"/>
      </w:rPr>
      <w:tab/>
    </w:r>
    <w:r>
      <w:rPr>
        <w:rStyle w:val="PageNumber"/>
        <w:rFonts w:cs="Arial"/>
        <w:sz w:val="16"/>
        <w:szCs w:val="16"/>
      </w:rPr>
      <w:tab/>
    </w:r>
  </w:p>
  <w:p w14:paraId="347CCE1F" w14:textId="30E7B9F9" w:rsidR="001E0660" w:rsidRPr="00984067" w:rsidRDefault="001E0660" w:rsidP="001E0660">
    <w:pPr>
      <w:pStyle w:val="Footer"/>
      <w:ind w:right="360"/>
      <w:rPr>
        <w:rFonts w:cs="Arial"/>
        <w:sz w:val="16"/>
        <w:szCs w:val="16"/>
      </w:rPr>
    </w:pPr>
    <w:r w:rsidRPr="004E06C3">
      <w:rPr>
        <w:rStyle w:val="PageNumber"/>
        <w:rFonts w:cs="Arial"/>
        <w:color w:val="671D3E"/>
        <w:sz w:val="16"/>
        <w:szCs w:val="16"/>
      </w:rPr>
      <w:t>Australian Higher Education Graduation Statement</w:t>
    </w:r>
    <w:r>
      <w:rPr>
        <w:rStyle w:val="PageNumber"/>
        <w:rFonts w:cs="Arial"/>
        <w:sz w:val="16"/>
        <w:szCs w:val="16"/>
      </w:rPr>
      <w:tab/>
    </w:r>
    <w:r>
      <w:rPr>
        <w:rStyle w:val="PageNumber"/>
        <w:rFonts w:cs="Arial"/>
        <w:sz w:val="16"/>
        <w:szCs w:val="16"/>
      </w:rPr>
      <w:tab/>
    </w:r>
    <w:r w:rsidRPr="00984067">
      <w:rPr>
        <w:rStyle w:val="PageNumber"/>
        <w:rFonts w:cs="Arial"/>
        <w:sz w:val="16"/>
        <w:szCs w:val="16"/>
      </w:rPr>
      <w:t xml:space="preserve">Page </w:t>
    </w:r>
    <w:r w:rsidRPr="00984067">
      <w:rPr>
        <w:rStyle w:val="PageNumber"/>
        <w:rFonts w:cs="Arial"/>
        <w:sz w:val="16"/>
        <w:szCs w:val="16"/>
      </w:rPr>
      <w:fldChar w:fldCharType="begin"/>
    </w:r>
    <w:r w:rsidRPr="00984067">
      <w:rPr>
        <w:rStyle w:val="PageNumber"/>
        <w:rFonts w:cs="Arial"/>
        <w:sz w:val="16"/>
        <w:szCs w:val="16"/>
      </w:rPr>
      <w:instrText xml:space="preserve"> PAGE </w:instrText>
    </w:r>
    <w:r w:rsidRPr="00984067">
      <w:rPr>
        <w:rStyle w:val="PageNumber"/>
        <w:rFonts w:cs="Arial"/>
        <w:sz w:val="16"/>
        <w:szCs w:val="16"/>
      </w:rPr>
      <w:fldChar w:fldCharType="separate"/>
    </w:r>
    <w:r w:rsidR="005575D0">
      <w:rPr>
        <w:rStyle w:val="PageNumber"/>
        <w:rFonts w:cs="Arial"/>
        <w:noProof/>
        <w:sz w:val="16"/>
        <w:szCs w:val="16"/>
      </w:rPr>
      <w:t>4</w:t>
    </w:r>
    <w:r w:rsidRPr="00984067">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24D4" w14:textId="77777777" w:rsidR="009418B0" w:rsidRDefault="009418B0">
      <w:r>
        <w:separator/>
      </w:r>
    </w:p>
  </w:footnote>
  <w:footnote w:type="continuationSeparator" w:id="0">
    <w:p w14:paraId="718E59A5" w14:textId="77777777" w:rsidR="009418B0" w:rsidRDefault="00941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8AE892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0A8AE6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69A2424"/>
    <w:lvl w:ilvl="0">
      <w:start w:val="1"/>
      <w:numFmt w:val="decimal"/>
      <w:pStyle w:val="ListNumber2"/>
      <w:lvlText w:val="%1."/>
      <w:lvlJc w:val="left"/>
      <w:pPr>
        <w:tabs>
          <w:tab w:val="num" w:pos="643"/>
        </w:tabs>
        <w:ind w:left="643" w:hanging="360"/>
      </w:pPr>
      <w:rPr>
        <w:b/>
      </w:rPr>
    </w:lvl>
  </w:abstractNum>
  <w:abstractNum w:abstractNumId="3" w15:restartNumberingAfterBreak="0">
    <w:nsid w:val="FFFFFF88"/>
    <w:multiLevelType w:val="singleLevel"/>
    <w:tmpl w:val="437A23AA"/>
    <w:lvl w:ilvl="0">
      <w:start w:val="1"/>
      <w:numFmt w:val="decimal"/>
      <w:pStyle w:val="ListNumber"/>
      <w:lvlText w:val="%1."/>
      <w:lvlJc w:val="left"/>
      <w:pPr>
        <w:tabs>
          <w:tab w:val="num" w:pos="360"/>
        </w:tabs>
        <w:ind w:left="360" w:hanging="360"/>
      </w:pPr>
      <w:rPr>
        <w:b/>
      </w:rPr>
    </w:lvl>
  </w:abstractNum>
  <w:abstractNum w:abstractNumId="4" w15:restartNumberingAfterBreak="0">
    <w:nsid w:val="FFFFFF89"/>
    <w:multiLevelType w:val="singleLevel"/>
    <w:tmpl w:val="24E81FE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432652"/>
    <w:multiLevelType w:val="hybridMultilevel"/>
    <w:tmpl w:val="C2ACFB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6D4061"/>
    <w:multiLevelType w:val="hybridMultilevel"/>
    <w:tmpl w:val="FCFE4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EE35E9"/>
    <w:multiLevelType w:val="hybridMultilevel"/>
    <w:tmpl w:val="C70250F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D20B40"/>
    <w:multiLevelType w:val="hybridMultilevel"/>
    <w:tmpl w:val="A59CC57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01895"/>
    <w:multiLevelType w:val="hybridMultilevel"/>
    <w:tmpl w:val="1D5CA71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912472"/>
    <w:multiLevelType w:val="hybridMultilevel"/>
    <w:tmpl w:val="B258744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230462"/>
    <w:multiLevelType w:val="hybridMultilevel"/>
    <w:tmpl w:val="3336FBB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631865176">
    <w:abstractNumId w:val="10"/>
  </w:num>
  <w:num w:numId="2" w16cid:durableId="1408107998">
    <w:abstractNumId w:val="9"/>
  </w:num>
  <w:num w:numId="3" w16cid:durableId="1982612552">
    <w:abstractNumId w:val="7"/>
  </w:num>
  <w:num w:numId="4" w16cid:durableId="1877160205">
    <w:abstractNumId w:val="8"/>
  </w:num>
  <w:num w:numId="5" w16cid:durableId="474642192">
    <w:abstractNumId w:val="11"/>
  </w:num>
  <w:num w:numId="6" w16cid:durableId="1154637169">
    <w:abstractNumId w:val="5"/>
  </w:num>
  <w:num w:numId="7" w16cid:durableId="1296833990">
    <w:abstractNumId w:val="6"/>
  </w:num>
  <w:num w:numId="8" w16cid:durableId="1567568265">
    <w:abstractNumId w:val="4"/>
  </w:num>
  <w:num w:numId="9" w16cid:durableId="1736781310">
    <w:abstractNumId w:val="3"/>
  </w:num>
  <w:num w:numId="10" w16cid:durableId="1751191908">
    <w:abstractNumId w:val="2"/>
  </w:num>
  <w:num w:numId="11" w16cid:durableId="710227573">
    <w:abstractNumId w:val="1"/>
  </w:num>
  <w:num w:numId="12" w16cid:durableId="1352415014">
    <w:abstractNumId w:val="0"/>
  </w:num>
  <w:num w:numId="13" w16cid:durableId="936403311">
    <w:abstractNumId w:val="3"/>
  </w:num>
  <w:num w:numId="14" w16cid:durableId="809858402">
    <w:abstractNumId w:val="3"/>
  </w:num>
  <w:num w:numId="15" w16cid:durableId="472791077">
    <w:abstractNumId w:val="3"/>
    <w:lvlOverride w:ilvl="0">
      <w:startOverride w:val="1"/>
    </w:lvlOverride>
  </w:num>
  <w:num w:numId="16" w16cid:durableId="1124999612">
    <w:abstractNumId w:val="0"/>
  </w:num>
  <w:num w:numId="17" w16cid:durableId="1605576637">
    <w:abstractNumId w:val="3"/>
  </w:num>
  <w:num w:numId="18" w16cid:durableId="183642160">
    <w:abstractNumId w:val="3"/>
  </w:num>
  <w:num w:numId="19" w16cid:durableId="1216699843">
    <w:abstractNumId w:val="3"/>
  </w:num>
  <w:num w:numId="20" w16cid:durableId="17781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C7"/>
    <w:rsid w:val="00000F75"/>
    <w:rsid w:val="00005E74"/>
    <w:rsid w:val="00035127"/>
    <w:rsid w:val="0007645B"/>
    <w:rsid w:val="000A0AD8"/>
    <w:rsid w:val="000A47F6"/>
    <w:rsid w:val="000A5E86"/>
    <w:rsid w:val="000A6F04"/>
    <w:rsid w:val="000B36AF"/>
    <w:rsid w:val="000E1E66"/>
    <w:rsid w:val="000F16CF"/>
    <w:rsid w:val="000F4D3C"/>
    <w:rsid w:val="001378E1"/>
    <w:rsid w:val="00153B16"/>
    <w:rsid w:val="00160BCD"/>
    <w:rsid w:val="00162C83"/>
    <w:rsid w:val="001B1C4F"/>
    <w:rsid w:val="001D019D"/>
    <w:rsid w:val="001D254F"/>
    <w:rsid w:val="001D5330"/>
    <w:rsid w:val="001E0660"/>
    <w:rsid w:val="002070C7"/>
    <w:rsid w:val="002350FF"/>
    <w:rsid w:val="0024183C"/>
    <w:rsid w:val="00253C2C"/>
    <w:rsid w:val="00260CB7"/>
    <w:rsid w:val="002B0252"/>
    <w:rsid w:val="002B32F7"/>
    <w:rsid w:val="002C6B93"/>
    <w:rsid w:val="002D34BE"/>
    <w:rsid w:val="002F2425"/>
    <w:rsid w:val="00305F16"/>
    <w:rsid w:val="003154B7"/>
    <w:rsid w:val="00317728"/>
    <w:rsid w:val="0032478B"/>
    <w:rsid w:val="003338E0"/>
    <w:rsid w:val="003418D5"/>
    <w:rsid w:val="00350240"/>
    <w:rsid w:val="003553DE"/>
    <w:rsid w:val="003645E5"/>
    <w:rsid w:val="0039628C"/>
    <w:rsid w:val="00397B12"/>
    <w:rsid w:val="003A0378"/>
    <w:rsid w:val="003A2FDD"/>
    <w:rsid w:val="003B01D5"/>
    <w:rsid w:val="003B2365"/>
    <w:rsid w:val="003B3621"/>
    <w:rsid w:val="003E0907"/>
    <w:rsid w:val="00400FDC"/>
    <w:rsid w:val="00404E82"/>
    <w:rsid w:val="00427BDE"/>
    <w:rsid w:val="0045332B"/>
    <w:rsid w:val="00455608"/>
    <w:rsid w:val="00455620"/>
    <w:rsid w:val="004712DD"/>
    <w:rsid w:val="00497ED3"/>
    <w:rsid w:val="004A1BAC"/>
    <w:rsid w:val="004A3549"/>
    <w:rsid w:val="004C2C89"/>
    <w:rsid w:val="004C601D"/>
    <w:rsid w:val="004D3015"/>
    <w:rsid w:val="004E5CEF"/>
    <w:rsid w:val="004F6A60"/>
    <w:rsid w:val="005065E6"/>
    <w:rsid w:val="0055416E"/>
    <w:rsid w:val="005575D0"/>
    <w:rsid w:val="005666E8"/>
    <w:rsid w:val="005672FB"/>
    <w:rsid w:val="00576FEA"/>
    <w:rsid w:val="00596699"/>
    <w:rsid w:val="005A3C4F"/>
    <w:rsid w:val="005C0A6C"/>
    <w:rsid w:val="005C367E"/>
    <w:rsid w:val="00613E73"/>
    <w:rsid w:val="00613ED7"/>
    <w:rsid w:val="0061665F"/>
    <w:rsid w:val="00624A44"/>
    <w:rsid w:val="0065053C"/>
    <w:rsid w:val="006A245F"/>
    <w:rsid w:val="006A3B21"/>
    <w:rsid w:val="006A546F"/>
    <w:rsid w:val="006C3AB5"/>
    <w:rsid w:val="006D6732"/>
    <w:rsid w:val="006F1B79"/>
    <w:rsid w:val="00711539"/>
    <w:rsid w:val="00723B81"/>
    <w:rsid w:val="00730D60"/>
    <w:rsid w:val="00753835"/>
    <w:rsid w:val="00767F51"/>
    <w:rsid w:val="007711A9"/>
    <w:rsid w:val="0079221C"/>
    <w:rsid w:val="007A6647"/>
    <w:rsid w:val="007A7D9D"/>
    <w:rsid w:val="007C0222"/>
    <w:rsid w:val="007C356C"/>
    <w:rsid w:val="007C45AB"/>
    <w:rsid w:val="007E0188"/>
    <w:rsid w:val="007E6306"/>
    <w:rsid w:val="007F0833"/>
    <w:rsid w:val="00812FF7"/>
    <w:rsid w:val="00826473"/>
    <w:rsid w:val="00840382"/>
    <w:rsid w:val="00854F51"/>
    <w:rsid w:val="00860C48"/>
    <w:rsid w:val="00866644"/>
    <w:rsid w:val="008909C6"/>
    <w:rsid w:val="008A1D47"/>
    <w:rsid w:val="008A4961"/>
    <w:rsid w:val="008E27F4"/>
    <w:rsid w:val="009072F7"/>
    <w:rsid w:val="00907548"/>
    <w:rsid w:val="009418B0"/>
    <w:rsid w:val="009450C7"/>
    <w:rsid w:val="00951CCC"/>
    <w:rsid w:val="009612C8"/>
    <w:rsid w:val="00967307"/>
    <w:rsid w:val="009844A7"/>
    <w:rsid w:val="009A4750"/>
    <w:rsid w:val="009B77BA"/>
    <w:rsid w:val="009C4CFF"/>
    <w:rsid w:val="009E0602"/>
    <w:rsid w:val="009F2435"/>
    <w:rsid w:val="00A2063B"/>
    <w:rsid w:val="00A3074E"/>
    <w:rsid w:val="00A47884"/>
    <w:rsid w:val="00A70A7A"/>
    <w:rsid w:val="00A81BE9"/>
    <w:rsid w:val="00A92452"/>
    <w:rsid w:val="00A941E3"/>
    <w:rsid w:val="00A95CBC"/>
    <w:rsid w:val="00AA71E2"/>
    <w:rsid w:val="00AC191B"/>
    <w:rsid w:val="00AE0A72"/>
    <w:rsid w:val="00B10DE5"/>
    <w:rsid w:val="00B6240D"/>
    <w:rsid w:val="00BB35FF"/>
    <w:rsid w:val="00C0240A"/>
    <w:rsid w:val="00C216EB"/>
    <w:rsid w:val="00C36CAE"/>
    <w:rsid w:val="00C41F3F"/>
    <w:rsid w:val="00C4496E"/>
    <w:rsid w:val="00C73D50"/>
    <w:rsid w:val="00C84E8E"/>
    <w:rsid w:val="00CA5AD6"/>
    <w:rsid w:val="00CA71AD"/>
    <w:rsid w:val="00CD0F48"/>
    <w:rsid w:val="00CD425C"/>
    <w:rsid w:val="00CD59DD"/>
    <w:rsid w:val="00CE046E"/>
    <w:rsid w:val="00D10F88"/>
    <w:rsid w:val="00D2106B"/>
    <w:rsid w:val="00D22671"/>
    <w:rsid w:val="00D22DB3"/>
    <w:rsid w:val="00D348A1"/>
    <w:rsid w:val="00D40ECE"/>
    <w:rsid w:val="00D602B4"/>
    <w:rsid w:val="00D92B7C"/>
    <w:rsid w:val="00DB31BF"/>
    <w:rsid w:val="00DC36AB"/>
    <w:rsid w:val="00DC3E4C"/>
    <w:rsid w:val="00DD2718"/>
    <w:rsid w:val="00DF369C"/>
    <w:rsid w:val="00E213CE"/>
    <w:rsid w:val="00E33DFD"/>
    <w:rsid w:val="00E53687"/>
    <w:rsid w:val="00E67864"/>
    <w:rsid w:val="00E7020A"/>
    <w:rsid w:val="00E7460A"/>
    <w:rsid w:val="00E863DF"/>
    <w:rsid w:val="00E86AE4"/>
    <w:rsid w:val="00E911E8"/>
    <w:rsid w:val="00EA0981"/>
    <w:rsid w:val="00F14ADF"/>
    <w:rsid w:val="00F17DE3"/>
    <w:rsid w:val="00F35DAA"/>
    <w:rsid w:val="00F37371"/>
    <w:rsid w:val="00F41479"/>
    <w:rsid w:val="00F62D70"/>
    <w:rsid w:val="00F66D38"/>
    <w:rsid w:val="00F8100C"/>
    <w:rsid w:val="00F8645D"/>
    <w:rsid w:val="00F92A72"/>
    <w:rsid w:val="00FB6893"/>
    <w:rsid w:val="00FC78D2"/>
    <w:rsid w:val="00FF6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316CB"/>
  <w15:docId w15:val="{4ACB9C5D-E6ED-403A-9214-C3D22441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0C7"/>
    <w:pPr>
      <w:spacing w:after="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qFormat/>
    <w:rsid w:val="002070C7"/>
    <w:pPr>
      <w:keepNext/>
      <w:spacing w:before="240" w:after="60"/>
      <w:jc w:val="center"/>
      <w:outlineLvl w:val="0"/>
    </w:pPr>
    <w:rPr>
      <w:rFonts w:cs="Arial"/>
      <w:b/>
      <w:bCs/>
      <w:color w:val="671D3E"/>
      <w:kern w:val="32"/>
      <w:sz w:val="32"/>
      <w:szCs w:val="32"/>
    </w:rPr>
  </w:style>
  <w:style w:type="paragraph" w:styleId="Heading2">
    <w:name w:val="heading 2"/>
    <w:basedOn w:val="Normal"/>
    <w:next w:val="Normal"/>
    <w:link w:val="Heading2Char"/>
    <w:uiPriority w:val="9"/>
    <w:unhideWhenUsed/>
    <w:qFormat/>
    <w:rsid w:val="002070C7"/>
    <w:pPr>
      <w:keepNext/>
      <w:keepLines/>
      <w:spacing w:before="200"/>
      <w:outlineLvl w:val="1"/>
    </w:pPr>
    <w:rPr>
      <w:rFonts w:eastAsiaTheme="majorEastAsia" w:cstheme="majorBidi"/>
      <w:b/>
      <w:bCs/>
      <w:color w:val="671D3E"/>
      <w:sz w:val="28"/>
      <w:szCs w:val="26"/>
    </w:rPr>
  </w:style>
  <w:style w:type="paragraph" w:styleId="Heading3">
    <w:name w:val="heading 3"/>
    <w:basedOn w:val="Normal"/>
    <w:next w:val="Normal"/>
    <w:link w:val="Heading3Char"/>
    <w:qFormat/>
    <w:rsid w:val="002070C7"/>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2070C7"/>
    <w:pPr>
      <w:keepNext/>
      <w:keepLines/>
      <w:spacing w:before="200"/>
      <w:outlineLvl w:val="3"/>
    </w:pPr>
    <w:rPr>
      <w:rFonts w:eastAsiaTheme="majorEastAsia" w:cstheme="majorBidi"/>
      <w:b/>
      <w:bCs/>
      <w:i/>
      <w:iCs/>
      <w:color w:val="671D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0C7"/>
    <w:rPr>
      <w:rFonts w:ascii="Arial" w:eastAsia="Times New Roman" w:hAnsi="Arial" w:cs="Arial"/>
      <w:b/>
      <w:bCs/>
      <w:color w:val="671D3E"/>
      <w:kern w:val="32"/>
      <w:sz w:val="32"/>
      <w:szCs w:val="32"/>
      <w:lang w:eastAsia="en-AU"/>
    </w:rPr>
  </w:style>
  <w:style w:type="character" w:customStyle="1" w:styleId="Heading2Char">
    <w:name w:val="Heading 2 Char"/>
    <w:basedOn w:val="DefaultParagraphFont"/>
    <w:link w:val="Heading2"/>
    <w:uiPriority w:val="9"/>
    <w:rsid w:val="002070C7"/>
    <w:rPr>
      <w:rFonts w:ascii="Arial" w:eastAsiaTheme="majorEastAsia" w:hAnsi="Arial" w:cstheme="majorBidi"/>
      <w:b/>
      <w:bCs/>
      <w:color w:val="671D3E"/>
      <w:sz w:val="28"/>
      <w:szCs w:val="26"/>
      <w:lang w:eastAsia="en-AU"/>
    </w:rPr>
  </w:style>
  <w:style w:type="character" w:customStyle="1" w:styleId="Heading3Char">
    <w:name w:val="Heading 3 Char"/>
    <w:basedOn w:val="DefaultParagraphFont"/>
    <w:link w:val="Heading3"/>
    <w:rsid w:val="002070C7"/>
    <w:rPr>
      <w:rFonts w:ascii="Arial" w:eastAsia="Times New Roman" w:hAnsi="Arial" w:cs="Arial"/>
      <w:b/>
      <w:bCs/>
      <w:sz w:val="26"/>
      <w:szCs w:val="26"/>
      <w:lang w:eastAsia="en-AU"/>
    </w:rPr>
  </w:style>
  <w:style w:type="character" w:customStyle="1" w:styleId="Heading4Char">
    <w:name w:val="Heading 4 Char"/>
    <w:basedOn w:val="DefaultParagraphFont"/>
    <w:link w:val="Heading4"/>
    <w:uiPriority w:val="9"/>
    <w:rsid w:val="002070C7"/>
    <w:rPr>
      <w:rFonts w:ascii="Arial" w:eastAsiaTheme="majorEastAsia" w:hAnsi="Arial" w:cstheme="majorBidi"/>
      <w:b/>
      <w:bCs/>
      <w:i/>
      <w:iCs/>
      <w:color w:val="671D3E"/>
      <w:sz w:val="24"/>
      <w:szCs w:val="24"/>
      <w:lang w:eastAsia="en-AU"/>
    </w:rPr>
  </w:style>
  <w:style w:type="character" w:styleId="Hyperlink">
    <w:name w:val="Hyperlink"/>
    <w:basedOn w:val="DefaultParagraphFont"/>
    <w:rsid w:val="002070C7"/>
    <w:rPr>
      <w:color w:val="0000FF"/>
      <w:u w:val="single"/>
    </w:rPr>
  </w:style>
  <w:style w:type="paragraph" w:customStyle="1" w:styleId="NormalParagraphStyle">
    <w:name w:val="NormalParagraphStyle"/>
    <w:basedOn w:val="Normal"/>
    <w:rsid w:val="002070C7"/>
    <w:pPr>
      <w:widowControl w:val="0"/>
      <w:autoSpaceDE w:val="0"/>
      <w:autoSpaceDN w:val="0"/>
      <w:adjustRightInd w:val="0"/>
      <w:spacing w:line="288" w:lineRule="auto"/>
      <w:textAlignment w:val="center"/>
    </w:pPr>
    <w:rPr>
      <w:rFonts w:ascii="Times-Roman" w:eastAsia="Cambria" w:hAnsi="Times-Roman" w:cs="Times-Roman"/>
      <w:color w:val="000000"/>
      <w:lang w:val="en-GB" w:eastAsia="en-US"/>
    </w:rPr>
  </w:style>
  <w:style w:type="paragraph" w:styleId="Footer">
    <w:name w:val="footer"/>
    <w:basedOn w:val="Normal"/>
    <w:link w:val="FooterChar"/>
    <w:uiPriority w:val="99"/>
    <w:rsid w:val="002070C7"/>
    <w:pPr>
      <w:tabs>
        <w:tab w:val="center" w:pos="4153"/>
        <w:tab w:val="right" w:pos="8306"/>
      </w:tabs>
    </w:pPr>
  </w:style>
  <w:style w:type="character" w:customStyle="1" w:styleId="FooterChar">
    <w:name w:val="Footer Char"/>
    <w:basedOn w:val="DefaultParagraphFont"/>
    <w:link w:val="Footer"/>
    <w:uiPriority w:val="99"/>
    <w:rsid w:val="002070C7"/>
    <w:rPr>
      <w:rFonts w:ascii="Arial" w:eastAsia="Times New Roman" w:hAnsi="Arial" w:cs="Times New Roman"/>
      <w:sz w:val="24"/>
      <w:szCs w:val="24"/>
      <w:lang w:eastAsia="en-AU"/>
    </w:rPr>
  </w:style>
  <w:style w:type="character" w:styleId="PageNumber">
    <w:name w:val="page number"/>
    <w:basedOn w:val="DefaultParagraphFont"/>
    <w:rsid w:val="002070C7"/>
  </w:style>
  <w:style w:type="paragraph" w:styleId="ListParagraph">
    <w:name w:val="List Paragraph"/>
    <w:basedOn w:val="Normal"/>
    <w:uiPriority w:val="34"/>
    <w:qFormat/>
    <w:rsid w:val="002070C7"/>
    <w:pPr>
      <w:ind w:left="720"/>
      <w:contextualSpacing/>
    </w:pPr>
  </w:style>
  <w:style w:type="paragraph" w:styleId="Subtitle">
    <w:name w:val="Subtitle"/>
    <w:basedOn w:val="Normal"/>
    <w:next w:val="Normal"/>
    <w:link w:val="SubtitleChar"/>
    <w:uiPriority w:val="11"/>
    <w:qFormat/>
    <w:rsid w:val="002070C7"/>
    <w:pPr>
      <w:numPr>
        <w:ilvl w:val="1"/>
      </w:numPr>
      <w:jc w:val="center"/>
    </w:pPr>
    <w:rPr>
      <w:rFonts w:eastAsiaTheme="majorEastAsia" w:cstheme="majorBidi"/>
      <w:i/>
      <w:iCs/>
      <w:color w:val="671D3E"/>
      <w:spacing w:val="15"/>
    </w:rPr>
  </w:style>
  <w:style w:type="character" w:customStyle="1" w:styleId="SubtitleChar">
    <w:name w:val="Subtitle Char"/>
    <w:basedOn w:val="DefaultParagraphFont"/>
    <w:link w:val="Subtitle"/>
    <w:uiPriority w:val="11"/>
    <w:rsid w:val="002070C7"/>
    <w:rPr>
      <w:rFonts w:ascii="Arial" w:eastAsiaTheme="majorEastAsia" w:hAnsi="Arial" w:cstheme="majorBidi"/>
      <w:i/>
      <w:iCs/>
      <w:color w:val="671D3E"/>
      <w:spacing w:val="15"/>
      <w:sz w:val="24"/>
      <w:szCs w:val="24"/>
      <w:lang w:eastAsia="en-AU"/>
    </w:rPr>
  </w:style>
  <w:style w:type="paragraph" w:styleId="ListBullet">
    <w:name w:val="List Bullet"/>
    <w:basedOn w:val="Normal"/>
    <w:uiPriority w:val="99"/>
    <w:unhideWhenUsed/>
    <w:rsid w:val="002070C7"/>
    <w:pPr>
      <w:numPr>
        <w:numId w:val="8"/>
      </w:numPr>
      <w:contextualSpacing/>
    </w:pPr>
  </w:style>
  <w:style w:type="paragraph" w:styleId="ListNumber">
    <w:name w:val="List Number"/>
    <w:basedOn w:val="Normal"/>
    <w:uiPriority w:val="99"/>
    <w:unhideWhenUsed/>
    <w:rsid w:val="002070C7"/>
    <w:pPr>
      <w:numPr>
        <w:numId w:val="9"/>
      </w:numPr>
      <w:contextualSpacing/>
    </w:pPr>
    <w:rPr>
      <w:b/>
      <w:color w:val="671D3E"/>
    </w:rPr>
  </w:style>
  <w:style w:type="paragraph" w:styleId="ListNumber2">
    <w:name w:val="List Number 2"/>
    <w:basedOn w:val="Normal"/>
    <w:uiPriority w:val="99"/>
    <w:unhideWhenUsed/>
    <w:rsid w:val="002070C7"/>
    <w:pPr>
      <w:numPr>
        <w:numId w:val="10"/>
      </w:numPr>
      <w:contextualSpacing/>
    </w:pPr>
    <w:rPr>
      <w:b/>
      <w:color w:val="671D3E"/>
    </w:rPr>
  </w:style>
  <w:style w:type="character" w:styleId="Emphasis">
    <w:name w:val="Emphasis"/>
    <w:basedOn w:val="DefaultParagraphFont"/>
    <w:uiPriority w:val="20"/>
    <w:qFormat/>
    <w:rsid w:val="002070C7"/>
    <w:rPr>
      <w:i/>
      <w:iCs/>
    </w:rPr>
  </w:style>
  <w:style w:type="paragraph" w:styleId="ListNumber3">
    <w:name w:val="List Number 3"/>
    <w:basedOn w:val="Normal"/>
    <w:uiPriority w:val="99"/>
    <w:unhideWhenUsed/>
    <w:rsid w:val="002070C7"/>
    <w:pPr>
      <w:numPr>
        <w:numId w:val="11"/>
      </w:numPr>
      <w:contextualSpacing/>
    </w:pPr>
    <w:rPr>
      <w:b/>
      <w:color w:val="671D3E"/>
    </w:rPr>
  </w:style>
  <w:style w:type="paragraph" w:styleId="ListNumber4">
    <w:name w:val="List Number 4"/>
    <w:basedOn w:val="Normal"/>
    <w:uiPriority w:val="99"/>
    <w:unhideWhenUsed/>
    <w:rsid w:val="002070C7"/>
    <w:pPr>
      <w:numPr>
        <w:numId w:val="12"/>
      </w:numPr>
      <w:contextualSpacing/>
    </w:pPr>
    <w:rPr>
      <w:b/>
      <w:color w:val="671D3E"/>
    </w:rPr>
  </w:style>
  <w:style w:type="paragraph" w:styleId="BalloonText">
    <w:name w:val="Balloon Text"/>
    <w:basedOn w:val="Normal"/>
    <w:link w:val="BalloonTextChar"/>
    <w:uiPriority w:val="99"/>
    <w:semiHidden/>
    <w:unhideWhenUsed/>
    <w:rsid w:val="002070C7"/>
    <w:rPr>
      <w:rFonts w:ascii="Tahoma" w:hAnsi="Tahoma" w:cs="Tahoma"/>
      <w:sz w:val="16"/>
      <w:szCs w:val="16"/>
    </w:rPr>
  </w:style>
  <w:style w:type="character" w:customStyle="1" w:styleId="BalloonTextChar">
    <w:name w:val="Balloon Text Char"/>
    <w:basedOn w:val="DefaultParagraphFont"/>
    <w:link w:val="BalloonText"/>
    <w:uiPriority w:val="99"/>
    <w:semiHidden/>
    <w:rsid w:val="002070C7"/>
    <w:rPr>
      <w:rFonts w:ascii="Tahoma" w:eastAsia="Times New Roman" w:hAnsi="Tahoma" w:cs="Tahoma"/>
      <w:sz w:val="16"/>
      <w:szCs w:val="16"/>
      <w:lang w:eastAsia="en-AU"/>
    </w:rPr>
  </w:style>
  <w:style w:type="paragraph" w:styleId="Header">
    <w:name w:val="header"/>
    <w:basedOn w:val="Normal"/>
    <w:link w:val="HeaderChar"/>
    <w:uiPriority w:val="99"/>
    <w:unhideWhenUsed/>
    <w:rsid w:val="000A6F04"/>
    <w:pPr>
      <w:tabs>
        <w:tab w:val="center" w:pos="4513"/>
        <w:tab w:val="right" w:pos="9026"/>
      </w:tabs>
    </w:pPr>
  </w:style>
  <w:style w:type="character" w:customStyle="1" w:styleId="HeaderChar">
    <w:name w:val="Header Char"/>
    <w:basedOn w:val="DefaultParagraphFont"/>
    <w:link w:val="Header"/>
    <w:uiPriority w:val="99"/>
    <w:rsid w:val="000A6F04"/>
    <w:rPr>
      <w:rFonts w:ascii="Arial" w:eastAsia="Times New Roman" w:hAnsi="Arial" w:cs="Times New Roman"/>
      <w:sz w:val="24"/>
      <w:szCs w:val="24"/>
      <w:lang w:eastAsia="en-AU"/>
    </w:rPr>
  </w:style>
  <w:style w:type="character" w:styleId="CommentReference">
    <w:name w:val="annotation reference"/>
    <w:basedOn w:val="DefaultParagraphFont"/>
    <w:uiPriority w:val="99"/>
    <w:semiHidden/>
    <w:unhideWhenUsed/>
    <w:rsid w:val="001B1C4F"/>
    <w:rPr>
      <w:sz w:val="16"/>
      <w:szCs w:val="16"/>
    </w:rPr>
  </w:style>
  <w:style w:type="paragraph" w:styleId="CommentText">
    <w:name w:val="annotation text"/>
    <w:basedOn w:val="Normal"/>
    <w:link w:val="CommentTextChar"/>
    <w:uiPriority w:val="99"/>
    <w:unhideWhenUsed/>
    <w:rsid w:val="001B1C4F"/>
    <w:rPr>
      <w:sz w:val="20"/>
      <w:szCs w:val="20"/>
    </w:rPr>
  </w:style>
  <w:style w:type="character" w:customStyle="1" w:styleId="CommentTextChar">
    <w:name w:val="Comment Text Char"/>
    <w:basedOn w:val="DefaultParagraphFont"/>
    <w:link w:val="CommentText"/>
    <w:uiPriority w:val="99"/>
    <w:rsid w:val="001B1C4F"/>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B1C4F"/>
    <w:rPr>
      <w:b/>
      <w:bCs/>
    </w:rPr>
  </w:style>
  <w:style w:type="character" w:customStyle="1" w:styleId="CommentSubjectChar">
    <w:name w:val="Comment Subject Char"/>
    <w:basedOn w:val="CommentTextChar"/>
    <w:link w:val="CommentSubject"/>
    <w:uiPriority w:val="99"/>
    <w:semiHidden/>
    <w:rsid w:val="001B1C4F"/>
    <w:rPr>
      <w:rFonts w:ascii="Arial" w:eastAsia="Times New Roman" w:hAnsi="Arial" w:cs="Times New Roman"/>
      <w:b/>
      <w:bCs/>
      <w:sz w:val="20"/>
      <w:szCs w:val="20"/>
      <w:lang w:eastAsia="en-AU"/>
    </w:rPr>
  </w:style>
  <w:style w:type="character" w:styleId="PlaceholderText">
    <w:name w:val="Placeholder Text"/>
    <w:basedOn w:val="DefaultParagraphFont"/>
    <w:uiPriority w:val="99"/>
    <w:semiHidden/>
    <w:rsid w:val="002B0252"/>
    <w:rPr>
      <w:color w:val="808080"/>
    </w:rPr>
  </w:style>
  <w:style w:type="paragraph" w:styleId="Revision">
    <w:name w:val="Revision"/>
    <w:hidden/>
    <w:uiPriority w:val="99"/>
    <w:semiHidden/>
    <w:rsid w:val="009072F7"/>
    <w:pPr>
      <w:spacing w:after="0" w:line="240" w:lineRule="auto"/>
    </w:pPr>
    <w:rPr>
      <w:rFonts w:ascii="Arial" w:eastAsia="Times New Roman" w:hAnsi="Arial" w:cs="Times New Roman"/>
      <w:sz w:val="24"/>
      <w:szCs w:val="24"/>
      <w:lang w:eastAsia="en-AU"/>
    </w:rPr>
  </w:style>
  <w:style w:type="character" w:styleId="UnresolvedMention">
    <w:name w:val="Unresolved Mention"/>
    <w:basedOn w:val="DefaultParagraphFont"/>
    <w:uiPriority w:val="99"/>
    <w:semiHidden/>
    <w:unhideWhenUsed/>
    <w:rsid w:val="003B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EGS@education.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ewr.gov.au/HigherEducation/Programs/Quality/QualityAssurance/Pages/GraduationStatement.aspx%20.%20Page%2010-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83520-952E-4B1E-AC6F-5EE3035B3685}">
  <ds:schemaRefs>
    <ds:schemaRef ds:uri="http://schemas.openxmlformats.org/officeDocument/2006/bibliography"/>
  </ds:schemaRefs>
</ds:datastoreItem>
</file>

<file path=customXml/itemProps2.xml><?xml version="1.0" encoding="utf-8"?>
<ds:datastoreItem xmlns:ds="http://schemas.openxmlformats.org/officeDocument/2006/customXml" ds:itemID="{ABA3C62B-CF34-4523-AEFE-6B96B1B53CB1}"/>
</file>

<file path=customXml/itemProps3.xml><?xml version="1.0" encoding="utf-8"?>
<ds:datastoreItem xmlns:ds="http://schemas.openxmlformats.org/officeDocument/2006/customXml" ds:itemID="{98034D64-CF83-4020-97DA-0652A97A92EE}"/>
</file>

<file path=customXml/itemProps4.xml><?xml version="1.0" encoding="utf-8"?>
<ds:datastoreItem xmlns:ds="http://schemas.openxmlformats.org/officeDocument/2006/customXml" ds:itemID="{F590A94F-52BD-4D6C-A8F3-87CF822E96FD}"/>
</file>

<file path=docProps/app.xml><?xml version="1.0" encoding="utf-8"?>
<Properties xmlns="http://schemas.openxmlformats.org/officeDocument/2006/extended-properties" xmlns:vt="http://schemas.openxmlformats.org/officeDocument/2006/docPropsVTypes">
  <Template>Normal.dotm</Template>
  <TotalTime>21</TotalTime>
  <Pages>11</Pages>
  <Words>3796</Words>
  <Characters>21640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RUSSO,Angela</dc:creator>
  <cp:lastModifiedBy>D'CRUZ,Sama</cp:lastModifiedBy>
  <cp:revision>8</cp:revision>
  <dcterms:created xsi:type="dcterms:W3CDTF">2025-05-06T06:16:00Z</dcterms:created>
  <dcterms:modified xsi:type="dcterms:W3CDTF">2025-07-01T02:50:00Z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2025-03-13T04:25:21Z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9eff9eec-2493-4266-a1bd-f3212abc4bd1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