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48CE" w14:textId="77777777" w:rsidR="00E0476B" w:rsidRDefault="00475A46" w:rsidP="00E0476B">
      <w:r>
        <w:t xml:space="preserve"> </w:t>
      </w:r>
    </w:p>
    <w:p w14:paraId="3E21CCF8" w14:textId="77777777" w:rsidR="00E0476B" w:rsidRDefault="00E0476B" w:rsidP="00E0476B"/>
    <w:p w14:paraId="31C12089" w14:textId="77777777" w:rsidR="00E0476B" w:rsidRDefault="00E0476B" w:rsidP="00E0476B"/>
    <w:p w14:paraId="5909E476" w14:textId="77777777" w:rsidR="00E0476B" w:rsidRDefault="00E0476B" w:rsidP="00E0476B"/>
    <w:p w14:paraId="6B8E61A6" w14:textId="77777777" w:rsidR="007164DC" w:rsidRDefault="007164DC" w:rsidP="007164DC">
      <w:pPr>
        <w:jc w:val="center"/>
        <w:rPr>
          <w:rFonts w:ascii="Arial" w:hAnsi="Arial" w:cs="Arial"/>
          <w:b/>
          <w:sz w:val="50"/>
          <w:szCs w:val="50"/>
        </w:rPr>
      </w:pPr>
    </w:p>
    <w:p w14:paraId="504514E4" w14:textId="77777777" w:rsidR="007164DC" w:rsidRPr="00E0476B" w:rsidRDefault="007164DC" w:rsidP="007164DC">
      <w:pPr>
        <w:jc w:val="center"/>
        <w:rPr>
          <w:rFonts w:ascii="Arial" w:hAnsi="Arial" w:cs="Arial"/>
          <w:b/>
          <w:sz w:val="50"/>
          <w:szCs w:val="50"/>
        </w:rPr>
      </w:pPr>
      <w:r w:rsidRPr="00E0476B">
        <w:rPr>
          <w:rFonts w:ascii="Arial" w:hAnsi="Arial" w:cs="Arial"/>
          <w:b/>
          <w:sz w:val="50"/>
          <w:szCs w:val="50"/>
        </w:rPr>
        <w:t xml:space="preserve">National Collaborative Research Infrastructure Strategy </w:t>
      </w:r>
    </w:p>
    <w:p w14:paraId="053F44C6" w14:textId="77777777" w:rsidR="007164DC" w:rsidRPr="00E0476B" w:rsidRDefault="007164DC" w:rsidP="007164DC">
      <w:pPr>
        <w:jc w:val="center"/>
        <w:rPr>
          <w:rFonts w:ascii="Arial" w:hAnsi="Arial" w:cs="Arial"/>
          <w:b/>
          <w:sz w:val="50"/>
          <w:szCs w:val="50"/>
        </w:rPr>
      </w:pPr>
    </w:p>
    <w:p w14:paraId="673E2084" w14:textId="77777777" w:rsidR="007164DC" w:rsidRDefault="007164DC" w:rsidP="007164DC">
      <w:pPr>
        <w:jc w:val="center"/>
        <w:rPr>
          <w:rFonts w:ascii="Arial" w:hAnsi="Arial" w:cs="Arial"/>
          <w:b/>
          <w:sz w:val="50"/>
          <w:szCs w:val="50"/>
        </w:rPr>
      </w:pPr>
    </w:p>
    <w:p w14:paraId="557257D2" w14:textId="77777777" w:rsidR="007164DC" w:rsidRPr="00E0476B" w:rsidRDefault="007164DC" w:rsidP="007164DC">
      <w:pPr>
        <w:jc w:val="center"/>
        <w:rPr>
          <w:rFonts w:ascii="Arial" w:hAnsi="Arial" w:cs="Arial"/>
          <w:b/>
          <w:sz w:val="50"/>
          <w:szCs w:val="50"/>
        </w:rPr>
      </w:pPr>
      <w:r w:rsidRPr="00E0476B">
        <w:rPr>
          <w:rFonts w:ascii="Arial" w:hAnsi="Arial" w:cs="Arial"/>
          <w:b/>
          <w:sz w:val="50"/>
          <w:szCs w:val="50"/>
        </w:rPr>
        <w:t>Program Guidelines</w:t>
      </w:r>
      <w:r>
        <w:rPr>
          <w:rFonts w:ascii="Arial" w:hAnsi="Arial" w:cs="Arial"/>
          <w:b/>
          <w:sz w:val="50"/>
          <w:szCs w:val="50"/>
        </w:rPr>
        <w:t xml:space="preserve"> </w:t>
      </w:r>
    </w:p>
    <w:p w14:paraId="1E9FF466" w14:textId="77777777" w:rsidR="007164DC" w:rsidRPr="00E0476B" w:rsidRDefault="007164DC" w:rsidP="007164DC">
      <w:pPr>
        <w:jc w:val="center"/>
        <w:rPr>
          <w:rFonts w:ascii="Arial" w:hAnsi="Arial" w:cs="Arial"/>
          <w:sz w:val="50"/>
          <w:szCs w:val="50"/>
        </w:rPr>
      </w:pPr>
    </w:p>
    <w:p w14:paraId="796FB01D" w14:textId="77777777" w:rsidR="007164DC" w:rsidRDefault="007164DC" w:rsidP="007164DC">
      <w:pPr>
        <w:jc w:val="center"/>
        <w:rPr>
          <w:rFonts w:ascii="Arial" w:hAnsi="Arial" w:cs="Arial"/>
          <w:sz w:val="50"/>
          <w:szCs w:val="50"/>
        </w:rPr>
      </w:pPr>
    </w:p>
    <w:p w14:paraId="4CC4382E" w14:textId="77777777" w:rsidR="007164DC" w:rsidRDefault="007164DC" w:rsidP="007164DC">
      <w:pPr>
        <w:jc w:val="right"/>
        <w:rPr>
          <w:rFonts w:ascii="Arial" w:hAnsi="Arial" w:cs="Arial"/>
          <w:sz w:val="36"/>
          <w:szCs w:val="36"/>
        </w:rPr>
      </w:pPr>
    </w:p>
    <w:p w14:paraId="1EAC0911" w14:textId="77777777" w:rsidR="007164DC" w:rsidRDefault="007164DC" w:rsidP="007164DC">
      <w:pPr>
        <w:jc w:val="right"/>
        <w:rPr>
          <w:rFonts w:ascii="Arial" w:hAnsi="Arial" w:cs="Arial"/>
          <w:sz w:val="36"/>
          <w:szCs w:val="36"/>
        </w:rPr>
      </w:pPr>
    </w:p>
    <w:p w14:paraId="48E4882C" w14:textId="77777777" w:rsidR="007164DC" w:rsidRDefault="007164DC" w:rsidP="007164DC">
      <w:pPr>
        <w:jc w:val="right"/>
        <w:rPr>
          <w:rFonts w:ascii="Arial" w:hAnsi="Arial" w:cs="Arial"/>
          <w:sz w:val="36"/>
          <w:szCs w:val="36"/>
        </w:rPr>
      </w:pPr>
    </w:p>
    <w:p w14:paraId="0248E644" w14:textId="77777777" w:rsidR="007164DC" w:rsidRDefault="007164DC" w:rsidP="007164DC">
      <w:pPr>
        <w:jc w:val="right"/>
        <w:rPr>
          <w:rFonts w:ascii="Arial" w:hAnsi="Arial" w:cs="Arial"/>
          <w:sz w:val="36"/>
          <w:szCs w:val="36"/>
        </w:rPr>
      </w:pPr>
    </w:p>
    <w:p w14:paraId="41B66FDB" w14:textId="77777777" w:rsidR="007164DC" w:rsidRDefault="007164DC" w:rsidP="007164DC">
      <w:pPr>
        <w:jc w:val="right"/>
        <w:rPr>
          <w:rFonts w:ascii="Arial" w:hAnsi="Arial" w:cs="Arial"/>
          <w:sz w:val="36"/>
          <w:szCs w:val="36"/>
        </w:rPr>
      </w:pPr>
    </w:p>
    <w:p w14:paraId="0EEE0466" w14:textId="77777777" w:rsidR="00D71573" w:rsidRDefault="007164DC" w:rsidP="00D71573">
      <w:pPr>
        <w:jc w:val="right"/>
        <w:rPr>
          <w:rFonts w:ascii="Arial" w:hAnsi="Arial" w:cs="Arial"/>
          <w:sz w:val="36"/>
          <w:szCs w:val="36"/>
        </w:rPr>
      </w:pPr>
      <w:r>
        <w:rPr>
          <w:rFonts w:ascii="Arial" w:hAnsi="Arial" w:cs="Arial"/>
          <w:sz w:val="36"/>
          <w:szCs w:val="36"/>
        </w:rPr>
        <w:t>201</w:t>
      </w:r>
      <w:r w:rsidR="00A81C91">
        <w:rPr>
          <w:rFonts w:ascii="Arial" w:hAnsi="Arial" w:cs="Arial"/>
          <w:sz w:val="36"/>
          <w:szCs w:val="36"/>
        </w:rPr>
        <w:t>7</w:t>
      </w:r>
    </w:p>
    <w:p w14:paraId="5C2B6D62" w14:textId="77777777" w:rsidR="00F969B8" w:rsidRDefault="00F969B8" w:rsidP="00D71573">
      <w:pPr>
        <w:jc w:val="right"/>
        <w:rPr>
          <w:rFonts w:ascii="Arial" w:hAnsi="Arial" w:cs="Arial"/>
          <w:sz w:val="36"/>
          <w:szCs w:val="36"/>
        </w:rPr>
      </w:pPr>
      <w:r>
        <w:rPr>
          <w:rFonts w:ascii="Arial" w:hAnsi="Arial" w:cs="Arial"/>
          <w:sz w:val="36"/>
          <w:szCs w:val="36"/>
        </w:rPr>
        <w:t xml:space="preserve">(1 July 2017 to 30 June </w:t>
      </w:r>
      <w:r w:rsidR="00884D35">
        <w:rPr>
          <w:rFonts w:ascii="Arial" w:hAnsi="Arial" w:cs="Arial"/>
          <w:sz w:val="36"/>
          <w:szCs w:val="36"/>
        </w:rPr>
        <w:t>2019</w:t>
      </w:r>
      <w:r>
        <w:rPr>
          <w:rFonts w:ascii="Arial" w:hAnsi="Arial" w:cs="Arial"/>
          <w:sz w:val="36"/>
          <w:szCs w:val="36"/>
        </w:rPr>
        <w:t>)</w:t>
      </w:r>
    </w:p>
    <w:p w14:paraId="09102883" w14:textId="77777777" w:rsidR="00D71573" w:rsidRDefault="00D71573" w:rsidP="00D71573">
      <w:pPr>
        <w:jc w:val="right"/>
        <w:rPr>
          <w:rFonts w:ascii="Arial" w:hAnsi="Arial" w:cs="Arial"/>
          <w:sz w:val="36"/>
          <w:szCs w:val="36"/>
        </w:rPr>
        <w:sectPr w:rsidR="00D71573" w:rsidSect="00DF2C5C">
          <w:headerReference w:type="even" r:id="rId8"/>
          <w:headerReference w:type="default" r:id="rId9"/>
          <w:footerReference w:type="even" r:id="rId10"/>
          <w:footerReference w:type="default" r:id="rId11"/>
          <w:headerReference w:type="first" r:id="rId12"/>
          <w:footerReference w:type="first" r:id="rId13"/>
          <w:pgSz w:w="11906" w:h="16838"/>
          <w:pgMar w:top="1804" w:right="1440" w:bottom="1440" w:left="1440" w:header="426" w:footer="708" w:gutter="0"/>
          <w:cols w:space="708"/>
          <w:docGrid w:linePitch="360"/>
        </w:sectPr>
      </w:pPr>
    </w:p>
    <w:sdt>
      <w:sdtPr>
        <w:rPr>
          <w:rFonts w:asciiTheme="minorHAnsi" w:eastAsiaTheme="minorHAnsi" w:hAnsiTheme="minorHAnsi" w:cstheme="minorBidi"/>
          <w:b w:val="0"/>
          <w:bCs w:val="0"/>
          <w:color w:val="auto"/>
          <w:sz w:val="22"/>
          <w:szCs w:val="22"/>
          <w:lang w:val="en-AU" w:eastAsia="en-US"/>
        </w:rPr>
        <w:id w:val="-436443823"/>
        <w:docPartObj>
          <w:docPartGallery w:val="Table of Contents"/>
          <w:docPartUnique/>
        </w:docPartObj>
      </w:sdtPr>
      <w:sdtEndPr>
        <w:rPr>
          <w:noProof/>
        </w:rPr>
      </w:sdtEndPr>
      <w:sdtContent>
        <w:p w14:paraId="4BEEF03F" w14:textId="77777777" w:rsidR="00D71573" w:rsidRPr="00D71573" w:rsidRDefault="00D71573">
          <w:pPr>
            <w:pStyle w:val="TOCHeading"/>
            <w:rPr>
              <w:rStyle w:val="Heading1Char"/>
              <w:b/>
            </w:rPr>
          </w:pPr>
          <w:r w:rsidRPr="00D71573">
            <w:rPr>
              <w:rStyle w:val="Heading1Char"/>
              <w:b/>
            </w:rPr>
            <w:t>Contents</w:t>
          </w:r>
        </w:p>
        <w:p w14:paraId="288385BE" w14:textId="77777777" w:rsidR="007E2F29" w:rsidRDefault="00D71573">
          <w:pPr>
            <w:pStyle w:val="TOC1"/>
            <w:rPr>
              <w:rFonts w:eastAsiaTheme="minorEastAsia"/>
              <w:b w:val="0"/>
              <w:lang w:eastAsia="en-AU"/>
            </w:rPr>
          </w:pPr>
          <w:r>
            <w:fldChar w:fldCharType="begin"/>
          </w:r>
          <w:r>
            <w:instrText xml:space="preserve"> TOC \o "1-3" \h \z \u </w:instrText>
          </w:r>
          <w:r>
            <w:fldChar w:fldCharType="separate"/>
          </w:r>
          <w:hyperlink w:anchor="_Toc476047328" w:history="1">
            <w:r w:rsidR="007E2F29" w:rsidRPr="0034381D">
              <w:rPr>
                <w:rStyle w:val="Hyperlink"/>
              </w:rPr>
              <w:t>1</w:t>
            </w:r>
            <w:r w:rsidR="007E2F29">
              <w:rPr>
                <w:rFonts w:eastAsiaTheme="minorEastAsia"/>
                <w:b w:val="0"/>
                <w:lang w:eastAsia="en-AU"/>
              </w:rPr>
              <w:tab/>
            </w:r>
            <w:r w:rsidR="007E2F29" w:rsidRPr="0034381D">
              <w:rPr>
                <w:rStyle w:val="Hyperlink"/>
              </w:rPr>
              <w:t>Introduction</w:t>
            </w:r>
            <w:r w:rsidR="007E2F29">
              <w:rPr>
                <w:webHidden/>
              </w:rPr>
              <w:tab/>
            </w:r>
            <w:r w:rsidR="007E2F29">
              <w:rPr>
                <w:webHidden/>
              </w:rPr>
              <w:fldChar w:fldCharType="begin"/>
            </w:r>
            <w:r w:rsidR="007E2F29">
              <w:rPr>
                <w:webHidden/>
              </w:rPr>
              <w:instrText xml:space="preserve"> PAGEREF _Toc476047328 \h </w:instrText>
            </w:r>
            <w:r w:rsidR="007E2F29">
              <w:rPr>
                <w:webHidden/>
              </w:rPr>
            </w:r>
            <w:r w:rsidR="007E2F29">
              <w:rPr>
                <w:webHidden/>
              </w:rPr>
              <w:fldChar w:fldCharType="separate"/>
            </w:r>
            <w:r w:rsidR="00B03668">
              <w:rPr>
                <w:webHidden/>
              </w:rPr>
              <w:t>4</w:t>
            </w:r>
            <w:r w:rsidR="007E2F29">
              <w:rPr>
                <w:webHidden/>
              </w:rPr>
              <w:fldChar w:fldCharType="end"/>
            </w:r>
          </w:hyperlink>
        </w:p>
        <w:p w14:paraId="58AE903B" w14:textId="77777777" w:rsidR="007E2F29" w:rsidRDefault="00F2639D">
          <w:pPr>
            <w:pStyle w:val="TOC1"/>
            <w:rPr>
              <w:rFonts w:eastAsiaTheme="minorEastAsia"/>
              <w:b w:val="0"/>
              <w:lang w:eastAsia="en-AU"/>
            </w:rPr>
          </w:pPr>
          <w:hyperlink w:anchor="_Toc476047329" w:history="1">
            <w:r w:rsidR="007E2F29" w:rsidRPr="0034381D">
              <w:rPr>
                <w:rStyle w:val="Hyperlink"/>
              </w:rPr>
              <w:t>2</w:t>
            </w:r>
            <w:r w:rsidR="007E2F29">
              <w:rPr>
                <w:rFonts w:eastAsiaTheme="minorEastAsia"/>
                <w:b w:val="0"/>
                <w:lang w:eastAsia="en-AU"/>
              </w:rPr>
              <w:tab/>
            </w:r>
            <w:r w:rsidR="007E2F29" w:rsidRPr="0034381D">
              <w:rPr>
                <w:rStyle w:val="Hyperlink"/>
              </w:rPr>
              <w:t>Key Dates (all dates TBC)</w:t>
            </w:r>
            <w:r w:rsidR="007E2F29">
              <w:rPr>
                <w:webHidden/>
              </w:rPr>
              <w:tab/>
            </w:r>
            <w:r w:rsidR="007E2F29">
              <w:rPr>
                <w:webHidden/>
              </w:rPr>
              <w:fldChar w:fldCharType="begin"/>
            </w:r>
            <w:r w:rsidR="007E2F29">
              <w:rPr>
                <w:webHidden/>
              </w:rPr>
              <w:instrText xml:space="preserve"> PAGEREF _Toc476047329 \h </w:instrText>
            </w:r>
            <w:r w:rsidR="007E2F29">
              <w:rPr>
                <w:webHidden/>
              </w:rPr>
            </w:r>
            <w:r w:rsidR="007E2F29">
              <w:rPr>
                <w:webHidden/>
              </w:rPr>
              <w:fldChar w:fldCharType="separate"/>
            </w:r>
            <w:r w:rsidR="00B03668">
              <w:rPr>
                <w:webHidden/>
              </w:rPr>
              <w:t>5</w:t>
            </w:r>
            <w:r w:rsidR="007E2F29">
              <w:rPr>
                <w:webHidden/>
              </w:rPr>
              <w:fldChar w:fldCharType="end"/>
            </w:r>
          </w:hyperlink>
        </w:p>
        <w:p w14:paraId="3BE008D7" w14:textId="77777777" w:rsidR="007E2F29" w:rsidRDefault="00F2639D">
          <w:pPr>
            <w:pStyle w:val="TOC1"/>
            <w:rPr>
              <w:rFonts w:eastAsiaTheme="minorEastAsia"/>
              <w:b w:val="0"/>
              <w:lang w:eastAsia="en-AU"/>
            </w:rPr>
          </w:pPr>
          <w:hyperlink w:anchor="_Toc476047330" w:history="1">
            <w:r w:rsidR="007E2F29" w:rsidRPr="0034381D">
              <w:rPr>
                <w:rStyle w:val="Hyperlink"/>
              </w:rPr>
              <w:t>3</w:t>
            </w:r>
            <w:r w:rsidR="007E2F29">
              <w:rPr>
                <w:rFonts w:eastAsiaTheme="minorEastAsia"/>
                <w:b w:val="0"/>
                <w:lang w:eastAsia="en-AU"/>
              </w:rPr>
              <w:tab/>
            </w:r>
            <w:r w:rsidR="007E2F29" w:rsidRPr="0034381D">
              <w:rPr>
                <w:rStyle w:val="Hyperlink"/>
              </w:rPr>
              <w:t>Definitions</w:t>
            </w:r>
            <w:r w:rsidR="007E2F29">
              <w:rPr>
                <w:webHidden/>
              </w:rPr>
              <w:tab/>
            </w:r>
            <w:r w:rsidR="007E2F29">
              <w:rPr>
                <w:webHidden/>
              </w:rPr>
              <w:fldChar w:fldCharType="begin"/>
            </w:r>
            <w:r w:rsidR="007E2F29">
              <w:rPr>
                <w:webHidden/>
              </w:rPr>
              <w:instrText xml:space="preserve"> PAGEREF _Toc476047330 \h </w:instrText>
            </w:r>
            <w:r w:rsidR="007E2F29">
              <w:rPr>
                <w:webHidden/>
              </w:rPr>
            </w:r>
            <w:r w:rsidR="007E2F29">
              <w:rPr>
                <w:webHidden/>
              </w:rPr>
              <w:fldChar w:fldCharType="separate"/>
            </w:r>
            <w:r w:rsidR="00B03668">
              <w:rPr>
                <w:webHidden/>
              </w:rPr>
              <w:t>5</w:t>
            </w:r>
            <w:r w:rsidR="007E2F29">
              <w:rPr>
                <w:webHidden/>
              </w:rPr>
              <w:fldChar w:fldCharType="end"/>
            </w:r>
          </w:hyperlink>
        </w:p>
        <w:p w14:paraId="1CBFFF0B" w14:textId="77777777" w:rsidR="007E2F29" w:rsidRDefault="00F2639D">
          <w:pPr>
            <w:pStyle w:val="TOC1"/>
            <w:rPr>
              <w:rFonts w:eastAsiaTheme="minorEastAsia"/>
              <w:b w:val="0"/>
              <w:lang w:eastAsia="en-AU"/>
            </w:rPr>
          </w:pPr>
          <w:hyperlink w:anchor="_Toc476047331" w:history="1">
            <w:r w:rsidR="007E2F29" w:rsidRPr="0034381D">
              <w:rPr>
                <w:rStyle w:val="Hyperlink"/>
              </w:rPr>
              <w:t>4</w:t>
            </w:r>
            <w:r w:rsidR="007E2F29">
              <w:rPr>
                <w:rFonts w:eastAsiaTheme="minorEastAsia"/>
                <w:b w:val="0"/>
                <w:lang w:eastAsia="en-AU"/>
              </w:rPr>
              <w:tab/>
            </w:r>
            <w:r w:rsidR="007E2F29" w:rsidRPr="0034381D">
              <w:rPr>
                <w:rStyle w:val="Hyperlink"/>
              </w:rPr>
              <w:t>NCRIS 2017 funding</w:t>
            </w:r>
            <w:r w:rsidR="007E2F29">
              <w:rPr>
                <w:webHidden/>
              </w:rPr>
              <w:tab/>
            </w:r>
            <w:r w:rsidR="007E2F29">
              <w:rPr>
                <w:webHidden/>
              </w:rPr>
              <w:fldChar w:fldCharType="begin"/>
            </w:r>
            <w:r w:rsidR="007E2F29">
              <w:rPr>
                <w:webHidden/>
              </w:rPr>
              <w:instrText xml:space="preserve"> PAGEREF _Toc476047331 \h </w:instrText>
            </w:r>
            <w:r w:rsidR="007E2F29">
              <w:rPr>
                <w:webHidden/>
              </w:rPr>
            </w:r>
            <w:r w:rsidR="007E2F29">
              <w:rPr>
                <w:webHidden/>
              </w:rPr>
              <w:fldChar w:fldCharType="separate"/>
            </w:r>
            <w:r w:rsidR="00B03668">
              <w:rPr>
                <w:webHidden/>
              </w:rPr>
              <w:t>6</w:t>
            </w:r>
            <w:r w:rsidR="007E2F29">
              <w:rPr>
                <w:webHidden/>
              </w:rPr>
              <w:fldChar w:fldCharType="end"/>
            </w:r>
          </w:hyperlink>
        </w:p>
        <w:p w14:paraId="0CA801CC" w14:textId="77777777" w:rsidR="007E2F29" w:rsidRDefault="00F2639D">
          <w:pPr>
            <w:pStyle w:val="TOC2"/>
            <w:tabs>
              <w:tab w:val="left" w:pos="880"/>
              <w:tab w:val="right" w:leader="dot" w:pos="9016"/>
            </w:tabs>
            <w:rPr>
              <w:rFonts w:eastAsiaTheme="minorEastAsia"/>
              <w:noProof/>
              <w:lang w:eastAsia="en-AU"/>
            </w:rPr>
          </w:pPr>
          <w:hyperlink w:anchor="_Toc476047332" w:history="1">
            <w:r w:rsidR="007E2F29" w:rsidRPr="0034381D">
              <w:rPr>
                <w:rStyle w:val="Hyperlink"/>
                <w:noProof/>
              </w:rPr>
              <w:t>4.1</w:t>
            </w:r>
            <w:r w:rsidR="007E2F29">
              <w:rPr>
                <w:rFonts w:eastAsiaTheme="minorEastAsia"/>
                <w:noProof/>
                <w:lang w:eastAsia="en-AU"/>
              </w:rPr>
              <w:tab/>
            </w:r>
            <w:r w:rsidR="007E2F29" w:rsidRPr="0034381D">
              <w:rPr>
                <w:rStyle w:val="Hyperlink"/>
                <w:noProof/>
              </w:rPr>
              <w:t>Intent of NCRIS 2017</w:t>
            </w:r>
            <w:r w:rsidR="007E2F29">
              <w:rPr>
                <w:noProof/>
                <w:webHidden/>
              </w:rPr>
              <w:tab/>
            </w:r>
            <w:r w:rsidR="007E2F29">
              <w:rPr>
                <w:noProof/>
                <w:webHidden/>
              </w:rPr>
              <w:fldChar w:fldCharType="begin"/>
            </w:r>
            <w:r w:rsidR="007E2F29">
              <w:rPr>
                <w:noProof/>
                <w:webHidden/>
              </w:rPr>
              <w:instrText xml:space="preserve"> PAGEREF _Toc476047332 \h </w:instrText>
            </w:r>
            <w:r w:rsidR="007E2F29">
              <w:rPr>
                <w:noProof/>
                <w:webHidden/>
              </w:rPr>
            </w:r>
            <w:r w:rsidR="007E2F29">
              <w:rPr>
                <w:noProof/>
                <w:webHidden/>
              </w:rPr>
              <w:fldChar w:fldCharType="separate"/>
            </w:r>
            <w:r w:rsidR="00B03668">
              <w:rPr>
                <w:noProof/>
                <w:webHidden/>
              </w:rPr>
              <w:t>6</w:t>
            </w:r>
            <w:r w:rsidR="007E2F29">
              <w:rPr>
                <w:noProof/>
                <w:webHidden/>
              </w:rPr>
              <w:fldChar w:fldCharType="end"/>
            </w:r>
          </w:hyperlink>
        </w:p>
        <w:p w14:paraId="24599673" w14:textId="77777777" w:rsidR="007E2F29" w:rsidRDefault="00F2639D">
          <w:pPr>
            <w:pStyle w:val="TOC2"/>
            <w:tabs>
              <w:tab w:val="left" w:pos="880"/>
              <w:tab w:val="right" w:leader="dot" w:pos="9016"/>
            </w:tabs>
            <w:rPr>
              <w:rFonts w:eastAsiaTheme="minorEastAsia"/>
              <w:noProof/>
              <w:lang w:eastAsia="en-AU"/>
            </w:rPr>
          </w:pPr>
          <w:hyperlink w:anchor="_Toc476047333" w:history="1">
            <w:r w:rsidR="007E2F29" w:rsidRPr="0034381D">
              <w:rPr>
                <w:rStyle w:val="Hyperlink"/>
                <w:noProof/>
              </w:rPr>
              <w:t>4.2</w:t>
            </w:r>
            <w:r w:rsidR="007E2F29">
              <w:rPr>
                <w:rFonts w:eastAsiaTheme="minorEastAsia"/>
                <w:noProof/>
                <w:lang w:eastAsia="en-AU"/>
              </w:rPr>
              <w:tab/>
            </w:r>
            <w:r w:rsidR="007E2F29" w:rsidRPr="0034381D">
              <w:rPr>
                <w:rStyle w:val="Hyperlink"/>
                <w:noProof/>
              </w:rPr>
              <w:t>Scope of NCRIS 2017</w:t>
            </w:r>
            <w:r w:rsidR="007E2F29">
              <w:rPr>
                <w:noProof/>
                <w:webHidden/>
              </w:rPr>
              <w:tab/>
            </w:r>
            <w:r w:rsidR="007E2F29">
              <w:rPr>
                <w:noProof/>
                <w:webHidden/>
              </w:rPr>
              <w:fldChar w:fldCharType="begin"/>
            </w:r>
            <w:r w:rsidR="007E2F29">
              <w:rPr>
                <w:noProof/>
                <w:webHidden/>
              </w:rPr>
              <w:instrText xml:space="preserve"> PAGEREF _Toc476047333 \h </w:instrText>
            </w:r>
            <w:r w:rsidR="007E2F29">
              <w:rPr>
                <w:noProof/>
                <w:webHidden/>
              </w:rPr>
            </w:r>
            <w:r w:rsidR="007E2F29">
              <w:rPr>
                <w:noProof/>
                <w:webHidden/>
              </w:rPr>
              <w:fldChar w:fldCharType="separate"/>
            </w:r>
            <w:r w:rsidR="00B03668">
              <w:rPr>
                <w:noProof/>
                <w:webHidden/>
              </w:rPr>
              <w:t>6</w:t>
            </w:r>
            <w:r w:rsidR="007E2F29">
              <w:rPr>
                <w:noProof/>
                <w:webHidden/>
              </w:rPr>
              <w:fldChar w:fldCharType="end"/>
            </w:r>
          </w:hyperlink>
        </w:p>
        <w:p w14:paraId="1BED7B1E" w14:textId="77777777" w:rsidR="007E2F29" w:rsidRDefault="00F2639D">
          <w:pPr>
            <w:pStyle w:val="TOC2"/>
            <w:tabs>
              <w:tab w:val="left" w:pos="880"/>
              <w:tab w:val="right" w:leader="dot" w:pos="9016"/>
            </w:tabs>
            <w:rPr>
              <w:rFonts w:eastAsiaTheme="minorEastAsia"/>
              <w:noProof/>
              <w:lang w:eastAsia="en-AU"/>
            </w:rPr>
          </w:pPr>
          <w:hyperlink w:anchor="_Toc476047334" w:history="1">
            <w:r w:rsidR="007E2F29" w:rsidRPr="0034381D">
              <w:rPr>
                <w:rStyle w:val="Hyperlink"/>
                <w:noProof/>
              </w:rPr>
              <w:t>4.3</w:t>
            </w:r>
            <w:r w:rsidR="007E2F29">
              <w:rPr>
                <w:rFonts w:eastAsiaTheme="minorEastAsia"/>
                <w:noProof/>
                <w:lang w:eastAsia="en-AU"/>
              </w:rPr>
              <w:tab/>
            </w:r>
            <w:r w:rsidR="007E2F29" w:rsidRPr="0034381D">
              <w:rPr>
                <w:rStyle w:val="Hyperlink"/>
                <w:noProof/>
              </w:rPr>
              <w:t>Objectives of NCRIS 2017 funding</w:t>
            </w:r>
            <w:r w:rsidR="007E2F29">
              <w:rPr>
                <w:noProof/>
                <w:webHidden/>
              </w:rPr>
              <w:tab/>
            </w:r>
            <w:r w:rsidR="007E2F29">
              <w:rPr>
                <w:noProof/>
                <w:webHidden/>
              </w:rPr>
              <w:fldChar w:fldCharType="begin"/>
            </w:r>
            <w:r w:rsidR="007E2F29">
              <w:rPr>
                <w:noProof/>
                <w:webHidden/>
              </w:rPr>
              <w:instrText xml:space="preserve"> PAGEREF _Toc476047334 \h </w:instrText>
            </w:r>
            <w:r w:rsidR="007E2F29">
              <w:rPr>
                <w:noProof/>
                <w:webHidden/>
              </w:rPr>
            </w:r>
            <w:r w:rsidR="007E2F29">
              <w:rPr>
                <w:noProof/>
                <w:webHidden/>
              </w:rPr>
              <w:fldChar w:fldCharType="separate"/>
            </w:r>
            <w:r w:rsidR="00B03668">
              <w:rPr>
                <w:noProof/>
                <w:webHidden/>
              </w:rPr>
              <w:t>6</w:t>
            </w:r>
            <w:r w:rsidR="007E2F29">
              <w:rPr>
                <w:noProof/>
                <w:webHidden/>
              </w:rPr>
              <w:fldChar w:fldCharType="end"/>
            </w:r>
          </w:hyperlink>
        </w:p>
        <w:p w14:paraId="0098F05D" w14:textId="77777777" w:rsidR="007E2F29" w:rsidRDefault="00F2639D">
          <w:pPr>
            <w:pStyle w:val="TOC2"/>
            <w:tabs>
              <w:tab w:val="left" w:pos="880"/>
              <w:tab w:val="right" w:leader="dot" w:pos="9016"/>
            </w:tabs>
            <w:rPr>
              <w:rFonts w:eastAsiaTheme="minorEastAsia"/>
              <w:noProof/>
              <w:lang w:eastAsia="en-AU"/>
            </w:rPr>
          </w:pPr>
          <w:hyperlink w:anchor="_Toc476047335" w:history="1">
            <w:r w:rsidR="007E2F29" w:rsidRPr="0034381D">
              <w:rPr>
                <w:rStyle w:val="Hyperlink"/>
                <w:noProof/>
              </w:rPr>
              <w:t>4.4</w:t>
            </w:r>
            <w:r w:rsidR="007E2F29">
              <w:rPr>
                <w:rFonts w:eastAsiaTheme="minorEastAsia"/>
                <w:noProof/>
                <w:lang w:eastAsia="en-AU"/>
              </w:rPr>
              <w:tab/>
            </w:r>
            <w:r w:rsidR="007E2F29" w:rsidRPr="0034381D">
              <w:rPr>
                <w:rStyle w:val="Hyperlink"/>
                <w:noProof/>
              </w:rPr>
              <w:t>Use of NCRIS 2017 funds</w:t>
            </w:r>
            <w:r w:rsidR="007E2F29">
              <w:rPr>
                <w:noProof/>
                <w:webHidden/>
              </w:rPr>
              <w:tab/>
            </w:r>
            <w:r w:rsidR="007E2F29">
              <w:rPr>
                <w:noProof/>
                <w:webHidden/>
              </w:rPr>
              <w:fldChar w:fldCharType="begin"/>
            </w:r>
            <w:r w:rsidR="007E2F29">
              <w:rPr>
                <w:noProof/>
                <w:webHidden/>
              </w:rPr>
              <w:instrText xml:space="preserve"> PAGEREF _Toc476047335 \h </w:instrText>
            </w:r>
            <w:r w:rsidR="007E2F29">
              <w:rPr>
                <w:noProof/>
                <w:webHidden/>
              </w:rPr>
            </w:r>
            <w:r w:rsidR="007E2F29">
              <w:rPr>
                <w:noProof/>
                <w:webHidden/>
              </w:rPr>
              <w:fldChar w:fldCharType="separate"/>
            </w:r>
            <w:r w:rsidR="00B03668">
              <w:rPr>
                <w:noProof/>
                <w:webHidden/>
              </w:rPr>
              <w:t>7</w:t>
            </w:r>
            <w:r w:rsidR="007E2F29">
              <w:rPr>
                <w:noProof/>
                <w:webHidden/>
              </w:rPr>
              <w:fldChar w:fldCharType="end"/>
            </w:r>
          </w:hyperlink>
        </w:p>
        <w:p w14:paraId="0649D7AF" w14:textId="77777777" w:rsidR="007E2F29" w:rsidRDefault="00F2639D">
          <w:pPr>
            <w:pStyle w:val="TOC2"/>
            <w:tabs>
              <w:tab w:val="left" w:pos="880"/>
              <w:tab w:val="right" w:leader="dot" w:pos="9016"/>
            </w:tabs>
            <w:rPr>
              <w:rFonts w:eastAsiaTheme="minorEastAsia"/>
              <w:noProof/>
              <w:lang w:eastAsia="en-AU"/>
            </w:rPr>
          </w:pPr>
          <w:hyperlink w:anchor="_Toc476047336" w:history="1">
            <w:r w:rsidR="007E2F29" w:rsidRPr="0034381D">
              <w:rPr>
                <w:rStyle w:val="Hyperlink"/>
                <w:noProof/>
              </w:rPr>
              <w:t>4.5</w:t>
            </w:r>
            <w:r w:rsidR="007E2F29">
              <w:rPr>
                <w:rFonts w:eastAsiaTheme="minorEastAsia"/>
                <w:noProof/>
                <w:lang w:eastAsia="en-AU"/>
              </w:rPr>
              <w:tab/>
            </w:r>
            <w:r w:rsidR="007E2F29" w:rsidRPr="0034381D">
              <w:rPr>
                <w:rStyle w:val="Hyperlink"/>
                <w:noProof/>
              </w:rPr>
              <w:t>Scope of projects</w:t>
            </w:r>
            <w:r w:rsidR="007E2F29">
              <w:rPr>
                <w:noProof/>
                <w:webHidden/>
              </w:rPr>
              <w:tab/>
            </w:r>
            <w:r w:rsidR="007E2F29">
              <w:rPr>
                <w:noProof/>
                <w:webHidden/>
              </w:rPr>
              <w:fldChar w:fldCharType="begin"/>
            </w:r>
            <w:r w:rsidR="007E2F29">
              <w:rPr>
                <w:noProof/>
                <w:webHidden/>
              </w:rPr>
              <w:instrText xml:space="preserve"> PAGEREF _Toc476047336 \h </w:instrText>
            </w:r>
            <w:r w:rsidR="007E2F29">
              <w:rPr>
                <w:noProof/>
                <w:webHidden/>
              </w:rPr>
            </w:r>
            <w:r w:rsidR="007E2F29">
              <w:rPr>
                <w:noProof/>
                <w:webHidden/>
              </w:rPr>
              <w:fldChar w:fldCharType="separate"/>
            </w:r>
            <w:r w:rsidR="00B03668">
              <w:rPr>
                <w:noProof/>
                <w:webHidden/>
              </w:rPr>
              <w:t>7</w:t>
            </w:r>
            <w:r w:rsidR="007E2F29">
              <w:rPr>
                <w:noProof/>
                <w:webHidden/>
              </w:rPr>
              <w:fldChar w:fldCharType="end"/>
            </w:r>
          </w:hyperlink>
        </w:p>
        <w:p w14:paraId="59E41B62" w14:textId="77777777" w:rsidR="007E2F29" w:rsidRDefault="00F2639D">
          <w:pPr>
            <w:pStyle w:val="TOC2"/>
            <w:tabs>
              <w:tab w:val="left" w:pos="880"/>
              <w:tab w:val="right" w:leader="dot" w:pos="9016"/>
            </w:tabs>
            <w:rPr>
              <w:rFonts w:eastAsiaTheme="minorEastAsia"/>
              <w:noProof/>
              <w:lang w:eastAsia="en-AU"/>
            </w:rPr>
          </w:pPr>
          <w:hyperlink w:anchor="_Toc476047337" w:history="1">
            <w:r w:rsidR="007E2F29" w:rsidRPr="0034381D">
              <w:rPr>
                <w:rStyle w:val="Hyperlink"/>
                <w:noProof/>
              </w:rPr>
              <w:t>4.6</w:t>
            </w:r>
            <w:r w:rsidR="007E2F29">
              <w:rPr>
                <w:rFonts w:eastAsiaTheme="minorEastAsia"/>
                <w:noProof/>
                <w:lang w:eastAsia="en-AU"/>
              </w:rPr>
              <w:tab/>
            </w:r>
            <w:r w:rsidR="007E2F29" w:rsidRPr="0034381D">
              <w:rPr>
                <w:rStyle w:val="Hyperlink"/>
                <w:noProof/>
              </w:rPr>
              <w:t>Impact on NCRIS 2013, NCRIS 2015 and NCRIS 2016</w:t>
            </w:r>
            <w:r w:rsidR="007E2F29">
              <w:rPr>
                <w:noProof/>
                <w:webHidden/>
              </w:rPr>
              <w:tab/>
            </w:r>
            <w:r w:rsidR="007E2F29">
              <w:rPr>
                <w:noProof/>
                <w:webHidden/>
              </w:rPr>
              <w:fldChar w:fldCharType="begin"/>
            </w:r>
            <w:r w:rsidR="007E2F29">
              <w:rPr>
                <w:noProof/>
                <w:webHidden/>
              </w:rPr>
              <w:instrText xml:space="preserve"> PAGEREF _Toc476047337 \h </w:instrText>
            </w:r>
            <w:r w:rsidR="007E2F29">
              <w:rPr>
                <w:noProof/>
                <w:webHidden/>
              </w:rPr>
            </w:r>
            <w:r w:rsidR="007E2F29">
              <w:rPr>
                <w:noProof/>
                <w:webHidden/>
              </w:rPr>
              <w:fldChar w:fldCharType="separate"/>
            </w:r>
            <w:r w:rsidR="00B03668">
              <w:rPr>
                <w:noProof/>
                <w:webHidden/>
              </w:rPr>
              <w:t>7</w:t>
            </w:r>
            <w:r w:rsidR="007E2F29">
              <w:rPr>
                <w:noProof/>
                <w:webHidden/>
              </w:rPr>
              <w:fldChar w:fldCharType="end"/>
            </w:r>
          </w:hyperlink>
        </w:p>
        <w:p w14:paraId="1EFB5687" w14:textId="77777777" w:rsidR="007E2F29" w:rsidRDefault="00F2639D">
          <w:pPr>
            <w:pStyle w:val="TOC1"/>
            <w:rPr>
              <w:rFonts w:eastAsiaTheme="minorEastAsia"/>
              <w:b w:val="0"/>
              <w:lang w:eastAsia="en-AU"/>
            </w:rPr>
          </w:pPr>
          <w:hyperlink w:anchor="_Toc476047338" w:history="1">
            <w:r w:rsidR="007E2F29" w:rsidRPr="0034381D">
              <w:rPr>
                <w:rStyle w:val="Hyperlink"/>
              </w:rPr>
              <w:t>5</w:t>
            </w:r>
            <w:r w:rsidR="007E2F29">
              <w:rPr>
                <w:rFonts w:eastAsiaTheme="minorEastAsia"/>
                <w:b w:val="0"/>
                <w:lang w:eastAsia="en-AU"/>
              </w:rPr>
              <w:tab/>
            </w:r>
            <w:r w:rsidR="007E2F29" w:rsidRPr="0034381D">
              <w:rPr>
                <w:rStyle w:val="Hyperlink"/>
              </w:rPr>
              <w:t>Eligibility</w:t>
            </w:r>
            <w:r w:rsidR="007E2F29">
              <w:rPr>
                <w:webHidden/>
              </w:rPr>
              <w:tab/>
            </w:r>
            <w:r w:rsidR="007E2F29">
              <w:rPr>
                <w:webHidden/>
              </w:rPr>
              <w:fldChar w:fldCharType="begin"/>
            </w:r>
            <w:r w:rsidR="007E2F29">
              <w:rPr>
                <w:webHidden/>
              </w:rPr>
              <w:instrText xml:space="preserve"> PAGEREF _Toc476047338 \h </w:instrText>
            </w:r>
            <w:r w:rsidR="007E2F29">
              <w:rPr>
                <w:webHidden/>
              </w:rPr>
            </w:r>
            <w:r w:rsidR="007E2F29">
              <w:rPr>
                <w:webHidden/>
              </w:rPr>
              <w:fldChar w:fldCharType="separate"/>
            </w:r>
            <w:r w:rsidR="00B03668">
              <w:rPr>
                <w:webHidden/>
              </w:rPr>
              <w:t>7</w:t>
            </w:r>
            <w:r w:rsidR="007E2F29">
              <w:rPr>
                <w:webHidden/>
              </w:rPr>
              <w:fldChar w:fldCharType="end"/>
            </w:r>
          </w:hyperlink>
        </w:p>
        <w:p w14:paraId="2B333E0E" w14:textId="77777777" w:rsidR="007E2F29" w:rsidRDefault="00F2639D">
          <w:pPr>
            <w:pStyle w:val="TOC2"/>
            <w:tabs>
              <w:tab w:val="left" w:pos="880"/>
              <w:tab w:val="right" w:leader="dot" w:pos="9016"/>
            </w:tabs>
            <w:rPr>
              <w:rFonts w:eastAsiaTheme="minorEastAsia"/>
              <w:noProof/>
              <w:lang w:eastAsia="en-AU"/>
            </w:rPr>
          </w:pPr>
          <w:hyperlink w:anchor="_Toc476047339" w:history="1">
            <w:r w:rsidR="007E2F29" w:rsidRPr="0034381D">
              <w:rPr>
                <w:rStyle w:val="Hyperlink"/>
                <w:noProof/>
              </w:rPr>
              <w:t>5.1</w:t>
            </w:r>
            <w:r w:rsidR="007E2F29">
              <w:rPr>
                <w:rFonts w:eastAsiaTheme="minorEastAsia"/>
                <w:noProof/>
                <w:lang w:eastAsia="en-AU"/>
              </w:rPr>
              <w:tab/>
            </w:r>
            <w:r w:rsidR="007E2F29" w:rsidRPr="0034381D">
              <w:rPr>
                <w:rStyle w:val="Hyperlink"/>
                <w:noProof/>
              </w:rPr>
              <w:t>Eligibility criteria</w:t>
            </w:r>
            <w:r w:rsidR="007E2F29">
              <w:rPr>
                <w:noProof/>
                <w:webHidden/>
              </w:rPr>
              <w:tab/>
            </w:r>
            <w:r w:rsidR="007E2F29">
              <w:rPr>
                <w:noProof/>
                <w:webHidden/>
              </w:rPr>
              <w:fldChar w:fldCharType="begin"/>
            </w:r>
            <w:r w:rsidR="007E2F29">
              <w:rPr>
                <w:noProof/>
                <w:webHidden/>
              </w:rPr>
              <w:instrText xml:space="preserve"> PAGEREF _Toc476047339 \h </w:instrText>
            </w:r>
            <w:r w:rsidR="007E2F29">
              <w:rPr>
                <w:noProof/>
                <w:webHidden/>
              </w:rPr>
            </w:r>
            <w:r w:rsidR="007E2F29">
              <w:rPr>
                <w:noProof/>
                <w:webHidden/>
              </w:rPr>
              <w:fldChar w:fldCharType="separate"/>
            </w:r>
            <w:r w:rsidR="00B03668">
              <w:rPr>
                <w:noProof/>
                <w:webHidden/>
              </w:rPr>
              <w:t>7</w:t>
            </w:r>
            <w:r w:rsidR="007E2F29">
              <w:rPr>
                <w:noProof/>
                <w:webHidden/>
              </w:rPr>
              <w:fldChar w:fldCharType="end"/>
            </w:r>
          </w:hyperlink>
        </w:p>
        <w:p w14:paraId="67E05DB9" w14:textId="77777777" w:rsidR="007E2F29" w:rsidRDefault="00F2639D">
          <w:pPr>
            <w:pStyle w:val="TOC3"/>
            <w:tabs>
              <w:tab w:val="left" w:pos="1320"/>
              <w:tab w:val="right" w:leader="dot" w:pos="9016"/>
            </w:tabs>
            <w:rPr>
              <w:rFonts w:eastAsiaTheme="minorEastAsia"/>
              <w:noProof/>
              <w:lang w:eastAsia="en-AU"/>
            </w:rPr>
          </w:pPr>
          <w:hyperlink w:anchor="_Toc476047340" w:history="1">
            <w:r w:rsidR="007E2F29" w:rsidRPr="0034381D">
              <w:rPr>
                <w:rStyle w:val="Hyperlink"/>
                <w:noProof/>
              </w:rPr>
              <w:t>5.1.1</w:t>
            </w:r>
            <w:r w:rsidR="007E2F29">
              <w:rPr>
                <w:rFonts w:eastAsiaTheme="minorEastAsia"/>
                <w:noProof/>
                <w:lang w:eastAsia="en-AU"/>
              </w:rPr>
              <w:tab/>
            </w:r>
            <w:r w:rsidR="007E2F29" w:rsidRPr="0034381D">
              <w:rPr>
                <w:rStyle w:val="Hyperlink"/>
                <w:noProof/>
              </w:rPr>
              <w:t>European Molecular Biology Laboratory Associate Membership</w:t>
            </w:r>
            <w:r w:rsidR="007E2F29">
              <w:rPr>
                <w:noProof/>
                <w:webHidden/>
              </w:rPr>
              <w:tab/>
            </w:r>
            <w:r w:rsidR="007E2F29">
              <w:rPr>
                <w:noProof/>
                <w:webHidden/>
              </w:rPr>
              <w:fldChar w:fldCharType="begin"/>
            </w:r>
            <w:r w:rsidR="007E2F29">
              <w:rPr>
                <w:noProof/>
                <w:webHidden/>
              </w:rPr>
              <w:instrText xml:space="preserve"> PAGEREF _Toc476047340 \h </w:instrText>
            </w:r>
            <w:r w:rsidR="007E2F29">
              <w:rPr>
                <w:noProof/>
                <w:webHidden/>
              </w:rPr>
            </w:r>
            <w:r w:rsidR="007E2F29">
              <w:rPr>
                <w:noProof/>
                <w:webHidden/>
              </w:rPr>
              <w:fldChar w:fldCharType="separate"/>
            </w:r>
            <w:r w:rsidR="00B03668">
              <w:rPr>
                <w:noProof/>
                <w:webHidden/>
              </w:rPr>
              <w:t>8</w:t>
            </w:r>
            <w:r w:rsidR="007E2F29">
              <w:rPr>
                <w:noProof/>
                <w:webHidden/>
              </w:rPr>
              <w:fldChar w:fldCharType="end"/>
            </w:r>
          </w:hyperlink>
        </w:p>
        <w:p w14:paraId="25787CB7" w14:textId="77777777" w:rsidR="007E2F29" w:rsidRDefault="00F2639D">
          <w:pPr>
            <w:pStyle w:val="TOC2"/>
            <w:tabs>
              <w:tab w:val="left" w:pos="880"/>
              <w:tab w:val="right" w:leader="dot" w:pos="9016"/>
            </w:tabs>
            <w:rPr>
              <w:rFonts w:eastAsiaTheme="minorEastAsia"/>
              <w:noProof/>
              <w:lang w:eastAsia="en-AU"/>
            </w:rPr>
          </w:pPr>
          <w:hyperlink w:anchor="_Toc476047341" w:history="1">
            <w:r w:rsidR="007E2F29" w:rsidRPr="0034381D">
              <w:rPr>
                <w:rStyle w:val="Hyperlink"/>
                <w:noProof/>
              </w:rPr>
              <w:t>5.2</w:t>
            </w:r>
            <w:r w:rsidR="007E2F29">
              <w:rPr>
                <w:rFonts w:eastAsiaTheme="minorEastAsia"/>
                <w:noProof/>
                <w:lang w:eastAsia="en-AU"/>
              </w:rPr>
              <w:tab/>
            </w:r>
            <w:r w:rsidR="007E2F29" w:rsidRPr="0034381D">
              <w:rPr>
                <w:rStyle w:val="Hyperlink"/>
                <w:noProof/>
              </w:rPr>
              <w:t>Assessment of eligibility</w:t>
            </w:r>
            <w:r w:rsidR="007E2F29">
              <w:rPr>
                <w:noProof/>
                <w:webHidden/>
              </w:rPr>
              <w:tab/>
            </w:r>
            <w:r w:rsidR="007E2F29">
              <w:rPr>
                <w:noProof/>
                <w:webHidden/>
              </w:rPr>
              <w:fldChar w:fldCharType="begin"/>
            </w:r>
            <w:r w:rsidR="007E2F29">
              <w:rPr>
                <w:noProof/>
                <w:webHidden/>
              </w:rPr>
              <w:instrText xml:space="preserve"> PAGEREF _Toc476047341 \h </w:instrText>
            </w:r>
            <w:r w:rsidR="007E2F29">
              <w:rPr>
                <w:noProof/>
                <w:webHidden/>
              </w:rPr>
            </w:r>
            <w:r w:rsidR="007E2F29">
              <w:rPr>
                <w:noProof/>
                <w:webHidden/>
              </w:rPr>
              <w:fldChar w:fldCharType="separate"/>
            </w:r>
            <w:r w:rsidR="00B03668">
              <w:rPr>
                <w:noProof/>
                <w:webHidden/>
              </w:rPr>
              <w:t>8</w:t>
            </w:r>
            <w:r w:rsidR="007E2F29">
              <w:rPr>
                <w:noProof/>
                <w:webHidden/>
              </w:rPr>
              <w:fldChar w:fldCharType="end"/>
            </w:r>
          </w:hyperlink>
        </w:p>
        <w:p w14:paraId="1A5551A6" w14:textId="77777777" w:rsidR="007E2F29" w:rsidRDefault="00F2639D">
          <w:pPr>
            <w:pStyle w:val="TOC1"/>
            <w:rPr>
              <w:rFonts w:eastAsiaTheme="minorEastAsia"/>
              <w:b w:val="0"/>
              <w:lang w:eastAsia="en-AU"/>
            </w:rPr>
          </w:pPr>
          <w:hyperlink w:anchor="_Toc476047342" w:history="1">
            <w:r w:rsidR="007E2F29" w:rsidRPr="0034381D">
              <w:rPr>
                <w:rStyle w:val="Hyperlink"/>
              </w:rPr>
              <w:t>6</w:t>
            </w:r>
            <w:r w:rsidR="007E2F29">
              <w:rPr>
                <w:rFonts w:eastAsiaTheme="minorEastAsia"/>
                <w:b w:val="0"/>
                <w:lang w:eastAsia="en-AU"/>
              </w:rPr>
              <w:tab/>
            </w:r>
            <w:r w:rsidR="007E2F29" w:rsidRPr="0034381D">
              <w:rPr>
                <w:rStyle w:val="Hyperlink"/>
              </w:rPr>
              <w:t>Grant allocation process</w:t>
            </w:r>
            <w:r w:rsidR="007E2F29">
              <w:rPr>
                <w:webHidden/>
              </w:rPr>
              <w:tab/>
            </w:r>
            <w:r w:rsidR="007E2F29">
              <w:rPr>
                <w:webHidden/>
              </w:rPr>
              <w:fldChar w:fldCharType="begin"/>
            </w:r>
            <w:r w:rsidR="007E2F29">
              <w:rPr>
                <w:webHidden/>
              </w:rPr>
              <w:instrText xml:space="preserve"> PAGEREF _Toc476047342 \h </w:instrText>
            </w:r>
            <w:r w:rsidR="007E2F29">
              <w:rPr>
                <w:webHidden/>
              </w:rPr>
            </w:r>
            <w:r w:rsidR="007E2F29">
              <w:rPr>
                <w:webHidden/>
              </w:rPr>
              <w:fldChar w:fldCharType="separate"/>
            </w:r>
            <w:r w:rsidR="00B03668">
              <w:rPr>
                <w:webHidden/>
              </w:rPr>
              <w:t>8</w:t>
            </w:r>
            <w:r w:rsidR="007E2F29">
              <w:rPr>
                <w:webHidden/>
              </w:rPr>
              <w:fldChar w:fldCharType="end"/>
            </w:r>
          </w:hyperlink>
        </w:p>
        <w:p w14:paraId="562A06A0" w14:textId="77777777" w:rsidR="007E2F29" w:rsidRDefault="00F2639D">
          <w:pPr>
            <w:pStyle w:val="TOC2"/>
            <w:tabs>
              <w:tab w:val="left" w:pos="880"/>
              <w:tab w:val="right" w:leader="dot" w:pos="9016"/>
            </w:tabs>
            <w:rPr>
              <w:rFonts w:eastAsiaTheme="minorEastAsia"/>
              <w:noProof/>
              <w:lang w:eastAsia="en-AU"/>
            </w:rPr>
          </w:pPr>
          <w:hyperlink w:anchor="_Toc476047343" w:history="1">
            <w:r w:rsidR="007E2F29" w:rsidRPr="0034381D">
              <w:rPr>
                <w:rStyle w:val="Hyperlink"/>
                <w:noProof/>
              </w:rPr>
              <w:t>6.1</w:t>
            </w:r>
            <w:r w:rsidR="007E2F29">
              <w:rPr>
                <w:rFonts w:eastAsiaTheme="minorEastAsia"/>
                <w:noProof/>
                <w:lang w:eastAsia="en-AU"/>
              </w:rPr>
              <w:tab/>
            </w:r>
            <w:r w:rsidR="007E2F29" w:rsidRPr="0034381D">
              <w:rPr>
                <w:rStyle w:val="Hyperlink"/>
                <w:noProof/>
              </w:rPr>
              <w:t>Use of grant allocation model</w:t>
            </w:r>
            <w:r w:rsidR="007E2F29">
              <w:rPr>
                <w:noProof/>
                <w:webHidden/>
              </w:rPr>
              <w:tab/>
            </w:r>
            <w:r w:rsidR="007E2F29">
              <w:rPr>
                <w:noProof/>
                <w:webHidden/>
              </w:rPr>
              <w:fldChar w:fldCharType="begin"/>
            </w:r>
            <w:r w:rsidR="007E2F29">
              <w:rPr>
                <w:noProof/>
                <w:webHidden/>
              </w:rPr>
              <w:instrText xml:space="preserve"> PAGEREF _Toc476047343 \h </w:instrText>
            </w:r>
            <w:r w:rsidR="007E2F29">
              <w:rPr>
                <w:noProof/>
                <w:webHidden/>
              </w:rPr>
            </w:r>
            <w:r w:rsidR="007E2F29">
              <w:rPr>
                <w:noProof/>
                <w:webHidden/>
              </w:rPr>
              <w:fldChar w:fldCharType="separate"/>
            </w:r>
            <w:r w:rsidR="00B03668">
              <w:rPr>
                <w:noProof/>
                <w:webHidden/>
              </w:rPr>
              <w:t>8</w:t>
            </w:r>
            <w:r w:rsidR="007E2F29">
              <w:rPr>
                <w:noProof/>
                <w:webHidden/>
              </w:rPr>
              <w:fldChar w:fldCharType="end"/>
            </w:r>
          </w:hyperlink>
        </w:p>
        <w:p w14:paraId="254D003E" w14:textId="77777777" w:rsidR="007E2F29" w:rsidRDefault="00F2639D">
          <w:pPr>
            <w:pStyle w:val="TOC2"/>
            <w:tabs>
              <w:tab w:val="left" w:pos="880"/>
              <w:tab w:val="right" w:leader="dot" w:pos="9016"/>
            </w:tabs>
            <w:rPr>
              <w:rFonts w:eastAsiaTheme="minorEastAsia"/>
              <w:noProof/>
              <w:lang w:eastAsia="en-AU"/>
            </w:rPr>
          </w:pPr>
          <w:hyperlink w:anchor="_Toc476047344" w:history="1">
            <w:r w:rsidR="007E2F29" w:rsidRPr="0034381D">
              <w:rPr>
                <w:rStyle w:val="Hyperlink"/>
                <w:noProof/>
              </w:rPr>
              <w:t>6.2</w:t>
            </w:r>
            <w:r w:rsidR="007E2F29">
              <w:rPr>
                <w:rFonts w:eastAsiaTheme="minorEastAsia"/>
                <w:noProof/>
                <w:lang w:eastAsia="en-AU"/>
              </w:rPr>
              <w:tab/>
            </w:r>
            <w:r w:rsidR="007E2F29" w:rsidRPr="0034381D">
              <w:rPr>
                <w:rStyle w:val="Hyperlink"/>
                <w:noProof/>
              </w:rPr>
              <w:t>Indicative grant allocation model</w:t>
            </w:r>
            <w:r w:rsidR="007E2F29">
              <w:rPr>
                <w:noProof/>
                <w:webHidden/>
              </w:rPr>
              <w:tab/>
            </w:r>
            <w:r w:rsidR="007E2F29">
              <w:rPr>
                <w:noProof/>
                <w:webHidden/>
              </w:rPr>
              <w:fldChar w:fldCharType="begin"/>
            </w:r>
            <w:r w:rsidR="007E2F29">
              <w:rPr>
                <w:noProof/>
                <w:webHidden/>
              </w:rPr>
              <w:instrText xml:space="preserve"> PAGEREF _Toc476047344 \h </w:instrText>
            </w:r>
            <w:r w:rsidR="007E2F29">
              <w:rPr>
                <w:noProof/>
                <w:webHidden/>
              </w:rPr>
            </w:r>
            <w:r w:rsidR="007E2F29">
              <w:rPr>
                <w:noProof/>
                <w:webHidden/>
              </w:rPr>
              <w:fldChar w:fldCharType="separate"/>
            </w:r>
            <w:r w:rsidR="00B03668">
              <w:rPr>
                <w:noProof/>
                <w:webHidden/>
              </w:rPr>
              <w:t>8</w:t>
            </w:r>
            <w:r w:rsidR="007E2F29">
              <w:rPr>
                <w:noProof/>
                <w:webHidden/>
              </w:rPr>
              <w:fldChar w:fldCharType="end"/>
            </w:r>
          </w:hyperlink>
        </w:p>
        <w:p w14:paraId="160F1561" w14:textId="77777777" w:rsidR="007E2F29" w:rsidRDefault="00F2639D">
          <w:pPr>
            <w:pStyle w:val="TOC2"/>
            <w:tabs>
              <w:tab w:val="left" w:pos="880"/>
              <w:tab w:val="right" w:leader="dot" w:pos="9016"/>
            </w:tabs>
            <w:rPr>
              <w:rFonts w:eastAsiaTheme="minorEastAsia"/>
              <w:noProof/>
              <w:lang w:eastAsia="en-AU"/>
            </w:rPr>
          </w:pPr>
          <w:hyperlink w:anchor="_Toc476047345" w:history="1">
            <w:r w:rsidR="007E2F29" w:rsidRPr="0034381D">
              <w:rPr>
                <w:rStyle w:val="Hyperlink"/>
                <w:noProof/>
              </w:rPr>
              <w:t>6.3</w:t>
            </w:r>
            <w:r w:rsidR="007E2F29">
              <w:rPr>
                <w:rFonts w:eastAsiaTheme="minorEastAsia"/>
                <w:noProof/>
                <w:lang w:eastAsia="en-AU"/>
              </w:rPr>
              <w:tab/>
            </w:r>
            <w:r w:rsidR="007E2F29" w:rsidRPr="0034381D">
              <w:rPr>
                <w:rStyle w:val="Hyperlink"/>
                <w:noProof/>
              </w:rPr>
              <w:t>Determining grant under the allocation model</w:t>
            </w:r>
            <w:r w:rsidR="007E2F29">
              <w:rPr>
                <w:noProof/>
                <w:webHidden/>
              </w:rPr>
              <w:tab/>
            </w:r>
            <w:r w:rsidR="007E2F29">
              <w:rPr>
                <w:noProof/>
                <w:webHidden/>
              </w:rPr>
              <w:fldChar w:fldCharType="begin"/>
            </w:r>
            <w:r w:rsidR="007E2F29">
              <w:rPr>
                <w:noProof/>
                <w:webHidden/>
              </w:rPr>
              <w:instrText xml:space="preserve"> PAGEREF _Toc476047345 \h </w:instrText>
            </w:r>
            <w:r w:rsidR="007E2F29">
              <w:rPr>
                <w:noProof/>
                <w:webHidden/>
              </w:rPr>
            </w:r>
            <w:r w:rsidR="007E2F29">
              <w:rPr>
                <w:noProof/>
                <w:webHidden/>
              </w:rPr>
              <w:fldChar w:fldCharType="separate"/>
            </w:r>
            <w:r w:rsidR="00B03668">
              <w:rPr>
                <w:noProof/>
                <w:webHidden/>
              </w:rPr>
              <w:t>9</w:t>
            </w:r>
            <w:r w:rsidR="007E2F29">
              <w:rPr>
                <w:noProof/>
                <w:webHidden/>
              </w:rPr>
              <w:fldChar w:fldCharType="end"/>
            </w:r>
          </w:hyperlink>
        </w:p>
        <w:p w14:paraId="5BB3EF52" w14:textId="77777777" w:rsidR="007E2F29" w:rsidRDefault="00F2639D">
          <w:pPr>
            <w:pStyle w:val="TOC2"/>
            <w:tabs>
              <w:tab w:val="left" w:pos="880"/>
              <w:tab w:val="right" w:leader="dot" w:pos="9016"/>
            </w:tabs>
            <w:rPr>
              <w:rFonts w:eastAsiaTheme="minorEastAsia"/>
              <w:noProof/>
              <w:lang w:eastAsia="en-AU"/>
            </w:rPr>
          </w:pPr>
          <w:hyperlink w:anchor="_Toc476047346" w:history="1">
            <w:r w:rsidR="007E2F29" w:rsidRPr="0034381D">
              <w:rPr>
                <w:rStyle w:val="Hyperlink"/>
                <w:noProof/>
              </w:rPr>
              <w:t>6.4</w:t>
            </w:r>
            <w:r w:rsidR="007E2F29">
              <w:rPr>
                <w:rFonts w:eastAsiaTheme="minorEastAsia"/>
                <w:noProof/>
                <w:lang w:eastAsia="en-AU"/>
              </w:rPr>
              <w:tab/>
            </w:r>
            <w:r w:rsidR="007E2F29" w:rsidRPr="0034381D">
              <w:rPr>
                <w:rStyle w:val="Hyperlink"/>
                <w:noProof/>
              </w:rPr>
              <w:t>Provision of grant</w:t>
            </w:r>
            <w:r w:rsidR="007E2F29">
              <w:rPr>
                <w:noProof/>
                <w:webHidden/>
              </w:rPr>
              <w:tab/>
            </w:r>
            <w:r w:rsidR="007E2F29">
              <w:rPr>
                <w:noProof/>
                <w:webHidden/>
              </w:rPr>
              <w:fldChar w:fldCharType="begin"/>
            </w:r>
            <w:r w:rsidR="007E2F29">
              <w:rPr>
                <w:noProof/>
                <w:webHidden/>
              </w:rPr>
              <w:instrText xml:space="preserve"> PAGEREF _Toc476047346 \h </w:instrText>
            </w:r>
            <w:r w:rsidR="007E2F29">
              <w:rPr>
                <w:noProof/>
                <w:webHidden/>
              </w:rPr>
            </w:r>
            <w:r w:rsidR="007E2F29">
              <w:rPr>
                <w:noProof/>
                <w:webHidden/>
              </w:rPr>
              <w:fldChar w:fldCharType="separate"/>
            </w:r>
            <w:r w:rsidR="00B03668">
              <w:rPr>
                <w:noProof/>
                <w:webHidden/>
              </w:rPr>
              <w:t>9</w:t>
            </w:r>
            <w:r w:rsidR="007E2F29">
              <w:rPr>
                <w:noProof/>
                <w:webHidden/>
              </w:rPr>
              <w:fldChar w:fldCharType="end"/>
            </w:r>
          </w:hyperlink>
        </w:p>
        <w:p w14:paraId="20F108C3" w14:textId="77777777" w:rsidR="007E2F29" w:rsidRDefault="00F2639D">
          <w:pPr>
            <w:pStyle w:val="TOC2"/>
            <w:tabs>
              <w:tab w:val="left" w:pos="880"/>
              <w:tab w:val="right" w:leader="dot" w:pos="9016"/>
            </w:tabs>
            <w:rPr>
              <w:rFonts w:eastAsiaTheme="minorEastAsia"/>
              <w:noProof/>
              <w:lang w:eastAsia="en-AU"/>
            </w:rPr>
          </w:pPr>
          <w:hyperlink w:anchor="_Toc476047347" w:history="1">
            <w:r w:rsidR="007E2F29" w:rsidRPr="0034381D">
              <w:rPr>
                <w:rStyle w:val="Hyperlink"/>
                <w:noProof/>
              </w:rPr>
              <w:t>6.5</w:t>
            </w:r>
            <w:r w:rsidR="007E2F29">
              <w:rPr>
                <w:rFonts w:eastAsiaTheme="minorEastAsia"/>
                <w:noProof/>
                <w:lang w:eastAsia="en-AU"/>
              </w:rPr>
              <w:tab/>
            </w:r>
            <w:r w:rsidR="007E2F29" w:rsidRPr="0034381D">
              <w:rPr>
                <w:rStyle w:val="Hyperlink"/>
                <w:noProof/>
              </w:rPr>
              <w:t>Publishing the outcomes of the grant allocation model</w:t>
            </w:r>
            <w:r w:rsidR="007E2F29">
              <w:rPr>
                <w:noProof/>
                <w:webHidden/>
              </w:rPr>
              <w:tab/>
            </w:r>
            <w:r w:rsidR="007E2F29">
              <w:rPr>
                <w:noProof/>
                <w:webHidden/>
              </w:rPr>
              <w:fldChar w:fldCharType="begin"/>
            </w:r>
            <w:r w:rsidR="007E2F29">
              <w:rPr>
                <w:noProof/>
                <w:webHidden/>
              </w:rPr>
              <w:instrText xml:space="preserve"> PAGEREF _Toc476047347 \h </w:instrText>
            </w:r>
            <w:r w:rsidR="007E2F29">
              <w:rPr>
                <w:noProof/>
                <w:webHidden/>
              </w:rPr>
            </w:r>
            <w:r w:rsidR="007E2F29">
              <w:rPr>
                <w:noProof/>
                <w:webHidden/>
              </w:rPr>
              <w:fldChar w:fldCharType="separate"/>
            </w:r>
            <w:r w:rsidR="00B03668">
              <w:rPr>
                <w:noProof/>
                <w:webHidden/>
              </w:rPr>
              <w:t>9</w:t>
            </w:r>
            <w:r w:rsidR="007E2F29">
              <w:rPr>
                <w:noProof/>
                <w:webHidden/>
              </w:rPr>
              <w:fldChar w:fldCharType="end"/>
            </w:r>
          </w:hyperlink>
        </w:p>
        <w:p w14:paraId="59E9F0DD" w14:textId="77777777" w:rsidR="007E2F29" w:rsidRDefault="00F2639D">
          <w:pPr>
            <w:pStyle w:val="TOC2"/>
            <w:tabs>
              <w:tab w:val="left" w:pos="880"/>
              <w:tab w:val="right" w:leader="dot" w:pos="9016"/>
            </w:tabs>
            <w:rPr>
              <w:rFonts w:eastAsiaTheme="minorEastAsia"/>
              <w:noProof/>
              <w:lang w:eastAsia="en-AU"/>
            </w:rPr>
          </w:pPr>
          <w:hyperlink w:anchor="_Toc476047348" w:history="1">
            <w:r w:rsidR="007E2F29" w:rsidRPr="0034381D">
              <w:rPr>
                <w:rStyle w:val="Hyperlink"/>
                <w:noProof/>
              </w:rPr>
              <w:t>6.6</w:t>
            </w:r>
            <w:r w:rsidR="007E2F29">
              <w:rPr>
                <w:rFonts w:eastAsiaTheme="minorEastAsia"/>
                <w:noProof/>
                <w:lang w:eastAsia="en-AU"/>
              </w:rPr>
              <w:tab/>
            </w:r>
            <w:r w:rsidR="007E2F29" w:rsidRPr="0034381D">
              <w:rPr>
                <w:rStyle w:val="Hyperlink"/>
                <w:noProof/>
              </w:rPr>
              <w:t>Minister</w:t>
            </w:r>
            <w:r w:rsidR="007E2F29">
              <w:rPr>
                <w:noProof/>
                <w:webHidden/>
              </w:rPr>
              <w:tab/>
            </w:r>
            <w:r w:rsidR="007E2F29">
              <w:rPr>
                <w:noProof/>
                <w:webHidden/>
              </w:rPr>
              <w:fldChar w:fldCharType="begin"/>
            </w:r>
            <w:r w:rsidR="007E2F29">
              <w:rPr>
                <w:noProof/>
                <w:webHidden/>
              </w:rPr>
              <w:instrText xml:space="preserve"> PAGEREF _Toc476047348 \h </w:instrText>
            </w:r>
            <w:r w:rsidR="007E2F29">
              <w:rPr>
                <w:noProof/>
                <w:webHidden/>
              </w:rPr>
            </w:r>
            <w:r w:rsidR="007E2F29">
              <w:rPr>
                <w:noProof/>
                <w:webHidden/>
              </w:rPr>
              <w:fldChar w:fldCharType="separate"/>
            </w:r>
            <w:r w:rsidR="00B03668">
              <w:rPr>
                <w:noProof/>
                <w:webHidden/>
              </w:rPr>
              <w:t>9</w:t>
            </w:r>
            <w:r w:rsidR="007E2F29">
              <w:rPr>
                <w:noProof/>
                <w:webHidden/>
              </w:rPr>
              <w:fldChar w:fldCharType="end"/>
            </w:r>
          </w:hyperlink>
        </w:p>
        <w:p w14:paraId="7ECA27D2" w14:textId="77777777" w:rsidR="007E2F29" w:rsidRDefault="00F2639D">
          <w:pPr>
            <w:pStyle w:val="TOC2"/>
            <w:tabs>
              <w:tab w:val="left" w:pos="880"/>
              <w:tab w:val="right" w:leader="dot" w:pos="9016"/>
            </w:tabs>
            <w:rPr>
              <w:rFonts w:eastAsiaTheme="minorEastAsia"/>
              <w:noProof/>
              <w:lang w:eastAsia="en-AU"/>
            </w:rPr>
          </w:pPr>
          <w:hyperlink w:anchor="_Toc476047349" w:history="1">
            <w:r w:rsidR="007E2F29" w:rsidRPr="0034381D">
              <w:rPr>
                <w:rStyle w:val="Hyperlink"/>
                <w:noProof/>
              </w:rPr>
              <w:t>6.7</w:t>
            </w:r>
            <w:r w:rsidR="007E2F29">
              <w:rPr>
                <w:rFonts w:eastAsiaTheme="minorEastAsia"/>
                <w:noProof/>
                <w:lang w:eastAsia="en-AU"/>
              </w:rPr>
              <w:tab/>
            </w:r>
            <w:r w:rsidR="007E2F29" w:rsidRPr="0034381D">
              <w:rPr>
                <w:rStyle w:val="Hyperlink"/>
                <w:noProof/>
              </w:rPr>
              <w:t>Department</w:t>
            </w:r>
            <w:r w:rsidR="007E2F29">
              <w:rPr>
                <w:noProof/>
                <w:webHidden/>
              </w:rPr>
              <w:tab/>
            </w:r>
            <w:r w:rsidR="007E2F29">
              <w:rPr>
                <w:noProof/>
                <w:webHidden/>
              </w:rPr>
              <w:fldChar w:fldCharType="begin"/>
            </w:r>
            <w:r w:rsidR="007E2F29">
              <w:rPr>
                <w:noProof/>
                <w:webHidden/>
              </w:rPr>
              <w:instrText xml:space="preserve"> PAGEREF _Toc476047349 \h </w:instrText>
            </w:r>
            <w:r w:rsidR="007E2F29">
              <w:rPr>
                <w:noProof/>
                <w:webHidden/>
              </w:rPr>
            </w:r>
            <w:r w:rsidR="007E2F29">
              <w:rPr>
                <w:noProof/>
                <w:webHidden/>
              </w:rPr>
              <w:fldChar w:fldCharType="separate"/>
            </w:r>
            <w:r w:rsidR="00B03668">
              <w:rPr>
                <w:noProof/>
                <w:webHidden/>
              </w:rPr>
              <w:t>10</w:t>
            </w:r>
            <w:r w:rsidR="007E2F29">
              <w:rPr>
                <w:noProof/>
                <w:webHidden/>
              </w:rPr>
              <w:fldChar w:fldCharType="end"/>
            </w:r>
          </w:hyperlink>
        </w:p>
        <w:p w14:paraId="2C66A5D1" w14:textId="77777777" w:rsidR="007E2F29" w:rsidRDefault="00F2639D">
          <w:pPr>
            <w:pStyle w:val="TOC2"/>
            <w:tabs>
              <w:tab w:val="left" w:pos="880"/>
              <w:tab w:val="right" w:leader="dot" w:pos="9016"/>
            </w:tabs>
            <w:rPr>
              <w:rFonts w:eastAsiaTheme="minorEastAsia"/>
              <w:noProof/>
              <w:lang w:eastAsia="en-AU"/>
            </w:rPr>
          </w:pPr>
          <w:hyperlink w:anchor="_Toc476047350" w:history="1">
            <w:r w:rsidR="007E2F29" w:rsidRPr="0034381D">
              <w:rPr>
                <w:rStyle w:val="Hyperlink"/>
                <w:noProof/>
              </w:rPr>
              <w:t>6.8</w:t>
            </w:r>
            <w:r w:rsidR="007E2F29">
              <w:rPr>
                <w:rFonts w:eastAsiaTheme="minorEastAsia"/>
                <w:noProof/>
                <w:lang w:eastAsia="en-AU"/>
              </w:rPr>
              <w:tab/>
            </w:r>
            <w:r w:rsidR="007E2F29" w:rsidRPr="0034381D">
              <w:rPr>
                <w:rStyle w:val="Hyperlink"/>
                <w:noProof/>
              </w:rPr>
              <w:t>Lead Agents</w:t>
            </w:r>
            <w:r w:rsidR="007E2F29">
              <w:rPr>
                <w:noProof/>
                <w:webHidden/>
              </w:rPr>
              <w:tab/>
            </w:r>
            <w:r w:rsidR="007E2F29">
              <w:rPr>
                <w:noProof/>
                <w:webHidden/>
              </w:rPr>
              <w:fldChar w:fldCharType="begin"/>
            </w:r>
            <w:r w:rsidR="007E2F29">
              <w:rPr>
                <w:noProof/>
                <w:webHidden/>
              </w:rPr>
              <w:instrText xml:space="preserve"> PAGEREF _Toc476047350 \h </w:instrText>
            </w:r>
            <w:r w:rsidR="007E2F29">
              <w:rPr>
                <w:noProof/>
                <w:webHidden/>
              </w:rPr>
            </w:r>
            <w:r w:rsidR="007E2F29">
              <w:rPr>
                <w:noProof/>
                <w:webHidden/>
              </w:rPr>
              <w:fldChar w:fldCharType="separate"/>
            </w:r>
            <w:r w:rsidR="00B03668">
              <w:rPr>
                <w:noProof/>
                <w:webHidden/>
              </w:rPr>
              <w:t>10</w:t>
            </w:r>
            <w:r w:rsidR="007E2F29">
              <w:rPr>
                <w:noProof/>
                <w:webHidden/>
              </w:rPr>
              <w:fldChar w:fldCharType="end"/>
            </w:r>
          </w:hyperlink>
        </w:p>
        <w:p w14:paraId="78F40695" w14:textId="77777777" w:rsidR="007E2F29" w:rsidRDefault="00F2639D">
          <w:pPr>
            <w:pStyle w:val="TOC1"/>
            <w:rPr>
              <w:rFonts w:eastAsiaTheme="minorEastAsia"/>
              <w:b w:val="0"/>
              <w:lang w:eastAsia="en-AU"/>
            </w:rPr>
          </w:pPr>
          <w:hyperlink w:anchor="_Toc476047351" w:history="1">
            <w:r w:rsidR="007E2F29" w:rsidRPr="0034381D">
              <w:rPr>
                <w:rStyle w:val="Hyperlink"/>
              </w:rPr>
              <w:t>7</w:t>
            </w:r>
            <w:r w:rsidR="007E2F29">
              <w:rPr>
                <w:rFonts w:eastAsiaTheme="minorEastAsia"/>
                <w:b w:val="0"/>
                <w:lang w:eastAsia="en-AU"/>
              </w:rPr>
              <w:tab/>
            </w:r>
            <w:r w:rsidR="007E2F29" w:rsidRPr="0034381D">
              <w:rPr>
                <w:rStyle w:val="Hyperlink"/>
              </w:rPr>
              <w:t>Grant Arrangements</w:t>
            </w:r>
            <w:r w:rsidR="007E2F29">
              <w:rPr>
                <w:webHidden/>
              </w:rPr>
              <w:tab/>
            </w:r>
            <w:r w:rsidR="007E2F29">
              <w:rPr>
                <w:webHidden/>
              </w:rPr>
              <w:fldChar w:fldCharType="begin"/>
            </w:r>
            <w:r w:rsidR="007E2F29">
              <w:rPr>
                <w:webHidden/>
              </w:rPr>
              <w:instrText xml:space="preserve"> PAGEREF _Toc476047351 \h </w:instrText>
            </w:r>
            <w:r w:rsidR="007E2F29">
              <w:rPr>
                <w:webHidden/>
              </w:rPr>
            </w:r>
            <w:r w:rsidR="007E2F29">
              <w:rPr>
                <w:webHidden/>
              </w:rPr>
              <w:fldChar w:fldCharType="separate"/>
            </w:r>
            <w:r w:rsidR="00B03668">
              <w:rPr>
                <w:webHidden/>
              </w:rPr>
              <w:t>10</w:t>
            </w:r>
            <w:r w:rsidR="007E2F29">
              <w:rPr>
                <w:webHidden/>
              </w:rPr>
              <w:fldChar w:fldCharType="end"/>
            </w:r>
          </w:hyperlink>
        </w:p>
        <w:p w14:paraId="44AD8328" w14:textId="77777777" w:rsidR="007E2F29" w:rsidRDefault="00F2639D">
          <w:pPr>
            <w:pStyle w:val="TOC2"/>
            <w:tabs>
              <w:tab w:val="left" w:pos="880"/>
              <w:tab w:val="right" w:leader="dot" w:pos="9016"/>
            </w:tabs>
            <w:rPr>
              <w:rFonts w:eastAsiaTheme="minorEastAsia"/>
              <w:noProof/>
              <w:lang w:eastAsia="en-AU"/>
            </w:rPr>
          </w:pPr>
          <w:hyperlink w:anchor="_Toc476047352" w:history="1">
            <w:r w:rsidR="007E2F29" w:rsidRPr="0034381D">
              <w:rPr>
                <w:rStyle w:val="Hyperlink"/>
                <w:noProof/>
              </w:rPr>
              <w:t>7.1</w:t>
            </w:r>
            <w:r w:rsidR="007E2F29">
              <w:rPr>
                <w:rFonts w:eastAsiaTheme="minorEastAsia"/>
                <w:noProof/>
                <w:lang w:eastAsia="en-AU"/>
              </w:rPr>
              <w:tab/>
            </w:r>
            <w:r w:rsidR="007E2F29" w:rsidRPr="0034381D">
              <w:rPr>
                <w:rStyle w:val="Hyperlink"/>
                <w:noProof/>
              </w:rPr>
              <w:t>Conditions of Grant</w:t>
            </w:r>
            <w:r w:rsidR="007E2F29">
              <w:rPr>
                <w:noProof/>
                <w:webHidden/>
              </w:rPr>
              <w:tab/>
            </w:r>
            <w:r w:rsidR="007E2F29">
              <w:rPr>
                <w:noProof/>
                <w:webHidden/>
              </w:rPr>
              <w:fldChar w:fldCharType="begin"/>
            </w:r>
            <w:r w:rsidR="007E2F29">
              <w:rPr>
                <w:noProof/>
                <w:webHidden/>
              </w:rPr>
              <w:instrText xml:space="preserve"> PAGEREF _Toc476047352 \h </w:instrText>
            </w:r>
            <w:r w:rsidR="007E2F29">
              <w:rPr>
                <w:noProof/>
                <w:webHidden/>
              </w:rPr>
            </w:r>
            <w:r w:rsidR="007E2F29">
              <w:rPr>
                <w:noProof/>
                <w:webHidden/>
              </w:rPr>
              <w:fldChar w:fldCharType="separate"/>
            </w:r>
            <w:r w:rsidR="00B03668">
              <w:rPr>
                <w:noProof/>
                <w:webHidden/>
              </w:rPr>
              <w:t>10</w:t>
            </w:r>
            <w:r w:rsidR="007E2F29">
              <w:rPr>
                <w:noProof/>
                <w:webHidden/>
              </w:rPr>
              <w:fldChar w:fldCharType="end"/>
            </w:r>
          </w:hyperlink>
        </w:p>
        <w:p w14:paraId="4F8D6747" w14:textId="77777777" w:rsidR="007E2F29" w:rsidRDefault="00F2639D">
          <w:pPr>
            <w:pStyle w:val="TOC2"/>
            <w:tabs>
              <w:tab w:val="left" w:pos="880"/>
              <w:tab w:val="right" w:leader="dot" w:pos="9016"/>
            </w:tabs>
            <w:rPr>
              <w:rFonts w:eastAsiaTheme="minorEastAsia"/>
              <w:noProof/>
              <w:lang w:eastAsia="en-AU"/>
            </w:rPr>
          </w:pPr>
          <w:hyperlink w:anchor="_Toc476047353" w:history="1">
            <w:r w:rsidR="007E2F29" w:rsidRPr="0034381D">
              <w:rPr>
                <w:rStyle w:val="Hyperlink"/>
                <w:noProof/>
              </w:rPr>
              <w:t>7.2</w:t>
            </w:r>
            <w:r w:rsidR="007E2F29">
              <w:rPr>
                <w:rFonts w:eastAsiaTheme="minorEastAsia"/>
                <w:noProof/>
                <w:lang w:eastAsia="en-AU"/>
              </w:rPr>
              <w:tab/>
            </w:r>
            <w:r w:rsidR="007E2F29" w:rsidRPr="0034381D">
              <w:rPr>
                <w:rStyle w:val="Hyperlink"/>
                <w:noProof/>
              </w:rPr>
              <w:t>Performance Reporting</w:t>
            </w:r>
            <w:r w:rsidR="007E2F29">
              <w:rPr>
                <w:noProof/>
                <w:webHidden/>
              </w:rPr>
              <w:tab/>
            </w:r>
            <w:r w:rsidR="007E2F29">
              <w:rPr>
                <w:noProof/>
                <w:webHidden/>
              </w:rPr>
              <w:fldChar w:fldCharType="begin"/>
            </w:r>
            <w:r w:rsidR="007E2F29">
              <w:rPr>
                <w:noProof/>
                <w:webHidden/>
              </w:rPr>
              <w:instrText xml:space="preserve"> PAGEREF _Toc476047353 \h </w:instrText>
            </w:r>
            <w:r w:rsidR="007E2F29">
              <w:rPr>
                <w:noProof/>
                <w:webHidden/>
              </w:rPr>
            </w:r>
            <w:r w:rsidR="007E2F29">
              <w:rPr>
                <w:noProof/>
                <w:webHidden/>
              </w:rPr>
              <w:fldChar w:fldCharType="separate"/>
            </w:r>
            <w:r w:rsidR="00B03668">
              <w:rPr>
                <w:noProof/>
                <w:webHidden/>
              </w:rPr>
              <w:t>11</w:t>
            </w:r>
            <w:r w:rsidR="007E2F29">
              <w:rPr>
                <w:noProof/>
                <w:webHidden/>
              </w:rPr>
              <w:fldChar w:fldCharType="end"/>
            </w:r>
          </w:hyperlink>
        </w:p>
        <w:p w14:paraId="7EBFEF26" w14:textId="77777777" w:rsidR="007E2F29" w:rsidRDefault="00F2639D">
          <w:pPr>
            <w:pStyle w:val="TOC3"/>
            <w:tabs>
              <w:tab w:val="left" w:pos="1320"/>
              <w:tab w:val="right" w:leader="dot" w:pos="9016"/>
            </w:tabs>
            <w:rPr>
              <w:rFonts w:eastAsiaTheme="minorEastAsia"/>
              <w:noProof/>
              <w:lang w:eastAsia="en-AU"/>
            </w:rPr>
          </w:pPr>
          <w:hyperlink w:anchor="_Toc476047354" w:history="1">
            <w:r w:rsidR="007E2F29" w:rsidRPr="0034381D">
              <w:rPr>
                <w:rStyle w:val="Hyperlink"/>
                <w:noProof/>
              </w:rPr>
              <w:t>7.2.1</w:t>
            </w:r>
            <w:r w:rsidR="007E2F29">
              <w:rPr>
                <w:rFonts w:eastAsiaTheme="minorEastAsia"/>
                <w:noProof/>
                <w:lang w:eastAsia="en-AU"/>
              </w:rPr>
              <w:tab/>
            </w:r>
            <w:r w:rsidR="007E2F29" w:rsidRPr="0034381D">
              <w:rPr>
                <w:rStyle w:val="Hyperlink"/>
                <w:noProof/>
              </w:rPr>
              <w:t>Program level reporting</w:t>
            </w:r>
            <w:r w:rsidR="007E2F29">
              <w:rPr>
                <w:noProof/>
                <w:webHidden/>
              </w:rPr>
              <w:tab/>
            </w:r>
            <w:r w:rsidR="007E2F29">
              <w:rPr>
                <w:noProof/>
                <w:webHidden/>
              </w:rPr>
              <w:fldChar w:fldCharType="begin"/>
            </w:r>
            <w:r w:rsidR="007E2F29">
              <w:rPr>
                <w:noProof/>
                <w:webHidden/>
              </w:rPr>
              <w:instrText xml:space="preserve"> PAGEREF _Toc476047354 \h </w:instrText>
            </w:r>
            <w:r w:rsidR="007E2F29">
              <w:rPr>
                <w:noProof/>
                <w:webHidden/>
              </w:rPr>
            </w:r>
            <w:r w:rsidR="007E2F29">
              <w:rPr>
                <w:noProof/>
                <w:webHidden/>
              </w:rPr>
              <w:fldChar w:fldCharType="separate"/>
            </w:r>
            <w:r w:rsidR="00B03668">
              <w:rPr>
                <w:noProof/>
                <w:webHidden/>
              </w:rPr>
              <w:t>11</w:t>
            </w:r>
            <w:r w:rsidR="007E2F29">
              <w:rPr>
                <w:noProof/>
                <w:webHidden/>
              </w:rPr>
              <w:fldChar w:fldCharType="end"/>
            </w:r>
          </w:hyperlink>
        </w:p>
        <w:p w14:paraId="24467546" w14:textId="77777777" w:rsidR="007E2F29" w:rsidRDefault="00F2639D">
          <w:pPr>
            <w:pStyle w:val="TOC3"/>
            <w:tabs>
              <w:tab w:val="left" w:pos="1320"/>
              <w:tab w:val="right" w:leader="dot" w:pos="9016"/>
            </w:tabs>
            <w:rPr>
              <w:rFonts w:eastAsiaTheme="minorEastAsia"/>
              <w:noProof/>
              <w:lang w:eastAsia="en-AU"/>
            </w:rPr>
          </w:pPr>
          <w:hyperlink w:anchor="_Toc476047355" w:history="1">
            <w:r w:rsidR="007E2F29" w:rsidRPr="0034381D">
              <w:rPr>
                <w:rStyle w:val="Hyperlink"/>
                <w:noProof/>
              </w:rPr>
              <w:t>7.2.2</w:t>
            </w:r>
            <w:r w:rsidR="007E2F29">
              <w:rPr>
                <w:rFonts w:eastAsiaTheme="minorEastAsia"/>
                <w:noProof/>
                <w:lang w:eastAsia="en-AU"/>
              </w:rPr>
              <w:tab/>
            </w:r>
            <w:r w:rsidR="007E2F29" w:rsidRPr="0034381D">
              <w:rPr>
                <w:rStyle w:val="Hyperlink"/>
                <w:noProof/>
              </w:rPr>
              <w:t>Project level reporting</w:t>
            </w:r>
            <w:r w:rsidR="007E2F29">
              <w:rPr>
                <w:noProof/>
                <w:webHidden/>
              </w:rPr>
              <w:tab/>
            </w:r>
            <w:r w:rsidR="007E2F29">
              <w:rPr>
                <w:noProof/>
                <w:webHidden/>
              </w:rPr>
              <w:fldChar w:fldCharType="begin"/>
            </w:r>
            <w:r w:rsidR="007E2F29">
              <w:rPr>
                <w:noProof/>
                <w:webHidden/>
              </w:rPr>
              <w:instrText xml:space="preserve"> PAGEREF _Toc476047355 \h </w:instrText>
            </w:r>
            <w:r w:rsidR="007E2F29">
              <w:rPr>
                <w:noProof/>
                <w:webHidden/>
              </w:rPr>
            </w:r>
            <w:r w:rsidR="007E2F29">
              <w:rPr>
                <w:noProof/>
                <w:webHidden/>
              </w:rPr>
              <w:fldChar w:fldCharType="separate"/>
            </w:r>
            <w:r w:rsidR="00B03668">
              <w:rPr>
                <w:noProof/>
                <w:webHidden/>
              </w:rPr>
              <w:t>11</w:t>
            </w:r>
            <w:r w:rsidR="007E2F29">
              <w:rPr>
                <w:noProof/>
                <w:webHidden/>
              </w:rPr>
              <w:fldChar w:fldCharType="end"/>
            </w:r>
          </w:hyperlink>
        </w:p>
        <w:p w14:paraId="3E0DCAA2" w14:textId="77777777" w:rsidR="007E2F29" w:rsidRDefault="00F2639D">
          <w:pPr>
            <w:pStyle w:val="TOC2"/>
            <w:tabs>
              <w:tab w:val="left" w:pos="880"/>
              <w:tab w:val="right" w:leader="dot" w:pos="9016"/>
            </w:tabs>
            <w:rPr>
              <w:rFonts w:eastAsiaTheme="minorEastAsia"/>
              <w:noProof/>
              <w:lang w:eastAsia="en-AU"/>
            </w:rPr>
          </w:pPr>
          <w:hyperlink w:anchor="_Toc476047356" w:history="1">
            <w:r w:rsidR="007E2F29" w:rsidRPr="0034381D">
              <w:rPr>
                <w:rStyle w:val="Hyperlink"/>
                <w:noProof/>
              </w:rPr>
              <w:t>7.3</w:t>
            </w:r>
            <w:r w:rsidR="007E2F29">
              <w:rPr>
                <w:rFonts w:eastAsiaTheme="minorEastAsia"/>
                <w:noProof/>
                <w:lang w:eastAsia="en-AU"/>
              </w:rPr>
              <w:tab/>
            </w:r>
            <w:r w:rsidR="007E2F29" w:rsidRPr="0034381D">
              <w:rPr>
                <w:rStyle w:val="Hyperlink"/>
                <w:noProof/>
              </w:rPr>
              <w:t>Variations to Grant Agreements</w:t>
            </w:r>
            <w:r w:rsidR="007E2F29">
              <w:rPr>
                <w:noProof/>
                <w:webHidden/>
              </w:rPr>
              <w:tab/>
            </w:r>
            <w:r w:rsidR="007E2F29">
              <w:rPr>
                <w:noProof/>
                <w:webHidden/>
              </w:rPr>
              <w:fldChar w:fldCharType="begin"/>
            </w:r>
            <w:r w:rsidR="007E2F29">
              <w:rPr>
                <w:noProof/>
                <w:webHidden/>
              </w:rPr>
              <w:instrText xml:space="preserve"> PAGEREF _Toc476047356 \h </w:instrText>
            </w:r>
            <w:r w:rsidR="007E2F29">
              <w:rPr>
                <w:noProof/>
                <w:webHidden/>
              </w:rPr>
            </w:r>
            <w:r w:rsidR="007E2F29">
              <w:rPr>
                <w:noProof/>
                <w:webHidden/>
              </w:rPr>
              <w:fldChar w:fldCharType="separate"/>
            </w:r>
            <w:r w:rsidR="00B03668">
              <w:rPr>
                <w:noProof/>
                <w:webHidden/>
              </w:rPr>
              <w:t>11</w:t>
            </w:r>
            <w:r w:rsidR="007E2F29">
              <w:rPr>
                <w:noProof/>
                <w:webHidden/>
              </w:rPr>
              <w:fldChar w:fldCharType="end"/>
            </w:r>
          </w:hyperlink>
        </w:p>
        <w:p w14:paraId="32237847" w14:textId="77777777" w:rsidR="007E2F29" w:rsidRDefault="00F2639D">
          <w:pPr>
            <w:pStyle w:val="TOC2"/>
            <w:tabs>
              <w:tab w:val="left" w:pos="880"/>
              <w:tab w:val="right" w:leader="dot" w:pos="9016"/>
            </w:tabs>
            <w:rPr>
              <w:rFonts w:eastAsiaTheme="minorEastAsia"/>
              <w:noProof/>
              <w:lang w:eastAsia="en-AU"/>
            </w:rPr>
          </w:pPr>
          <w:hyperlink w:anchor="_Toc476047357" w:history="1">
            <w:r w:rsidR="007E2F29" w:rsidRPr="0034381D">
              <w:rPr>
                <w:rStyle w:val="Hyperlink"/>
                <w:noProof/>
              </w:rPr>
              <w:t>7.4</w:t>
            </w:r>
            <w:r w:rsidR="007E2F29">
              <w:rPr>
                <w:rFonts w:eastAsiaTheme="minorEastAsia"/>
                <w:noProof/>
                <w:lang w:eastAsia="en-AU"/>
              </w:rPr>
              <w:tab/>
            </w:r>
            <w:r w:rsidR="007E2F29" w:rsidRPr="0034381D">
              <w:rPr>
                <w:rStyle w:val="Hyperlink"/>
                <w:noProof/>
              </w:rPr>
              <w:t>Goods and Services Tax (GST)</w:t>
            </w:r>
            <w:r w:rsidR="007E2F29">
              <w:rPr>
                <w:noProof/>
                <w:webHidden/>
              </w:rPr>
              <w:tab/>
            </w:r>
            <w:r w:rsidR="007E2F29">
              <w:rPr>
                <w:noProof/>
                <w:webHidden/>
              </w:rPr>
              <w:fldChar w:fldCharType="begin"/>
            </w:r>
            <w:r w:rsidR="007E2F29">
              <w:rPr>
                <w:noProof/>
                <w:webHidden/>
              </w:rPr>
              <w:instrText xml:space="preserve"> PAGEREF _Toc476047357 \h </w:instrText>
            </w:r>
            <w:r w:rsidR="007E2F29">
              <w:rPr>
                <w:noProof/>
                <w:webHidden/>
              </w:rPr>
            </w:r>
            <w:r w:rsidR="007E2F29">
              <w:rPr>
                <w:noProof/>
                <w:webHidden/>
              </w:rPr>
              <w:fldChar w:fldCharType="separate"/>
            </w:r>
            <w:r w:rsidR="00B03668">
              <w:rPr>
                <w:noProof/>
                <w:webHidden/>
              </w:rPr>
              <w:t>11</w:t>
            </w:r>
            <w:r w:rsidR="007E2F29">
              <w:rPr>
                <w:noProof/>
                <w:webHidden/>
              </w:rPr>
              <w:fldChar w:fldCharType="end"/>
            </w:r>
          </w:hyperlink>
        </w:p>
        <w:p w14:paraId="15CA03F4" w14:textId="77777777" w:rsidR="007E2F29" w:rsidRDefault="00F2639D">
          <w:pPr>
            <w:pStyle w:val="TOC1"/>
            <w:rPr>
              <w:rFonts w:eastAsiaTheme="minorEastAsia"/>
              <w:b w:val="0"/>
              <w:lang w:eastAsia="en-AU"/>
            </w:rPr>
          </w:pPr>
          <w:hyperlink w:anchor="_Toc476047358" w:history="1">
            <w:r w:rsidR="007E2F29" w:rsidRPr="0034381D">
              <w:rPr>
                <w:rStyle w:val="Hyperlink"/>
              </w:rPr>
              <w:t>8</w:t>
            </w:r>
            <w:r w:rsidR="007E2F29">
              <w:rPr>
                <w:rFonts w:eastAsiaTheme="minorEastAsia"/>
                <w:b w:val="0"/>
                <w:lang w:eastAsia="en-AU"/>
              </w:rPr>
              <w:tab/>
            </w:r>
            <w:r w:rsidR="007E2F29" w:rsidRPr="0034381D">
              <w:rPr>
                <w:rStyle w:val="Hyperlink"/>
              </w:rPr>
              <w:t>Additional Information</w:t>
            </w:r>
            <w:r w:rsidR="007E2F29">
              <w:rPr>
                <w:webHidden/>
              </w:rPr>
              <w:tab/>
            </w:r>
            <w:r w:rsidR="007E2F29">
              <w:rPr>
                <w:webHidden/>
              </w:rPr>
              <w:fldChar w:fldCharType="begin"/>
            </w:r>
            <w:r w:rsidR="007E2F29">
              <w:rPr>
                <w:webHidden/>
              </w:rPr>
              <w:instrText xml:space="preserve"> PAGEREF _Toc476047358 \h </w:instrText>
            </w:r>
            <w:r w:rsidR="007E2F29">
              <w:rPr>
                <w:webHidden/>
              </w:rPr>
            </w:r>
            <w:r w:rsidR="007E2F29">
              <w:rPr>
                <w:webHidden/>
              </w:rPr>
              <w:fldChar w:fldCharType="separate"/>
            </w:r>
            <w:r w:rsidR="00B03668">
              <w:rPr>
                <w:webHidden/>
              </w:rPr>
              <w:t>12</w:t>
            </w:r>
            <w:r w:rsidR="007E2F29">
              <w:rPr>
                <w:webHidden/>
              </w:rPr>
              <w:fldChar w:fldCharType="end"/>
            </w:r>
          </w:hyperlink>
        </w:p>
        <w:p w14:paraId="0206580C" w14:textId="77777777" w:rsidR="007E2F29" w:rsidRDefault="00F2639D">
          <w:pPr>
            <w:pStyle w:val="TOC2"/>
            <w:tabs>
              <w:tab w:val="left" w:pos="880"/>
              <w:tab w:val="right" w:leader="dot" w:pos="9016"/>
            </w:tabs>
            <w:rPr>
              <w:rFonts w:eastAsiaTheme="minorEastAsia"/>
              <w:noProof/>
              <w:lang w:eastAsia="en-AU"/>
            </w:rPr>
          </w:pPr>
          <w:hyperlink w:anchor="_Toc476047359" w:history="1">
            <w:r w:rsidR="007E2F29" w:rsidRPr="0034381D">
              <w:rPr>
                <w:rStyle w:val="Hyperlink"/>
                <w:noProof/>
              </w:rPr>
              <w:t>8.1</w:t>
            </w:r>
            <w:r w:rsidR="007E2F29">
              <w:rPr>
                <w:rFonts w:eastAsiaTheme="minorEastAsia"/>
                <w:noProof/>
                <w:lang w:eastAsia="en-AU"/>
              </w:rPr>
              <w:tab/>
            </w:r>
            <w:r w:rsidR="007E2F29" w:rsidRPr="0034381D">
              <w:rPr>
                <w:rStyle w:val="Hyperlink"/>
                <w:noProof/>
              </w:rPr>
              <w:t>Freedom of Information</w:t>
            </w:r>
            <w:r w:rsidR="007E2F29">
              <w:rPr>
                <w:noProof/>
                <w:webHidden/>
              </w:rPr>
              <w:tab/>
            </w:r>
            <w:r w:rsidR="007E2F29">
              <w:rPr>
                <w:noProof/>
                <w:webHidden/>
              </w:rPr>
              <w:fldChar w:fldCharType="begin"/>
            </w:r>
            <w:r w:rsidR="007E2F29">
              <w:rPr>
                <w:noProof/>
                <w:webHidden/>
              </w:rPr>
              <w:instrText xml:space="preserve"> PAGEREF _Toc476047359 \h </w:instrText>
            </w:r>
            <w:r w:rsidR="007E2F29">
              <w:rPr>
                <w:noProof/>
                <w:webHidden/>
              </w:rPr>
            </w:r>
            <w:r w:rsidR="007E2F29">
              <w:rPr>
                <w:noProof/>
                <w:webHidden/>
              </w:rPr>
              <w:fldChar w:fldCharType="separate"/>
            </w:r>
            <w:r w:rsidR="00B03668">
              <w:rPr>
                <w:noProof/>
                <w:webHidden/>
              </w:rPr>
              <w:t>12</w:t>
            </w:r>
            <w:r w:rsidR="007E2F29">
              <w:rPr>
                <w:noProof/>
                <w:webHidden/>
              </w:rPr>
              <w:fldChar w:fldCharType="end"/>
            </w:r>
          </w:hyperlink>
        </w:p>
        <w:p w14:paraId="486C84DF" w14:textId="77777777" w:rsidR="007E2F29" w:rsidRDefault="00F2639D">
          <w:pPr>
            <w:pStyle w:val="TOC2"/>
            <w:tabs>
              <w:tab w:val="left" w:pos="880"/>
              <w:tab w:val="right" w:leader="dot" w:pos="9016"/>
            </w:tabs>
            <w:rPr>
              <w:rFonts w:eastAsiaTheme="minorEastAsia"/>
              <w:noProof/>
              <w:lang w:eastAsia="en-AU"/>
            </w:rPr>
          </w:pPr>
          <w:hyperlink w:anchor="_Toc476047360" w:history="1">
            <w:r w:rsidR="007E2F29" w:rsidRPr="0034381D">
              <w:rPr>
                <w:rStyle w:val="Hyperlink"/>
                <w:noProof/>
              </w:rPr>
              <w:t>8.2</w:t>
            </w:r>
            <w:r w:rsidR="007E2F29">
              <w:rPr>
                <w:rFonts w:eastAsiaTheme="minorEastAsia"/>
                <w:noProof/>
                <w:lang w:eastAsia="en-AU"/>
              </w:rPr>
              <w:tab/>
            </w:r>
            <w:r w:rsidR="007E2F29" w:rsidRPr="0034381D">
              <w:rPr>
                <w:rStyle w:val="Hyperlink"/>
                <w:noProof/>
              </w:rPr>
              <w:t xml:space="preserve">The </w:t>
            </w:r>
            <w:r w:rsidR="007E2F29" w:rsidRPr="0034381D">
              <w:rPr>
                <w:rStyle w:val="Hyperlink"/>
                <w:i/>
                <w:noProof/>
              </w:rPr>
              <w:t>Privacy Act 1988</w:t>
            </w:r>
            <w:r w:rsidR="007E2F29">
              <w:rPr>
                <w:noProof/>
                <w:webHidden/>
              </w:rPr>
              <w:tab/>
            </w:r>
            <w:r w:rsidR="007E2F29">
              <w:rPr>
                <w:noProof/>
                <w:webHidden/>
              </w:rPr>
              <w:fldChar w:fldCharType="begin"/>
            </w:r>
            <w:r w:rsidR="007E2F29">
              <w:rPr>
                <w:noProof/>
                <w:webHidden/>
              </w:rPr>
              <w:instrText xml:space="preserve"> PAGEREF _Toc476047360 \h </w:instrText>
            </w:r>
            <w:r w:rsidR="007E2F29">
              <w:rPr>
                <w:noProof/>
                <w:webHidden/>
              </w:rPr>
            </w:r>
            <w:r w:rsidR="007E2F29">
              <w:rPr>
                <w:noProof/>
                <w:webHidden/>
              </w:rPr>
              <w:fldChar w:fldCharType="separate"/>
            </w:r>
            <w:r w:rsidR="00B03668">
              <w:rPr>
                <w:noProof/>
                <w:webHidden/>
              </w:rPr>
              <w:t>12</w:t>
            </w:r>
            <w:r w:rsidR="007E2F29">
              <w:rPr>
                <w:noProof/>
                <w:webHidden/>
              </w:rPr>
              <w:fldChar w:fldCharType="end"/>
            </w:r>
          </w:hyperlink>
        </w:p>
        <w:p w14:paraId="063247EB" w14:textId="77777777" w:rsidR="007E2F29" w:rsidRDefault="00F2639D">
          <w:pPr>
            <w:pStyle w:val="TOC2"/>
            <w:tabs>
              <w:tab w:val="left" w:pos="880"/>
              <w:tab w:val="right" w:leader="dot" w:pos="9016"/>
            </w:tabs>
            <w:rPr>
              <w:rFonts w:eastAsiaTheme="minorEastAsia"/>
              <w:noProof/>
              <w:lang w:eastAsia="en-AU"/>
            </w:rPr>
          </w:pPr>
          <w:hyperlink w:anchor="_Toc476047361" w:history="1">
            <w:r w:rsidR="007E2F29" w:rsidRPr="0034381D">
              <w:rPr>
                <w:rStyle w:val="Hyperlink"/>
                <w:noProof/>
              </w:rPr>
              <w:t>8.3</w:t>
            </w:r>
            <w:r w:rsidR="007E2F29">
              <w:rPr>
                <w:rFonts w:eastAsiaTheme="minorEastAsia"/>
                <w:noProof/>
                <w:lang w:eastAsia="en-AU"/>
              </w:rPr>
              <w:tab/>
            </w:r>
            <w:r w:rsidR="007E2F29" w:rsidRPr="0034381D">
              <w:rPr>
                <w:rStyle w:val="Hyperlink"/>
                <w:noProof/>
              </w:rPr>
              <w:t>Conflict of Interest</w:t>
            </w:r>
            <w:r w:rsidR="007E2F29">
              <w:rPr>
                <w:noProof/>
                <w:webHidden/>
              </w:rPr>
              <w:tab/>
            </w:r>
            <w:r w:rsidR="007E2F29">
              <w:rPr>
                <w:noProof/>
                <w:webHidden/>
              </w:rPr>
              <w:fldChar w:fldCharType="begin"/>
            </w:r>
            <w:r w:rsidR="007E2F29">
              <w:rPr>
                <w:noProof/>
                <w:webHidden/>
              </w:rPr>
              <w:instrText xml:space="preserve"> PAGEREF _Toc476047361 \h </w:instrText>
            </w:r>
            <w:r w:rsidR="007E2F29">
              <w:rPr>
                <w:noProof/>
                <w:webHidden/>
              </w:rPr>
            </w:r>
            <w:r w:rsidR="007E2F29">
              <w:rPr>
                <w:noProof/>
                <w:webHidden/>
              </w:rPr>
              <w:fldChar w:fldCharType="separate"/>
            </w:r>
            <w:r w:rsidR="00B03668">
              <w:rPr>
                <w:noProof/>
                <w:webHidden/>
              </w:rPr>
              <w:t>12</w:t>
            </w:r>
            <w:r w:rsidR="007E2F29">
              <w:rPr>
                <w:noProof/>
                <w:webHidden/>
              </w:rPr>
              <w:fldChar w:fldCharType="end"/>
            </w:r>
          </w:hyperlink>
        </w:p>
        <w:p w14:paraId="51FDB1E0" w14:textId="77777777" w:rsidR="007E2F29" w:rsidRDefault="00F2639D">
          <w:pPr>
            <w:pStyle w:val="TOC2"/>
            <w:tabs>
              <w:tab w:val="left" w:pos="880"/>
              <w:tab w:val="right" w:leader="dot" w:pos="9016"/>
            </w:tabs>
            <w:rPr>
              <w:rFonts w:eastAsiaTheme="minorEastAsia"/>
              <w:noProof/>
              <w:lang w:eastAsia="en-AU"/>
            </w:rPr>
          </w:pPr>
          <w:hyperlink w:anchor="_Toc476047362" w:history="1">
            <w:r w:rsidR="007E2F29" w:rsidRPr="0034381D">
              <w:rPr>
                <w:rStyle w:val="Hyperlink"/>
                <w:noProof/>
              </w:rPr>
              <w:t>8.4</w:t>
            </w:r>
            <w:r w:rsidR="007E2F29">
              <w:rPr>
                <w:rFonts w:eastAsiaTheme="minorEastAsia"/>
                <w:noProof/>
                <w:lang w:eastAsia="en-AU"/>
              </w:rPr>
              <w:tab/>
            </w:r>
            <w:r w:rsidR="007E2F29" w:rsidRPr="0034381D">
              <w:rPr>
                <w:rStyle w:val="Hyperlink"/>
                <w:noProof/>
              </w:rPr>
              <w:t>Review of decisions and external review</w:t>
            </w:r>
            <w:r w:rsidR="007E2F29">
              <w:rPr>
                <w:noProof/>
                <w:webHidden/>
              </w:rPr>
              <w:tab/>
            </w:r>
            <w:r w:rsidR="007E2F29">
              <w:rPr>
                <w:noProof/>
                <w:webHidden/>
              </w:rPr>
              <w:fldChar w:fldCharType="begin"/>
            </w:r>
            <w:r w:rsidR="007E2F29">
              <w:rPr>
                <w:noProof/>
                <w:webHidden/>
              </w:rPr>
              <w:instrText xml:space="preserve"> PAGEREF _Toc476047362 \h </w:instrText>
            </w:r>
            <w:r w:rsidR="007E2F29">
              <w:rPr>
                <w:noProof/>
                <w:webHidden/>
              </w:rPr>
            </w:r>
            <w:r w:rsidR="007E2F29">
              <w:rPr>
                <w:noProof/>
                <w:webHidden/>
              </w:rPr>
              <w:fldChar w:fldCharType="separate"/>
            </w:r>
            <w:r w:rsidR="00B03668">
              <w:rPr>
                <w:noProof/>
                <w:webHidden/>
              </w:rPr>
              <w:t>12</w:t>
            </w:r>
            <w:r w:rsidR="007E2F29">
              <w:rPr>
                <w:noProof/>
                <w:webHidden/>
              </w:rPr>
              <w:fldChar w:fldCharType="end"/>
            </w:r>
          </w:hyperlink>
        </w:p>
        <w:p w14:paraId="0C9DBE5D" w14:textId="77777777" w:rsidR="007E2F29" w:rsidRDefault="00F2639D">
          <w:pPr>
            <w:pStyle w:val="TOC2"/>
            <w:tabs>
              <w:tab w:val="left" w:pos="880"/>
              <w:tab w:val="right" w:leader="dot" w:pos="9016"/>
            </w:tabs>
            <w:rPr>
              <w:rFonts w:eastAsiaTheme="minorEastAsia"/>
              <w:noProof/>
              <w:lang w:eastAsia="en-AU"/>
            </w:rPr>
          </w:pPr>
          <w:hyperlink w:anchor="_Toc476047363" w:history="1">
            <w:r w:rsidR="007E2F29" w:rsidRPr="0034381D">
              <w:rPr>
                <w:rStyle w:val="Hyperlink"/>
                <w:noProof/>
              </w:rPr>
              <w:t>8.5</w:t>
            </w:r>
            <w:r w:rsidR="007E2F29">
              <w:rPr>
                <w:rFonts w:eastAsiaTheme="minorEastAsia"/>
                <w:noProof/>
                <w:lang w:eastAsia="en-AU"/>
              </w:rPr>
              <w:tab/>
            </w:r>
            <w:r w:rsidR="007E2F29" w:rsidRPr="0034381D">
              <w:rPr>
                <w:rStyle w:val="Hyperlink"/>
                <w:noProof/>
              </w:rPr>
              <w:t>Web-based reporting of grants</w:t>
            </w:r>
            <w:r w:rsidR="007E2F29">
              <w:rPr>
                <w:noProof/>
                <w:webHidden/>
              </w:rPr>
              <w:tab/>
            </w:r>
            <w:r w:rsidR="007E2F29">
              <w:rPr>
                <w:noProof/>
                <w:webHidden/>
              </w:rPr>
              <w:fldChar w:fldCharType="begin"/>
            </w:r>
            <w:r w:rsidR="007E2F29">
              <w:rPr>
                <w:noProof/>
                <w:webHidden/>
              </w:rPr>
              <w:instrText xml:space="preserve"> PAGEREF _Toc476047363 \h </w:instrText>
            </w:r>
            <w:r w:rsidR="007E2F29">
              <w:rPr>
                <w:noProof/>
                <w:webHidden/>
              </w:rPr>
            </w:r>
            <w:r w:rsidR="007E2F29">
              <w:rPr>
                <w:noProof/>
                <w:webHidden/>
              </w:rPr>
              <w:fldChar w:fldCharType="separate"/>
            </w:r>
            <w:r w:rsidR="00B03668">
              <w:rPr>
                <w:noProof/>
                <w:webHidden/>
              </w:rPr>
              <w:t>13</w:t>
            </w:r>
            <w:r w:rsidR="007E2F29">
              <w:rPr>
                <w:noProof/>
                <w:webHidden/>
              </w:rPr>
              <w:fldChar w:fldCharType="end"/>
            </w:r>
          </w:hyperlink>
        </w:p>
        <w:p w14:paraId="1A9C9D0D" w14:textId="77777777" w:rsidR="007E2F29" w:rsidRDefault="00F2639D">
          <w:pPr>
            <w:pStyle w:val="TOC2"/>
            <w:tabs>
              <w:tab w:val="left" w:pos="880"/>
              <w:tab w:val="right" w:leader="dot" w:pos="9016"/>
            </w:tabs>
            <w:rPr>
              <w:rFonts w:eastAsiaTheme="minorEastAsia"/>
              <w:noProof/>
              <w:lang w:eastAsia="en-AU"/>
            </w:rPr>
          </w:pPr>
          <w:hyperlink w:anchor="_Toc476047364" w:history="1">
            <w:r w:rsidR="007E2F29" w:rsidRPr="0034381D">
              <w:rPr>
                <w:rStyle w:val="Hyperlink"/>
                <w:noProof/>
              </w:rPr>
              <w:t>8.6</w:t>
            </w:r>
            <w:r w:rsidR="007E2F29">
              <w:rPr>
                <w:rFonts w:eastAsiaTheme="minorEastAsia"/>
                <w:noProof/>
                <w:lang w:eastAsia="en-AU"/>
              </w:rPr>
              <w:tab/>
            </w:r>
            <w:r w:rsidR="007E2F29" w:rsidRPr="0034381D">
              <w:rPr>
                <w:rStyle w:val="Hyperlink"/>
                <w:noProof/>
              </w:rPr>
              <w:t>Further Information</w:t>
            </w:r>
            <w:r w:rsidR="007E2F29">
              <w:rPr>
                <w:noProof/>
                <w:webHidden/>
              </w:rPr>
              <w:tab/>
            </w:r>
            <w:r w:rsidR="007E2F29">
              <w:rPr>
                <w:noProof/>
                <w:webHidden/>
              </w:rPr>
              <w:fldChar w:fldCharType="begin"/>
            </w:r>
            <w:r w:rsidR="007E2F29">
              <w:rPr>
                <w:noProof/>
                <w:webHidden/>
              </w:rPr>
              <w:instrText xml:space="preserve"> PAGEREF _Toc476047364 \h </w:instrText>
            </w:r>
            <w:r w:rsidR="007E2F29">
              <w:rPr>
                <w:noProof/>
                <w:webHidden/>
              </w:rPr>
            </w:r>
            <w:r w:rsidR="007E2F29">
              <w:rPr>
                <w:noProof/>
                <w:webHidden/>
              </w:rPr>
              <w:fldChar w:fldCharType="separate"/>
            </w:r>
            <w:r w:rsidR="00B03668">
              <w:rPr>
                <w:noProof/>
                <w:webHidden/>
              </w:rPr>
              <w:t>13</w:t>
            </w:r>
            <w:r w:rsidR="007E2F29">
              <w:rPr>
                <w:noProof/>
                <w:webHidden/>
              </w:rPr>
              <w:fldChar w:fldCharType="end"/>
            </w:r>
          </w:hyperlink>
        </w:p>
        <w:p w14:paraId="0541B619" w14:textId="77777777" w:rsidR="007E2F29" w:rsidRDefault="00F2639D">
          <w:pPr>
            <w:pStyle w:val="TOC2"/>
            <w:tabs>
              <w:tab w:val="left" w:pos="880"/>
              <w:tab w:val="right" w:leader="dot" w:pos="9016"/>
            </w:tabs>
            <w:rPr>
              <w:rFonts w:eastAsiaTheme="minorEastAsia"/>
              <w:noProof/>
              <w:lang w:eastAsia="en-AU"/>
            </w:rPr>
          </w:pPr>
          <w:hyperlink w:anchor="_Toc476047365" w:history="1">
            <w:r w:rsidR="007E2F29" w:rsidRPr="0034381D">
              <w:rPr>
                <w:rStyle w:val="Hyperlink"/>
                <w:noProof/>
              </w:rPr>
              <w:t>8.7</w:t>
            </w:r>
            <w:r w:rsidR="007E2F29">
              <w:rPr>
                <w:rFonts w:eastAsiaTheme="minorEastAsia"/>
                <w:noProof/>
                <w:lang w:eastAsia="en-AU"/>
              </w:rPr>
              <w:tab/>
            </w:r>
            <w:r w:rsidR="007E2F29" w:rsidRPr="0034381D">
              <w:rPr>
                <w:rStyle w:val="Hyperlink"/>
                <w:noProof/>
              </w:rPr>
              <w:t>Attachments</w:t>
            </w:r>
            <w:r w:rsidR="007E2F29">
              <w:rPr>
                <w:noProof/>
                <w:webHidden/>
              </w:rPr>
              <w:tab/>
            </w:r>
            <w:r w:rsidR="007E2F29">
              <w:rPr>
                <w:noProof/>
                <w:webHidden/>
              </w:rPr>
              <w:fldChar w:fldCharType="begin"/>
            </w:r>
            <w:r w:rsidR="007E2F29">
              <w:rPr>
                <w:noProof/>
                <w:webHidden/>
              </w:rPr>
              <w:instrText xml:space="preserve"> PAGEREF _Toc476047365 \h </w:instrText>
            </w:r>
            <w:r w:rsidR="007E2F29">
              <w:rPr>
                <w:noProof/>
                <w:webHidden/>
              </w:rPr>
            </w:r>
            <w:r w:rsidR="007E2F29">
              <w:rPr>
                <w:noProof/>
                <w:webHidden/>
              </w:rPr>
              <w:fldChar w:fldCharType="separate"/>
            </w:r>
            <w:r w:rsidR="00B03668">
              <w:rPr>
                <w:noProof/>
                <w:webHidden/>
              </w:rPr>
              <w:t>14</w:t>
            </w:r>
            <w:r w:rsidR="007E2F29">
              <w:rPr>
                <w:noProof/>
                <w:webHidden/>
              </w:rPr>
              <w:fldChar w:fldCharType="end"/>
            </w:r>
          </w:hyperlink>
        </w:p>
        <w:p w14:paraId="44F37D4D" w14:textId="77777777" w:rsidR="007E2F29" w:rsidRDefault="00F2639D">
          <w:pPr>
            <w:pStyle w:val="TOC3"/>
            <w:tabs>
              <w:tab w:val="left" w:pos="1320"/>
              <w:tab w:val="right" w:leader="dot" w:pos="9016"/>
            </w:tabs>
            <w:rPr>
              <w:rFonts w:eastAsiaTheme="minorEastAsia"/>
              <w:noProof/>
              <w:lang w:eastAsia="en-AU"/>
            </w:rPr>
          </w:pPr>
          <w:hyperlink w:anchor="_Toc476047366" w:history="1">
            <w:r w:rsidR="007E2F29" w:rsidRPr="0034381D">
              <w:rPr>
                <w:rStyle w:val="Hyperlink"/>
                <w:noProof/>
              </w:rPr>
              <w:t>8.7.1</w:t>
            </w:r>
            <w:r w:rsidR="007E2F29">
              <w:rPr>
                <w:rFonts w:eastAsiaTheme="minorEastAsia"/>
                <w:noProof/>
                <w:lang w:eastAsia="en-AU"/>
              </w:rPr>
              <w:tab/>
            </w:r>
            <w:r w:rsidR="007E2F29" w:rsidRPr="0034381D">
              <w:rPr>
                <w:rStyle w:val="Hyperlink"/>
                <w:noProof/>
              </w:rPr>
              <w:t>ATTACHMENT A: NATIONAL COLLABORATIVE RESEARCH INFRASTRUCTURE STRATEGY PRINCIPLES</w:t>
            </w:r>
            <w:r w:rsidR="007E2F29">
              <w:rPr>
                <w:noProof/>
                <w:webHidden/>
              </w:rPr>
              <w:tab/>
            </w:r>
            <w:r w:rsidR="007E2F29">
              <w:rPr>
                <w:noProof/>
                <w:webHidden/>
              </w:rPr>
              <w:fldChar w:fldCharType="begin"/>
            </w:r>
            <w:r w:rsidR="007E2F29">
              <w:rPr>
                <w:noProof/>
                <w:webHidden/>
              </w:rPr>
              <w:instrText xml:space="preserve"> PAGEREF _Toc476047366 \h </w:instrText>
            </w:r>
            <w:r w:rsidR="007E2F29">
              <w:rPr>
                <w:noProof/>
                <w:webHidden/>
              </w:rPr>
            </w:r>
            <w:r w:rsidR="007E2F29">
              <w:rPr>
                <w:noProof/>
                <w:webHidden/>
              </w:rPr>
              <w:fldChar w:fldCharType="separate"/>
            </w:r>
            <w:r w:rsidR="00B03668">
              <w:rPr>
                <w:noProof/>
                <w:webHidden/>
              </w:rPr>
              <w:t>14</w:t>
            </w:r>
            <w:r w:rsidR="007E2F29">
              <w:rPr>
                <w:noProof/>
                <w:webHidden/>
              </w:rPr>
              <w:fldChar w:fldCharType="end"/>
            </w:r>
          </w:hyperlink>
        </w:p>
        <w:p w14:paraId="4C1AD0DB" w14:textId="77777777" w:rsidR="007E2F29" w:rsidRDefault="00F2639D">
          <w:pPr>
            <w:pStyle w:val="TOC3"/>
            <w:tabs>
              <w:tab w:val="left" w:pos="1320"/>
              <w:tab w:val="right" w:leader="dot" w:pos="9016"/>
            </w:tabs>
            <w:rPr>
              <w:rFonts w:eastAsiaTheme="minorEastAsia"/>
              <w:noProof/>
              <w:lang w:eastAsia="en-AU"/>
            </w:rPr>
          </w:pPr>
          <w:hyperlink w:anchor="_Toc476047367" w:history="1">
            <w:r w:rsidR="007E2F29" w:rsidRPr="0034381D">
              <w:rPr>
                <w:rStyle w:val="Hyperlink"/>
                <w:noProof/>
              </w:rPr>
              <w:t>8.7.2</w:t>
            </w:r>
            <w:r w:rsidR="007E2F29">
              <w:rPr>
                <w:rFonts w:eastAsiaTheme="minorEastAsia"/>
                <w:noProof/>
                <w:lang w:eastAsia="en-AU"/>
              </w:rPr>
              <w:tab/>
            </w:r>
            <w:r w:rsidR="007E2F29" w:rsidRPr="0034381D">
              <w:rPr>
                <w:rStyle w:val="Hyperlink"/>
                <w:noProof/>
              </w:rPr>
              <w:t>ATTACHMENT B: TEMPLATE FOR AN NCRIS ANNUAL BUSINESS PLAN</w:t>
            </w:r>
            <w:r w:rsidR="007E2F29">
              <w:rPr>
                <w:noProof/>
                <w:webHidden/>
              </w:rPr>
              <w:tab/>
            </w:r>
            <w:r w:rsidR="007E2F29">
              <w:rPr>
                <w:noProof/>
                <w:webHidden/>
              </w:rPr>
              <w:fldChar w:fldCharType="begin"/>
            </w:r>
            <w:r w:rsidR="007E2F29">
              <w:rPr>
                <w:noProof/>
                <w:webHidden/>
              </w:rPr>
              <w:instrText xml:space="preserve"> PAGEREF _Toc476047367 \h </w:instrText>
            </w:r>
            <w:r w:rsidR="007E2F29">
              <w:rPr>
                <w:noProof/>
                <w:webHidden/>
              </w:rPr>
            </w:r>
            <w:r w:rsidR="007E2F29">
              <w:rPr>
                <w:noProof/>
                <w:webHidden/>
              </w:rPr>
              <w:fldChar w:fldCharType="separate"/>
            </w:r>
            <w:r w:rsidR="00B03668">
              <w:rPr>
                <w:noProof/>
                <w:webHidden/>
              </w:rPr>
              <w:t>15</w:t>
            </w:r>
            <w:r w:rsidR="007E2F29">
              <w:rPr>
                <w:noProof/>
                <w:webHidden/>
              </w:rPr>
              <w:fldChar w:fldCharType="end"/>
            </w:r>
          </w:hyperlink>
        </w:p>
        <w:p w14:paraId="3BCB5240" w14:textId="77777777" w:rsidR="007E2F29" w:rsidRDefault="00F2639D">
          <w:pPr>
            <w:pStyle w:val="TOC3"/>
            <w:tabs>
              <w:tab w:val="left" w:pos="1320"/>
              <w:tab w:val="right" w:leader="dot" w:pos="9016"/>
            </w:tabs>
            <w:rPr>
              <w:rFonts w:eastAsiaTheme="minorEastAsia"/>
              <w:noProof/>
              <w:lang w:eastAsia="en-AU"/>
            </w:rPr>
          </w:pPr>
          <w:hyperlink w:anchor="_Toc476047368" w:history="1">
            <w:r w:rsidR="007E2F29" w:rsidRPr="0034381D">
              <w:rPr>
                <w:rStyle w:val="Hyperlink"/>
                <w:noProof/>
              </w:rPr>
              <w:t>8.7.3</w:t>
            </w:r>
            <w:r w:rsidR="007E2F29">
              <w:rPr>
                <w:rFonts w:eastAsiaTheme="minorEastAsia"/>
                <w:noProof/>
                <w:lang w:eastAsia="en-AU"/>
              </w:rPr>
              <w:tab/>
            </w:r>
            <w:r w:rsidR="007E2F29" w:rsidRPr="0034381D">
              <w:rPr>
                <w:rStyle w:val="Hyperlink"/>
                <w:noProof/>
              </w:rPr>
              <w:t>ATTACHMENT C: TEMPLATE FOR NCRIS PROGRAM LEVEL REPORTS</w:t>
            </w:r>
            <w:r w:rsidR="007E2F29">
              <w:rPr>
                <w:noProof/>
                <w:webHidden/>
              </w:rPr>
              <w:tab/>
            </w:r>
            <w:r w:rsidR="007E2F29">
              <w:rPr>
                <w:noProof/>
                <w:webHidden/>
              </w:rPr>
              <w:fldChar w:fldCharType="begin"/>
            </w:r>
            <w:r w:rsidR="007E2F29">
              <w:rPr>
                <w:noProof/>
                <w:webHidden/>
              </w:rPr>
              <w:instrText xml:space="preserve"> PAGEREF _Toc476047368 \h </w:instrText>
            </w:r>
            <w:r w:rsidR="007E2F29">
              <w:rPr>
                <w:noProof/>
                <w:webHidden/>
              </w:rPr>
            </w:r>
            <w:r w:rsidR="007E2F29">
              <w:rPr>
                <w:noProof/>
                <w:webHidden/>
              </w:rPr>
              <w:fldChar w:fldCharType="separate"/>
            </w:r>
            <w:r w:rsidR="00B03668">
              <w:rPr>
                <w:noProof/>
                <w:webHidden/>
              </w:rPr>
              <w:t>17</w:t>
            </w:r>
            <w:r w:rsidR="007E2F29">
              <w:rPr>
                <w:noProof/>
                <w:webHidden/>
              </w:rPr>
              <w:fldChar w:fldCharType="end"/>
            </w:r>
          </w:hyperlink>
        </w:p>
        <w:p w14:paraId="021F4249" w14:textId="77777777" w:rsidR="00D71573" w:rsidRDefault="00D71573">
          <w:r>
            <w:rPr>
              <w:b/>
              <w:bCs/>
              <w:noProof/>
            </w:rPr>
            <w:fldChar w:fldCharType="end"/>
          </w:r>
        </w:p>
      </w:sdtContent>
    </w:sdt>
    <w:p w14:paraId="043EA69E" w14:textId="77777777" w:rsidR="00D71573" w:rsidRPr="00D71573" w:rsidRDefault="00D71573" w:rsidP="00D71573">
      <w:pPr>
        <w:jc w:val="right"/>
        <w:rPr>
          <w:rFonts w:ascii="Arial" w:hAnsi="Arial" w:cs="Arial"/>
          <w:sz w:val="36"/>
          <w:szCs w:val="36"/>
        </w:rPr>
        <w:sectPr w:rsidR="00D71573" w:rsidRPr="00D71573" w:rsidSect="00AC2885">
          <w:headerReference w:type="even" r:id="rId14"/>
          <w:headerReference w:type="default" r:id="rId15"/>
          <w:footerReference w:type="default" r:id="rId16"/>
          <w:headerReference w:type="first" r:id="rId17"/>
          <w:pgSz w:w="11906" w:h="16838"/>
          <w:pgMar w:top="1440" w:right="1440" w:bottom="1440" w:left="1440" w:header="708" w:footer="708" w:gutter="0"/>
          <w:cols w:space="708"/>
          <w:docGrid w:linePitch="360"/>
        </w:sectPr>
      </w:pPr>
    </w:p>
    <w:p w14:paraId="728AA270" w14:textId="77777777" w:rsidR="00C667B0" w:rsidRPr="00280980" w:rsidRDefault="00AB2070" w:rsidP="004D46B5">
      <w:pPr>
        <w:pStyle w:val="Heading1"/>
      </w:pPr>
      <w:bookmarkStart w:id="0" w:name="_Toc476047328"/>
      <w:r>
        <w:lastRenderedPageBreak/>
        <w:t>Introduction</w:t>
      </w:r>
      <w:bookmarkEnd w:id="0"/>
    </w:p>
    <w:p w14:paraId="4B868582" w14:textId="77777777" w:rsidR="00CE7F01" w:rsidRDefault="000B562C" w:rsidP="00EE0C0C">
      <w:r>
        <w:t>The Australian Government</w:t>
      </w:r>
      <w:r w:rsidR="00884D35">
        <w:t xml:space="preserve"> provides </w:t>
      </w:r>
      <w:r w:rsidR="00943BF2">
        <w:t xml:space="preserve">grants </w:t>
      </w:r>
      <w:r w:rsidR="00884D35">
        <w:t xml:space="preserve">to support the continued operations of eligible projects funded under the National Collaborative Research Infrastructure Strategy (NCRIS). </w:t>
      </w:r>
      <w:r w:rsidR="004C4335">
        <w:t xml:space="preserve">In December 2015, under the National Innovation and Science Agenda, </w:t>
      </w:r>
      <w:r w:rsidR="00C16261">
        <w:t xml:space="preserve">the </w:t>
      </w:r>
      <w:r w:rsidR="004C4335">
        <w:t>Government announced ongoing funding from 1 July 2017, to support the operation of NCRIS subject to the 2016 National Research Infrastructure Roadmap (2016 Roadmap).</w:t>
      </w:r>
    </w:p>
    <w:p w14:paraId="02BCAD43" w14:textId="77777777" w:rsidR="003D7974" w:rsidRDefault="003D7974" w:rsidP="00EE0C0C">
      <w:r>
        <w:t xml:space="preserve">NCRIS funding is allocated </w:t>
      </w:r>
      <w:r w:rsidR="00070D35">
        <w:t>as the result of</w:t>
      </w:r>
      <w:r w:rsidR="001129C1">
        <w:t xml:space="preserve"> the development of</w:t>
      </w:r>
      <w:r w:rsidR="00070D35">
        <w:t xml:space="preserve"> a roadmap investment plan following the completion of a  national research infrastructure r</w:t>
      </w:r>
      <w:r w:rsidR="00DA7CCC">
        <w:t>oadmap</w:t>
      </w:r>
      <w:r>
        <w:t xml:space="preserve">. </w:t>
      </w:r>
      <w:r w:rsidR="001129C1">
        <w:t>As a result g</w:t>
      </w:r>
      <w:r w:rsidR="00070D35">
        <w:t xml:space="preserve">rants are not </w:t>
      </w:r>
      <w:r>
        <w:t>allocated thr</w:t>
      </w:r>
      <w:r w:rsidR="00522986">
        <w:t>o</w:t>
      </w:r>
      <w:r>
        <w:t>ugh a</w:t>
      </w:r>
      <w:r w:rsidR="00522986">
        <w:t xml:space="preserve"> </w:t>
      </w:r>
      <w:r>
        <w:t>competitive funding</w:t>
      </w:r>
      <w:r w:rsidR="00943BF2">
        <w:t xml:space="preserve"> round.</w:t>
      </w:r>
    </w:p>
    <w:p w14:paraId="1B4F9F6F" w14:textId="77777777" w:rsidR="00B36062" w:rsidRDefault="00B36062" w:rsidP="00EE0C0C">
      <w:r>
        <w:t>The 2016 Roadmap</w:t>
      </w:r>
      <w:r w:rsidR="001129C1">
        <w:t>,</w:t>
      </w:r>
      <w:r w:rsidR="00C16261">
        <w:t xml:space="preserve"> </w:t>
      </w:r>
      <w:r>
        <w:t>developed by an Expert Working Group led by Australia’s Chief Scientist</w:t>
      </w:r>
      <w:r w:rsidR="001129C1">
        <w:t>,</w:t>
      </w:r>
      <w:r>
        <w:t xml:space="preserve"> set</w:t>
      </w:r>
      <w:r w:rsidR="00943BF2">
        <w:t>s</w:t>
      </w:r>
      <w:r>
        <w:t xml:space="preserve"> out advice to Government on Australia’s long term research infrastructure needs and proposed future areas of investment to maintain </w:t>
      </w:r>
      <w:r w:rsidR="00016F82">
        <w:t xml:space="preserve">its research excellence and increase innovation across the economy to the benefit of the nation. </w:t>
      </w:r>
      <w:r w:rsidR="00CE7F01">
        <w:t>Under the terms of reference for the 2016 Roadmap, the Government sought guidance on priorities and possible</w:t>
      </w:r>
      <w:r>
        <w:t xml:space="preserve"> allocation of operating funding under NCRIS from 1 July 2017. </w:t>
      </w:r>
    </w:p>
    <w:p w14:paraId="58A432BA" w14:textId="77777777" w:rsidR="00353741" w:rsidRDefault="00016F82" w:rsidP="00EE0C0C">
      <w:r>
        <w:t xml:space="preserve">Based on the advice of the Expert Working Group, </w:t>
      </w:r>
      <w:r w:rsidR="004C4335">
        <w:t>NCRIS</w:t>
      </w:r>
      <w:r>
        <w:t xml:space="preserve"> </w:t>
      </w:r>
      <w:r w:rsidR="00533994">
        <w:t xml:space="preserve">operational </w:t>
      </w:r>
      <w:r w:rsidR="00943BF2">
        <w:t xml:space="preserve">grants </w:t>
      </w:r>
      <w:r w:rsidR="000E6816">
        <w:t xml:space="preserve">may </w:t>
      </w:r>
      <w:r w:rsidR="00533994">
        <w:t xml:space="preserve">be </w:t>
      </w:r>
      <w:r>
        <w:t xml:space="preserve">allocated for </w:t>
      </w:r>
      <w:r w:rsidR="00805431">
        <w:t xml:space="preserve">a maximum </w:t>
      </w:r>
      <w:r>
        <w:t xml:space="preserve">two year period from 1 July 2017 to 30 June 2019 to projects and facilities </w:t>
      </w:r>
      <w:r w:rsidR="000E6816">
        <w:t>that have been determined as an ongoing priority</w:t>
      </w:r>
      <w:r w:rsidR="00943BF2">
        <w:t xml:space="preserve"> or </w:t>
      </w:r>
      <w:r w:rsidR="001129C1">
        <w:t>that</w:t>
      </w:r>
      <w:r w:rsidR="00943BF2">
        <w:t xml:space="preserve"> requir</w:t>
      </w:r>
      <w:r w:rsidR="001129C1">
        <w:t>e</w:t>
      </w:r>
      <w:r w:rsidR="00943BF2">
        <w:t xml:space="preserve"> </w:t>
      </w:r>
      <w:r w:rsidR="005B60EA">
        <w:t>realignment under</w:t>
      </w:r>
      <w:r w:rsidR="000E6816">
        <w:t xml:space="preserve"> the 2016 Roadmap.</w:t>
      </w:r>
      <w:r w:rsidR="00A81C91">
        <w:t xml:space="preserve"> </w:t>
      </w:r>
      <w:r w:rsidR="00353741">
        <w:t xml:space="preserve">The </w:t>
      </w:r>
      <w:r w:rsidR="00943BF2">
        <w:t>total available for grants</w:t>
      </w:r>
      <w:r w:rsidR="00353741">
        <w:t>, subject to changes in indexation, is:</w:t>
      </w:r>
    </w:p>
    <w:p w14:paraId="2E3AEC67" w14:textId="77777777" w:rsidR="00353741" w:rsidRDefault="001D28F4" w:rsidP="00353741">
      <w:pPr>
        <w:pStyle w:val="ListParagraph"/>
        <w:numPr>
          <w:ilvl w:val="0"/>
          <w:numId w:val="21"/>
        </w:numPr>
      </w:pPr>
      <w:r>
        <w:t>$15</w:t>
      </w:r>
      <w:r w:rsidR="00A328AF">
        <w:t>2.8</w:t>
      </w:r>
      <w:r w:rsidR="00A81C91">
        <w:t> </w:t>
      </w:r>
      <w:r w:rsidR="00AB2A01">
        <w:t>m</w:t>
      </w:r>
      <w:r>
        <w:t>illion</w:t>
      </w:r>
      <w:r w:rsidR="00373665">
        <w:t xml:space="preserve"> </w:t>
      </w:r>
      <w:r w:rsidR="00C16261">
        <w:t xml:space="preserve">in 2017-18 </w:t>
      </w:r>
    </w:p>
    <w:p w14:paraId="258BF54D" w14:textId="77777777" w:rsidR="00A81C91" w:rsidRDefault="00353741" w:rsidP="00353741">
      <w:pPr>
        <w:pStyle w:val="ListParagraph"/>
        <w:numPr>
          <w:ilvl w:val="0"/>
          <w:numId w:val="21"/>
        </w:numPr>
      </w:pPr>
      <w:r>
        <w:t>$156.</w:t>
      </w:r>
      <w:r w:rsidR="00A328AF">
        <w:t>2</w:t>
      </w:r>
      <w:r>
        <w:t xml:space="preserve"> million</w:t>
      </w:r>
      <w:r w:rsidR="00C16261">
        <w:t xml:space="preserve"> in 2018-19</w:t>
      </w:r>
      <w:r w:rsidR="00A81C91">
        <w:t>.</w:t>
      </w:r>
    </w:p>
    <w:p w14:paraId="054E4233" w14:textId="77777777" w:rsidR="00987B21" w:rsidRDefault="00DA5B9B" w:rsidP="00EE0C0C">
      <w:r>
        <w:t xml:space="preserve">These Guidelines set out the processes to determine funding for eligible projects and facilities from 1 July 2017 to 30 June 2019. </w:t>
      </w:r>
      <w:r w:rsidR="00533994">
        <w:t>The l</w:t>
      </w:r>
      <w:r w:rsidR="00AB2A01">
        <w:t>ong term a</w:t>
      </w:r>
      <w:r w:rsidR="00A81C91">
        <w:t xml:space="preserve">llocation of funding to </w:t>
      </w:r>
      <w:r w:rsidR="00AB2A01">
        <w:t>p</w:t>
      </w:r>
      <w:r w:rsidR="00A81C91">
        <w:t>rojects</w:t>
      </w:r>
      <w:r w:rsidR="00533994">
        <w:t xml:space="preserve"> and facilities beyond 30 June 2019 will be determined by</w:t>
      </w:r>
      <w:r w:rsidR="00353741">
        <w:t xml:space="preserve"> </w:t>
      </w:r>
      <w:r w:rsidR="00A81C91">
        <w:t xml:space="preserve">the Government </w:t>
      </w:r>
      <w:r w:rsidR="001129C1">
        <w:t>R</w:t>
      </w:r>
      <w:r w:rsidR="00A81C91">
        <w:t xml:space="preserve">esponse to the 2016 Roadmap. </w:t>
      </w:r>
    </w:p>
    <w:p w14:paraId="264E4CFC" w14:textId="77777777" w:rsidR="000E6816" w:rsidRDefault="000E6816" w:rsidP="00EE0C0C">
      <w:r>
        <w:t xml:space="preserve">Projects and facilities determined as </w:t>
      </w:r>
      <w:r w:rsidRPr="003119E4">
        <w:rPr>
          <w:u w:val="single"/>
        </w:rPr>
        <w:t>an ongoing priority</w:t>
      </w:r>
      <w:r>
        <w:t xml:space="preserve"> </w:t>
      </w:r>
      <w:r w:rsidR="00DA5B9B">
        <w:t xml:space="preserve">under NCRIS 2017 </w:t>
      </w:r>
      <w:r>
        <w:t>will</w:t>
      </w:r>
      <w:r w:rsidR="003119E4">
        <w:t xml:space="preserve"> be</w:t>
      </w:r>
      <w:r>
        <w:t>:</w:t>
      </w:r>
    </w:p>
    <w:p w14:paraId="24EC2AB4" w14:textId="77777777" w:rsidR="00BB0FE2" w:rsidRDefault="000E6816" w:rsidP="00EF4905">
      <w:pPr>
        <w:pStyle w:val="ListParagraph"/>
        <w:numPr>
          <w:ilvl w:val="0"/>
          <w:numId w:val="15"/>
        </w:numPr>
      </w:pPr>
      <w:r>
        <w:t xml:space="preserve">provided </w:t>
      </w:r>
      <w:r w:rsidR="00291CD4">
        <w:t>with t</w:t>
      </w:r>
      <w:r w:rsidR="00BB0FE2">
        <w:t>wo years</w:t>
      </w:r>
      <w:r w:rsidR="00291CD4">
        <w:t xml:space="preserve"> of funding</w:t>
      </w:r>
      <w:r w:rsidR="00B31F46">
        <w:t xml:space="preserve"> to 30 June 2019</w:t>
      </w:r>
      <w:r>
        <w:t xml:space="preserve"> subject to the following</w:t>
      </w:r>
      <w:r w:rsidR="00B119D3">
        <w:t>:</w:t>
      </w:r>
    </w:p>
    <w:p w14:paraId="132EF5FD" w14:textId="77777777" w:rsidR="000F5668" w:rsidRDefault="000F5668" w:rsidP="00EF4905">
      <w:pPr>
        <w:pStyle w:val="ListParagraph"/>
        <w:numPr>
          <w:ilvl w:val="1"/>
          <w:numId w:val="15"/>
        </w:numPr>
      </w:pPr>
      <w:r>
        <w:t xml:space="preserve">funding for 2017-18 will be </w:t>
      </w:r>
      <w:r w:rsidR="00B119D3">
        <w:t xml:space="preserve">based on </w:t>
      </w:r>
      <w:r>
        <w:t xml:space="preserve">2016-17 funding indexed by 2.5 per cent </w:t>
      </w:r>
    </w:p>
    <w:p w14:paraId="0B9FA00A" w14:textId="77777777" w:rsidR="00B119D3" w:rsidRDefault="000F5668" w:rsidP="00EF4905">
      <w:pPr>
        <w:pStyle w:val="ListParagraph"/>
        <w:numPr>
          <w:ilvl w:val="1"/>
          <w:numId w:val="15"/>
        </w:numPr>
      </w:pPr>
      <w:r>
        <w:t>funding for 2018-19 will be 2017-18 funding indexed by 2.5 per cent</w:t>
      </w:r>
    </w:p>
    <w:p w14:paraId="05CB4ACC" w14:textId="77777777" w:rsidR="00FF0F19" w:rsidRDefault="00B119D3" w:rsidP="000F199A">
      <w:pPr>
        <w:pStyle w:val="ListParagraph"/>
        <w:numPr>
          <w:ilvl w:val="1"/>
          <w:numId w:val="15"/>
        </w:numPr>
      </w:pPr>
      <w:r>
        <w:t>fun</w:t>
      </w:r>
      <w:r w:rsidR="00FF0F19">
        <w:t>d</w:t>
      </w:r>
      <w:r>
        <w:t>ing will be conditional on the provision of a business plan</w:t>
      </w:r>
    </w:p>
    <w:p w14:paraId="63011932" w14:textId="77777777" w:rsidR="000F5668" w:rsidRDefault="00B119D3" w:rsidP="000F199A">
      <w:pPr>
        <w:pStyle w:val="ListParagraph"/>
        <w:numPr>
          <w:ilvl w:val="2"/>
          <w:numId w:val="15"/>
        </w:numPr>
      </w:pPr>
      <w:r>
        <w:t xml:space="preserve">the business plan </w:t>
      </w:r>
      <w:r w:rsidRPr="00DA5B9B">
        <w:rPr>
          <w:u w:val="single"/>
        </w:rPr>
        <w:t>may</w:t>
      </w:r>
      <w:r>
        <w:t xml:space="preserve"> include the requirement for a transition pathway to redesign existing activities or the addition or termination of existing activity. This will be established on a case by case basis in consultation with the </w:t>
      </w:r>
      <w:r w:rsidR="002E4E96">
        <w:t>Department</w:t>
      </w:r>
      <w:r>
        <w:t xml:space="preserve"> </w:t>
      </w:r>
      <w:r w:rsidR="00701F6C">
        <w:t>of Education and Training</w:t>
      </w:r>
      <w:r w:rsidR="00707368">
        <w:t xml:space="preserve"> (the </w:t>
      </w:r>
      <w:r w:rsidR="002E4E96">
        <w:t>Department</w:t>
      </w:r>
      <w:r w:rsidR="00707368">
        <w:t>)</w:t>
      </w:r>
      <w:r w:rsidR="00701F6C">
        <w:t>.</w:t>
      </w:r>
      <w:r w:rsidR="00B31F46">
        <w:t xml:space="preserve"> </w:t>
      </w:r>
    </w:p>
    <w:p w14:paraId="3C308FFF" w14:textId="77777777" w:rsidR="00522986" w:rsidRDefault="00522986" w:rsidP="00522986">
      <w:r>
        <w:t xml:space="preserve">Projects and facilities determined as requiring </w:t>
      </w:r>
      <w:r w:rsidR="0068673F">
        <w:t>realignment</w:t>
      </w:r>
      <w:r>
        <w:t xml:space="preserve"> </w:t>
      </w:r>
      <w:r w:rsidR="00DA5B9B">
        <w:t>under NCRIS 2017</w:t>
      </w:r>
      <w:r w:rsidR="00374468">
        <w:t xml:space="preserve"> may</w:t>
      </w:r>
      <w:r>
        <w:t xml:space="preserve"> be:</w:t>
      </w:r>
    </w:p>
    <w:p w14:paraId="2E10F4A4" w14:textId="77777777" w:rsidR="00522986" w:rsidRDefault="00522986" w:rsidP="00522986">
      <w:pPr>
        <w:pStyle w:val="ListParagraph"/>
        <w:numPr>
          <w:ilvl w:val="0"/>
          <w:numId w:val="15"/>
        </w:numPr>
      </w:pPr>
      <w:r>
        <w:t xml:space="preserve">provided with </w:t>
      </w:r>
      <w:r w:rsidR="00374468">
        <w:t xml:space="preserve">one or </w:t>
      </w:r>
      <w:r>
        <w:t>two years of funding to 30 June 2019 subject to the following:</w:t>
      </w:r>
    </w:p>
    <w:p w14:paraId="5B860A99" w14:textId="77777777" w:rsidR="00522986" w:rsidRDefault="00522986" w:rsidP="00522986">
      <w:pPr>
        <w:pStyle w:val="ListParagraph"/>
        <w:numPr>
          <w:ilvl w:val="1"/>
          <w:numId w:val="15"/>
        </w:numPr>
      </w:pPr>
      <w:r>
        <w:t xml:space="preserve">funding for 2017-18 will be based on 2016-17 funding indexed by 2.5 per cent </w:t>
      </w:r>
    </w:p>
    <w:p w14:paraId="40517350" w14:textId="77777777" w:rsidR="00522986" w:rsidRDefault="00522986" w:rsidP="00522986">
      <w:pPr>
        <w:pStyle w:val="ListParagraph"/>
        <w:numPr>
          <w:ilvl w:val="1"/>
          <w:numId w:val="15"/>
        </w:numPr>
      </w:pPr>
      <w:r>
        <w:t>funding for 2018-19 will be 2017-18 funding indexed by 2.5 per cent</w:t>
      </w:r>
    </w:p>
    <w:p w14:paraId="0FC194D7" w14:textId="77777777" w:rsidR="00522986" w:rsidRDefault="00522986" w:rsidP="00522986">
      <w:pPr>
        <w:pStyle w:val="ListParagraph"/>
        <w:numPr>
          <w:ilvl w:val="1"/>
          <w:numId w:val="15"/>
        </w:numPr>
      </w:pPr>
      <w:r>
        <w:t>funding will be conditional on the provision of a business plan</w:t>
      </w:r>
    </w:p>
    <w:p w14:paraId="1077A83E" w14:textId="77777777" w:rsidR="00522986" w:rsidRDefault="00522986" w:rsidP="00522986">
      <w:pPr>
        <w:pStyle w:val="ListParagraph"/>
        <w:numPr>
          <w:ilvl w:val="2"/>
          <w:numId w:val="15"/>
        </w:numPr>
      </w:pPr>
      <w:r>
        <w:lastRenderedPageBreak/>
        <w:t xml:space="preserve">the business plan </w:t>
      </w:r>
      <w:r w:rsidR="00EB7938" w:rsidRPr="00DA5B9B">
        <w:rPr>
          <w:u w:val="single"/>
        </w:rPr>
        <w:t>will</w:t>
      </w:r>
      <w:r w:rsidR="00EB7938">
        <w:t xml:space="preserve"> i</w:t>
      </w:r>
      <w:r>
        <w:t>nclude the a transition pathway to re</w:t>
      </w:r>
      <w:r w:rsidR="0068673F">
        <w:t>align</w:t>
      </w:r>
      <w:r>
        <w:t xml:space="preserve"> existing activities or the addition or termination of existing activity. This will be established on a case by case basis in consultation with the Department. </w:t>
      </w:r>
    </w:p>
    <w:p w14:paraId="597E0579" w14:textId="77777777" w:rsidR="00291CD4" w:rsidRDefault="00701F6C" w:rsidP="000F199A">
      <w:r>
        <w:t>P</w:t>
      </w:r>
      <w:r w:rsidR="00BB0FE2">
        <w:t>roject</w:t>
      </w:r>
      <w:r w:rsidR="004B6440">
        <w:t>s</w:t>
      </w:r>
      <w:r>
        <w:t xml:space="preserve"> and </w:t>
      </w:r>
      <w:r w:rsidR="004C4335">
        <w:t>facilities</w:t>
      </w:r>
      <w:r>
        <w:t xml:space="preserve"> determined as </w:t>
      </w:r>
      <w:r w:rsidR="00291CD4" w:rsidRPr="003119E4">
        <w:rPr>
          <w:u w:val="single"/>
        </w:rPr>
        <w:t>no longer a priority</w:t>
      </w:r>
      <w:r w:rsidRPr="003119E4">
        <w:rPr>
          <w:u w:val="single"/>
        </w:rPr>
        <w:t xml:space="preserve"> will be</w:t>
      </w:r>
      <w:r w:rsidR="00291CD4">
        <w:t>:</w:t>
      </w:r>
    </w:p>
    <w:p w14:paraId="52A4E094" w14:textId="77777777" w:rsidR="00701F6C" w:rsidRDefault="0068673F" w:rsidP="00EF4905">
      <w:pPr>
        <w:pStyle w:val="ListParagraph"/>
        <w:numPr>
          <w:ilvl w:val="1"/>
          <w:numId w:val="15"/>
        </w:numPr>
      </w:pPr>
      <w:r>
        <w:t>p</w:t>
      </w:r>
      <w:r w:rsidR="00701F6C">
        <w:t>rovided with no additional funding if determined that the project has been completed</w:t>
      </w:r>
      <w:r>
        <w:t>, or</w:t>
      </w:r>
    </w:p>
    <w:p w14:paraId="1A485DA4" w14:textId="77777777" w:rsidR="001F07CB" w:rsidRDefault="0068673F" w:rsidP="00767052">
      <w:pPr>
        <w:pStyle w:val="ListParagraph"/>
        <w:numPr>
          <w:ilvl w:val="1"/>
          <w:numId w:val="15"/>
        </w:numPr>
      </w:pPr>
      <w:r>
        <w:t>p</w:t>
      </w:r>
      <w:r w:rsidR="00701F6C">
        <w:t xml:space="preserve">rovided with limited funding </w:t>
      </w:r>
      <w:r w:rsidR="00374468">
        <w:t>over a period no longer than twelve months</w:t>
      </w:r>
      <w:r w:rsidR="007F6A69">
        <w:t xml:space="preserve"> </w:t>
      </w:r>
      <w:r w:rsidR="00701F6C">
        <w:t>to transition to new arrangements or termination</w:t>
      </w:r>
      <w:r w:rsidR="00A72D6A">
        <w:t xml:space="preserve"> to be negotiated with the </w:t>
      </w:r>
      <w:r w:rsidR="002E4E96">
        <w:t>Department</w:t>
      </w:r>
      <w:r w:rsidR="00775E6E">
        <w:t>.</w:t>
      </w:r>
    </w:p>
    <w:p w14:paraId="653D282E" w14:textId="77777777" w:rsidR="00B41223" w:rsidRDefault="00B41223" w:rsidP="000F199A"/>
    <w:p w14:paraId="763B511D" w14:textId="77777777" w:rsidR="00FB1179" w:rsidRPr="00FB1179" w:rsidRDefault="005F593E" w:rsidP="00FB1179">
      <w:pPr>
        <w:pStyle w:val="Heading1"/>
      </w:pPr>
      <w:bookmarkStart w:id="1" w:name="_Toc436223724"/>
      <w:bookmarkStart w:id="2" w:name="_Toc436223725"/>
      <w:bookmarkStart w:id="3" w:name="_Toc436223726"/>
      <w:bookmarkStart w:id="4" w:name="_Toc436223727"/>
      <w:bookmarkStart w:id="5" w:name="_Toc405965545"/>
      <w:bookmarkStart w:id="6" w:name="_Toc405966124"/>
      <w:bookmarkStart w:id="7" w:name="_Toc405967599"/>
      <w:bookmarkStart w:id="8" w:name="_Toc405821801"/>
      <w:bookmarkStart w:id="9" w:name="_Toc405881018"/>
      <w:bookmarkStart w:id="10" w:name="_Toc405821802"/>
      <w:bookmarkStart w:id="11" w:name="_Toc405881019"/>
      <w:bookmarkStart w:id="12" w:name="_Toc476047329"/>
      <w:bookmarkEnd w:id="1"/>
      <w:bookmarkEnd w:id="2"/>
      <w:bookmarkEnd w:id="3"/>
      <w:bookmarkEnd w:id="4"/>
      <w:bookmarkEnd w:id="5"/>
      <w:bookmarkEnd w:id="6"/>
      <w:bookmarkEnd w:id="7"/>
      <w:bookmarkEnd w:id="8"/>
      <w:bookmarkEnd w:id="9"/>
      <w:bookmarkEnd w:id="10"/>
      <w:bookmarkEnd w:id="11"/>
      <w:r w:rsidRPr="00280980">
        <w:t>Key Dates</w:t>
      </w:r>
      <w:r w:rsidR="004A25CB">
        <w:t xml:space="preserve"> </w:t>
      </w:r>
      <w:bookmarkEnd w:id="12"/>
    </w:p>
    <w:tbl>
      <w:tblPr>
        <w:tblStyle w:val="TableGrid"/>
        <w:tblW w:w="0" w:type="auto"/>
        <w:tblLook w:val="04A0" w:firstRow="1" w:lastRow="0" w:firstColumn="1" w:lastColumn="0" w:noHBand="0" w:noVBand="1"/>
        <w:tblCaption w:val="Key dates"/>
        <w:tblDescription w:val="TBC - 2017 Guidelines issued by Minister and eligible projects informed of outcomes."/>
      </w:tblPr>
      <w:tblGrid>
        <w:gridCol w:w="2802"/>
        <w:gridCol w:w="6440"/>
      </w:tblGrid>
      <w:tr w:rsidR="00C422E7" w:rsidRPr="00652BCA" w14:paraId="07B5D0D2" w14:textId="77777777" w:rsidTr="00EE414F">
        <w:tc>
          <w:tcPr>
            <w:tcW w:w="2802" w:type="dxa"/>
          </w:tcPr>
          <w:p w14:paraId="5CA3AEA8" w14:textId="77777777" w:rsidR="00C422E7" w:rsidRPr="00652BCA" w:rsidRDefault="00113A26" w:rsidP="00796EF4">
            <w:pPr>
              <w:spacing w:before="60" w:after="60"/>
              <w:rPr>
                <w:b/>
              </w:rPr>
            </w:pPr>
            <w:r>
              <w:rPr>
                <w:b/>
              </w:rPr>
              <w:t>TIMEFRAME</w:t>
            </w:r>
          </w:p>
        </w:tc>
        <w:tc>
          <w:tcPr>
            <w:tcW w:w="6440" w:type="dxa"/>
          </w:tcPr>
          <w:p w14:paraId="0E705D3E" w14:textId="77777777" w:rsidR="00C422E7" w:rsidRPr="00652BCA" w:rsidRDefault="00113A26" w:rsidP="00796EF4">
            <w:pPr>
              <w:spacing w:before="60" w:after="60"/>
              <w:rPr>
                <w:b/>
              </w:rPr>
            </w:pPr>
            <w:r w:rsidRPr="00652BCA">
              <w:rPr>
                <w:b/>
              </w:rPr>
              <w:t>ACTIVITY</w:t>
            </w:r>
          </w:p>
        </w:tc>
      </w:tr>
      <w:tr w:rsidR="007164DC" w14:paraId="353F292A" w14:textId="77777777" w:rsidTr="00EE414F">
        <w:tc>
          <w:tcPr>
            <w:tcW w:w="2802" w:type="dxa"/>
          </w:tcPr>
          <w:p w14:paraId="6518ABBA" w14:textId="77777777" w:rsidR="007164DC" w:rsidRDefault="002E6614" w:rsidP="00367A4C">
            <w:r>
              <w:t>TBC</w:t>
            </w:r>
          </w:p>
        </w:tc>
        <w:tc>
          <w:tcPr>
            <w:tcW w:w="6440" w:type="dxa"/>
          </w:tcPr>
          <w:p w14:paraId="7E80FB8C" w14:textId="77777777" w:rsidR="00E07FD5" w:rsidRDefault="00E47FDC" w:rsidP="006A7522">
            <w:r>
              <w:t xml:space="preserve">2017 </w:t>
            </w:r>
            <w:r w:rsidR="006A7522">
              <w:t>Guidelines issued by Minister and e</w:t>
            </w:r>
            <w:r w:rsidR="007164DC">
              <w:t>ligible projects informed of outcomes</w:t>
            </w:r>
          </w:p>
        </w:tc>
      </w:tr>
      <w:tr w:rsidR="007164DC" w14:paraId="6B28355E" w14:textId="77777777" w:rsidTr="00EE414F">
        <w:tc>
          <w:tcPr>
            <w:tcW w:w="2802" w:type="dxa"/>
          </w:tcPr>
          <w:p w14:paraId="531AFB1C" w14:textId="77777777" w:rsidR="00E07FD5" w:rsidRDefault="006A7522">
            <w:r>
              <w:t>20</w:t>
            </w:r>
            <w:r w:rsidR="00A7433B">
              <w:t xml:space="preserve"> business</w:t>
            </w:r>
            <w:r>
              <w:t xml:space="preserve"> days after </w:t>
            </w:r>
            <w:r w:rsidR="009F4D53">
              <w:t>guidelines released</w:t>
            </w:r>
          </w:p>
        </w:tc>
        <w:tc>
          <w:tcPr>
            <w:tcW w:w="6440" w:type="dxa"/>
          </w:tcPr>
          <w:p w14:paraId="4D204C9E" w14:textId="77777777" w:rsidR="007164DC" w:rsidRDefault="00EC7704" w:rsidP="009F23C7">
            <w:r>
              <w:t xml:space="preserve">Grant </w:t>
            </w:r>
            <w:r w:rsidR="007164DC">
              <w:t>agreement</w:t>
            </w:r>
            <w:r w:rsidR="009F23C7">
              <w:t xml:space="preserve"> variation</w:t>
            </w:r>
            <w:r w:rsidR="001E0AF7">
              <w:t>s</w:t>
            </w:r>
            <w:r w:rsidR="007164DC">
              <w:t xml:space="preserve"> </w:t>
            </w:r>
            <w:r w:rsidR="001E0AF7">
              <w:t xml:space="preserve">provided to </w:t>
            </w:r>
            <w:r w:rsidR="007164DC">
              <w:t>eligible projects</w:t>
            </w:r>
            <w:r w:rsidR="009F23C7">
              <w:t xml:space="preserve"> and negotiations with the </w:t>
            </w:r>
            <w:r w:rsidR="002E4E96">
              <w:t>Department</w:t>
            </w:r>
            <w:r w:rsidR="009F23C7">
              <w:t xml:space="preserve"> commence</w:t>
            </w:r>
          </w:p>
        </w:tc>
      </w:tr>
      <w:tr w:rsidR="00673BBA" w14:paraId="4EE864DD" w14:textId="77777777" w:rsidTr="00EE414F">
        <w:tc>
          <w:tcPr>
            <w:tcW w:w="2802" w:type="dxa"/>
          </w:tcPr>
          <w:p w14:paraId="00944D8A" w14:textId="77777777" w:rsidR="00673BBA" w:rsidRDefault="00673BBA" w:rsidP="00C92551">
            <w:r>
              <w:t xml:space="preserve">On or by </w:t>
            </w:r>
            <w:r w:rsidR="009436A1">
              <w:t xml:space="preserve">30 </w:t>
            </w:r>
            <w:r w:rsidR="00C92551">
              <w:t xml:space="preserve">June </w:t>
            </w:r>
            <w:r>
              <w:t>2017</w:t>
            </w:r>
          </w:p>
        </w:tc>
        <w:tc>
          <w:tcPr>
            <w:tcW w:w="6440" w:type="dxa"/>
          </w:tcPr>
          <w:p w14:paraId="546F5A4F" w14:textId="77777777" w:rsidR="00673BBA" w:rsidRDefault="00673BBA" w:rsidP="00884D35">
            <w:r>
              <w:t xml:space="preserve">Transition Plans provided to the </w:t>
            </w:r>
            <w:r w:rsidR="002E4E96">
              <w:t>Department</w:t>
            </w:r>
          </w:p>
        </w:tc>
      </w:tr>
      <w:tr w:rsidR="00673BBA" w14:paraId="6BC3F7DA" w14:textId="77777777" w:rsidTr="00EE414F">
        <w:tc>
          <w:tcPr>
            <w:tcW w:w="2802" w:type="dxa"/>
          </w:tcPr>
          <w:p w14:paraId="44724142" w14:textId="77777777" w:rsidR="00673BBA" w:rsidRDefault="00673BBA" w:rsidP="00C92551">
            <w:r>
              <w:t xml:space="preserve">On or by </w:t>
            </w:r>
            <w:r w:rsidR="009436A1">
              <w:t xml:space="preserve">30 </w:t>
            </w:r>
            <w:r w:rsidR="00C92551">
              <w:t xml:space="preserve">June </w:t>
            </w:r>
            <w:r>
              <w:t>2017</w:t>
            </w:r>
          </w:p>
        </w:tc>
        <w:tc>
          <w:tcPr>
            <w:tcW w:w="6440" w:type="dxa"/>
          </w:tcPr>
          <w:p w14:paraId="6E3E6C0C" w14:textId="77777777" w:rsidR="00673BBA" w:rsidRDefault="00673BBA" w:rsidP="00EC7704">
            <w:r>
              <w:t xml:space="preserve">100 per cent of project </w:t>
            </w:r>
            <w:r w:rsidR="00EC7704">
              <w:t>grant</w:t>
            </w:r>
            <w:r>
              <w:t xml:space="preserve"> agreement variations executed</w:t>
            </w:r>
          </w:p>
        </w:tc>
      </w:tr>
      <w:tr w:rsidR="00673BBA" w14:paraId="06EAE912" w14:textId="77777777" w:rsidTr="00EE414F">
        <w:tc>
          <w:tcPr>
            <w:tcW w:w="2802" w:type="dxa"/>
          </w:tcPr>
          <w:p w14:paraId="58084AD3" w14:textId="77777777" w:rsidR="00673BBA" w:rsidRDefault="00673BBA" w:rsidP="00C92551">
            <w:r>
              <w:t xml:space="preserve">On or by </w:t>
            </w:r>
            <w:r w:rsidR="00C92551">
              <w:t>30 June</w:t>
            </w:r>
            <w:r>
              <w:t xml:space="preserve"> 2017</w:t>
            </w:r>
          </w:p>
        </w:tc>
        <w:tc>
          <w:tcPr>
            <w:tcW w:w="6440" w:type="dxa"/>
          </w:tcPr>
          <w:p w14:paraId="512B5865" w14:textId="77777777" w:rsidR="00673BBA" w:rsidRDefault="00673BBA" w:rsidP="006B4786">
            <w:r>
              <w:t>201</w:t>
            </w:r>
            <w:r w:rsidR="006B4786">
              <w:t>7</w:t>
            </w:r>
            <w:r>
              <w:t>-1</w:t>
            </w:r>
            <w:r w:rsidR="006B4786">
              <w:t>8</w:t>
            </w:r>
            <w:r>
              <w:t xml:space="preserve"> </w:t>
            </w:r>
            <w:r w:rsidR="006B4786">
              <w:t>Annual B</w:t>
            </w:r>
            <w:r>
              <w:t xml:space="preserve">usiness </w:t>
            </w:r>
            <w:r w:rsidR="006B4786">
              <w:t>P</w:t>
            </w:r>
            <w:r>
              <w:t xml:space="preserve">lans submitted to </w:t>
            </w:r>
            <w:r w:rsidR="002E4E96">
              <w:t>Department</w:t>
            </w:r>
            <w:r w:rsidR="006B4786">
              <w:t xml:space="preserve"> by continuing projects</w:t>
            </w:r>
          </w:p>
        </w:tc>
      </w:tr>
      <w:tr w:rsidR="003A77B8" w14:paraId="7B4A533B" w14:textId="77777777" w:rsidTr="00EE414F">
        <w:tc>
          <w:tcPr>
            <w:tcW w:w="2802" w:type="dxa"/>
          </w:tcPr>
          <w:p w14:paraId="7CFC0ADD" w14:textId="77777777" w:rsidR="003A77B8" w:rsidRDefault="003A77B8" w:rsidP="00C92551">
            <w:r>
              <w:t>On or by 31 July 2017</w:t>
            </w:r>
          </w:p>
        </w:tc>
        <w:tc>
          <w:tcPr>
            <w:tcW w:w="6440" w:type="dxa"/>
          </w:tcPr>
          <w:p w14:paraId="6C39AA62" w14:textId="77777777" w:rsidR="003A77B8" w:rsidRDefault="003A77B8" w:rsidP="006B4786">
            <w:r>
              <w:t>Transition Plans considered, amended as appropriate, and approved by the Department</w:t>
            </w:r>
          </w:p>
        </w:tc>
      </w:tr>
    </w:tbl>
    <w:p w14:paraId="6D67F258" w14:textId="77777777" w:rsidR="0061411D" w:rsidRDefault="0061411D" w:rsidP="00C4678B">
      <w:pPr>
        <w:pStyle w:val="Heading1"/>
      </w:pPr>
      <w:bookmarkStart w:id="13" w:name="_Toc379551119"/>
      <w:r w:rsidRPr="0061411D">
        <w:t xml:space="preserve"> </w:t>
      </w:r>
      <w:bookmarkStart w:id="14" w:name="_Toc476047330"/>
      <w:r>
        <w:t>Definitions</w:t>
      </w:r>
      <w:bookmarkEnd w:id="13"/>
      <w:bookmarkEnd w:id="14"/>
    </w:p>
    <w:p w14:paraId="47C91A2C" w14:textId="77777777" w:rsidR="0061411D" w:rsidRDefault="0061411D" w:rsidP="0061411D">
      <w:r>
        <w:t xml:space="preserve">The following definitions are to be used in conjunction with the terms that appear </w:t>
      </w:r>
      <w:r w:rsidR="007D6ED0">
        <w:t>i</w:t>
      </w:r>
      <w:r>
        <w:t xml:space="preserve">n the </w:t>
      </w:r>
      <w:r w:rsidR="00AB2A01">
        <w:t>Program</w:t>
      </w:r>
      <w:r w:rsidRPr="007765D6">
        <w:t xml:space="preserve"> </w:t>
      </w:r>
      <w:r w:rsidR="007D6ED0">
        <w:t>G</w:t>
      </w:r>
      <w:r w:rsidRPr="007765D6">
        <w:t>uidelines</w:t>
      </w:r>
      <w:r>
        <w:t xml:space="preserve">. Terms may be capitalised or non-capitalised. </w:t>
      </w:r>
    </w:p>
    <w:tbl>
      <w:tblPr>
        <w:tblStyle w:val="TableGrid"/>
        <w:tblW w:w="0" w:type="auto"/>
        <w:tblLook w:val="04A0" w:firstRow="1" w:lastRow="0" w:firstColumn="1" w:lastColumn="0" w:noHBand="0" w:noVBand="1"/>
      </w:tblPr>
      <w:tblGrid>
        <w:gridCol w:w="2802"/>
        <w:gridCol w:w="6440"/>
      </w:tblGrid>
      <w:tr w:rsidR="00B86AEC" w:rsidRPr="00B86AEC" w14:paraId="6A178859" w14:textId="77777777" w:rsidTr="00EE414F">
        <w:tc>
          <w:tcPr>
            <w:tcW w:w="2802" w:type="dxa"/>
          </w:tcPr>
          <w:p w14:paraId="08FDDBBC" w14:textId="77777777" w:rsidR="00B86AEC" w:rsidRPr="00796EF4" w:rsidRDefault="00113A26" w:rsidP="00796EF4">
            <w:pPr>
              <w:spacing w:before="60" w:after="60"/>
              <w:rPr>
                <w:b/>
              </w:rPr>
            </w:pPr>
            <w:r>
              <w:rPr>
                <w:b/>
              </w:rPr>
              <w:t>TERM</w:t>
            </w:r>
          </w:p>
        </w:tc>
        <w:tc>
          <w:tcPr>
            <w:tcW w:w="6440" w:type="dxa"/>
          </w:tcPr>
          <w:p w14:paraId="0DE3754B" w14:textId="77777777" w:rsidR="00B86AEC" w:rsidRPr="00796EF4" w:rsidRDefault="00113A26" w:rsidP="00796EF4">
            <w:pPr>
              <w:spacing w:before="60" w:after="60"/>
              <w:rPr>
                <w:b/>
              </w:rPr>
            </w:pPr>
            <w:r>
              <w:rPr>
                <w:b/>
              </w:rPr>
              <w:t>DEFINITION</w:t>
            </w:r>
          </w:p>
        </w:tc>
      </w:tr>
      <w:tr w:rsidR="00921545" w14:paraId="04FC9974" w14:textId="77777777" w:rsidTr="00EE414F">
        <w:tc>
          <w:tcPr>
            <w:tcW w:w="2802" w:type="dxa"/>
          </w:tcPr>
          <w:p w14:paraId="23D6B0D3" w14:textId="77777777" w:rsidR="00921545" w:rsidRDefault="00921545" w:rsidP="0061411D">
            <w:r>
              <w:t>Capability</w:t>
            </w:r>
          </w:p>
        </w:tc>
        <w:tc>
          <w:tcPr>
            <w:tcW w:w="6440" w:type="dxa"/>
          </w:tcPr>
          <w:p w14:paraId="7E4A571B" w14:textId="77777777" w:rsidR="00921545" w:rsidRDefault="001C3F5E" w:rsidP="0061411D">
            <w:r>
              <w:t xml:space="preserve">The range of research infrastructure </w:t>
            </w:r>
            <w:r w:rsidR="001478E8">
              <w:t>activities</w:t>
            </w:r>
            <w:r>
              <w:t xml:space="preserve"> encompassed by this term in a </w:t>
            </w:r>
            <w:r w:rsidR="002E6614">
              <w:t xml:space="preserve">national </w:t>
            </w:r>
            <w:r>
              <w:t>research infrastructure roadmap</w:t>
            </w:r>
          </w:p>
        </w:tc>
      </w:tr>
      <w:tr w:rsidR="0061411D" w14:paraId="24A7F5BE" w14:textId="77777777" w:rsidTr="00EE414F">
        <w:tc>
          <w:tcPr>
            <w:tcW w:w="2802" w:type="dxa"/>
          </w:tcPr>
          <w:p w14:paraId="6997A751" w14:textId="77777777" w:rsidR="0061411D" w:rsidRDefault="002E4E96" w:rsidP="0061411D">
            <w:r>
              <w:t>Department</w:t>
            </w:r>
          </w:p>
        </w:tc>
        <w:tc>
          <w:tcPr>
            <w:tcW w:w="6440" w:type="dxa"/>
          </w:tcPr>
          <w:p w14:paraId="79FAC6C2" w14:textId="77777777" w:rsidR="0061411D" w:rsidRDefault="0061411D" w:rsidP="0061411D">
            <w:r>
              <w:t xml:space="preserve">The Australian Government </w:t>
            </w:r>
            <w:r w:rsidR="002E4E96">
              <w:t>Department</w:t>
            </w:r>
            <w:r>
              <w:t xml:space="preserve"> of Education</w:t>
            </w:r>
            <w:r w:rsidR="00EA2765">
              <w:t xml:space="preserve"> and Training</w:t>
            </w:r>
          </w:p>
        </w:tc>
      </w:tr>
      <w:tr w:rsidR="009334C7" w14:paraId="1227DB4A" w14:textId="77777777" w:rsidTr="00EE414F">
        <w:tc>
          <w:tcPr>
            <w:tcW w:w="2802" w:type="dxa"/>
          </w:tcPr>
          <w:p w14:paraId="5A8B37D7" w14:textId="77777777" w:rsidR="009334C7" w:rsidRDefault="009334C7" w:rsidP="0061411D">
            <w:r>
              <w:t>Expert Working Group</w:t>
            </w:r>
          </w:p>
        </w:tc>
        <w:tc>
          <w:tcPr>
            <w:tcW w:w="6440" w:type="dxa"/>
          </w:tcPr>
          <w:p w14:paraId="29EA0754" w14:textId="77777777" w:rsidR="009334C7" w:rsidRDefault="001C3F5E" w:rsidP="002E6614">
            <w:r>
              <w:t xml:space="preserve">The high level group </w:t>
            </w:r>
            <w:r w:rsidR="006D7D47">
              <w:t>appointed</w:t>
            </w:r>
            <w:r>
              <w:t xml:space="preserve"> by the </w:t>
            </w:r>
            <w:r w:rsidR="002E6614">
              <w:t xml:space="preserve">Government </w:t>
            </w:r>
            <w:r w:rsidR="006D7D47">
              <w:t>to develop the 2016 Roadmap</w:t>
            </w:r>
          </w:p>
        </w:tc>
      </w:tr>
      <w:tr w:rsidR="0061411D" w14:paraId="59BF2598" w14:textId="77777777" w:rsidTr="00EE414F">
        <w:tc>
          <w:tcPr>
            <w:tcW w:w="2802" w:type="dxa"/>
          </w:tcPr>
          <w:p w14:paraId="1E145B16" w14:textId="77777777" w:rsidR="0061411D" w:rsidRDefault="004C154E" w:rsidP="0061411D">
            <w:r>
              <w:t xml:space="preserve">Grant </w:t>
            </w:r>
            <w:r w:rsidR="0061411D">
              <w:t>Agreement</w:t>
            </w:r>
          </w:p>
        </w:tc>
        <w:tc>
          <w:tcPr>
            <w:tcW w:w="6440" w:type="dxa"/>
          </w:tcPr>
          <w:p w14:paraId="0DF70D1F" w14:textId="77777777" w:rsidR="001E0AF7" w:rsidRDefault="0061411D" w:rsidP="004C154E">
            <w:r>
              <w:t xml:space="preserve">An agreement made between the Commonwealth, as represented by the </w:t>
            </w:r>
            <w:r w:rsidR="002E4E96">
              <w:t>Department</w:t>
            </w:r>
            <w:r>
              <w:t xml:space="preserve">, and a Lead Agent, to undertake a set of activities over a prescribed period for a prescribed </w:t>
            </w:r>
            <w:r w:rsidR="004C154E">
              <w:t>grant</w:t>
            </w:r>
            <w:r>
              <w:t>.</w:t>
            </w:r>
          </w:p>
        </w:tc>
      </w:tr>
      <w:tr w:rsidR="0061411D" w14:paraId="418A4206" w14:textId="77777777" w:rsidTr="00EE414F">
        <w:tc>
          <w:tcPr>
            <w:tcW w:w="2802" w:type="dxa"/>
          </w:tcPr>
          <w:p w14:paraId="15120F10" w14:textId="77777777" w:rsidR="0061411D" w:rsidRDefault="0061411D" w:rsidP="0061411D">
            <w:r>
              <w:t>Lead Agent</w:t>
            </w:r>
          </w:p>
        </w:tc>
        <w:tc>
          <w:tcPr>
            <w:tcW w:w="6440" w:type="dxa"/>
          </w:tcPr>
          <w:p w14:paraId="70D8A04B" w14:textId="77777777" w:rsidR="0061411D" w:rsidRDefault="0061411D" w:rsidP="004E2D0F">
            <w:r>
              <w:t>The non-</w:t>
            </w:r>
            <w:r w:rsidR="002E4E96">
              <w:t>Department</w:t>
            </w:r>
            <w:r w:rsidR="004E2D0F">
              <w:t xml:space="preserve"> </w:t>
            </w:r>
            <w:r>
              <w:t>party to a Funding Agreement.</w:t>
            </w:r>
          </w:p>
        </w:tc>
      </w:tr>
      <w:tr w:rsidR="0061411D" w14:paraId="57D7A686" w14:textId="77777777" w:rsidTr="00EE414F">
        <w:tc>
          <w:tcPr>
            <w:tcW w:w="2802" w:type="dxa"/>
          </w:tcPr>
          <w:p w14:paraId="7013C5DB" w14:textId="77777777" w:rsidR="0061411D" w:rsidRDefault="0061411D" w:rsidP="0061411D">
            <w:r>
              <w:t>NCRIS</w:t>
            </w:r>
          </w:p>
        </w:tc>
        <w:tc>
          <w:tcPr>
            <w:tcW w:w="6440" w:type="dxa"/>
          </w:tcPr>
          <w:p w14:paraId="419A4F0E" w14:textId="77777777" w:rsidR="0061411D" w:rsidRDefault="0061411D" w:rsidP="0061411D">
            <w:r>
              <w:t>National Collaborative Research Infrastructure Strategy</w:t>
            </w:r>
          </w:p>
        </w:tc>
      </w:tr>
      <w:tr w:rsidR="0061411D" w14:paraId="7FBE22D9" w14:textId="77777777" w:rsidTr="00EE414F">
        <w:tc>
          <w:tcPr>
            <w:tcW w:w="2802" w:type="dxa"/>
          </w:tcPr>
          <w:p w14:paraId="071C45BD" w14:textId="77777777" w:rsidR="0061411D" w:rsidRDefault="0061411D" w:rsidP="0061411D">
            <w:r>
              <w:t>NCRIS 2013</w:t>
            </w:r>
          </w:p>
        </w:tc>
        <w:tc>
          <w:tcPr>
            <w:tcW w:w="6440" w:type="dxa"/>
          </w:tcPr>
          <w:p w14:paraId="62AC1C14" w14:textId="77777777" w:rsidR="0061411D" w:rsidRDefault="0061411D" w:rsidP="004C154E">
            <w:r>
              <w:t>This term refers to the $18</w:t>
            </w:r>
            <w:r w:rsidR="0034518C">
              <w:t>0</w:t>
            </w:r>
            <w:r w:rsidR="00A36931">
              <w:t xml:space="preserve"> </w:t>
            </w:r>
            <w:r>
              <w:t>m</w:t>
            </w:r>
            <w:r w:rsidR="00A36931">
              <w:t>illion</w:t>
            </w:r>
            <w:r>
              <w:t xml:space="preserve"> of NCRIS </w:t>
            </w:r>
            <w:r w:rsidR="004C154E">
              <w:t xml:space="preserve">grants </w:t>
            </w:r>
            <w:r w:rsidR="00B85D95">
              <w:t xml:space="preserve">provided </w:t>
            </w:r>
            <w:r w:rsidR="00D52A2A">
              <w:t xml:space="preserve">for projects </w:t>
            </w:r>
            <w:r w:rsidR="00B85D95">
              <w:t>in 2013-14 ($80 million) and 2014-15 ($100 million)</w:t>
            </w:r>
          </w:p>
        </w:tc>
      </w:tr>
      <w:tr w:rsidR="0061411D" w14:paraId="5F7CAD7F" w14:textId="77777777" w:rsidTr="00EE414F">
        <w:tc>
          <w:tcPr>
            <w:tcW w:w="2802" w:type="dxa"/>
          </w:tcPr>
          <w:p w14:paraId="3C4BDB23" w14:textId="77777777" w:rsidR="0061411D" w:rsidRDefault="0061411D" w:rsidP="0061411D">
            <w:r>
              <w:t>NCRIS 2015</w:t>
            </w:r>
          </w:p>
        </w:tc>
        <w:tc>
          <w:tcPr>
            <w:tcW w:w="6440" w:type="dxa"/>
          </w:tcPr>
          <w:p w14:paraId="4522B4BE" w14:textId="77777777" w:rsidR="0061411D" w:rsidRDefault="0061411D" w:rsidP="00B85D95">
            <w:r>
              <w:t>This term refers to the $150</w:t>
            </w:r>
            <w:r w:rsidR="00A36931">
              <w:t xml:space="preserve"> </w:t>
            </w:r>
            <w:r>
              <w:t>m</w:t>
            </w:r>
            <w:r w:rsidR="00A36931">
              <w:t>illion</w:t>
            </w:r>
            <w:r>
              <w:t xml:space="preserve"> of NCRIS </w:t>
            </w:r>
            <w:r w:rsidR="004C154E">
              <w:t>grants</w:t>
            </w:r>
            <w:r>
              <w:t xml:space="preserve"> </w:t>
            </w:r>
            <w:r w:rsidR="00D52A2A">
              <w:t xml:space="preserve">for projects </w:t>
            </w:r>
            <w:r w:rsidR="00B85D95">
              <w:t>to be provided for 2015-16</w:t>
            </w:r>
          </w:p>
        </w:tc>
      </w:tr>
      <w:tr w:rsidR="00DE3A34" w14:paraId="084F5B01" w14:textId="77777777" w:rsidTr="00EE414F">
        <w:tc>
          <w:tcPr>
            <w:tcW w:w="2802" w:type="dxa"/>
          </w:tcPr>
          <w:p w14:paraId="4D18BE1F" w14:textId="77777777" w:rsidR="00DE3A34" w:rsidRDefault="00DE3A34" w:rsidP="0061411D">
            <w:r>
              <w:t>NCRIS 2016</w:t>
            </w:r>
          </w:p>
        </w:tc>
        <w:tc>
          <w:tcPr>
            <w:tcW w:w="6440" w:type="dxa"/>
          </w:tcPr>
          <w:p w14:paraId="4942950F" w14:textId="77777777" w:rsidR="00DE3A34" w:rsidRDefault="00DE3A34" w:rsidP="00DE3A34">
            <w:r>
              <w:t xml:space="preserve">This term refers to the $150 million of NCRIS </w:t>
            </w:r>
            <w:r w:rsidR="004C154E">
              <w:t>grants</w:t>
            </w:r>
            <w:r>
              <w:t xml:space="preserve"> for projects to be provided for 2016-17</w:t>
            </w:r>
          </w:p>
          <w:p w14:paraId="1A5D4C93" w14:textId="77777777" w:rsidR="00475F56" w:rsidRDefault="00475F56" w:rsidP="00DE3A34"/>
        </w:tc>
      </w:tr>
      <w:tr w:rsidR="00AE2E1B" w14:paraId="5871F125" w14:textId="77777777" w:rsidTr="00EE414F">
        <w:tc>
          <w:tcPr>
            <w:tcW w:w="2802" w:type="dxa"/>
          </w:tcPr>
          <w:p w14:paraId="6762E04C" w14:textId="77777777" w:rsidR="00AE2E1B" w:rsidRDefault="00866F03" w:rsidP="0061411D">
            <w:r>
              <w:lastRenderedPageBreak/>
              <w:t>NCRIS 2017</w:t>
            </w:r>
          </w:p>
        </w:tc>
        <w:tc>
          <w:tcPr>
            <w:tcW w:w="6440" w:type="dxa"/>
          </w:tcPr>
          <w:p w14:paraId="5743A085" w14:textId="77777777" w:rsidR="00AE2E1B" w:rsidRDefault="00D61929" w:rsidP="004C154E">
            <w:r>
              <w:t xml:space="preserve">This term refers to the NCRIS </w:t>
            </w:r>
            <w:r w:rsidR="004C154E">
              <w:t xml:space="preserve">grants </w:t>
            </w:r>
            <w:r>
              <w:t xml:space="preserve">to be provided </w:t>
            </w:r>
            <w:r w:rsidR="006D7D47">
              <w:t>from</w:t>
            </w:r>
            <w:r>
              <w:t xml:space="preserve"> 2017-18</w:t>
            </w:r>
            <w:r w:rsidR="006D7D47">
              <w:t xml:space="preserve"> to 20</w:t>
            </w:r>
            <w:r w:rsidR="002E6614">
              <w:t>18-19</w:t>
            </w:r>
          </w:p>
        </w:tc>
      </w:tr>
      <w:tr w:rsidR="0061411D" w14:paraId="52839CB6" w14:textId="77777777" w:rsidTr="00EE414F">
        <w:tc>
          <w:tcPr>
            <w:tcW w:w="2802" w:type="dxa"/>
          </w:tcPr>
          <w:p w14:paraId="263D08B0" w14:textId="77777777" w:rsidR="0061411D" w:rsidRDefault="0061411D" w:rsidP="00AE2E1B">
            <w:r>
              <w:t>Program</w:t>
            </w:r>
          </w:p>
        </w:tc>
        <w:tc>
          <w:tcPr>
            <w:tcW w:w="6440" w:type="dxa"/>
          </w:tcPr>
          <w:p w14:paraId="0E82FF2A" w14:textId="77777777" w:rsidR="00A36931" w:rsidRDefault="0061411D" w:rsidP="00866F03">
            <w:r>
              <w:t xml:space="preserve">Synonym for NCRIS </w:t>
            </w:r>
            <w:r w:rsidR="008A4FE3">
              <w:t>201</w:t>
            </w:r>
            <w:r w:rsidR="00866F03">
              <w:t>7</w:t>
            </w:r>
          </w:p>
        </w:tc>
      </w:tr>
      <w:tr w:rsidR="0061411D" w14:paraId="0A1546B1" w14:textId="77777777" w:rsidTr="00EE414F">
        <w:tc>
          <w:tcPr>
            <w:tcW w:w="2802" w:type="dxa"/>
          </w:tcPr>
          <w:p w14:paraId="1E1FE3A3" w14:textId="77777777" w:rsidR="0061411D" w:rsidRDefault="0061411D" w:rsidP="00AE2E1B">
            <w:r>
              <w:t>Program Guidelines</w:t>
            </w:r>
          </w:p>
        </w:tc>
        <w:tc>
          <w:tcPr>
            <w:tcW w:w="6440" w:type="dxa"/>
          </w:tcPr>
          <w:p w14:paraId="486C9ECF" w14:textId="77777777" w:rsidR="00A36931" w:rsidRDefault="0061411D" w:rsidP="001C3F5E">
            <w:r>
              <w:t xml:space="preserve">The NCRIS </w:t>
            </w:r>
            <w:r w:rsidR="008A4FE3">
              <w:t>201</w:t>
            </w:r>
            <w:r w:rsidR="00AE2E1B">
              <w:t>7</w:t>
            </w:r>
            <w:r w:rsidR="008A4FE3">
              <w:t xml:space="preserve"> </w:t>
            </w:r>
            <w:r>
              <w:t>Program Guidelines (this document)</w:t>
            </w:r>
          </w:p>
        </w:tc>
      </w:tr>
      <w:tr w:rsidR="00F8151E" w14:paraId="4E544955" w14:textId="77777777" w:rsidTr="00EE414F">
        <w:tc>
          <w:tcPr>
            <w:tcW w:w="2802" w:type="dxa"/>
          </w:tcPr>
          <w:p w14:paraId="6D459F75" w14:textId="77777777" w:rsidR="00F8151E" w:rsidRDefault="00F8151E" w:rsidP="00AE2E1B">
            <w:r>
              <w:t>Research infrastructure</w:t>
            </w:r>
          </w:p>
        </w:tc>
        <w:tc>
          <w:tcPr>
            <w:tcW w:w="6440" w:type="dxa"/>
          </w:tcPr>
          <w:p w14:paraId="23033D52" w14:textId="77777777" w:rsidR="00F8151E" w:rsidRDefault="00466602" w:rsidP="00775B94">
            <w:r>
              <w:t xml:space="preserve">The definition of research infrastructure </w:t>
            </w:r>
            <w:r w:rsidR="00775B94">
              <w:t>prov</w:t>
            </w:r>
            <w:r w:rsidR="0001087E">
              <w:t>ided in the most recent Roadmap</w:t>
            </w:r>
          </w:p>
        </w:tc>
      </w:tr>
      <w:tr w:rsidR="00D64D66" w14:paraId="7D4E6CFE" w14:textId="77777777" w:rsidTr="00EE414F">
        <w:tc>
          <w:tcPr>
            <w:tcW w:w="2802" w:type="dxa"/>
          </w:tcPr>
          <w:p w14:paraId="128E13DB" w14:textId="77777777" w:rsidR="00D64D66" w:rsidRDefault="001C3F5E" w:rsidP="00AE2E1B">
            <w:r>
              <w:t>Transition</w:t>
            </w:r>
            <w:r w:rsidR="00D64D66">
              <w:t xml:space="preserve"> Plan</w:t>
            </w:r>
          </w:p>
        </w:tc>
        <w:tc>
          <w:tcPr>
            <w:tcW w:w="6440" w:type="dxa"/>
          </w:tcPr>
          <w:p w14:paraId="6F9C6118" w14:textId="77777777" w:rsidR="00D64D66" w:rsidRDefault="00D64D66" w:rsidP="00AE2E1B">
            <w:r>
              <w:t xml:space="preserve">A plan for </w:t>
            </w:r>
            <w:r w:rsidR="002E6614">
              <w:t xml:space="preserve">a </w:t>
            </w:r>
            <w:r>
              <w:t xml:space="preserve">project </w:t>
            </w:r>
            <w:r w:rsidR="00287D12">
              <w:t xml:space="preserve">or facility </w:t>
            </w:r>
            <w:r>
              <w:t xml:space="preserve">that </w:t>
            </w:r>
            <w:r w:rsidR="00F86B61">
              <w:t>is</w:t>
            </w:r>
            <w:r w:rsidR="00C135C5">
              <w:t xml:space="preserve"> no longer a priority </w:t>
            </w:r>
            <w:r w:rsidR="00D95E90">
              <w:t xml:space="preserve"> </w:t>
            </w:r>
            <w:r w:rsidR="00C135C5">
              <w:t xml:space="preserve">under NCRIS </w:t>
            </w:r>
            <w:r>
              <w:t>that includes:</w:t>
            </w:r>
          </w:p>
          <w:p w14:paraId="5D45B9D2" w14:textId="77777777" w:rsidR="00673BBA" w:rsidRDefault="00673BBA" w:rsidP="004006AD">
            <w:pPr>
              <w:pStyle w:val="ListParagraph"/>
              <w:numPr>
                <w:ilvl w:val="0"/>
                <w:numId w:val="17"/>
              </w:numPr>
            </w:pPr>
            <w:r>
              <w:t>how the project will transition to not having further NCRIS funding</w:t>
            </w:r>
          </w:p>
          <w:p w14:paraId="56F6A0E7" w14:textId="77777777" w:rsidR="001C3F5E" w:rsidRDefault="001C3F5E" w:rsidP="004006AD">
            <w:pPr>
              <w:pStyle w:val="ListParagraph"/>
              <w:numPr>
                <w:ilvl w:val="0"/>
                <w:numId w:val="17"/>
              </w:numPr>
            </w:pPr>
            <w:r>
              <w:t>issues to be resolved between the Lead Agent and the Commonwealth</w:t>
            </w:r>
          </w:p>
          <w:p w14:paraId="4E87A22C" w14:textId="77777777" w:rsidR="003706A5" w:rsidRDefault="00AF24C3" w:rsidP="004006AD">
            <w:pPr>
              <w:pStyle w:val="ListParagraph"/>
              <w:numPr>
                <w:ilvl w:val="0"/>
                <w:numId w:val="17"/>
              </w:numPr>
            </w:pPr>
            <w:r>
              <w:t>expenses, including actually incurred decommissioning costs</w:t>
            </w:r>
            <w:r w:rsidR="00B77069">
              <w:t xml:space="preserve"> if any</w:t>
            </w:r>
          </w:p>
          <w:p w14:paraId="44654D2C" w14:textId="77777777" w:rsidR="00AF24C3" w:rsidRDefault="003706A5" w:rsidP="009128CC">
            <w:pPr>
              <w:pStyle w:val="ListParagraph"/>
              <w:numPr>
                <w:ilvl w:val="0"/>
                <w:numId w:val="17"/>
              </w:numPr>
            </w:pPr>
            <w:r>
              <w:t xml:space="preserve">confirmation </w:t>
            </w:r>
            <w:r w:rsidR="009128CC">
              <w:t>n</w:t>
            </w:r>
            <w:r>
              <w:t>o liabilities remain for the Commonwealth</w:t>
            </w:r>
            <w:r w:rsidR="00AF24C3">
              <w:t>.</w:t>
            </w:r>
          </w:p>
        </w:tc>
      </w:tr>
    </w:tbl>
    <w:p w14:paraId="44B84E93" w14:textId="77777777" w:rsidR="005F593E" w:rsidRPr="00280980" w:rsidRDefault="00AB2070" w:rsidP="004D46B5">
      <w:pPr>
        <w:pStyle w:val="Heading1"/>
      </w:pPr>
      <w:bookmarkStart w:id="15" w:name="_Toc476047331"/>
      <w:r>
        <w:t xml:space="preserve">NCRIS </w:t>
      </w:r>
      <w:r w:rsidR="00824B52">
        <w:t>201</w:t>
      </w:r>
      <w:r w:rsidR="009334C7">
        <w:t xml:space="preserve">7 </w:t>
      </w:r>
      <w:r w:rsidR="005F593E" w:rsidRPr="00280980">
        <w:t>funding</w:t>
      </w:r>
      <w:bookmarkEnd w:id="15"/>
    </w:p>
    <w:p w14:paraId="6DAB3272" w14:textId="77777777" w:rsidR="005F593E" w:rsidRPr="00280980" w:rsidRDefault="005F593E" w:rsidP="00867D7E">
      <w:pPr>
        <w:pStyle w:val="Heading2"/>
      </w:pPr>
      <w:bookmarkStart w:id="16" w:name="_Toc476047332"/>
      <w:r w:rsidRPr="00280980">
        <w:t xml:space="preserve">Intent of </w:t>
      </w:r>
      <w:r w:rsidR="003F3A8E">
        <w:t xml:space="preserve">NCRIS </w:t>
      </w:r>
      <w:r w:rsidR="00434725">
        <w:t>201</w:t>
      </w:r>
      <w:r w:rsidR="009334C7">
        <w:t>7</w:t>
      </w:r>
      <w:bookmarkEnd w:id="16"/>
      <w:r w:rsidR="00434725">
        <w:t xml:space="preserve"> </w:t>
      </w:r>
    </w:p>
    <w:p w14:paraId="5BBB1F79" w14:textId="77777777" w:rsidR="00F8151E" w:rsidRDefault="005F593E" w:rsidP="00EF4905">
      <w:r>
        <w:t xml:space="preserve">The intent of NCRIS </w:t>
      </w:r>
      <w:r w:rsidR="00824B52">
        <w:t>201</w:t>
      </w:r>
      <w:r w:rsidR="009334C7">
        <w:t xml:space="preserve">7 </w:t>
      </w:r>
      <w:r>
        <w:t>is to ensure</w:t>
      </w:r>
      <w:r w:rsidR="006D0F47">
        <w:t xml:space="preserve"> </w:t>
      </w:r>
      <w:r w:rsidR="00B77069">
        <w:t xml:space="preserve">the </w:t>
      </w:r>
      <w:r w:rsidR="00761B48">
        <w:t xml:space="preserve">projects </w:t>
      </w:r>
      <w:r w:rsidR="009658BB">
        <w:t xml:space="preserve">and facilities </w:t>
      </w:r>
      <w:r w:rsidR="00FB2E27">
        <w:t xml:space="preserve">which have been identified as a priority in the 2016 Roadmap </w:t>
      </w:r>
      <w:r w:rsidR="009658BB">
        <w:t xml:space="preserve">are </w:t>
      </w:r>
      <w:r w:rsidR="00CA2210">
        <w:t>able</w:t>
      </w:r>
      <w:r w:rsidR="009658BB">
        <w:t xml:space="preserve"> to continue </w:t>
      </w:r>
      <w:r w:rsidR="00C05801">
        <w:t xml:space="preserve">their </w:t>
      </w:r>
      <w:r w:rsidR="00B77069">
        <w:t>operation</w:t>
      </w:r>
      <w:r w:rsidR="00C05801">
        <w:t>s</w:t>
      </w:r>
      <w:r w:rsidR="00B77069">
        <w:t xml:space="preserve"> until the Government </w:t>
      </w:r>
      <w:r w:rsidR="009658BB">
        <w:t>Response to</w:t>
      </w:r>
      <w:r w:rsidR="00B77069">
        <w:t xml:space="preserve"> the 2016 Roadmap</w:t>
      </w:r>
      <w:r w:rsidR="00C05801">
        <w:t xml:space="preserve"> is announced</w:t>
      </w:r>
      <w:r w:rsidR="00B77069">
        <w:t xml:space="preserve">. The </w:t>
      </w:r>
      <w:r w:rsidR="00DF3FBA">
        <w:t xml:space="preserve">grant </w:t>
      </w:r>
      <w:r w:rsidR="00B77069">
        <w:t xml:space="preserve"> is </w:t>
      </w:r>
      <w:r w:rsidR="004C4335">
        <w:t>intended</w:t>
      </w:r>
      <w:r w:rsidR="00B77069">
        <w:t xml:space="preserve"> to ensure</w:t>
      </w:r>
      <w:r w:rsidR="00DF3FBA">
        <w:t xml:space="preserve"> selected</w:t>
      </w:r>
      <w:r w:rsidR="00B77069">
        <w:t xml:space="preserve"> projects </w:t>
      </w:r>
      <w:r w:rsidR="00DF3FBA">
        <w:t xml:space="preserve">and facilities </w:t>
      </w:r>
      <w:r w:rsidR="00B77069">
        <w:t xml:space="preserve">remain operational or commence </w:t>
      </w:r>
      <w:r w:rsidR="00DF3FBA">
        <w:t>a process to achieve r</w:t>
      </w:r>
      <w:r w:rsidR="00C05801">
        <w:t>ealignment</w:t>
      </w:r>
      <w:r w:rsidR="00781C7B">
        <w:t xml:space="preserve"> or </w:t>
      </w:r>
      <w:r w:rsidR="00B77069">
        <w:t>transition</w:t>
      </w:r>
      <w:r w:rsidR="00C05801">
        <w:t>, on a case by case basis</w:t>
      </w:r>
      <w:r w:rsidR="00B77069">
        <w:t>.</w:t>
      </w:r>
      <w:r w:rsidR="00FB2E27">
        <w:t xml:space="preserve"> </w:t>
      </w:r>
    </w:p>
    <w:p w14:paraId="34B339B4" w14:textId="77777777" w:rsidR="00FB2E27" w:rsidRDefault="00FB2E27" w:rsidP="00EF4905">
      <w:r>
        <w:t xml:space="preserve">Projects </w:t>
      </w:r>
      <w:r w:rsidR="00287D12">
        <w:t xml:space="preserve">or facilities </w:t>
      </w:r>
      <w:r>
        <w:t>not identified as a priority in the 2016 Roadmap will commence a transition process</w:t>
      </w:r>
      <w:r w:rsidR="00287D12">
        <w:t xml:space="preserve"> under a Transition Plan</w:t>
      </w:r>
      <w:r>
        <w:t>.</w:t>
      </w:r>
    </w:p>
    <w:p w14:paraId="5AB97293" w14:textId="77777777" w:rsidR="005F593E" w:rsidRPr="00280980" w:rsidRDefault="00AB2070" w:rsidP="00867D7E">
      <w:pPr>
        <w:pStyle w:val="Heading2"/>
      </w:pPr>
      <w:bookmarkStart w:id="17" w:name="_Toc395877736"/>
      <w:bookmarkStart w:id="18" w:name="_Toc398114890"/>
      <w:bookmarkStart w:id="19" w:name="_Toc395877737"/>
      <w:bookmarkStart w:id="20" w:name="_Toc398114891"/>
      <w:bookmarkStart w:id="21" w:name="_Toc395877738"/>
      <w:bookmarkStart w:id="22" w:name="_Toc398114892"/>
      <w:bookmarkStart w:id="23" w:name="_Toc476047333"/>
      <w:bookmarkEnd w:id="17"/>
      <w:bookmarkEnd w:id="18"/>
      <w:bookmarkEnd w:id="19"/>
      <w:bookmarkEnd w:id="20"/>
      <w:bookmarkEnd w:id="21"/>
      <w:bookmarkEnd w:id="22"/>
      <w:r>
        <w:t xml:space="preserve">Scope of NCRIS </w:t>
      </w:r>
      <w:r w:rsidR="00824B52">
        <w:t>201</w:t>
      </w:r>
      <w:r w:rsidR="005E664C">
        <w:t>7</w:t>
      </w:r>
      <w:bookmarkEnd w:id="23"/>
      <w:r w:rsidR="005E664C">
        <w:t xml:space="preserve"> </w:t>
      </w:r>
    </w:p>
    <w:p w14:paraId="176D567C" w14:textId="77777777" w:rsidR="005F593E" w:rsidRDefault="005F593E" w:rsidP="005F593E">
      <w:r>
        <w:t xml:space="preserve">The scope </w:t>
      </w:r>
      <w:r w:rsidR="00A36931">
        <w:t xml:space="preserve">of </w:t>
      </w:r>
      <w:r w:rsidR="00AB2070">
        <w:t xml:space="preserve">NCRIS </w:t>
      </w:r>
      <w:r w:rsidR="00824B52">
        <w:t>201</w:t>
      </w:r>
      <w:r w:rsidR="00883166">
        <w:t xml:space="preserve">7 </w:t>
      </w:r>
      <w:r w:rsidR="00AB2070">
        <w:t>includes</w:t>
      </w:r>
      <w:r w:rsidR="005913B2">
        <w:t>:</w:t>
      </w:r>
    </w:p>
    <w:p w14:paraId="589B87CC" w14:textId="77777777" w:rsidR="006D0F47" w:rsidRDefault="006D0F47" w:rsidP="00387584">
      <w:pPr>
        <w:pStyle w:val="ListParagraph"/>
        <w:numPr>
          <w:ilvl w:val="0"/>
          <w:numId w:val="2"/>
        </w:numPr>
      </w:pPr>
      <w:r>
        <w:t xml:space="preserve">the development of </w:t>
      </w:r>
      <w:r w:rsidR="00387584">
        <w:t xml:space="preserve">Business Plans </w:t>
      </w:r>
      <w:r>
        <w:t xml:space="preserve">and Transition Plans to underpin </w:t>
      </w:r>
      <w:r w:rsidR="00E23C59">
        <w:t>the</w:t>
      </w:r>
      <w:r>
        <w:t xml:space="preserve"> seamless transition </w:t>
      </w:r>
      <w:r w:rsidR="00E23C59">
        <w:t>of</w:t>
      </w:r>
      <w:r>
        <w:t xml:space="preserve"> NCRIS projects</w:t>
      </w:r>
      <w:r w:rsidR="00E23C59">
        <w:t xml:space="preserve"> in line with the </w:t>
      </w:r>
      <w:r w:rsidR="004A25CB">
        <w:t xml:space="preserve">Government’s response to </w:t>
      </w:r>
      <w:r w:rsidR="003B3FFF">
        <w:t>the 2016</w:t>
      </w:r>
      <w:r w:rsidR="00E23C59">
        <w:t xml:space="preserve"> Roadmap</w:t>
      </w:r>
    </w:p>
    <w:p w14:paraId="61B57227" w14:textId="77777777" w:rsidR="005E664C" w:rsidRDefault="004A7FCB" w:rsidP="00125B62">
      <w:pPr>
        <w:pStyle w:val="ListParagraph"/>
        <w:numPr>
          <w:ilvl w:val="0"/>
          <w:numId w:val="2"/>
        </w:numPr>
      </w:pPr>
      <w:r>
        <w:t xml:space="preserve">the operation and maintenance of national collaborative research infrastructure for </w:t>
      </w:r>
      <w:r w:rsidR="00D10172">
        <w:t>the</w:t>
      </w:r>
      <w:r>
        <w:t xml:space="preserve"> period up to 30</w:t>
      </w:r>
      <w:r w:rsidR="00803566">
        <w:t> </w:t>
      </w:r>
      <w:r>
        <w:t>June 20</w:t>
      </w:r>
      <w:r w:rsidR="00387584">
        <w:t xml:space="preserve">19 for </w:t>
      </w:r>
      <w:r w:rsidR="004C4335">
        <w:t>eligible</w:t>
      </w:r>
      <w:r w:rsidR="00387584">
        <w:t xml:space="preserve"> projects</w:t>
      </w:r>
      <w:r w:rsidR="00DF3FBA">
        <w:t xml:space="preserve"> and facilities</w:t>
      </w:r>
    </w:p>
    <w:p w14:paraId="08E9223B" w14:textId="77777777" w:rsidR="00125B62" w:rsidRDefault="00E456A4" w:rsidP="006D14EB">
      <w:pPr>
        <w:pStyle w:val="ListParagraph"/>
        <w:numPr>
          <w:ilvl w:val="0"/>
          <w:numId w:val="2"/>
        </w:numPr>
      </w:pPr>
      <w:r>
        <w:t>membership fee obligations for government</w:t>
      </w:r>
      <w:r w:rsidR="00366A0B">
        <w:t>-</w:t>
      </w:r>
      <w:r>
        <w:t>to</w:t>
      </w:r>
      <w:r w:rsidR="00366A0B">
        <w:t>-</w:t>
      </w:r>
      <w:r>
        <w:t>government agreements</w:t>
      </w:r>
      <w:r w:rsidR="009128CC">
        <w:t>, and other arrangements, identified as priorities in the 2016 Roadmap</w:t>
      </w:r>
    </w:p>
    <w:p w14:paraId="72D2DFA9" w14:textId="77777777" w:rsidR="00A55841" w:rsidRDefault="000F45FA" w:rsidP="006D14EB">
      <w:pPr>
        <w:pStyle w:val="ListParagraph"/>
        <w:numPr>
          <w:ilvl w:val="0"/>
          <w:numId w:val="2"/>
        </w:numPr>
      </w:pPr>
      <w:r>
        <w:t>review</w:t>
      </w:r>
      <w:r w:rsidR="001B1697">
        <w:t xml:space="preserve">, </w:t>
      </w:r>
      <w:r>
        <w:t xml:space="preserve">planning </w:t>
      </w:r>
      <w:r w:rsidR="001B1697">
        <w:t xml:space="preserve">and development </w:t>
      </w:r>
      <w:r>
        <w:t xml:space="preserve">activities </w:t>
      </w:r>
      <w:r w:rsidR="00A36931">
        <w:t>to meet</w:t>
      </w:r>
      <w:r>
        <w:t xml:space="preserve"> </w:t>
      </w:r>
      <w:r w:rsidR="001B1697">
        <w:t xml:space="preserve">project, </w:t>
      </w:r>
      <w:r w:rsidR="00712DD9">
        <w:t xml:space="preserve">facility, </w:t>
      </w:r>
      <w:r>
        <w:t xml:space="preserve">program and </w:t>
      </w:r>
      <w:r w:rsidR="001B1697">
        <w:t xml:space="preserve">system </w:t>
      </w:r>
      <w:r w:rsidR="00A36931">
        <w:t>needs</w:t>
      </w:r>
    </w:p>
    <w:p w14:paraId="1EDB595F" w14:textId="77777777" w:rsidR="000F45FA" w:rsidRDefault="004C14DB">
      <w:pPr>
        <w:pStyle w:val="ListParagraph"/>
        <w:numPr>
          <w:ilvl w:val="0"/>
          <w:numId w:val="2"/>
        </w:numPr>
      </w:pPr>
      <w:r>
        <w:t>promotion of the NCRIS program</w:t>
      </w:r>
      <w:r w:rsidR="000F45FA">
        <w:t>.</w:t>
      </w:r>
    </w:p>
    <w:p w14:paraId="60005878" w14:textId="77777777" w:rsidR="00137B96" w:rsidRPr="00137B96" w:rsidRDefault="000F45FA" w:rsidP="00867D7E">
      <w:pPr>
        <w:pStyle w:val="Heading2"/>
      </w:pPr>
      <w:bookmarkStart w:id="24" w:name="_Toc405821808"/>
      <w:bookmarkStart w:id="25" w:name="_Toc405881025"/>
      <w:bookmarkStart w:id="26" w:name="_Toc405821809"/>
      <w:bookmarkStart w:id="27" w:name="_Toc405881026"/>
      <w:bookmarkStart w:id="28" w:name="_Toc405821810"/>
      <w:bookmarkStart w:id="29" w:name="_Toc405881027"/>
      <w:bookmarkStart w:id="30" w:name="_Toc405821811"/>
      <w:bookmarkStart w:id="31" w:name="_Toc405881028"/>
      <w:bookmarkStart w:id="32" w:name="_Toc395877740"/>
      <w:bookmarkStart w:id="33" w:name="_Toc398114894"/>
      <w:bookmarkStart w:id="34" w:name="_Toc476047334"/>
      <w:bookmarkEnd w:id="24"/>
      <w:bookmarkEnd w:id="25"/>
      <w:bookmarkEnd w:id="26"/>
      <w:bookmarkEnd w:id="27"/>
      <w:bookmarkEnd w:id="28"/>
      <w:bookmarkEnd w:id="29"/>
      <w:bookmarkEnd w:id="30"/>
      <w:bookmarkEnd w:id="31"/>
      <w:bookmarkEnd w:id="32"/>
      <w:bookmarkEnd w:id="33"/>
      <w:r>
        <w:t>O</w:t>
      </w:r>
      <w:r w:rsidR="00137B96" w:rsidRPr="00137B96">
        <w:t xml:space="preserve">bjectives of NCRIS </w:t>
      </w:r>
      <w:r w:rsidR="00A72978" w:rsidRPr="00137B96">
        <w:t>201</w:t>
      </w:r>
      <w:r w:rsidR="005E664C">
        <w:t xml:space="preserve">7 </w:t>
      </w:r>
      <w:bookmarkEnd w:id="34"/>
    </w:p>
    <w:p w14:paraId="084ECDF6" w14:textId="77777777" w:rsidR="00262E2C" w:rsidRDefault="00F85E29" w:rsidP="002571FB">
      <w:r>
        <w:t xml:space="preserve">The objective of NCRIS </w:t>
      </w:r>
      <w:r w:rsidR="00A72978">
        <w:t>201</w:t>
      </w:r>
      <w:r w:rsidR="005E664C">
        <w:t xml:space="preserve">7 </w:t>
      </w:r>
      <w:r>
        <w:t xml:space="preserve">is to </w:t>
      </w:r>
      <w:r w:rsidR="00395C5B">
        <w:t xml:space="preserve">implement the 2016 Roadmap, and by doing so, to </w:t>
      </w:r>
      <w:r w:rsidR="00677E2D">
        <w:t>support</w:t>
      </w:r>
      <w:r w:rsidR="00677E2D" w:rsidRPr="00907BF1">
        <w:t xml:space="preserve"> </w:t>
      </w:r>
      <w:r w:rsidR="00387584">
        <w:t xml:space="preserve">national research infrastructure to underpin </w:t>
      </w:r>
      <w:r w:rsidR="00907BF1" w:rsidRPr="00907BF1">
        <w:t>high quality</w:t>
      </w:r>
      <w:r w:rsidR="008C09FE">
        <w:t>, priority</w:t>
      </w:r>
      <w:r w:rsidR="00907BF1" w:rsidRPr="00907BF1">
        <w:t xml:space="preserve"> research</w:t>
      </w:r>
      <w:r w:rsidR="00CE7666">
        <w:t xml:space="preserve"> that will drive greater innovation </w:t>
      </w:r>
      <w:r w:rsidR="00677E2D">
        <w:t xml:space="preserve">in the Australian research sector and the economy more broadly by </w:t>
      </w:r>
      <w:r w:rsidR="00907BF1" w:rsidRPr="00907BF1">
        <w:t>enabl</w:t>
      </w:r>
      <w:r w:rsidR="00677E2D">
        <w:t>ing</w:t>
      </w:r>
      <w:r w:rsidR="00907BF1" w:rsidRPr="00907BF1">
        <w:t xml:space="preserve"> Australian researchers to address key national and global challenges</w:t>
      </w:r>
      <w:r w:rsidR="00E7420C">
        <w:t xml:space="preserve"> and support collaborati</w:t>
      </w:r>
      <w:r w:rsidR="00677E2D">
        <w:t xml:space="preserve">on </w:t>
      </w:r>
      <w:r w:rsidR="00E7420C">
        <w:t>between researchers and other end users</w:t>
      </w:r>
      <w:r w:rsidR="003A1B4E">
        <w:t>,</w:t>
      </w:r>
      <w:r w:rsidR="00677E2D">
        <w:t xml:space="preserve"> such as industry both nationally and internationally</w:t>
      </w:r>
      <w:r w:rsidR="00907BF1" w:rsidRPr="00907BF1">
        <w:t>.</w:t>
      </w:r>
    </w:p>
    <w:p w14:paraId="52400C17" w14:textId="77777777" w:rsidR="005913B2" w:rsidRDefault="000F45FA" w:rsidP="00867D7E">
      <w:pPr>
        <w:pStyle w:val="Heading2"/>
      </w:pPr>
      <w:bookmarkStart w:id="35" w:name="_Toc405821813"/>
      <w:bookmarkStart w:id="36" w:name="_Toc405881030"/>
      <w:bookmarkStart w:id="37" w:name="_Toc476047335"/>
      <w:bookmarkEnd w:id="35"/>
      <w:bookmarkEnd w:id="36"/>
      <w:r>
        <w:lastRenderedPageBreak/>
        <w:t>U</w:t>
      </w:r>
      <w:r w:rsidR="005913B2">
        <w:t>se of NCRIS</w:t>
      </w:r>
      <w:r>
        <w:t xml:space="preserve"> </w:t>
      </w:r>
      <w:r w:rsidR="00A72978">
        <w:t>201</w:t>
      </w:r>
      <w:r w:rsidR="005E664C">
        <w:t xml:space="preserve">7 </w:t>
      </w:r>
      <w:bookmarkEnd w:id="37"/>
      <w:r w:rsidR="00C05801">
        <w:t>grants</w:t>
      </w:r>
    </w:p>
    <w:p w14:paraId="7E1CB142" w14:textId="77777777" w:rsidR="000F45FA" w:rsidRDefault="003F3A8E" w:rsidP="000F45FA">
      <w:r>
        <w:t xml:space="preserve">The use of NCRIS </w:t>
      </w:r>
      <w:r w:rsidR="00A72978">
        <w:t>201</w:t>
      </w:r>
      <w:r w:rsidR="00E23C59">
        <w:t>7</w:t>
      </w:r>
      <w:r w:rsidR="00A72978">
        <w:t xml:space="preserve"> </w:t>
      </w:r>
      <w:r w:rsidR="00C05801">
        <w:t>grants</w:t>
      </w:r>
      <w:r w:rsidR="000F45FA">
        <w:t xml:space="preserve"> is limited to the </w:t>
      </w:r>
      <w:r w:rsidR="00577040">
        <w:t>following</w:t>
      </w:r>
      <w:r w:rsidR="000F45FA">
        <w:t>:</w:t>
      </w:r>
    </w:p>
    <w:p w14:paraId="2DC92830" w14:textId="77777777" w:rsidR="00262E2C" w:rsidRDefault="000F45FA" w:rsidP="000F45FA">
      <w:pPr>
        <w:pStyle w:val="ListParagraph"/>
        <w:numPr>
          <w:ilvl w:val="0"/>
          <w:numId w:val="1"/>
        </w:numPr>
      </w:pPr>
      <w:r>
        <w:t>operational activities for eligible research infrastructure, including the provision of technical personnel to operate the infrastructure</w:t>
      </w:r>
    </w:p>
    <w:p w14:paraId="191792FB" w14:textId="77777777" w:rsidR="000F45FA" w:rsidRDefault="000F45FA" w:rsidP="000F45FA">
      <w:pPr>
        <w:pStyle w:val="ListParagraph"/>
        <w:numPr>
          <w:ilvl w:val="0"/>
          <w:numId w:val="1"/>
        </w:numPr>
      </w:pPr>
      <w:r>
        <w:t>maintenance of eligible research infrastructure, which may include routine replacement of equipment and plant at the end of its useful life</w:t>
      </w:r>
    </w:p>
    <w:p w14:paraId="386E5CFC" w14:textId="77777777" w:rsidR="000F45FA" w:rsidRDefault="000F45FA" w:rsidP="000F45FA">
      <w:pPr>
        <w:pStyle w:val="ListParagraph"/>
        <w:numPr>
          <w:ilvl w:val="0"/>
          <w:numId w:val="1"/>
        </w:numPr>
      </w:pPr>
      <w:r>
        <w:t xml:space="preserve">management, governance and administration activities required to ensure </w:t>
      </w:r>
      <w:r w:rsidR="003D3C47">
        <w:t>NCRIS 201</w:t>
      </w:r>
      <w:r w:rsidR="004564D5">
        <w:t>7</w:t>
      </w:r>
      <w:r>
        <w:t xml:space="preserve"> project</w:t>
      </w:r>
      <w:r w:rsidR="003D3C47">
        <w:t>s are</w:t>
      </w:r>
      <w:r>
        <w:t xml:space="preserve"> undertaken in an efficient, effective and accessible manner</w:t>
      </w:r>
    </w:p>
    <w:p w14:paraId="7CF1F30E" w14:textId="77777777" w:rsidR="00B36955" w:rsidRDefault="00C04C3A" w:rsidP="005F593E">
      <w:pPr>
        <w:pStyle w:val="ListParagraph"/>
        <w:numPr>
          <w:ilvl w:val="0"/>
          <w:numId w:val="1"/>
        </w:numPr>
      </w:pPr>
      <w:r>
        <w:t xml:space="preserve">increased </w:t>
      </w:r>
      <w:r w:rsidR="00B36955">
        <w:t>engagement</w:t>
      </w:r>
      <w:r w:rsidR="00677E2D">
        <w:t xml:space="preserve"> between researchers, </w:t>
      </w:r>
      <w:r w:rsidR="00B36955">
        <w:t>industry and other end users of research</w:t>
      </w:r>
      <w:r w:rsidR="00A53007">
        <w:t xml:space="preserve"> </w:t>
      </w:r>
      <w:r w:rsidR="00677E2D">
        <w:t xml:space="preserve">both domestically and </w:t>
      </w:r>
      <w:r w:rsidR="00A53007">
        <w:t>international</w:t>
      </w:r>
      <w:r w:rsidR="00677E2D">
        <w:t>ly</w:t>
      </w:r>
    </w:p>
    <w:p w14:paraId="6906532C" w14:textId="77777777" w:rsidR="00B36955" w:rsidRDefault="00B36955" w:rsidP="005F593E">
      <w:pPr>
        <w:pStyle w:val="ListParagraph"/>
        <w:numPr>
          <w:ilvl w:val="0"/>
          <w:numId w:val="1"/>
        </w:numPr>
      </w:pPr>
      <w:r>
        <w:t xml:space="preserve">collection </w:t>
      </w:r>
      <w:r w:rsidR="003D3C47">
        <w:t xml:space="preserve">and/or analysis </w:t>
      </w:r>
      <w:r>
        <w:t>of information and data to measure the efficiency, effectiveness and outreach of project</w:t>
      </w:r>
      <w:r w:rsidR="003D3C47">
        <w:t>s</w:t>
      </w:r>
      <w:r w:rsidR="00C04C3A">
        <w:t xml:space="preserve"> or </w:t>
      </w:r>
      <w:r w:rsidR="003D3C47">
        <w:t xml:space="preserve">the </w:t>
      </w:r>
      <w:r w:rsidR="00C04C3A">
        <w:t>program</w:t>
      </w:r>
    </w:p>
    <w:p w14:paraId="32B1BF30" w14:textId="77777777" w:rsidR="00234F66" w:rsidRDefault="00F4001C" w:rsidP="00234F66">
      <w:pPr>
        <w:pStyle w:val="ListParagraph"/>
        <w:numPr>
          <w:ilvl w:val="0"/>
          <w:numId w:val="1"/>
        </w:numPr>
      </w:pPr>
      <w:r w:rsidRPr="00F4001C">
        <w:t>review</w:t>
      </w:r>
      <w:r w:rsidR="004069F4">
        <w:t xml:space="preserve">, </w:t>
      </w:r>
      <w:r w:rsidRPr="00F4001C">
        <w:t>planning</w:t>
      </w:r>
      <w:r w:rsidR="004069F4">
        <w:t xml:space="preserve"> and d</w:t>
      </w:r>
      <w:r w:rsidR="004E2D0F">
        <w:t>evelop</w:t>
      </w:r>
      <w:r w:rsidR="004069F4">
        <w:t>ment</w:t>
      </w:r>
      <w:r w:rsidRPr="00F4001C">
        <w:t xml:space="preserve"> a</w:t>
      </w:r>
      <w:r w:rsidR="00DA2CF1">
        <w:t xml:space="preserve">ctivities at the </w:t>
      </w:r>
      <w:r w:rsidR="004069F4">
        <w:t xml:space="preserve">project, </w:t>
      </w:r>
      <w:r w:rsidR="00DA2CF1">
        <w:t>program and system level</w:t>
      </w:r>
      <w:r w:rsidRPr="00F4001C">
        <w:t>, including the provision of expert advice</w:t>
      </w:r>
      <w:r w:rsidR="00B932C0">
        <w:t xml:space="preserve"> and</w:t>
      </w:r>
      <w:r w:rsidRPr="00F4001C">
        <w:t xml:space="preserve"> operation of advisory structures</w:t>
      </w:r>
    </w:p>
    <w:p w14:paraId="6800661B" w14:textId="77777777" w:rsidR="004C14DB" w:rsidRDefault="006B334B" w:rsidP="005F593E">
      <w:pPr>
        <w:pStyle w:val="ListParagraph"/>
        <w:numPr>
          <w:ilvl w:val="0"/>
          <w:numId w:val="1"/>
        </w:numPr>
      </w:pPr>
      <w:r>
        <w:t xml:space="preserve">activities by the </w:t>
      </w:r>
      <w:r w:rsidR="002E4E96">
        <w:t>Department</w:t>
      </w:r>
      <w:r>
        <w:t xml:space="preserve"> to </w:t>
      </w:r>
      <w:r w:rsidR="004C14DB">
        <w:t>promot</w:t>
      </w:r>
      <w:r>
        <w:t>e</w:t>
      </w:r>
      <w:r w:rsidR="004C14DB">
        <w:t xml:space="preserve"> the NCRIS program</w:t>
      </w:r>
    </w:p>
    <w:p w14:paraId="725A198F" w14:textId="77777777" w:rsidR="00482F02" w:rsidRDefault="00482F02" w:rsidP="00482F02">
      <w:pPr>
        <w:pStyle w:val="ListParagraph"/>
        <w:numPr>
          <w:ilvl w:val="0"/>
          <w:numId w:val="1"/>
        </w:numPr>
      </w:pPr>
      <w:r>
        <w:t>preparatory activities required to undertake future expansion of capability, capital extension or major replacement activities, including pilot projects and design activities</w:t>
      </w:r>
    </w:p>
    <w:p w14:paraId="0593778B" w14:textId="77777777" w:rsidR="00387584" w:rsidRDefault="00692246" w:rsidP="00761B48">
      <w:pPr>
        <w:pStyle w:val="ListParagraph"/>
        <w:numPr>
          <w:ilvl w:val="0"/>
          <w:numId w:val="1"/>
        </w:numPr>
      </w:pPr>
      <w:r>
        <w:t>project wind-up</w:t>
      </w:r>
      <w:r w:rsidR="005E664C">
        <w:t xml:space="preserve"> </w:t>
      </w:r>
      <w:r w:rsidR="001478E8">
        <w:t>for any</w:t>
      </w:r>
      <w:r>
        <w:t xml:space="preserve"> project identified </w:t>
      </w:r>
      <w:r w:rsidR="004564D5">
        <w:t>as no longer a priority</w:t>
      </w:r>
      <w:r w:rsidR="00761B48">
        <w:t>.</w:t>
      </w:r>
    </w:p>
    <w:p w14:paraId="055DB4E4" w14:textId="77777777" w:rsidR="002C42D2" w:rsidRDefault="00BE28FC" w:rsidP="007A2052">
      <w:r>
        <w:t>NCRIS 201</w:t>
      </w:r>
      <w:r w:rsidR="005E664C">
        <w:t>7</w:t>
      </w:r>
      <w:r w:rsidR="00DD21E4">
        <w:t xml:space="preserve"> </w:t>
      </w:r>
      <w:r w:rsidR="001C5CDA">
        <w:t xml:space="preserve">grants </w:t>
      </w:r>
      <w:r w:rsidR="00DD21E4" w:rsidRPr="004A08F6">
        <w:rPr>
          <w:b/>
          <w:u w:val="single"/>
        </w:rPr>
        <w:t>may not</w:t>
      </w:r>
      <w:r w:rsidR="00DD21E4">
        <w:t xml:space="preserve"> be used for</w:t>
      </w:r>
      <w:r w:rsidR="007A2052">
        <w:t xml:space="preserve"> </w:t>
      </w:r>
      <w:r w:rsidR="00D468D5">
        <w:t>L</w:t>
      </w:r>
      <w:r w:rsidR="002C42D2">
        <w:t xml:space="preserve">ead </w:t>
      </w:r>
      <w:r w:rsidR="00D468D5">
        <w:t>A</w:t>
      </w:r>
      <w:r w:rsidR="002C42D2">
        <w:t>gent administrative activities</w:t>
      </w:r>
      <w:r w:rsidR="00B8248B">
        <w:t xml:space="preserve"> that are not directly applicable to the operation of </w:t>
      </w:r>
      <w:r w:rsidR="00D070E6">
        <w:t>the project</w:t>
      </w:r>
      <w:r w:rsidR="00B8248B">
        <w:t>,</w:t>
      </w:r>
      <w:r w:rsidR="002C42D2">
        <w:t xml:space="preserve"> unless the </w:t>
      </w:r>
      <w:r w:rsidR="00D468D5">
        <w:t>L</w:t>
      </w:r>
      <w:r w:rsidR="002C42D2">
        <w:t xml:space="preserve">ead </w:t>
      </w:r>
      <w:r w:rsidR="00D468D5">
        <w:t>A</w:t>
      </w:r>
      <w:r w:rsidR="002C42D2">
        <w:t>gent’s primary role is the management of an NCRIS project. Specifically, this includes</w:t>
      </w:r>
      <w:r w:rsidR="00B36955">
        <w:t xml:space="preserve"> costs such as </w:t>
      </w:r>
      <w:r w:rsidR="002C42D2">
        <w:t>information technology, human resources, accounting, legal overhead</w:t>
      </w:r>
      <w:r w:rsidR="006926CF">
        <w:t>, depreciation</w:t>
      </w:r>
      <w:r w:rsidR="002C42D2">
        <w:t xml:space="preserve"> or other routine </w:t>
      </w:r>
      <w:r w:rsidR="006926CF">
        <w:t>expenses</w:t>
      </w:r>
      <w:r w:rsidR="002C42D2">
        <w:t xml:space="preserve"> for universities or publicly funded research agencies.</w:t>
      </w:r>
    </w:p>
    <w:p w14:paraId="76F13470" w14:textId="77777777" w:rsidR="00FA4D67" w:rsidRDefault="00FA4D67" w:rsidP="00FA4D67">
      <w:pPr>
        <w:pStyle w:val="Heading2"/>
      </w:pPr>
      <w:bookmarkStart w:id="38" w:name="_Toc476047336"/>
      <w:r>
        <w:t>Scope of projects</w:t>
      </w:r>
      <w:bookmarkEnd w:id="38"/>
    </w:p>
    <w:p w14:paraId="1E75B3EF" w14:textId="77777777" w:rsidR="00FA4D67" w:rsidRDefault="00395C5B" w:rsidP="00FA4D67">
      <w:r>
        <w:t>Subject to these Guidelines, t</w:t>
      </w:r>
      <w:r w:rsidR="00FA4D67">
        <w:t xml:space="preserve">he </w:t>
      </w:r>
      <w:r w:rsidR="002E4E96">
        <w:t>Department</w:t>
      </w:r>
      <w:r w:rsidR="002E4D24">
        <w:t xml:space="preserve"> </w:t>
      </w:r>
      <w:r w:rsidR="00FA4D67">
        <w:t xml:space="preserve">may, at its discretion, decide the scope of activities to be undertaken </w:t>
      </w:r>
      <w:r w:rsidR="00A53007">
        <w:t xml:space="preserve">by </w:t>
      </w:r>
      <w:r w:rsidR="00FA4D67">
        <w:t xml:space="preserve">a project. </w:t>
      </w:r>
      <w:r w:rsidR="00C66F22">
        <w:t xml:space="preserve">This may include any funding not </w:t>
      </w:r>
      <w:r w:rsidR="008C2079">
        <w:t>allocated</w:t>
      </w:r>
      <w:r w:rsidR="00C66F22">
        <w:t xml:space="preserve"> to projects in accordance with </w:t>
      </w:r>
      <w:r w:rsidR="008C2079">
        <w:t>Section</w:t>
      </w:r>
      <w:r w:rsidR="00C66F22">
        <w:t xml:space="preserve"> 6</w:t>
      </w:r>
      <w:r w:rsidR="008C2079">
        <w:t>.</w:t>
      </w:r>
      <w:r w:rsidR="00C66F22">
        <w:t xml:space="preserve"> </w:t>
      </w:r>
      <w:r w:rsidR="00B13CE4">
        <w:t xml:space="preserve">This decision will be made by the </w:t>
      </w:r>
      <w:r w:rsidR="00D1305C">
        <w:t>program delegate</w:t>
      </w:r>
      <w:r w:rsidR="00B13CE4">
        <w:t>.</w:t>
      </w:r>
    </w:p>
    <w:p w14:paraId="2484AC6C" w14:textId="77777777" w:rsidR="005D6000" w:rsidRDefault="005D6000" w:rsidP="005D6000">
      <w:pPr>
        <w:pStyle w:val="Heading2"/>
      </w:pPr>
      <w:bookmarkStart w:id="39" w:name="_Toc476047337"/>
      <w:r>
        <w:t>Impact on NCRIS 2013</w:t>
      </w:r>
      <w:r w:rsidR="005E664C">
        <w:t>,</w:t>
      </w:r>
      <w:r>
        <w:t xml:space="preserve"> NCRIS 2015</w:t>
      </w:r>
      <w:r w:rsidR="005E664C">
        <w:t xml:space="preserve"> and NCRIS 2016</w:t>
      </w:r>
      <w:bookmarkEnd w:id="39"/>
    </w:p>
    <w:p w14:paraId="10D7617C" w14:textId="77777777" w:rsidR="005D6000" w:rsidRDefault="005D6000" w:rsidP="00FA4D67">
      <w:r>
        <w:t>Recognising that NCRIS 2013, NCRIS 2015</w:t>
      </w:r>
      <w:r w:rsidR="005E664C">
        <w:t>,</w:t>
      </w:r>
      <w:r>
        <w:t xml:space="preserve"> NCRIS 2016</w:t>
      </w:r>
      <w:r w:rsidR="005E664C">
        <w:t xml:space="preserve"> and NCRIS 2017 </w:t>
      </w:r>
      <w:r>
        <w:t xml:space="preserve">all provide </w:t>
      </w:r>
      <w:r w:rsidR="001C5CDA">
        <w:t xml:space="preserve">grants </w:t>
      </w:r>
      <w:r>
        <w:t>to continue the operations of NCRIS projects</w:t>
      </w:r>
      <w:r w:rsidR="00712DD9">
        <w:t xml:space="preserve"> and facilities</w:t>
      </w:r>
      <w:r>
        <w:t>, Section 4.4 ‘Use of NCRIS 201</w:t>
      </w:r>
      <w:r w:rsidR="005E664C">
        <w:t xml:space="preserve">7 </w:t>
      </w:r>
      <w:r w:rsidR="001C5CDA">
        <w:t xml:space="preserve">grants’ </w:t>
      </w:r>
      <w:r>
        <w:t xml:space="preserve">will also apply </w:t>
      </w:r>
      <w:r w:rsidR="00DF4CE9">
        <w:t xml:space="preserve">to </w:t>
      </w:r>
      <w:r>
        <w:t xml:space="preserve">any </w:t>
      </w:r>
      <w:r w:rsidR="001C5CDA">
        <w:t xml:space="preserve">the </w:t>
      </w:r>
      <w:r>
        <w:t xml:space="preserve">unexpended </w:t>
      </w:r>
      <w:r w:rsidR="001C5CDA">
        <w:t xml:space="preserve">portion of any grant </w:t>
      </w:r>
      <w:r>
        <w:t>from those programs.</w:t>
      </w:r>
      <w:r w:rsidR="005634A6">
        <w:br/>
      </w:r>
    </w:p>
    <w:p w14:paraId="31C39901" w14:textId="77777777" w:rsidR="005E5ACA" w:rsidRDefault="005E5ACA" w:rsidP="005E5ACA">
      <w:pPr>
        <w:pStyle w:val="Heading1"/>
      </w:pPr>
      <w:bookmarkStart w:id="40" w:name="_Toc405965556"/>
      <w:bookmarkStart w:id="41" w:name="_Toc405966135"/>
      <w:bookmarkStart w:id="42" w:name="_Toc405967610"/>
      <w:bookmarkStart w:id="43" w:name="_Toc405965557"/>
      <w:bookmarkStart w:id="44" w:name="_Toc405966136"/>
      <w:bookmarkStart w:id="45" w:name="_Toc405967611"/>
      <w:bookmarkStart w:id="46" w:name="_Toc409095474"/>
      <w:bookmarkStart w:id="47" w:name="_Toc409095475"/>
      <w:bookmarkStart w:id="48" w:name="_Toc476047338"/>
      <w:bookmarkEnd w:id="40"/>
      <w:bookmarkEnd w:id="41"/>
      <w:bookmarkEnd w:id="42"/>
      <w:bookmarkEnd w:id="43"/>
      <w:bookmarkEnd w:id="44"/>
      <w:bookmarkEnd w:id="45"/>
      <w:bookmarkEnd w:id="46"/>
      <w:bookmarkEnd w:id="47"/>
      <w:r>
        <w:t>Eligibility</w:t>
      </w:r>
      <w:bookmarkEnd w:id="48"/>
    </w:p>
    <w:p w14:paraId="37D195BA" w14:textId="77777777" w:rsidR="005E5ACA" w:rsidRDefault="005E5ACA" w:rsidP="005E5ACA">
      <w:pPr>
        <w:pStyle w:val="Heading2"/>
      </w:pPr>
      <w:bookmarkStart w:id="49" w:name="_Toc405821817"/>
      <w:bookmarkStart w:id="50" w:name="_Toc405881034"/>
      <w:bookmarkStart w:id="51" w:name="_Ref395176979"/>
      <w:bookmarkStart w:id="52" w:name="_Toc476047339"/>
      <w:bookmarkEnd w:id="49"/>
      <w:bookmarkEnd w:id="50"/>
      <w:r>
        <w:t>Eligibility criteria</w:t>
      </w:r>
      <w:bookmarkEnd w:id="51"/>
      <w:bookmarkEnd w:id="52"/>
      <w:r w:rsidR="00FA2EC1">
        <w:t xml:space="preserve"> </w:t>
      </w:r>
    </w:p>
    <w:p w14:paraId="7E69DCA7" w14:textId="77777777" w:rsidR="00F85E29" w:rsidRDefault="00CF39BC" w:rsidP="00F85E29">
      <w:r>
        <w:t xml:space="preserve">To be eligible to receive </w:t>
      </w:r>
      <w:r w:rsidR="008F0C78">
        <w:t>a grant</w:t>
      </w:r>
      <w:r>
        <w:t xml:space="preserve"> under </w:t>
      </w:r>
      <w:r w:rsidR="00D95E90">
        <w:t>Section 6 of these guidelines</w:t>
      </w:r>
      <w:r>
        <w:t>, a</w:t>
      </w:r>
      <w:r w:rsidR="00F85E29">
        <w:t xml:space="preserve"> project must </w:t>
      </w:r>
      <w:r w:rsidR="007A2052">
        <w:t>satisfy</w:t>
      </w:r>
      <w:r w:rsidR="007F6EDD">
        <w:t xml:space="preserve"> one of the following </w:t>
      </w:r>
      <w:r w:rsidR="00F85E29">
        <w:t>criteria</w:t>
      </w:r>
      <w:r>
        <w:t>:</w:t>
      </w:r>
      <w:r w:rsidR="00F85E29">
        <w:t xml:space="preserve"> </w:t>
      </w:r>
    </w:p>
    <w:p w14:paraId="3E42FBF0" w14:textId="77777777" w:rsidR="00C32968" w:rsidRDefault="008F0C78" w:rsidP="004006AD">
      <w:pPr>
        <w:pStyle w:val="ListParagraph"/>
        <w:numPr>
          <w:ilvl w:val="0"/>
          <w:numId w:val="8"/>
        </w:numPr>
      </w:pPr>
      <w:r>
        <w:t>a grant</w:t>
      </w:r>
      <w:r w:rsidR="007A2052">
        <w:t xml:space="preserve"> has been r</w:t>
      </w:r>
      <w:r w:rsidR="00F85E29">
        <w:t>eceived under NCRIS 2013 and</w:t>
      </w:r>
      <w:r w:rsidR="005634A6">
        <w:t>;</w:t>
      </w:r>
    </w:p>
    <w:p w14:paraId="2AC7F709" w14:textId="77777777" w:rsidR="00C32968" w:rsidRDefault="00F85E29" w:rsidP="00C32968">
      <w:pPr>
        <w:pStyle w:val="ListParagraph"/>
        <w:numPr>
          <w:ilvl w:val="1"/>
          <w:numId w:val="8"/>
        </w:numPr>
      </w:pPr>
      <w:r>
        <w:t xml:space="preserve"> a</w:t>
      </w:r>
      <w:r w:rsidR="007A2052">
        <w:t>n</w:t>
      </w:r>
      <w:r w:rsidR="005E5ACA">
        <w:t xml:space="preserve"> NCRIS 2013 </w:t>
      </w:r>
      <w:r w:rsidR="008F0C78">
        <w:t xml:space="preserve">grant </w:t>
      </w:r>
      <w:r w:rsidR="005E5ACA">
        <w:t xml:space="preserve">agreement </w:t>
      </w:r>
      <w:r w:rsidR="007A2052">
        <w:t xml:space="preserve">is in place </w:t>
      </w:r>
      <w:r w:rsidR="005E5ACA">
        <w:t xml:space="preserve">with the </w:t>
      </w:r>
      <w:r w:rsidR="002E4E96">
        <w:t>Department</w:t>
      </w:r>
      <w:r w:rsidR="005E5ACA">
        <w:t xml:space="preserve"> at the date of approval of th</w:t>
      </w:r>
      <w:r w:rsidR="00172022">
        <w:t>e</w:t>
      </w:r>
      <w:r w:rsidR="00573490">
        <w:t>s</w:t>
      </w:r>
      <w:r w:rsidR="00172022">
        <w:t>e</w:t>
      </w:r>
      <w:r w:rsidR="005E5ACA">
        <w:t xml:space="preserve"> guideline</w:t>
      </w:r>
      <w:r w:rsidR="003C2E99">
        <w:t>s</w:t>
      </w:r>
      <w:r w:rsidR="00C32968">
        <w:t>, and</w:t>
      </w:r>
      <w:r w:rsidR="00EE561E">
        <w:t xml:space="preserve"> </w:t>
      </w:r>
    </w:p>
    <w:p w14:paraId="545CEDBC" w14:textId="77777777" w:rsidR="00761B48" w:rsidRDefault="00C32968" w:rsidP="00C32968">
      <w:pPr>
        <w:pStyle w:val="ListParagraph"/>
        <w:numPr>
          <w:ilvl w:val="1"/>
          <w:numId w:val="8"/>
        </w:numPr>
      </w:pPr>
      <w:r>
        <w:lastRenderedPageBreak/>
        <w:t>the project</w:t>
      </w:r>
      <w:r w:rsidR="00287D12">
        <w:t xml:space="preserve"> or facility</w:t>
      </w:r>
      <w:r>
        <w:t xml:space="preserve"> has been determined as a priority ongoing funding within one of the priority areas identified in the 2016 Roadmap</w:t>
      </w:r>
      <w:r w:rsidR="00935994">
        <w:t>, or</w:t>
      </w:r>
    </w:p>
    <w:p w14:paraId="0C191A7E" w14:textId="77777777" w:rsidR="007164DC" w:rsidRDefault="00935994" w:rsidP="004006AD">
      <w:pPr>
        <w:pStyle w:val="ListParagraph"/>
        <w:numPr>
          <w:ilvl w:val="0"/>
          <w:numId w:val="8"/>
        </w:numPr>
      </w:pPr>
      <w:r>
        <w:t>t</w:t>
      </w:r>
      <w:r w:rsidR="007A2052">
        <w:t xml:space="preserve">he project </w:t>
      </w:r>
      <w:r w:rsidR="00602516">
        <w:t>will fund</w:t>
      </w:r>
      <w:r w:rsidR="007A2052">
        <w:t xml:space="preserve"> </w:t>
      </w:r>
      <w:r w:rsidR="002F256A">
        <w:t xml:space="preserve">an international membership fee, including </w:t>
      </w:r>
      <w:r w:rsidR="007A2052">
        <w:t>Australia’s a</w:t>
      </w:r>
      <w:r w:rsidR="00F85E29">
        <w:t>ssociate membership to the European Molecular Biology Laboratory (EMBL)</w:t>
      </w:r>
      <w:r w:rsidR="007A2052">
        <w:t xml:space="preserve"> (see 5.1.1)</w:t>
      </w:r>
      <w:r w:rsidR="00F85E29">
        <w:t>.</w:t>
      </w:r>
    </w:p>
    <w:p w14:paraId="3A1A1B68" w14:textId="77777777" w:rsidR="00CB5D46" w:rsidRDefault="00CB5D46" w:rsidP="008B185A">
      <w:pPr>
        <w:pStyle w:val="Heading3"/>
      </w:pPr>
      <w:bookmarkStart w:id="53" w:name="_Toc405821819"/>
      <w:bookmarkStart w:id="54" w:name="_Toc405881036"/>
      <w:bookmarkStart w:id="55" w:name="_Toc405821820"/>
      <w:bookmarkStart w:id="56" w:name="_Toc405881037"/>
      <w:bookmarkStart w:id="57" w:name="_Toc476047340"/>
      <w:bookmarkEnd w:id="53"/>
      <w:bookmarkEnd w:id="54"/>
      <w:bookmarkEnd w:id="55"/>
      <w:bookmarkEnd w:id="56"/>
      <w:r>
        <w:t>European Molecular Biology Laboratory</w:t>
      </w:r>
      <w:r w:rsidR="00572BBF">
        <w:t xml:space="preserve"> </w:t>
      </w:r>
      <w:r>
        <w:t>Associate Membership</w:t>
      </w:r>
      <w:bookmarkEnd w:id="57"/>
    </w:p>
    <w:p w14:paraId="169A3123" w14:textId="77777777" w:rsidR="006D43A3" w:rsidRDefault="008973DE">
      <w:r>
        <w:t xml:space="preserve">On </w:t>
      </w:r>
      <w:r w:rsidR="00E456A4">
        <w:t>6 November 2013</w:t>
      </w:r>
      <w:r>
        <w:t xml:space="preserve"> t</w:t>
      </w:r>
      <w:r w:rsidR="00CB5D46">
        <w:t xml:space="preserve">he </w:t>
      </w:r>
      <w:r w:rsidR="00187875">
        <w:t xml:space="preserve">Australian Government </w:t>
      </w:r>
      <w:r>
        <w:t>signed a</w:t>
      </w:r>
      <w:r w:rsidR="00B36955">
        <w:t xml:space="preserve"> government</w:t>
      </w:r>
      <w:r w:rsidR="008873EF">
        <w:t>-</w:t>
      </w:r>
      <w:r w:rsidR="00B36955">
        <w:t>to</w:t>
      </w:r>
      <w:r w:rsidR="008873EF">
        <w:t>-</w:t>
      </w:r>
      <w:r w:rsidR="00B36955">
        <w:t>government</w:t>
      </w:r>
      <w:r>
        <w:t xml:space="preserve"> agreement</w:t>
      </w:r>
      <w:r w:rsidR="00CB5D46">
        <w:t xml:space="preserve"> to extend Australia’s Associate Membership to</w:t>
      </w:r>
      <w:r w:rsidR="008F27ED">
        <w:t xml:space="preserve"> the European Molecular Biology Laboratory</w:t>
      </w:r>
      <w:r w:rsidR="00F95DE4">
        <w:t xml:space="preserve"> (EMBL)</w:t>
      </w:r>
      <w:r w:rsidR="00CB5D46">
        <w:t xml:space="preserve">. </w:t>
      </w:r>
      <w:r w:rsidR="008F0C78">
        <w:t xml:space="preserve">A grant </w:t>
      </w:r>
      <w:r w:rsidR="00CB5D46">
        <w:t xml:space="preserve">for </w:t>
      </w:r>
      <w:r w:rsidR="00CD4244">
        <w:t xml:space="preserve">associate </w:t>
      </w:r>
      <w:r w:rsidR="00CB5D46">
        <w:t>membership</w:t>
      </w:r>
      <w:r>
        <w:t xml:space="preserve"> fee</w:t>
      </w:r>
      <w:r w:rsidR="00CD4244">
        <w:t>s</w:t>
      </w:r>
      <w:r w:rsidR="00CB5D46">
        <w:t xml:space="preserve"> </w:t>
      </w:r>
      <w:r w:rsidR="00CD4244">
        <w:t xml:space="preserve">may </w:t>
      </w:r>
      <w:r w:rsidR="00CB5D46">
        <w:t xml:space="preserve">be provided </w:t>
      </w:r>
      <w:r w:rsidR="00B36955">
        <w:t>from</w:t>
      </w:r>
      <w:r w:rsidR="00CB5D46">
        <w:t xml:space="preserve"> NCRIS </w:t>
      </w:r>
      <w:r w:rsidR="00A81914">
        <w:t>201</w:t>
      </w:r>
      <w:r w:rsidR="0046343F">
        <w:t>7</w:t>
      </w:r>
      <w:r w:rsidR="008F27ED">
        <w:t xml:space="preserve">. </w:t>
      </w:r>
      <w:r w:rsidR="00136006">
        <w:t xml:space="preserve">This </w:t>
      </w:r>
      <w:r w:rsidR="008F0C78">
        <w:t>grant</w:t>
      </w:r>
      <w:r w:rsidR="00136006">
        <w:t xml:space="preserve"> will take the place of any funding the EMBL Australia project may be allocated in Section 6.</w:t>
      </w:r>
    </w:p>
    <w:p w14:paraId="345BC2B7" w14:textId="77777777" w:rsidR="001A28C4" w:rsidRDefault="001A28C4" w:rsidP="001A28C4">
      <w:pPr>
        <w:pStyle w:val="Heading2"/>
      </w:pPr>
      <w:bookmarkStart w:id="58" w:name="_Toc476047341"/>
      <w:r>
        <w:t>Assessment of eligibility</w:t>
      </w:r>
      <w:bookmarkEnd w:id="58"/>
    </w:p>
    <w:p w14:paraId="3F49A665" w14:textId="77777777" w:rsidR="00D1305C" w:rsidRDefault="00A55841">
      <w:r>
        <w:t>A</w:t>
      </w:r>
      <w:r w:rsidR="001A28C4">
        <w:t>ll eligible projects</w:t>
      </w:r>
      <w:r w:rsidR="00712DD9">
        <w:t xml:space="preserve"> and </w:t>
      </w:r>
      <w:r w:rsidR="00CA2210">
        <w:t>facilities</w:t>
      </w:r>
      <w:r w:rsidR="001A28C4">
        <w:t xml:space="preserve"> will be informed of their eligibility by the </w:t>
      </w:r>
      <w:r w:rsidR="002E4E96">
        <w:t>Department</w:t>
      </w:r>
      <w:r w:rsidR="001A28C4">
        <w:t xml:space="preserve">. </w:t>
      </w:r>
      <w:r w:rsidR="00F80863">
        <w:t xml:space="preserve">Assessment of eligibility will be undertaken by the </w:t>
      </w:r>
      <w:r w:rsidR="002E4E96">
        <w:t>Department</w:t>
      </w:r>
      <w:r w:rsidR="0028577E">
        <w:t xml:space="preserve"> </w:t>
      </w:r>
      <w:r w:rsidR="00F80863">
        <w:t xml:space="preserve">immediately following the </w:t>
      </w:r>
      <w:r w:rsidR="00FE199D">
        <w:t xml:space="preserve">approval </w:t>
      </w:r>
      <w:r w:rsidR="00F80863">
        <w:t xml:space="preserve">of these </w:t>
      </w:r>
      <w:r w:rsidR="00712DD9">
        <w:t>G</w:t>
      </w:r>
      <w:r w:rsidR="00F80863">
        <w:t>uidelines.</w:t>
      </w:r>
      <w:r w:rsidR="00EC7704">
        <w:t xml:space="preserve"> The Department will advise NCRIS projects</w:t>
      </w:r>
      <w:r w:rsidR="00712DD9">
        <w:t xml:space="preserve"> and facilities</w:t>
      </w:r>
      <w:r w:rsidR="00EC7704">
        <w:t xml:space="preserve"> in writing of the Minister’s decision</w:t>
      </w:r>
      <w:r w:rsidR="008F0C78">
        <w:t>,</w:t>
      </w:r>
      <w:r w:rsidR="00EC7704">
        <w:t xml:space="preserve"> the </w:t>
      </w:r>
      <w:r w:rsidR="008F0C78">
        <w:t>grant</w:t>
      </w:r>
      <w:r w:rsidR="00EC7704">
        <w:t xml:space="preserve"> </w:t>
      </w:r>
      <w:r w:rsidR="008F0C78">
        <w:t xml:space="preserve">amount </w:t>
      </w:r>
      <w:r w:rsidR="00EC7704">
        <w:t xml:space="preserve">and process </w:t>
      </w:r>
      <w:r w:rsidR="008F0C78">
        <w:t xml:space="preserve">requirements </w:t>
      </w:r>
      <w:r w:rsidR="00EC7704">
        <w:t>for that project</w:t>
      </w:r>
      <w:r w:rsidR="00712DD9">
        <w:t xml:space="preserve"> or facility</w:t>
      </w:r>
      <w:r w:rsidR="00EC7704">
        <w:t>.</w:t>
      </w:r>
    </w:p>
    <w:p w14:paraId="07814836" w14:textId="77777777" w:rsidR="00EE0C0C" w:rsidRDefault="001A28C4">
      <w:pPr>
        <w:rPr>
          <w:b/>
        </w:rPr>
      </w:pPr>
      <w:r>
        <w:rPr>
          <w:b/>
        </w:rPr>
        <w:t>Projects should not submit any information in relation to eligibility for</w:t>
      </w:r>
      <w:r w:rsidR="007164DC">
        <w:rPr>
          <w:b/>
        </w:rPr>
        <w:t xml:space="preserve"> </w:t>
      </w:r>
      <w:r w:rsidR="008973DE">
        <w:rPr>
          <w:b/>
        </w:rPr>
        <w:t>NCRIS 201</w:t>
      </w:r>
      <w:r w:rsidR="00A95CE9">
        <w:rPr>
          <w:b/>
        </w:rPr>
        <w:t>7</w:t>
      </w:r>
      <w:r w:rsidR="008973DE">
        <w:rPr>
          <w:b/>
        </w:rPr>
        <w:t xml:space="preserve"> </w:t>
      </w:r>
      <w:r w:rsidR="007E2F29">
        <w:rPr>
          <w:b/>
        </w:rPr>
        <w:t>grants</w:t>
      </w:r>
      <w:r w:rsidR="008973DE">
        <w:rPr>
          <w:b/>
        </w:rPr>
        <w:t>.</w:t>
      </w:r>
    </w:p>
    <w:p w14:paraId="05BBF917" w14:textId="77777777" w:rsidR="0013429D" w:rsidRDefault="007E2F29" w:rsidP="00602516">
      <w:pPr>
        <w:pStyle w:val="Heading1"/>
      </w:pPr>
      <w:bookmarkStart w:id="59" w:name="_Toc405965563"/>
      <w:bookmarkStart w:id="60" w:name="_Toc405966142"/>
      <w:bookmarkStart w:id="61" w:name="_Toc405967617"/>
      <w:bookmarkStart w:id="62" w:name="_Toc405965564"/>
      <w:bookmarkStart w:id="63" w:name="_Toc405966143"/>
      <w:bookmarkStart w:id="64" w:name="_Toc405967618"/>
      <w:bookmarkStart w:id="65" w:name="_Toc476047342"/>
      <w:bookmarkEnd w:id="59"/>
      <w:bookmarkEnd w:id="60"/>
      <w:bookmarkEnd w:id="61"/>
      <w:bookmarkEnd w:id="62"/>
      <w:bookmarkEnd w:id="63"/>
      <w:bookmarkEnd w:id="64"/>
      <w:r>
        <w:t>Grant</w:t>
      </w:r>
      <w:r w:rsidR="0013429D">
        <w:t xml:space="preserve"> allocation</w:t>
      </w:r>
      <w:r w:rsidR="00B517F8">
        <w:t xml:space="preserve"> process</w:t>
      </w:r>
      <w:bookmarkEnd w:id="65"/>
    </w:p>
    <w:p w14:paraId="174FA70C" w14:textId="77777777" w:rsidR="00B517F8" w:rsidRDefault="00516C7A" w:rsidP="0050309E">
      <w:pPr>
        <w:pStyle w:val="Heading2"/>
      </w:pPr>
      <w:bookmarkStart w:id="66" w:name="_Toc405821824"/>
      <w:bookmarkStart w:id="67" w:name="_Toc405881041"/>
      <w:bookmarkStart w:id="68" w:name="_Toc476047343"/>
      <w:bookmarkEnd w:id="66"/>
      <w:bookmarkEnd w:id="67"/>
      <w:r>
        <w:t xml:space="preserve">Use of </w:t>
      </w:r>
      <w:r w:rsidR="007E2F29">
        <w:t>grant</w:t>
      </w:r>
      <w:r>
        <w:t xml:space="preserve"> allocation model</w:t>
      </w:r>
      <w:bookmarkEnd w:id="68"/>
    </w:p>
    <w:p w14:paraId="65C839F8" w14:textId="77777777" w:rsidR="00516C7A" w:rsidRDefault="00516C7A" w:rsidP="00516C7A">
      <w:bookmarkStart w:id="69" w:name="_Toc398114904"/>
      <w:bookmarkStart w:id="70" w:name="_Toc398114905"/>
      <w:bookmarkStart w:id="71" w:name="_Toc398114906"/>
      <w:bookmarkStart w:id="72" w:name="_Toc405965568"/>
      <w:bookmarkStart w:id="73" w:name="_Toc405966147"/>
      <w:bookmarkStart w:id="74" w:name="_Toc405967622"/>
      <w:bookmarkEnd w:id="69"/>
      <w:bookmarkEnd w:id="70"/>
      <w:bookmarkEnd w:id="71"/>
      <w:bookmarkEnd w:id="72"/>
      <w:bookmarkEnd w:id="73"/>
      <w:bookmarkEnd w:id="74"/>
      <w:r w:rsidRPr="00516C7A">
        <w:t xml:space="preserve"> </w:t>
      </w:r>
      <w:r w:rsidR="007E2F29">
        <w:t>Grant</w:t>
      </w:r>
      <w:r w:rsidR="003B6ED1">
        <w:t>s</w:t>
      </w:r>
      <w:r>
        <w:t xml:space="preserve"> under NCRIS 2017 will be determined using a </w:t>
      </w:r>
      <w:r w:rsidR="007E2F29">
        <w:t>grant</w:t>
      </w:r>
      <w:r>
        <w:t xml:space="preserve"> allocation formula. The process to finalise </w:t>
      </w:r>
      <w:r w:rsidR="007E2F29">
        <w:t>grant</w:t>
      </w:r>
      <w:r>
        <w:t xml:space="preserve"> amounts includes:</w:t>
      </w:r>
    </w:p>
    <w:p w14:paraId="4D64CB4A" w14:textId="77777777" w:rsidR="00516C7A" w:rsidRDefault="00516C7A" w:rsidP="00516C7A">
      <w:pPr>
        <w:pStyle w:val="ListParagraph"/>
        <w:numPr>
          <w:ilvl w:val="0"/>
          <w:numId w:val="22"/>
        </w:numPr>
      </w:pPr>
      <w:r>
        <w:t xml:space="preserve">Nominal allocation of </w:t>
      </w:r>
      <w:r w:rsidR="003B6ED1">
        <w:t xml:space="preserve">a </w:t>
      </w:r>
      <w:r w:rsidR="007E2F29">
        <w:t>grant</w:t>
      </w:r>
      <w:r>
        <w:t xml:space="preserve"> to</w:t>
      </w:r>
      <w:r w:rsidR="003B6ED1">
        <w:t xml:space="preserve"> meet</w:t>
      </w:r>
      <w:r>
        <w:t xml:space="preserve"> Australia’s EMBL</w:t>
      </w:r>
      <w:r w:rsidRPr="00FA4D67">
        <w:t xml:space="preserve"> Associate Membership Fee</w:t>
      </w:r>
      <w:r>
        <w:t>.</w:t>
      </w:r>
    </w:p>
    <w:p w14:paraId="2ED7BAD0" w14:textId="77777777" w:rsidR="00516C7A" w:rsidRDefault="00516C7A" w:rsidP="00516C7A">
      <w:pPr>
        <w:pStyle w:val="ListParagraph"/>
        <w:numPr>
          <w:ilvl w:val="0"/>
          <w:numId w:val="22"/>
        </w:numPr>
      </w:pPr>
      <w:r>
        <w:t xml:space="preserve">Calculation of indicative </w:t>
      </w:r>
      <w:r w:rsidR="007E2F29">
        <w:t>grant</w:t>
      </w:r>
      <w:r>
        <w:t xml:space="preserve"> amounts using a formula (see Section 6.2). Projects </w:t>
      </w:r>
      <w:r w:rsidR="00712DD9">
        <w:t xml:space="preserve">and facilities </w:t>
      </w:r>
      <w:r>
        <w:t xml:space="preserve">advised. </w:t>
      </w:r>
      <w:r w:rsidR="007E2F29">
        <w:t>Grant</w:t>
      </w:r>
      <w:r>
        <w:t xml:space="preserve"> agreements varied.</w:t>
      </w:r>
    </w:p>
    <w:p w14:paraId="25268ABE" w14:textId="77777777" w:rsidR="00516C7A" w:rsidRDefault="00516C7A" w:rsidP="00516C7A">
      <w:pPr>
        <w:pStyle w:val="ListParagraph"/>
        <w:numPr>
          <w:ilvl w:val="0"/>
          <w:numId w:val="22"/>
        </w:numPr>
      </w:pPr>
      <w:r>
        <w:t>Consultation by Lead Agents with relevant stakeholders to develop proposed 201</w:t>
      </w:r>
      <w:r w:rsidR="004A25CB">
        <w:t>7</w:t>
      </w:r>
      <w:r>
        <w:t>-1</w:t>
      </w:r>
      <w:r w:rsidR="004A25CB">
        <w:t>8</w:t>
      </w:r>
      <w:r>
        <w:t xml:space="preserve"> </w:t>
      </w:r>
      <w:r w:rsidR="00BA7B53">
        <w:t>Annual B</w:t>
      </w:r>
      <w:r>
        <w:t xml:space="preserve">usiness </w:t>
      </w:r>
      <w:r w:rsidR="00BA7B53">
        <w:t>P</w:t>
      </w:r>
      <w:r>
        <w:t>lan by Lead Agents. A template for the business plan is provided at Attachment B.</w:t>
      </w:r>
    </w:p>
    <w:p w14:paraId="52A551F2" w14:textId="77777777" w:rsidR="00516C7A" w:rsidRDefault="00516C7A" w:rsidP="00516C7A">
      <w:pPr>
        <w:pStyle w:val="ListParagraph"/>
        <w:numPr>
          <w:ilvl w:val="0"/>
          <w:numId w:val="22"/>
        </w:numPr>
      </w:pPr>
      <w:r>
        <w:t xml:space="preserve">Agreement between the </w:t>
      </w:r>
      <w:r w:rsidR="002E4E96">
        <w:t>Department</w:t>
      </w:r>
      <w:r>
        <w:t xml:space="preserve"> and Lead Agent on the 2017-18 business plan.</w:t>
      </w:r>
    </w:p>
    <w:p w14:paraId="2B459039" w14:textId="77777777" w:rsidR="00516C7A" w:rsidRDefault="007E2F29" w:rsidP="00516C7A">
      <w:pPr>
        <w:pStyle w:val="ListParagraph"/>
        <w:numPr>
          <w:ilvl w:val="0"/>
          <w:numId w:val="22"/>
        </w:numPr>
      </w:pPr>
      <w:r>
        <w:t>Grant</w:t>
      </w:r>
      <w:r w:rsidR="00516C7A">
        <w:t xml:space="preserve"> amount to each project </w:t>
      </w:r>
      <w:r w:rsidR="00712DD9">
        <w:t xml:space="preserve">or facility </w:t>
      </w:r>
      <w:r w:rsidR="00516C7A">
        <w:t xml:space="preserve">confirmed or varied by </w:t>
      </w:r>
      <w:r w:rsidR="002E4E96">
        <w:t>Department</w:t>
      </w:r>
      <w:r w:rsidR="00516C7A">
        <w:t>.</w:t>
      </w:r>
    </w:p>
    <w:p w14:paraId="26BAB659" w14:textId="77777777" w:rsidR="00516C7A" w:rsidRDefault="00516C7A" w:rsidP="00516C7A">
      <w:pPr>
        <w:pStyle w:val="ListParagraph"/>
        <w:numPr>
          <w:ilvl w:val="0"/>
          <w:numId w:val="22"/>
        </w:numPr>
      </w:pPr>
      <w:r>
        <w:t>Project implementation and management.</w:t>
      </w:r>
    </w:p>
    <w:p w14:paraId="63F22D6D" w14:textId="77777777" w:rsidR="00CA447C" w:rsidRPr="000F199A" w:rsidRDefault="00CA447C" w:rsidP="00756FA9">
      <w:pPr>
        <w:pStyle w:val="Heading2"/>
      </w:pPr>
      <w:bookmarkStart w:id="75" w:name="_Toc476047344"/>
      <w:r>
        <w:t xml:space="preserve">Indicative </w:t>
      </w:r>
      <w:r w:rsidR="007E2F29">
        <w:t>grant</w:t>
      </w:r>
      <w:r>
        <w:t xml:space="preserve"> allocation model</w:t>
      </w:r>
      <w:bookmarkStart w:id="76" w:name="_Toc473542826"/>
      <w:bookmarkEnd w:id="75"/>
      <w:bookmarkEnd w:id="76"/>
    </w:p>
    <w:p w14:paraId="5CC5982C" w14:textId="77777777" w:rsidR="00CA447C" w:rsidRDefault="00CA447C" w:rsidP="00CA447C">
      <w:r>
        <w:t xml:space="preserve">The intent of the NCRIS </w:t>
      </w:r>
      <w:r w:rsidR="00C13332">
        <w:t>2017</w:t>
      </w:r>
      <w:r>
        <w:t xml:space="preserve"> </w:t>
      </w:r>
      <w:r w:rsidR="007E2F29">
        <w:t>grant</w:t>
      </w:r>
      <w:r>
        <w:t xml:space="preserve"> allocation model is to provide projects</w:t>
      </w:r>
      <w:r w:rsidR="00712DD9">
        <w:t xml:space="preserve"> and </w:t>
      </w:r>
      <w:r w:rsidR="00CA2210">
        <w:t>facilities</w:t>
      </w:r>
      <w:r>
        <w:t xml:space="preserve"> with the </w:t>
      </w:r>
      <w:r w:rsidR="007E2F29">
        <w:t>grant</w:t>
      </w:r>
      <w:r>
        <w:t xml:space="preserve"> necessary to continue the operation of research infrastructure from 1 July 201</w:t>
      </w:r>
      <w:r w:rsidR="004A25CB">
        <w:t>7</w:t>
      </w:r>
      <w:r>
        <w:t xml:space="preserve"> to 30 June 201</w:t>
      </w:r>
      <w:r w:rsidR="003B6ED1">
        <w:t>9</w:t>
      </w:r>
      <w:r w:rsidR="00BA7B53">
        <w:t>, or 30 </w:t>
      </w:r>
      <w:r w:rsidR="003B6ED1">
        <w:t xml:space="preserve">June 2018 if the project requires a grant to </w:t>
      </w:r>
      <w:r w:rsidR="003B3FFF">
        <w:t>transition</w:t>
      </w:r>
      <w:r w:rsidR="003B6ED1">
        <w:t xml:space="preserve"> to new arrangements</w:t>
      </w:r>
      <w:r>
        <w:t xml:space="preserve">. The allocation of </w:t>
      </w:r>
      <w:r w:rsidR="001B45A2">
        <w:t xml:space="preserve">a </w:t>
      </w:r>
      <w:r w:rsidR="007E2F29">
        <w:t>grant</w:t>
      </w:r>
      <w:r>
        <w:t xml:space="preserve"> under this section is based on two core principles:</w:t>
      </w:r>
    </w:p>
    <w:p w14:paraId="236BA734" w14:textId="77777777" w:rsidR="00CA447C" w:rsidRDefault="001B45A2" w:rsidP="00CA447C">
      <w:pPr>
        <w:pStyle w:val="ListParagraph"/>
        <w:numPr>
          <w:ilvl w:val="0"/>
          <w:numId w:val="25"/>
        </w:numPr>
      </w:pPr>
      <w:r>
        <w:t>The g</w:t>
      </w:r>
      <w:r w:rsidR="007E2F29">
        <w:t>rant</w:t>
      </w:r>
      <w:r w:rsidR="00CA447C">
        <w:t xml:space="preserve"> allocated to projects</w:t>
      </w:r>
      <w:r w:rsidR="00712DD9">
        <w:t xml:space="preserve"> and facilities</w:t>
      </w:r>
      <w:r w:rsidR="00CA447C">
        <w:t xml:space="preserve"> in 201</w:t>
      </w:r>
      <w:r w:rsidR="004A25CB">
        <w:t>6-17</w:t>
      </w:r>
      <w:r w:rsidR="00CA447C">
        <w:t xml:space="preserve"> was appropriate, and should be maintained in real terms.</w:t>
      </w:r>
    </w:p>
    <w:p w14:paraId="73FA39D9" w14:textId="77777777" w:rsidR="00CA447C" w:rsidRDefault="00CA447C" w:rsidP="00CA447C">
      <w:pPr>
        <w:pStyle w:val="ListParagraph"/>
        <w:numPr>
          <w:ilvl w:val="0"/>
          <w:numId w:val="25"/>
        </w:numPr>
      </w:pPr>
      <w:r>
        <w:t xml:space="preserve">The maintenance of a contingency provision to allow for any necessary, urgent or high priority allocations. </w:t>
      </w:r>
    </w:p>
    <w:p w14:paraId="618A305E" w14:textId="77777777" w:rsidR="00CA447C" w:rsidRDefault="00CA447C" w:rsidP="00CA447C">
      <w:r>
        <w:lastRenderedPageBreak/>
        <w:t xml:space="preserve">The formula to determine the indicative </w:t>
      </w:r>
      <w:r w:rsidR="007E2F29">
        <w:t>grant</w:t>
      </w:r>
      <w:r>
        <w:t xml:space="preserve"> allocation for </w:t>
      </w:r>
      <w:r w:rsidR="003D7974">
        <w:t xml:space="preserve">priority projects </w:t>
      </w:r>
      <w:r w:rsidR="00712DD9">
        <w:t xml:space="preserve">and facilities </w:t>
      </w:r>
      <w:r w:rsidR="003D7974">
        <w:t>and projects</w:t>
      </w:r>
      <w:r w:rsidR="00712DD9">
        <w:t xml:space="preserve"> and </w:t>
      </w:r>
      <w:r w:rsidR="00CA2210">
        <w:t>facilities</w:t>
      </w:r>
      <w:r w:rsidR="003D7974">
        <w:t xml:space="preserve"> to be </w:t>
      </w:r>
      <w:r w:rsidR="003B6ED1">
        <w:t>realigned</w:t>
      </w:r>
      <w:r w:rsidR="003D7974">
        <w:t xml:space="preserve"> </w:t>
      </w:r>
      <w:r>
        <w:t>is:</w:t>
      </w:r>
    </w:p>
    <w:p w14:paraId="0D6E6DC7" w14:textId="77777777" w:rsidR="00C13332" w:rsidRDefault="00C13332" w:rsidP="000F199A">
      <w:pPr>
        <w:pStyle w:val="ListParagraph"/>
        <w:numPr>
          <w:ilvl w:val="0"/>
          <w:numId w:val="28"/>
        </w:numPr>
      </w:pPr>
      <w:r>
        <w:rPr>
          <w:i/>
        </w:rPr>
        <w:t xml:space="preserve">In 2017-18, </w:t>
      </w:r>
      <w:r w:rsidR="00CA447C" w:rsidRPr="000F199A">
        <w:rPr>
          <w:i/>
        </w:rPr>
        <w:t xml:space="preserve">Project NCRIS </w:t>
      </w:r>
      <w:r w:rsidR="007E2F29">
        <w:rPr>
          <w:i/>
        </w:rPr>
        <w:t>grant</w:t>
      </w:r>
      <w:r w:rsidR="00CA447C" w:rsidRPr="000F199A">
        <w:rPr>
          <w:i/>
        </w:rPr>
        <w:t xml:space="preserve"> 201</w:t>
      </w:r>
      <w:r w:rsidR="004A25CB">
        <w:rPr>
          <w:i/>
        </w:rPr>
        <w:t>6</w:t>
      </w:r>
      <w:r w:rsidR="00CA447C" w:rsidRPr="000F199A">
        <w:rPr>
          <w:i/>
        </w:rPr>
        <w:t>-1</w:t>
      </w:r>
      <w:r w:rsidR="004A25CB">
        <w:rPr>
          <w:i/>
        </w:rPr>
        <w:t>7</w:t>
      </w:r>
      <w:r w:rsidR="00CA447C" w:rsidRPr="000F199A">
        <w:rPr>
          <w:i/>
        </w:rPr>
        <w:t xml:space="preserve"> x indexation </w:t>
      </w:r>
      <w:r w:rsidR="00CA447C">
        <w:t>of 2</w:t>
      </w:r>
      <w:r>
        <w:t>.5</w:t>
      </w:r>
      <w:r w:rsidR="00CA447C">
        <w:t xml:space="preserve"> per cent</w:t>
      </w:r>
    </w:p>
    <w:p w14:paraId="607626C9" w14:textId="77777777" w:rsidR="00CA447C" w:rsidRDefault="00C13332" w:rsidP="000F199A">
      <w:pPr>
        <w:pStyle w:val="ListParagraph"/>
        <w:numPr>
          <w:ilvl w:val="0"/>
          <w:numId w:val="28"/>
        </w:numPr>
      </w:pPr>
      <w:r>
        <w:rPr>
          <w:i/>
        </w:rPr>
        <w:t xml:space="preserve">In 2018-19, </w:t>
      </w:r>
      <w:r w:rsidRPr="000F199A">
        <w:rPr>
          <w:i/>
        </w:rPr>
        <w:t xml:space="preserve">Project NCRIS </w:t>
      </w:r>
      <w:r w:rsidR="007E2F29">
        <w:rPr>
          <w:i/>
        </w:rPr>
        <w:t>grant</w:t>
      </w:r>
      <w:r w:rsidRPr="000F199A">
        <w:rPr>
          <w:i/>
        </w:rPr>
        <w:t xml:space="preserve"> 201</w:t>
      </w:r>
      <w:r w:rsidR="004A25CB">
        <w:rPr>
          <w:i/>
        </w:rPr>
        <w:t>7</w:t>
      </w:r>
      <w:r w:rsidRPr="000F199A">
        <w:rPr>
          <w:i/>
        </w:rPr>
        <w:t>-1</w:t>
      </w:r>
      <w:r w:rsidR="004A25CB">
        <w:rPr>
          <w:i/>
        </w:rPr>
        <w:t>8</w:t>
      </w:r>
      <w:r w:rsidRPr="000F199A">
        <w:rPr>
          <w:i/>
        </w:rPr>
        <w:t xml:space="preserve"> x indexation </w:t>
      </w:r>
      <w:r>
        <w:t>of 2.5 per cent</w:t>
      </w:r>
      <w:r w:rsidR="00CA447C">
        <w:t xml:space="preserve">. </w:t>
      </w:r>
    </w:p>
    <w:p w14:paraId="2FBACF67" w14:textId="77777777" w:rsidR="003D7974" w:rsidRDefault="003D7974" w:rsidP="003D7974">
      <w:r>
        <w:t xml:space="preserve">The formula to determine </w:t>
      </w:r>
      <w:r w:rsidR="001B45A2">
        <w:t xml:space="preserve">the indicative </w:t>
      </w:r>
      <w:r w:rsidR="007E2F29">
        <w:t>grant</w:t>
      </w:r>
      <w:r>
        <w:t xml:space="preserve"> for </w:t>
      </w:r>
      <w:r w:rsidR="002A1DE9">
        <w:t xml:space="preserve">non-priority </w:t>
      </w:r>
      <w:r>
        <w:t xml:space="preserve">projects </w:t>
      </w:r>
      <w:r w:rsidR="003B6ED1">
        <w:t xml:space="preserve">to be transitioned from NCRIS funding </w:t>
      </w:r>
      <w:r>
        <w:t>is:</w:t>
      </w:r>
    </w:p>
    <w:p w14:paraId="2CB368DA" w14:textId="77777777" w:rsidR="003D7974" w:rsidRPr="00866967" w:rsidRDefault="00866967" w:rsidP="00866967">
      <w:pPr>
        <w:pStyle w:val="ListParagraph"/>
        <w:numPr>
          <w:ilvl w:val="0"/>
          <w:numId w:val="29"/>
        </w:numPr>
        <w:rPr>
          <w:i/>
        </w:rPr>
      </w:pPr>
      <w:r w:rsidRPr="00866967">
        <w:rPr>
          <w:i/>
        </w:rPr>
        <w:t xml:space="preserve">In 2017-18, Project NCRIS </w:t>
      </w:r>
      <w:r w:rsidR="007E2F29">
        <w:rPr>
          <w:i/>
        </w:rPr>
        <w:t>grant</w:t>
      </w:r>
      <w:r w:rsidRPr="00866967">
        <w:rPr>
          <w:i/>
        </w:rPr>
        <w:t xml:space="preserve"> 2016-17 x indexation of 2.5 per cent</w:t>
      </w:r>
      <w:r w:rsidR="00712DD9">
        <w:rPr>
          <w:i/>
        </w:rPr>
        <w:t>.</w:t>
      </w:r>
    </w:p>
    <w:p w14:paraId="79CA4324" w14:textId="77777777" w:rsidR="00CA447C" w:rsidRDefault="00CA447C" w:rsidP="000F199A">
      <w:pPr>
        <w:pStyle w:val="Heading2"/>
      </w:pPr>
      <w:bookmarkStart w:id="77" w:name="_Toc476047345"/>
      <w:r>
        <w:t xml:space="preserve">Determining </w:t>
      </w:r>
      <w:r w:rsidR="007E2F29">
        <w:t>grant</w:t>
      </w:r>
      <w:r>
        <w:t xml:space="preserve"> under the allocation model</w:t>
      </w:r>
      <w:bookmarkEnd w:id="77"/>
    </w:p>
    <w:p w14:paraId="5F7EB503" w14:textId="77777777" w:rsidR="00CA447C" w:rsidRDefault="00CA447C" w:rsidP="00CA447C">
      <w:r>
        <w:t xml:space="preserve">Once an indicative </w:t>
      </w:r>
      <w:r w:rsidR="007E2F29">
        <w:t>grant</w:t>
      </w:r>
      <w:r>
        <w:t xml:space="preserve"> allocation has been calculated, the Lead Agent for each eligible project </w:t>
      </w:r>
      <w:r w:rsidR="00712DD9">
        <w:t xml:space="preserve">or facility </w:t>
      </w:r>
      <w:r>
        <w:t>will be:</w:t>
      </w:r>
    </w:p>
    <w:p w14:paraId="1AF31486" w14:textId="77777777" w:rsidR="00CA447C" w:rsidRDefault="00CA447C" w:rsidP="00CA447C">
      <w:pPr>
        <w:pStyle w:val="ListParagraph"/>
        <w:numPr>
          <w:ilvl w:val="0"/>
          <w:numId w:val="26"/>
        </w:numPr>
      </w:pPr>
      <w:r>
        <w:t xml:space="preserve">informed by the </w:t>
      </w:r>
      <w:r w:rsidR="002E4E96">
        <w:t>Department</w:t>
      </w:r>
      <w:r>
        <w:t xml:space="preserve"> of the indicative </w:t>
      </w:r>
      <w:r w:rsidR="007E2F29">
        <w:t>grant</w:t>
      </w:r>
      <w:r>
        <w:t xml:space="preserve"> allocation </w:t>
      </w:r>
    </w:p>
    <w:p w14:paraId="7A6729C0" w14:textId="77777777" w:rsidR="00CA447C" w:rsidRDefault="00CA447C" w:rsidP="00CA447C">
      <w:pPr>
        <w:pStyle w:val="ListParagraph"/>
        <w:numPr>
          <w:ilvl w:val="0"/>
          <w:numId w:val="26"/>
        </w:numPr>
      </w:pPr>
      <w:r>
        <w:t xml:space="preserve">informed by the </w:t>
      </w:r>
      <w:r w:rsidR="002E4E96">
        <w:t>Department</w:t>
      </w:r>
      <w:r>
        <w:t xml:space="preserve"> of matters to be addressed arising from evaluations and other relevant activities </w:t>
      </w:r>
    </w:p>
    <w:p w14:paraId="62B9991E" w14:textId="77777777" w:rsidR="00CA447C" w:rsidRDefault="00CA447C" w:rsidP="00CA447C">
      <w:pPr>
        <w:pStyle w:val="ListParagraph"/>
        <w:numPr>
          <w:ilvl w:val="0"/>
          <w:numId w:val="26"/>
        </w:numPr>
      </w:pPr>
      <w:r>
        <w:t xml:space="preserve">required to consult with partners and its user community as to how to best use the </w:t>
      </w:r>
      <w:r w:rsidR="007E2F29">
        <w:t>grant</w:t>
      </w:r>
    </w:p>
    <w:p w14:paraId="0534032C" w14:textId="77777777" w:rsidR="00CA447C" w:rsidRDefault="00CA447C" w:rsidP="00CA447C">
      <w:pPr>
        <w:pStyle w:val="ListParagraph"/>
        <w:numPr>
          <w:ilvl w:val="0"/>
          <w:numId w:val="26"/>
        </w:numPr>
      </w:pPr>
      <w:r>
        <w:t xml:space="preserve">required to develop and propose to the </w:t>
      </w:r>
      <w:r w:rsidR="002E4E96">
        <w:t>Department</w:t>
      </w:r>
      <w:r>
        <w:t xml:space="preserve"> a 201</w:t>
      </w:r>
      <w:r w:rsidR="00BA7B53">
        <w:t>7-</w:t>
      </w:r>
      <w:r w:rsidR="001B45A2">
        <w:t>18</w:t>
      </w:r>
      <w:r>
        <w:t xml:space="preserve"> </w:t>
      </w:r>
      <w:r w:rsidR="00BA7B53">
        <w:t>Annual B</w:t>
      </w:r>
      <w:r>
        <w:t xml:space="preserve">usiness </w:t>
      </w:r>
      <w:r w:rsidR="00BA7B53">
        <w:t>P</w:t>
      </w:r>
      <w:r>
        <w:t xml:space="preserve">lan that sets out how the </w:t>
      </w:r>
      <w:r w:rsidR="007E2F29">
        <w:t>grant</w:t>
      </w:r>
      <w:r>
        <w:t xml:space="preserve"> would be used in line with these Program Guidelines. </w:t>
      </w:r>
    </w:p>
    <w:p w14:paraId="376A5858" w14:textId="77777777" w:rsidR="00756FA9" w:rsidRDefault="00756FA9" w:rsidP="00756FA9">
      <w:pPr>
        <w:pStyle w:val="Heading2"/>
      </w:pPr>
      <w:bookmarkStart w:id="78" w:name="_Toc405821828"/>
      <w:bookmarkStart w:id="79" w:name="_Toc405881045"/>
      <w:bookmarkStart w:id="80" w:name="_Toc473542741"/>
      <w:bookmarkStart w:id="81" w:name="_Toc473542828"/>
      <w:bookmarkStart w:id="82" w:name="_Toc473542742"/>
      <w:bookmarkStart w:id="83" w:name="_Toc473542829"/>
      <w:bookmarkStart w:id="84" w:name="_Toc379551084"/>
      <w:bookmarkStart w:id="85" w:name="_Toc476047346"/>
      <w:bookmarkEnd w:id="78"/>
      <w:bookmarkEnd w:id="79"/>
      <w:bookmarkEnd w:id="80"/>
      <w:bookmarkEnd w:id="81"/>
      <w:bookmarkEnd w:id="82"/>
      <w:bookmarkEnd w:id="83"/>
      <w:r>
        <w:t xml:space="preserve">Provision of </w:t>
      </w:r>
      <w:bookmarkEnd w:id="84"/>
      <w:r w:rsidR="007E2F29">
        <w:t>grant</w:t>
      </w:r>
      <w:bookmarkEnd w:id="85"/>
    </w:p>
    <w:p w14:paraId="05CC0C00" w14:textId="77777777" w:rsidR="00756FA9" w:rsidRDefault="00AF0E0F" w:rsidP="00756FA9">
      <w:r>
        <w:t xml:space="preserve">Grants </w:t>
      </w:r>
      <w:r w:rsidR="00756FA9">
        <w:t xml:space="preserve">will be provided to Lead Agents </w:t>
      </w:r>
      <w:r w:rsidR="00DF2C5C">
        <w:t xml:space="preserve">against agreed milestones set out </w:t>
      </w:r>
      <w:r w:rsidR="00756FA9">
        <w:t xml:space="preserve">in a </w:t>
      </w:r>
      <w:r w:rsidR="007E2F29">
        <w:t>grant</w:t>
      </w:r>
      <w:r w:rsidR="00756FA9">
        <w:t xml:space="preserve"> agreement between the </w:t>
      </w:r>
      <w:r w:rsidR="002E4E96">
        <w:t>Department</w:t>
      </w:r>
      <w:r w:rsidR="00D468D5">
        <w:t xml:space="preserve"> </w:t>
      </w:r>
      <w:r w:rsidR="00756FA9">
        <w:t xml:space="preserve">and the </w:t>
      </w:r>
      <w:r w:rsidR="00246429">
        <w:t>L</w:t>
      </w:r>
      <w:r w:rsidR="00756FA9">
        <w:t xml:space="preserve">ead </w:t>
      </w:r>
      <w:r w:rsidR="00246429">
        <w:t>A</w:t>
      </w:r>
      <w:r w:rsidR="00756FA9">
        <w:t xml:space="preserve">gent. </w:t>
      </w:r>
      <w:r w:rsidR="00DF2C5C">
        <w:t>Milestones include</w:t>
      </w:r>
      <w:r w:rsidR="00987AFD">
        <w:t xml:space="preserve"> provision of</w:t>
      </w:r>
      <w:r w:rsidR="00DF2C5C">
        <w:t>:</w:t>
      </w:r>
    </w:p>
    <w:p w14:paraId="7FF52247" w14:textId="77777777" w:rsidR="00DF2C5C" w:rsidRDefault="00DF2C5C" w:rsidP="004006AD">
      <w:pPr>
        <w:pStyle w:val="ListParagraph"/>
        <w:numPr>
          <w:ilvl w:val="0"/>
          <w:numId w:val="11"/>
        </w:numPr>
      </w:pPr>
      <w:r>
        <w:t xml:space="preserve">a business plan </w:t>
      </w:r>
      <w:r w:rsidR="00987AFD">
        <w:t xml:space="preserve">(see 8.7.2 </w:t>
      </w:r>
      <w:r w:rsidR="00987AFD" w:rsidRPr="00237817">
        <w:t>Attachment B</w:t>
      </w:r>
      <w:r w:rsidR="00987AFD">
        <w:t xml:space="preserve">: </w:t>
      </w:r>
      <w:r w:rsidR="00987AFD" w:rsidRPr="00237817">
        <w:t>Template for 201</w:t>
      </w:r>
      <w:r w:rsidR="004C7DC6">
        <w:t>7-18</w:t>
      </w:r>
      <w:r w:rsidR="00987AFD" w:rsidRPr="00237817">
        <w:t xml:space="preserve"> Annual Business Plan</w:t>
      </w:r>
      <w:r w:rsidR="00987AFD">
        <w:t>)</w:t>
      </w:r>
    </w:p>
    <w:p w14:paraId="7A310C87" w14:textId="77777777" w:rsidR="00DF2C5C" w:rsidRDefault="0056321D" w:rsidP="004006AD">
      <w:pPr>
        <w:pStyle w:val="ListParagraph"/>
        <w:numPr>
          <w:ilvl w:val="0"/>
          <w:numId w:val="11"/>
        </w:numPr>
      </w:pPr>
      <w:r>
        <w:t>project reports</w:t>
      </w:r>
      <w:r w:rsidR="000E34FD">
        <w:t xml:space="preserve"> </w:t>
      </w:r>
    </w:p>
    <w:p w14:paraId="46BA984B" w14:textId="77777777" w:rsidR="00987AFD" w:rsidRDefault="00987AFD" w:rsidP="004006AD">
      <w:pPr>
        <w:pStyle w:val="ListParagraph"/>
        <w:numPr>
          <w:ilvl w:val="0"/>
          <w:numId w:val="11"/>
        </w:numPr>
      </w:pPr>
      <w:r>
        <w:t>audited financial statements</w:t>
      </w:r>
      <w:r w:rsidR="00283CF4">
        <w:t xml:space="preserve"> for the project</w:t>
      </w:r>
    </w:p>
    <w:p w14:paraId="7F715BD2" w14:textId="77777777" w:rsidR="00DF2C5C" w:rsidRDefault="00D15054" w:rsidP="004006AD">
      <w:pPr>
        <w:pStyle w:val="ListParagraph"/>
        <w:numPr>
          <w:ilvl w:val="0"/>
          <w:numId w:val="11"/>
        </w:numPr>
      </w:pPr>
      <w:r>
        <w:t xml:space="preserve">data required for the </w:t>
      </w:r>
      <w:r w:rsidR="00DF2C5C">
        <w:t xml:space="preserve">annual NCRIS </w:t>
      </w:r>
      <w:r>
        <w:t>Program Level Report</w:t>
      </w:r>
      <w:r w:rsidR="000E34FD">
        <w:t xml:space="preserve"> (see 8.7.3 Attachment C: Template for NCRIS </w:t>
      </w:r>
      <w:r w:rsidR="00AB2A01">
        <w:t>Program</w:t>
      </w:r>
      <w:r w:rsidR="000E34FD">
        <w:t xml:space="preserve"> Level Report</w:t>
      </w:r>
    </w:p>
    <w:p w14:paraId="3ADC7AAE" w14:textId="77777777" w:rsidR="00DF2C5C" w:rsidRDefault="00987AFD" w:rsidP="004006AD">
      <w:pPr>
        <w:pStyle w:val="ListParagraph"/>
        <w:numPr>
          <w:ilvl w:val="0"/>
          <w:numId w:val="11"/>
        </w:numPr>
      </w:pPr>
      <w:r>
        <w:t>a</w:t>
      </w:r>
      <w:r w:rsidR="00DF2C5C">
        <w:t xml:space="preserve"> final report against the business plan.</w:t>
      </w:r>
    </w:p>
    <w:p w14:paraId="375B3490" w14:textId="77777777" w:rsidR="005074AE" w:rsidRDefault="00347C98" w:rsidP="005074AE">
      <w:pPr>
        <w:pStyle w:val="Heading2"/>
      </w:pPr>
      <w:bookmarkStart w:id="86" w:name="_Toc379551088"/>
      <w:bookmarkStart w:id="87" w:name="_Toc476047347"/>
      <w:r>
        <w:t>Publishing the o</w:t>
      </w:r>
      <w:r w:rsidR="005074AE">
        <w:t>utcome</w:t>
      </w:r>
      <w:r>
        <w:t>s</w:t>
      </w:r>
      <w:r w:rsidR="005074AE">
        <w:t xml:space="preserve"> of the </w:t>
      </w:r>
      <w:r w:rsidR="007E2F29">
        <w:t>grant</w:t>
      </w:r>
      <w:r w:rsidR="005074AE">
        <w:t xml:space="preserve"> allocation model</w:t>
      </w:r>
      <w:bookmarkEnd w:id="86"/>
      <w:bookmarkEnd w:id="87"/>
    </w:p>
    <w:p w14:paraId="40FC3980" w14:textId="77777777" w:rsidR="009976B1" w:rsidRDefault="005074AE" w:rsidP="002F5E63">
      <w:r>
        <w:t xml:space="preserve">In line with the Commonwealth Grants Guidelines, the </w:t>
      </w:r>
      <w:r w:rsidR="002E4E96">
        <w:t>Department</w:t>
      </w:r>
      <w:r w:rsidR="009D20D6">
        <w:t xml:space="preserve"> </w:t>
      </w:r>
      <w:r>
        <w:t xml:space="preserve">will publish a complete list of </w:t>
      </w:r>
      <w:r w:rsidR="00FE3BF1">
        <w:t xml:space="preserve">final </w:t>
      </w:r>
      <w:r w:rsidR="007E2F29">
        <w:t>grant</w:t>
      </w:r>
      <w:r>
        <w:t xml:space="preserve"> </w:t>
      </w:r>
      <w:r w:rsidR="00FE3BF1">
        <w:t xml:space="preserve">amounts </w:t>
      </w:r>
      <w:r>
        <w:t xml:space="preserve">under NCRIS </w:t>
      </w:r>
      <w:r w:rsidR="009D20D6">
        <w:t>201</w:t>
      </w:r>
      <w:r w:rsidR="007F6EDD">
        <w:t xml:space="preserve">7 </w:t>
      </w:r>
      <w:r>
        <w:t xml:space="preserve">on its website at </w:t>
      </w:r>
      <w:hyperlink r:id="rId18" w:history="1">
        <w:r w:rsidRPr="000D1EAC">
          <w:rPr>
            <w:rStyle w:val="Hyperlink"/>
          </w:rPr>
          <w:t>www.education.gov.au</w:t>
        </w:r>
      </w:hyperlink>
      <w:r>
        <w:t xml:space="preserve">. </w:t>
      </w:r>
      <w:bookmarkStart w:id="88" w:name="_Toc379551101"/>
      <w:r w:rsidR="005634A6">
        <w:br/>
      </w:r>
      <w:r w:rsidR="005634A6">
        <w:br/>
      </w:r>
    </w:p>
    <w:p w14:paraId="2736BE64" w14:textId="77777777" w:rsidR="005A41F4" w:rsidRDefault="005A41F4" w:rsidP="005A41F4">
      <w:pPr>
        <w:pStyle w:val="Heading2"/>
      </w:pPr>
      <w:bookmarkStart w:id="89" w:name="_Toc379551102"/>
      <w:bookmarkStart w:id="90" w:name="_Toc476047348"/>
      <w:bookmarkEnd w:id="88"/>
      <w:r>
        <w:t>Minister</w:t>
      </w:r>
      <w:bookmarkEnd w:id="89"/>
      <w:bookmarkEnd w:id="90"/>
    </w:p>
    <w:p w14:paraId="7A32C277" w14:textId="77777777" w:rsidR="005A41F4" w:rsidRDefault="005A41F4" w:rsidP="005A41F4">
      <w:r>
        <w:t>NCRIS is administered by the Minister for Education</w:t>
      </w:r>
      <w:r w:rsidR="00EA2765">
        <w:t xml:space="preserve"> and Training</w:t>
      </w:r>
      <w:r>
        <w:t>. The Minister is responsible for:</w:t>
      </w:r>
    </w:p>
    <w:p w14:paraId="085B3BA8" w14:textId="77777777" w:rsidR="005A41F4" w:rsidRDefault="00113A26" w:rsidP="004006AD">
      <w:pPr>
        <w:pStyle w:val="ListParagraph"/>
        <w:numPr>
          <w:ilvl w:val="0"/>
          <w:numId w:val="4"/>
        </w:numPr>
      </w:pPr>
      <w:r>
        <w:t>d</w:t>
      </w:r>
      <w:r w:rsidR="005A41F4">
        <w:t xml:space="preserve">etermining the objectives of NCRIS </w:t>
      </w:r>
    </w:p>
    <w:p w14:paraId="2F0C4937" w14:textId="77777777" w:rsidR="005A41F4" w:rsidRDefault="00113A26" w:rsidP="004006AD">
      <w:pPr>
        <w:pStyle w:val="ListParagraph"/>
        <w:numPr>
          <w:ilvl w:val="0"/>
          <w:numId w:val="4"/>
        </w:numPr>
      </w:pPr>
      <w:r>
        <w:t>a</w:t>
      </w:r>
      <w:r w:rsidR="005A41F4">
        <w:t xml:space="preserve">pproving the eligibility criteria for NCRIS </w:t>
      </w:r>
    </w:p>
    <w:p w14:paraId="05618AC4" w14:textId="77777777" w:rsidR="005A41F4" w:rsidRDefault="00113A26" w:rsidP="004006AD">
      <w:pPr>
        <w:pStyle w:val="ListParagraph"/>
        <w:numPr>
          <w:ilvl w:val="0"/>
          <w:numId w:val="4"/>
        </w:numPr>
      </w:pPr>
      <w:r>
        <w:t>a</w:t>
      </w:r>
      <w:r w:rsidR="005A41F4">
        <w:t xml:space="preserve">pproving the </w:t>
      </w:r>
      <w:r w:rsidR="007E2F29">
        <w:t>grant</w:t>
      </w:r>
      <w:r w:rsidR="005A41F4">
        <w:t xml:space="preserve"> allocation mechanism for NCRIS </w:t>
      </w:r>
    </w:p>
    <w:p w14:paraId="0A153522" w14:textId="77777777" w:rsidR="005A41F4" w:rsidRDefault="00113A26" w:rsidP="004006AD">
      <w:pPr>
        <w:pStyle w:val="ListParagraph"/>
        <w:numPr>
          <w:ilvl w:val="0"/>
          <w:numId w:val="4"/>
        </w:numPr>
      </w:pPr>
      <w:r>
        <w:t>i</w:t>
      </w:r>
      <w:r w:rsidR="005A41F4">
        <w:t xml:space="preserve">ssuing </w:t>
      </w:r>
      <w:r w:rsidR="00FA4D67">
        <w:t>program</w:t>
      </w:r>
      <w:r w:rsidR="005A41F4">
        <w:t xml:space="preserve"> guidelines.</w:t>
      </w:r>
    </w:p>
    <w:p w14:paraId="6AA4081B" w14:textId="77777777" w:rsidR="005A41F4" w:rsidRDefault="002E4E96" w:rsidP="005A41F4">
      <w:pPr>
        <w:pStyle w:val="Heading2"/>
      </w:pPr>
      <w:bookmarkStart w:id="91" w:name="_Toc476047349"/>
      <w:r>
        <w:lastRenderedPageBreak/>
        <w:t>Department</w:t>
      </w:r>
      <w:bookmarkEnd w:id="91"/>
    </w:p>
    <w:p w14:paraId="31D7DAD6" w14:textId="77777777" w:rsidR="005A41F4" w:rsidRDefault="00B64278" w:rsidP="005A41F4">
      <w:r>
        <w:t xml:space="preserve">The </w:t>
      </w:r>
      <w:r w:rsidR="002E4E96">
        <w:t>Department</w:t>
      </w:r>
      <w:r w:rsidR="005A41F4">
        <w:t xml:space="preserve"> will:</w:t>
      </w:r>
    </w:p>
    <w:p w14:paraId="40F31437" w14:textId="77777777" w:rsidR="005A41F4" w:rsidRDefault="00DD3DA6" w:rsidP="004006AD">
      <w:pPr>
        <w:pStyle w:val="ListParagraph"/>
        <w:numPr>
          <w:ilvl w:val="0"/>
          <w:numId w:val="5"/>
        </w:numPr>
      </w:pPr>
      <w:r>
        <w:t>p</w:t>
      </w:r>
      <w:r w:rsidR="005A41F4">
        <w:t>rovide advice to the Minister</w:t>
      </w:r>
    </w:p>
    <w:p w14:paraId="485B5EF7" w14:textId="77777777" w:rsidR="005A41F4" w:rsidRDefault="00DD3DA6" w:rsidP="004006AD">
      <w:pPr>
        <w:pStyle w:val="ListParagraph"/>
        <w:numPr>
          <w:ilvl w:val="0"/>
          <w:numId w:val="5"/>
        </w:numPr>
      </w:pPr>
      <w:r>
        <w:t>d</w:t>
      </w:r>
      <w:r w:rsidR="005A41F4">
        <w:t xml:space="preserve">eal fairly with </w:t>
      </w:r>
      <w:r w:rsidR="00246429">
        <w:t>L</w:t>
      </w:r>
      <w:r w:rsidR="005A41F4">
        <w:t xml:space="preserve">ead </w:t>
      </w:r>
      <w:r w:rsidR="00246429">
        <w:t>A</w:t>
      </w:r>
      <w:r w:rsidR="005A41F4">
        <w:t>gents and their nominated representatives</w:t>
      </w:r>
    </w:p>
    <w:p w14:paraId="74571387" w14:textId="77777777" w:rsidR="005A41F4" w:rsidRDefault="00DD3DA6" w:rsidP="004006AD">
      <w:pPr>
        <w:pStyle w:val="ListParagraph"/>
        <w:numPr>
          <w:ilvl w:val="0"/>
          <w:numId w:val="5"/>
        </w:numPr>
      </w:pPr>
      <w:r>
        <w:t>c</w:t>
      </w:r>
      <w:r w:rsidR="00CB1C76">
        <w:t xml:space="preserve">onduct </w:t>
      </w:r>
      <w:r w:rsidR="005A41F4">
        <w:t>the development</w:t>
      </w:r>
      <w:r w:rsidR="00CB1C76">
        <w:t>,</w:t>
      </w:r>
      <w:r w:rsidR="005A41F4">
        <w:t xml:space="preserve"> implementation </w:t>
      </w:r>
      <w:r w:rsidR="00CB1C76">
        <w:t xml:space="preserve">and administration </w:t>
      </w:r>
      <w:r w:rsidR="005A41F4">
        <w:t xml:space="preserve">of NCRIS </w:t>
      </w:r>
      <w:r w:rsidR="009D20D6">
        <w:t>201</w:t>
      </w:r>
      <w:r w:rsidR="00160326">
        <w:t>7</w:t>
      </w:r>
      <w:r w:rsidR="005A41F4">
        <w:t>, including application of the eligibility criteria</w:t>
      </w:r>
      <w:r w:rsidR="00160326">
        <w:t xml:space="preserve"> and</w:t>
      </w:r>
      <w:r w:rsidR="00CB1C76">
        <w:t xml:space="preserve"> </w:t>
      </w:r>
      <w:r w:rsidR="005A41F4">
        <w:t xml:space="preserve">determining </w:t>
      </w:r>
      <w:r w:rsidR="007E2F29">
        <w:t>grant</w:t>
      </w:r>
      <w:r w:rsidR="00160326">
        <w:t xml:space="preserve"> a</w:t>
      </w:r>
      <w:r w:rsidR="00CB1C76">
        <w:t xml:space="preserve">llocations </w:t>
      </w:r>
    </w:p>
    <w:p w14:paraId="4B950E2A" w14:textId="77777777" w:rsidR="005A41F4" w:rsidRDefault="00DD3DA6" w:rsidP="004006AD">
      <w:pPr>
        <w:pStyle w:val="ListParagraph"/>
        <w:numPr>
          <w:ilvl w:val="0"/>
          <w:numId w:val="5"/>
        </w:numPr>
      </w:pPr>
      <w:r>
        <w:t>u</w:t>
      </w:r>
      <w:r w:rsidR="005A41F4">
        <w:t>ndertake project</w:t>
      </w:r>
      <w:r w:rsidR="00246429">
        <w:t xml:space="preserve"> or </w:t>
      </w:r>
      <w:r w:rsidR="00AB2A01">
        <w:t>program</w:t>
      </w:r>
      <w:r w:rsidR="00704401">
        <w:t>-</w:t>
      </w:r>
      <w:r w:rsidR="00246429">
        <w:t>level</w:t>
      </w:r>
      <w:r w:rsidR="005A41F4">
        <w:t xml:space="preserve"> evaluations</w:t>
      </w:r>
    </w:p>
    <w:p w14:paraId="304D3F4B" w14:textId="77777777" w:rsidR="00E37E74" w:rsidRDefault="00E37E74" w:rsidP="004006AD">
      <w:pPr>
        <w:pStyle w:val="ListParagraph"/>
        <w:numPr>
          <w:ilvl w:val="0"/>
          <w:numId w:val="5"/>
        </w:numPr>
      </w:pPr>
      <w:r>
        <w:t xml:space="preserve">promote the NCRIS </w:t>
      </w:r>
      <w:r w:rsidR="00AB2A01">
        <w:t>program</w:t>
      </w:r>
    </w:p>
    <w:p w14:paraId="1E81F884" w14:textId="77777777" w:rsidR="005A41F4" w:rsidRDefault="00DD3DA6" w:rsidP="004006AD">
      <w:pPr>
        <w:pStyle w:val="ListParagraph"/>
        <w:numPr>
          <w:ilvl w:val="0"/>
          <w:numId w:val="5"/>
        </w:numPr>
      </w:pPr>
      <w:r>
        <w:t>a</w:t>
      </w:r>
      <w:r w:rsidR="005A41F4">
        <w:t xml:space="preserve">pprove </w:t>
      </w:r>
      <w:r w:rsidR="007E2F29">
        <w:t>grant</w:t>
      </w:r>
      <w:r w:rsidR="005A41F4">
        <w:t xml:space="preserve"> amounts and payments </w:t>
      </w:r>
    </w:p>
    <w:p w14:paraId="7B279260" w14:textId="77777777" w:rsidR="00CB1C76" w:rsidRDefault="00DD3DA6" w:rsidP="004006AD">
      <w:pPr>
        <w:pStyle w:val="ListParagraph"/>
        <w:numPr>
          <w:ilvl w:val="0"/>
          <w:numId w:val="5"/>
        </w:numPr>
      </w:pPr>
      <w:r w:rsidRPr="00C36927">
        <w:t>n</w:t>
      </w:r>
      <w:r w:rsidR="005A41F4" w:rsidRPr="00C36927">
        <w:t xml:space="preserve">egotiate, monitor and manage </w:t>
      </w:r>
      <w:r w:rsidR="007E2F29">
        <w:t>grant</w:t>
      </w:r>
      <w:r w:rsidR="005A41F4" w:rsidRPr="00C36927">
        <w:t xml:space="preserve"> agreements for </w:t>
      </w:r>
      <w:r w:rsidR="005A41F4">
        <w:t>funded</w:t>
      </w:r>
      <w:r w:rsidR="005A41F4" w:rsidRPr="00C36927">
        <w:t xml:space="preserve"> projects</w:t>
      </w:r>
    </w:p>
    <w:p w14:paraId="38277672" w14:textId="77777777" w:rsidR="00160326" w:rsidRDefault="00160326" w:rsidP="004006AD">
      <w:pPr>
        <w:pStyle w:val="ListParagraph"/>
        <w:numPr>
          <w:ilvl w:val="0"/>
          <w:numId w:val="5"/>
        </w:numPr>
      </w:pPr>
      <w:r>
        <w:t>support the development of Transition Plans</w:t>
      </w:r>
    </w:p>
    <w:p w14:paraId="5CF7B9C5" w14:textId="77777777" w:rsidR="005A41F4" w:rsidRDefault="00DD3DA6" w:rsidP="004006AD">
      <w:pPr>
        <w:pStyle w:val="ListParagraph"/>
        <w:numPr>
          <w:ilvl w:val="0"/>
          <w:numId w:val="5"/>
        </w:numPr>
      </w:pPr>
      <w:r>
        <w:t>s</w:t>
      </w:r>
      <w:r w:rsidR="00CB1C76">
        <w:t xml:space="preserve">upport the </w:t>
      </w:r>
      <w:r w:rsidR="00E37E74">
        <w:t xml:space="preserve">implementation of the Government </w:t>
      </w:r>
      <w:r w:rsidR="00EC4046">
        <w:t>R</w:t>
      </w:r>
      <w:r w:rsidR="00E37E74">
        <w:t xml:space="preserve">esponse to </w:t>
      </w:r>
      <w:r w:rsidR="001D02D4">
        <w:t>the 2016 Roadmap</w:t>
      </w:r>
      <w:r w:rsidR="005A41F4">
        <w:t>.</w:t>
      </w:r>
    </w:p>
    <w:p w14:paraId="269EA9E9" w14:textId="77777777" w:rsidR="005A41F4" w:rsidRDefault="005A41F4" w:rsidP="005A41F4">
      <w:pPr>
        <w:pStyle w:val="Heading2"/>
      </w:pPr>
      <w:bookmarkStart w:id="92" w:name="_Toc379551104"/>
      <w:bookmarkStart w:id="93" w:name="_Toc476047350"/>
      <w:r>
        <w:t xml:space="preserve">Lead </w:t>
      </w:r>
      <w:r w:rsidR="00246429">
        <w:t>A</w:t>
      </w:r>
      <w:r>
        <w:t>gents</w:t>
      </w:r>
      <w:bookmarkEnd w:id="92"/>
      <w:bookmarkEnd w:id="93"/>
    </w:p>
    <w:p w14:paraId="2FE92656" w14:textId="77777777" w:rsidR="005A41F4" w:rsidRDefault="005A41F4" w:rsidP="005A41F4">
      <w:r>
        <w:t xml:space="preserve">Lead </w:t>
      </w:r>
      <w:r w:rsidR="00246429">
        <w:t>A</w:t>
      </w:r>
      <w:r>
        <w:t xml:space="preserve">gents are the organisations that the </w:t>
      </w:r>
      <w:r w:rsidR="002E4E96">
        <w:t>Department</w:t>
      </w:r>
      <w:r w:rsidR="009D20D6">
        <w:t xml:space="preserve"> </w:t>
      </w:r>
      <w:r>
        <w:t xml:space="preserve">has executed a </w:t>
      </w:r>
      <w:r w:rsidR="007E2F29">
        <w:t>grant</w:t>
      </w:r>
      <w:r>
        <w:t xml:space="preserve"> agreement with for a specific project. Lead </w:t>
      </w:r>
      <w:r w:rsidR="00151045">
        <w:t>A</w:t>
      </w:r>
      <w:r>
        <w:t>gents and their nominated representatives will:</w:t>
      </w:r>
    </w:p>
    <w:p w14:paraId="1E709127" w14:textId="77777777" w:rsidR="005A41F4" w:rsidRDefault="00DD3DA6" w:rsidP="004006AD">
      <w:pPr>
        <w:pStyle w:val="ListParagraph"/>
        <w:numPr>
          <w:ilvl w:val="0"/>
          <w:numId w:val="5"/>
        </w:numPr>
      </w:pPr>
      <w:r>
        <w:t>d</w:t>
      </w:r>
      <w:r w:rsidR="005A41F4">
        <w:t xml:space="preserve">eal fairly with the </w:t>
      </w:r>
      <w:r w:rsidR="002E4E96">
        <w:t>Department</w:t>
      </w:r>
      <w:r w:rsidR="009D20D6">
        <w:t xml:space="preserve"> </w:t>
      </w:r>
      <w:r w:rsidR="009158AE">
        <w:t>and its stakeholders</w:t>
      </w:r>
    </w:p>
    <w:p w14:paraId="5F7D4BD3" w14:textId="77777777" w:rsidR="00283A3B" w:rsidRDefault="00283A3B" w:rsidP="004006AD">
      <w:pPr>
        <w:pStyle w:val="ListParagraph"/>
        <w:numPr>
          <w:ilvl w:val="0"/>
          <w:numId w:val="5"/>
        </w:numPr>
      </w:pPr>
      <w:r>
        <w:t>be responsible for the delivery of the project</w:t>
      </w:r>
    </w:p>
    <w:p w14:paraId="64D2C281" w14:textId="77777777" w:rsidR="005A41F4" w:rsidRDefault="00DD3DA6" w:rsidP="004006AD">
      <w:pPr>
        <w:pStyle w:val="ListParagraph"/>
        <w:numPr>
          <w:ilvl w:val="0"/>
          <w:numId w:val="5"/>
        </w:numPr>
      </w:pPr>
      <w:r>
        <w:t>c</w:t>
      </w:r>
      <w:r w:rsidR="005A41F4">
        <w:t>onsult with relevant stakeholder</w:t>
      </w:r>
      <w:r w:rsidR="00987B96">
        <w:t>s</w:t>
      </w:r>
      <w:r w:rsidR="005A41F4">
        <w:t>, particularly governance and management partners and project participants and subcontractors</w:t>
      </w:r>
    </w:p>
    <w:p w14:paraId="047CBB70" w14:textId="77777777" w:rsidR="005A41F4" w:rsidRDefault="00DD3DA6" w:rsidP="004006AD">
      <w:pPr>
        <w:pStyle w:val="ListParagraph"/>
        <w:numPr>
          <w:ilvl w:val="0"/>
          <w:numId w:val="5"/>
        </w:numPr>
      </w:pPr>
      <w:r>
        <w:t>d</w:t>
      </w:r>
      <w:r w:rsidR="005A41F4">
        <w:t xml:space="preserve">eal fairly with governance and management partners and project participants and subcontractors. </w:t>
      </w:r>
    </w:p>
    <w:p w14:paraId="402F72BB" w14:textId="77777777" w:rsidR="005A41F4" w:rsidRDefault="007E2F29" w:rsidP="005A41F4">
      <w:pPr>
        <w:pStyle w:val="Heading1"/>
      </w:pPr>
      <w:bookmarkStart w:id="94" w:name="_Ref360022535"/>
      <w:bookmarkStart w:id="95" w:name="_Toc379551105"/>
      <w:bookmarkStart w:id="96" w:name="_Toc476047351"/>
      <w:r>
        <w:t>Grant</w:t>
      </w:r>
      <w:r w:rsidR="005A41F4">
        <w:t xml:space="preserve"> Arrangements</w:t>
      </w:r>
      <w:bookmarkEnd w:id="94"/>
      <w:bookmarkEnd w:id="95"/>
      <w:bookmarkEnd w:id="96"/>
    </w:p>
    <w:p w14:paraId="77514EDD" w14:textId="77777777" w:rsidR="005A41F4" w:rsidRDefault="005A41F4" w:rsidP="005A41F4">
      <w:pPr>
        <w:pStyle w:val="Heading2"/>
      </w:pPr>
      <w:bookmarkStart w:id="97" w:name="_Toc379551106"/>
      <w:bookmarkStart w:id="98" w:name="_Toc476047352"/>
      <w:r>
        <w:t xml:space="preserve">Conditions of </w:t>
      </w:r>
      <w:bookmarkEnd w:id="97"/>
      <w:r w:rsidR="007E2F29">
        <w:t>Grant</w:t>
      </w:r>
      <w:bookmarkEnd w:id="98"/>
    </w:p>
    <w:p w14:paraId="054B79D0" w14:textId="77777777" w:rsidR="005A41F4" w:rsidRDefault="004C7DC6" w:rsidP="005A41F4">
      <w:r>
        <w:t>The g</w:t>
      </w:r>
      <w:r w:rsidR="007E2F29">
        <w:t>rant</w:t>
      </w:r>
      <w:r w:rsidR="005A41F4">
        <w:t xml:space="preserve"> is provided in accordance with and subject to the requirements outlined in the </w:t>
      </w:r>
      <w:r w:rsidR="00C61F75" w:rsidRPr="00C61F75">
        <w:rPr>
          <w:i/>
          <w:iCs/>
        </w:rPr>
        <w:t>Public Governance, Performance and Accountability Act 2013</w:t>
      </w:r>
      <w:r w:rsidR="005A41F4">
        <w:rPr>
          <w:i/>
          <w:iCs/>
        </w:rPr>
        <w:t xml:space="preserve"> (</w:t>
      </w:r>
      <w:r w:rsidR="00C61F75">
        <w:rPr>
          <w:i/>
          <w:iCs/>
        </w:rPr>
        <w:t>PGPA</w:t>
      </w:r>
      <w:r w:rsidR="005A41F4">
        <w:rPr>
          <w:i/>
          <w:iCs/>
        </w:rPr>
        <w:t xml:space="preserve"> Act) </w:t>
      </w:r>
      <w:r w:rsidR="005A41F4">
        <w:t xml:space="preserve">and </w:t>
      </w:r>
      <w:r w:rsidR="00C61F75">
        <w:t>its associated regulations.</w:t>
      </w:r>
    </w:p>
    <w:p w14:paraId="3B8CC80D" w14:textId="77777777" w:rsidR="005A41F4" w:rsidRDefault="005A41F4" w:rsidP="005A41F4">
      <w:r>
        <w:t xml:space="preserve">In addition to the </w:t>
      </w:r>
      <w:r w:rsidR="00791BBC">
        <w:t xml:space="preserve">project </w:t>
      </w:r>
      <w:r>
        <w:t>outcomes the following are some key conditions that may be included in the agreements:</w:t>
      </w:r>
    </w:p>
    <w:p w14:paraId="22E36A00" w14:textId="77777777" w:rsidR="005A41F4" w:rsidRDefault="007E2F29" w:rsidP="004006AD">
      <w:pPr>
        <w:pStyle w:val="ListParagraph"/>
        <w:numPr>
          <w:ilvl w:val="0"/>
          <w:numId w:val="6"/>
        </w:numPr>
      </w:pPr>
      <w:r>
        <w:t>Grant</w:t>
      </w:r>
      <w:r w:rsidR="00CD4F65">
        <w:t>s</w:t>
      </w:r>
      <w:r w:rsidR="005A41F4">
        <w:t xml:space="preserve"> must be spent within agreed timeframes set out in the </w:t>
      </w:r>
      <w:r>
        <w:t>grant</w:t>
      </w:r>
      <w:r w:rsidR="005A41F4">
        <w:t xml:space="preserve"> or project agreements</w:t>
      </w:r>
      <w:r w:rsidR="00987B96">
        <w:t>.</w:t>
      </w:r>
    </w:p>
    <w:p w14:paraId="09663C39" w14:textId="77777777" w:rsidR="005A41F4" w:rsidRDefault="00B541D5" w:rsidP="004006AD">
      <w:pPr>
        <w:pStyle w:val="ListParagraph"/>
        <w:numPr>
          <w:ilvl w:val="0"/>
          <w:numId w:val="6"/>
        </w:numPr>
      </w:pPr>
      <w:r>
        <w:t>R</w:t>
      </w:r>
      <w:r w:rsidR="005A41F4">
        <w:t xml:space="preserve">esearch infrastructure funded through this </w:t>
      </w:r>
      <w:r w:rsidR="00AB2A01">
        <w:t>program</w:t>
      </w:r>
      <w:r w:rsidR="005A41F4">
        <w:t xml:space="preserve"> must be operated in a national, collaborative manner consistent with the NCRI</w:t>
      </w:r>
      <w:r>
        <w:t xml:space="preserve">S Principles </w:t>
      </w:r>
      <w:r w:rsidR="00077967">
        <w:t xml:space="preserve">at </w:t>
      </w:r>
      <w:r>
        <w:t xml:space="preserve">Attachment </w:t>
      </w:r>
      <w:r w:rsidR="00077967">
        <w:t>A</w:t>
      </w:r>
      <w:r w:rsidR="00967909">
        <w:t xml:space="preserve">, or as subsequently amended </w:t>
      </w:r>
      <w:r w:rsidR="00001CAD">
        <w:t>resulting from the</w:t>
      </w:r>
      <w:r w:rsidR="00967909">
        <w:t xml:space="preserve"> Government </w:t>
      </w:r>
      <w:r w:rsidR="00001CAD">
        <w:t>R</w:t>
      </w:r>
      <w:r w:rsidR="00967909">
        <w:t>esponse to the 2016 Roadmap</w:t>
      </w:r>
      <w:r>
        <w:t>.</w:t>
      </w:r>
    </w:p>
    <w:p w14:paraId="32210F5B" w14:textId="77777777" w:rsidR="005A41F4" w:rsidRDefault="00EC4046" w:rsidP="004006AD">
      <w:pPr>
        <w:pStyle w:val="ListParagraph"/>
        <w:numPr>
          <w:ilvl w:val="0"/>
          <w:numId w:val="6"/>
        </w:numPr>
      </w:pPr>
      <w:r>
        <w:t xml:space="preserve">Grant </w:t>
      </w:r>
      <w:r w:rsidR="00CA2210">
        <w:t>recipients</w:t>
      </w:r>
      <w:r>
        <w:t xml:space="preserve"> </w:t>
      </w:r>
      <w:r w:rsidR="005A41F4">
        <w:t xml:space="preserve">must </w:t>
      </w:r>
      <w:r w:rsidR="00987B96">
        <w:t xml:space="preserve">have </w:t>
      </w:r>
      <w:r w:rsidR="005A41F4">
        <w:t xml:space="preserve">an access and pricing policy for the research infrastructure funded under this </w:t>
      </w:r>
      <w:r w:rsidR="00AB2A01">
        <w:t>program</w:t>
      </w:r>
      <w:r w:rsidR="00B541D5">
        <w:t>.</w:t>
      </w:r>
    </w:p>
    <w:p w14:paraId="3956D5D3" w14:textId="77777777" w:rsidR="005A41F4" w:rsidRDefault="007E2F29" w:rsidP="004006AD">
      <w:pPr>
        <w:pStyle w:val="ListParagraph"/>
        <w:numPr>
          <w:ilvl w:val="0"/>
          <w:numId w:val="6"/>
        </w:numPr>
      </w:pPr>
      <w:r>
        <w:t>Grant</w:t>
      </w:r>
      <w:r w:rsidR="00CD4F65">
        <w:t>s</w:t>
      </w:r>
      <w:r w:rsidR="005A41F4">
        <w:t xml:space="preserve"> can only be expended on operational and maintenance costs as detailed in section </w:t>
      </w:r>
      <w:r w:rsidR="00B541D5">
        <w:t xml:space="preserve">4.4 </w:t>
      </w:r>
      <w:r w:rsidR="005A41F4">
        <w:t xml:space="preserve">of the </w:t>
      </w:r>
      <w:r w:rsidR="00AB2A01">
        <w:t>program</w:t>
      </w:r>
      <w:r w:rsidR="005A41F4">
        <w:t xml:space="preserve"> guidel</w:t>
      </w:r>
      <w:r w:rsidR="00B541D5">
        <w:t>ines.</w:t>
      </w:r>
    </w:p>
    <w:p w14:paraId="5355C93B" w14:textId="77777777" w:rsidR="005A41F4" w:rsidRDefault="00B541D5" w:rsidP="004006AD">
      <w:pPr>
        <w:pStyle w:val="ListParagraph"/>
        <w:numPr>
          <w:ilvl w:val="0"/>
          <w:numId w:val="6"/>
        </w:numPr>
      </w:pPr>
      <w:r>
        <w:t>A</w:t>
      </w:r>
      <w:r w:rsidR="005A41F4">
        <w:t xml:space="preserve">ll </w:t>
      </w:r>
      <w:r w:rsidR="00E00576">
        <w:t>Commonwealth</w:t>
      </w:r>
      <w:r w:rsidR="005A41F4">
        <w:t xml:space="preserve"> monies must be placed in a high interest bearing account where feasible and interest earned must be both expended on the project</w:t>
      </w:r>
      <w:r>
        <w:t xml:space="preserve"> and reported to the </w:t>
      </w:r>
      <w:r w:rsidR="002E4E96">
        <w:t>Department</w:t>
      </w:r>
      <w:r>
        <w:t>.</w:t>
      </w:r>
    </w:p>
    <w:p w14:paraId="1D15C483" w14:textId="77777777" w:rsidR="005A41F4" w:rsidRDefault="00B541D5" w:rsidP="004006AD">
      <w:pPr>
        <w:pStyle w:val="ListParagraph"/>
        <w:numPr>
          <w:ilvl w:val="0"/>
          <w:numId w:val="6"/>
        </w:numPr>
      </w:pPr>
      <w:r>
        <w:t>T</w:t>
      </w:r>
      <w:r w:rsidR="005A41F4">
        <w:t xml:space="preserve">he distribution of financial benefits arising from the projects will be clearly </w:t>
      </w:r>
      <w:r w:rsidR="00246429">
        <w:t>documented</w:t>
      </w:r>
      <w:r>
        <w:t>.</w:t>
      </w:r>
    </w:p>
    <w:p w14:paraId="67209487" w14:textId="77777777" w:rsidR="005A41F4" w:rsidRDefault="007E2F29" w:rsidP="004006AD">
      <w:pPr>
        <w:pStyle w:val="ListParagraph"/>
        <w:numPr>
          <w:ilvl w:val="0"/>
          <w:numId w:val="6"/>
        </w:numPr>
      </w:pPr>
      <w:r>
        <w:lastRenderedPageBreak/>
        <w:t>Grant</w:t>
      </w:r>
      <w:r w:rsidR="005A41F4">
        <w:t xml:space="preserve"> recipients</w:t>
      </w:r>
      <w:r w:rsidR="00791BBC">
        <w:t xml:space="preserve"> will</w:t>
      </w:r>
      <w:r w:rsidR="00246429">
        <w:t xml:space="preserve"> be required</w:t>
      </w:r>
      <w:r w:rsidR="005A41F4">
        <w:t xml:space="preserve"> to participate in project level evaluations </w:t>
      </w:r>
      <w:r w:rsidR="00B541D5">
        <w:t>and report at regular intervals.</w:t>
      </w:r>
    </w:p>
    <w:p w14:paraId="67EEEF0F" w14:textId="77777777" w:rsidR="005A41F4" w:rsidRDefault="00B541D5" w:rsidP="004006AD">
      <w:pPr>
        <w:pStyle w:val="ListParagraph"/>
        <w:numPr>
          <w:ilvl w:val="0"/>
          <w:numId w:val="6"/>
        </w:numPr>
      </w:pPr>
      <w:r>
        <w:t>T</w:t>
      </w:r>
      <w:r w:rsidR="005A41F4">
        <w:t>he grant must be spent in accordance with the cond</w:t>
      </w:r>
      <w:r>
        <w:t xml:space="preserve">itions of the </w:t>
      </w:r>
      <w:r w:rsidR="004C7DC6">
        <w:t>G</w:t>
      </w:r>
      <w:r w:rsidR="007E2F29">
        <w:t>rant</w:t>
      </w:r>
      <w:r>
        <w:t xml:space="preserve"> </w:t>
      </w:r>
      <w:r w:rsidR="004C7DC6">
        <w:t>A</w:t>
      </w:r>
      <w:r>
        <w:t>greement.</w:t>
      </w:r>
    </w:p>
    <w:p w14:paraId="5456017E" w14:textId="77777777" w:rsidR="005A41F4" w:rsidRDefault="00B541D5" w:rsidP="004006AD">
      <w:pPr>
        <w:pStyle w:val="ListParagraph"/>
        <w:numPr>
          <w:ilvl w:val="0"/>
          <w:numId w:val="6"/>
        </w:numPr>
      </w:pPr>
      <w:r>
        <w:t>A</w:t>
      </w:r>
      <w:r w:rsidR="005A41F4">
        <w:t xml:space="preserve">ny unexpended </w:t>
      </w:r>
      <w:r w:rsidR="00CD4F65">
        <w:t xml:space="preserve">grant amounts </w:t>
      </w:r>
      <w:r w:rsidR="005A41F4">
        <w:t xml:space="preserve">including interest accrued on grant monies at the end of the project are to be returned to the </w:t>
      </w:r>
      <w:r w:rsidR="00E00576">
        <w:t>Commonwealth</w:t>
      </w:r>
      <w:r w:rsidR="005A41F4">
        <w:t>.</w:t>
      </w:r>
    </w:p>
    <w:p w14:paraId="02841FF6" w14:textId="77777777" w:rsidR="005A41F4" w:rsidRDefault="005A41F4" w:rsidP="005A41F4">
      <w:r>
        <w:t xml:space="preserve">The list above is indicative only and is not intended to be exhaustive. In finalising the terms of the </w:t>
      </w:r>
      <w:r w:rsidR="007E2F29">
        <w:t>grant</w:t>
      </w:r>
      <w:r>
        <w:t xml:space="preserve"> agreement, the </w:t>
      </w:r>
      <w:r w:rsidR="007E2F29">
        <w:t>grant</w:t>
      </w:r>
      <w:r>
        <w:t xml:space="preserve"> agreement takes precedence if it is inconsistent with these Guidelines.</w:t>
      </w:r>
    </w:p>
    <w:p w14:paraId="21CAC409" w14:textId="77777777" w:rsidR="005A41F4" w:rsidRDefault="005A41F4" w:rsidP="005A41F4">
      <w:pPr>
        <w:pStyle w:val="Heading2"/>
      </w:pPr>
      <w:bookmarkStart w:id="99" w:name="_Toc379551107"/>
      <w:bookmarkStart w:id="100" w:name="_Toc476047353"/>
      <w:r>
        <w:t>Performance Reporting</w:t>
      </w:r>
      <w:bookmarkEnd w:id="99"/>
      <w:bookmarkEnd w:id="100"/>
    </w:p>
    <w:p w14:paraId="7ACF526D" w14:textId="77777777" w:rsidR="005A41F4" w:rsidRDefault="00FA4D67" w:rsidP="005A41F4">
      <w:pPr>
        <w:pStyle w:val="Heading3"/>
      </w:pPr>
      <w:bookmarkStart w:id="101" w:name="_Toc379551108"/>
      <w:bookmarkStart w:id="102" w:name="_Toc476047354"/>
      <w:r>
        <w:t>Program</w:t>
      </w:r>
      <w:r w:rsidR="005A41F4">
        <w:t xml:space="preserve"> level reporting</w:t>
      </w:r>
      <w:bookmarkEnd w:id="101"/>
      <w:bookmarkEnd w:id="102"/>
    </w:p>
    <w:p w14:paraId="7E9A298A" w14:textId="77777777" w:rsidR="005A41F4" w:rsidRDefault="00EC4046" w:rsidP="005A41F4">
      <w:r>
        <w:t>G</w:t>
      </w:r>
      <w:r w:rsidR="007E2F29">
        <w:t>rant</w:t>
      </w:r>
      <w:r w:rsidR="005A41F4">
        <w:t xml:space="preserve"> </w:t>
      </w:r>
      <w:r w:rsidR="00CA2210">
        <w:t>recipients</w:t>
      </w:r>
      <w:r>
        <w:t xml:space="preserve"> </w:t>
      </w:r>
      <w:r w:rsidR="005A41F4">
        <w:t xml:space="preserve">will be required to report against performance indicators </w:t>
      </w:r>
      <w:r w:rsidR="00BB1FBC">
        <w:t xml:space="preserve">for NCRIS </w:t>
      </w:r>
      <w:r w:rsidR="00A4654B">
        <w:t xml:space="preserve">stipulated </w:t>
      </w:r>
      <w:r w:rsidR="005A41F4">
        <w:t xml:space="preserve">by the </w:t>
      </w:r>
      <w:r w:rsidR="002E4E96">
        <w:t>Department</w:t>
      </w:r>
      <w:r w:rsidR="005A41F4">
        <w:t xml:space="preserve">. These indicators </w:t>
      </w:r>
      <w:r w:rsidR="002C58AB">
        <w:t xml:space="preserve">must </w:t>
      </w:r>
      <w:r w:rsidR="005A41F4">
        <w:t>include, but are not limited to:</w:t>
      </w:r>
    </w:p>
    <w:p w14:paraId="7B387C67" w14:textId="77777777" w:rsidR="002D6EB9" w:rsidRDefault="002D6EB9" w:rsidP="004006AD">
      <w:pPr>
        <w:pStyle w:val="ListParagraph"/>
        <w:numPr>
          <w:ilvl w:val="0"/>
          <w:numId w:val="6"/>
        </w:numPr>
      </w:pPr>
      <w:r>
        <w:t xml:space="preserve">effectiveness of </w:t>
      </w:r>
      <w:r w:rsidR="00025A43">
        <w:t xml:space="preserve">financial, administrative and </w:t>
      </w:r>
      <w:r>
        <w:t>governance arrangements</w:t>
      </w:r>
    </w:p>
    <w:p w14:paraId="41098390" w14:textId="77777777" w:rsidR="002D6EB9" w:rsidRDefault="002D6EB9" w:rsidP="004006AD">
      <w:pPr>
        <w:pStyle w:val="ListParagraph"/>
        <w:numPr>
          <w:ilvl w:val="0"/>
          <w:numId w:val="6"/>
        </w:numPr>
      </w:pPr>
      <w:r>
        <w:t xml:space="preserve">infrastructure </w:t>
      </w:r>
      <w:r w:rsidR="001361FA">
        <w:t>use</w:t>
      </w:r>
      <w:r w:rsidR="00826336">
        <w:t xml:space="preserve"> and other output measures</w:t>
      </w:r>
    </w:p>
    <w:p w14:paraId="250906CD" w14:textId="77777777" w:rsidR="005A41F4" w:rsidRDefault="00025A43" w:rsidP="004006AD">
      <w:pPr>
        <w:pStyle w:val="ListParagraph"/>
        <w:numPr>
          <w:ilvl w:val="0"/>
          <w:numId w:val="6"/>
        </w:numPr>
      </w:pPr>
      <w:r>
        <w:t>impacts</w:t>
      </w:r>
      <w:r w:rsidR="002D6EB9">
        <w:t xml:space="preserve"> of all types</w:t>
      </w:r>
      <w:r w:rsidR="00317B94">
        <w:t xml:space="preserve">, </w:t>
      </w:r>
      <w:r w:rsidR="00F54950">
        <w:t xml:space="preserve">including </w:t>
      </w:r>
      <w:r>
        <w:t xml:space="preserve">outreach, </w:t>
      </w:r>
      <w:r w:rsidR="00234F66">
        <w:t xml:space="preserve">industry and </w:t>
      </w:r>
      <w:r>
        <w:t>international engagement and where appropriate</w:t>
      </w:r>
      <w:r w:rsidR="00F54950">
        <w:t xml:space="preserve"> commercial outcomes</w:t>
      </w:r>
      <w:r w:rsidR="002D6EB9">
        <w:t xml:space="preserve">. </w:t>
      </w:r>
    </w:p>
    <w:p w14:paraId="6656B7FE" w14:textId="77777777" w:rsidR="005A41F4" w:rsidRDefault="005A41F4" w:rsidP="005A41F4">
      <w:pPr>
        <w:pStyle w:val="Heading3"/>
      </w:pPr>
      <w:bookmarkStart w:id="103" w:name="_Toc436223755"/>
      <w:bookmarkStart w:id="104" w:name="_Toc379551109"/>
      <w:bookmarkStart w:id="105" w:name="_Toc476047355"/>
      <w:bookmarkEnd w:id="103"/>
      <w:r>
        <w:t>Project level reporting</w:t>
      </w:r>
      <w:bookmarkEnd w:id="104"/>
      <w:bookmarkEnd w:id="105"/>
    </w:p>
    <w:p w14:paraId="27DD7D17" w14:textId="77777777" w:rsidR="005A41F4" w:rsidRDefault="005A41F4" w:rsidP="005A41F4">
      <w:r>
        <w:t xml:space="preserve">Monitoring and reporting requirements will be specified in the </w:t>
      </w:r>
      <w:r w:rsidR="007E2F29">
        <w:t>Grant</w:t>
      </w:r>
      <w:r w:rsidR="00A9497A">
        <w:t xml:space="preserve"> Agreement</w:t>
      </w:r>
      <w:r w:rsidR="00187875">
        <w:t>.</w:t>
      </w:r>
    </w:p>
    <w:p w14:paraId="7714B1D2" w14:textId="77777777" w:rsidR="005A41F4" w:rsidRDefault="005A41F4" w:rsidP="005A41F4">
      <w:r>
        <w:t>Grant recipients will be required to provide report</w:t>
      </w:r>
      <w:r w:rsidR="009346EB">
        <w:t>s</w:t>
      </w:r>
      <w:r>
        <w:t xml:space="preserve"> on the </w:t>
      </w:r>
      <w:r w:rsidR="009D20D6">
        <w:t xml:space="preserve">progress and </w:t>
      </w:r>
      <w:r>
        <w:t xml:space="preserve">conduct of the project as specified in the </w:t>
      </w:r>
      <w:r w:rsidR="007E2F29">
        <w:t>Grant</w:t>
      </w:r>
      <w:r w:rsidR="00A9497A">
        <w:t xml:space="preserve"> Agreement</w:t>
      </w:r>
      <w:r>
        <w:t>. Grant recipients are required to take a risk-</w:t>
      </w:r>
      <w:r w:rsidR="00E00A0C">
        <w:t xml:space="preserve">management </w:t>
      </w:r>
      <w:r>
        <w:t xml:space="preserve">based approach to project management and </w:t>
      </w:r>
      <w:r w:rsidR="00610D39">
        <w:t xml:space="preserve">at other times </w:t>
      </w:r>
      <w:r>
        <w:t xml:space="preserve">advise the </w:t>
      </w:r>
      <w:r w:rsidR="00AB2A01">
        <w:t>program</w:t>
      </w:r>
      <w:r>
        <w:t xml:space="preserve"> delegate if they are experiencing significant issues.</w:t>
      </w:r>
    </w:p>
    <w:p w14:paraId="6FF6B6A7" w14:textId="77777777" w:rsidR="005A41F4" w:rsidRDefault="005A41F4" w:rsidP="005A41F4">
      <w:r>
        <w:t>Reports will, among other things, detail project outcomes, short and long-term benefits/gains (quantitative and qualitative) and overall financial performance. This will support an</w:t>
      </w:r>
      <w:r w:rsidR="00987B96">
        <w:t>y</w:t>
      </w:r>
      <w:r>
        <w:t xml:space="preserve"> evaluation of the overall benefits delivered by the project and in turn the </w:t>
      </w:r>
      <w:r w:rsidR="00AB2A01">
        <w:t>program</w:t>
      </w:r>
      <w:r>
        <w:t xml:space="preserve">. The </w:t>
      </w:r>
      <w:r w:rsidR="002E4E96">
        <w:t>Department</w:t>
      </w:r>
      <w:r w:rsidR="00A9497A">
        <w:t xml:space="preserve"> </w:t>
      </w:r>
      <w:r>
        <w:t xml:space="preserve">may select institutions or projects </w:t>
      </w:r>
      <w:r w:rsidR="00EC4046">
        <w:t xml:space="preserve">and </w:t>
      </w:r>
      <w:r w:rsidR="00CA2210">
        <w:t>facilities</w:t>
      </w:r>
      <w:r w:rsidR="00EC4046">
        <w:t xml:space="preserve"> </w:t>
      </w:r>
      <w:r>
        <w:t>for site visits</w:t>
      </w:r>
      <w:r w:rsidR="001D62A3">
        <w:t>, financial</w:t>
      </w:r>
      <w:r>
        <w:t xml:space="preserve"> and/or </w:t>
      </w:r>
      <w:r w:rsidR="00FA4D67">
        <w:t>program</w:t>
      </w:r>
      <w:r>
        <w:t xml:space="preserve"> audits.</w:t>
      </w:r>
    </w:p>
    <w:p w14:paraId="66CA1E20" w14:textId="77777777" w:rsidR="005A41F4" w:rsidRDefault="005A41F4" w:rsidP="005A41F4">
      <w:pPr>
        <w:pStyle w:val="Heading2"/>
      </w:pPr>
      <w:bookmarkStart w:id="106" w:name="_Toc379551110"/>
      <w:bookmarkStart w:id="107" w:name="_Toc476047356"/>
      <w:r>
        <w:t xml:space="preserve">Variations to </w:t>
      </w:r>
      <w:r w:rsidR="007E2F29">
        <w:t>Grant</w:t>
      </w:r>
      <w:r w:rsidR="00A9497A">
        <w:t xml:space="preserve"> </w:t>
      </w:r>
      <w:bookmarkEnd w:id="106"/>
      <w:r w:rsidR="00A9497A">
        <w:t>Agreements</w:t>
      </w:r>
      <w:bookmarkEnd w:id="107"/>
    </w:p>
    <w:p w14:paraId="72F29C65" w14:textId="77777777" w:rsidR="005A41F4" w:rsidRPr="005427B4" w:rsidRDefault="005A41F4" w:rsidP="005A41F4">
      <w:r w:rsidRPr="005427B4">
        <w:t xml:space="preserve">Requests to vary the </w:t>
      </w:r>
      <w:r w:rsidR="007E2F29">
        <w:t>Grant</w:t>
      </w:r>
      <w:r w:rsidR="00A9497A" w:rsidRPr="005427B4">
        <w:t xml:space="preserve"> </w:t>
      </w:r>
      <w:r w:rsidR="00A9497A">
        <w:t>A</w:t>
      </w:r>
      <w:r w:rsidR="00A9497A" w:rsidRPr="005427B4">
        <w:t xml:space="preserve">greement </w:t>
      </w:r>
      <w:r w:rsidRPr="005427B4">
        <w:t>(for e</w:t>
      </w:r>
      <w:r>
        <w:t>xample, extensions to a project’</w:t>
      </w:r>
      <w:r w:rsidRPr="005427B4">
        <w:t xml:space="preserve">s timeframe or changes in scope) must be made to the </w:t>
      </w:r>
      <w:r w:rsidR="00FA4D67">
        <w:t>program</w:t>
      </w:r>
      <w:r w:rsidRPr="005427B4">
        <w:t xml:space="preserve"> delegate</w:t>
      </w:r>
      <w:r w:rsidR="00A4654B">
        <w:t xml:space="preserve"> in writing</w:t>
      </w:r>
      <w:r w:rsidRPr="005427B4">
        <w:t xml:space="preserve"> specified in the relevant agreement. Approval of variations to a</w:t>
      </w:r>
      <w:r>
        <w:t xml:space="preserve"> </w:t>
      </w:r>
      <w:r w:rsidR="007E2F29">
        <w:t>Grant</w:t>
      </w:r>
      <w:r w:rsidR="006609ED" w:rsidRPr="005427B4">
        <w:t xml:space="preserve"> </w:t>
      </w:r>
      <w:r w:rsidR="006609ED">
        <w:t>A</w:t>
      </w:r>
      <w:r w:rsidR="006609ED" w:rsidRPr="005427B4">
        <w:t xml:space="preserve">greement </w:t>
      </w:r>
      <w:r w:rsidRPr="005427B4">
        <w:t xml:space="preserve">is at the discretion of the </w:t>
      </w:r>
      <w:r w:rsidR="00AB2A01">
        <w:t>program</w:t>
      </w:r>
      <w:r w:rsidR="00FA4D67">
        <w:t xml:space="preserve"> </w:t>
      </w:r>
      <w:r w:rsidRPr="005427B4">
        <w:t xml:space="preserve">delegate. All variations to </w:t>
      </w:r>
      <w:r w:rsidR="007E2F29">
        <w:t>Grant</w:t>
      </w:r>
      <w:r w:rsidR="006609ED">
        <w:t xml:space="preserve"> Agreements</w:t>
      </w:r>
      <w:r w:rsidR="006609ED" w:rsidRPr="005427B4">
        <w:t xml:space="preserve"> </w:t>
      </w:r>
      <w:r w:rsidRPr="005427B4">
        <w:t>would be by written agreement of the parties.</w:t>
      </w:r>
    </w:p>
    <w:p w14:paraId="6066C8AC" w14:textId="77777777" w:rsidR="005A41F4" w:rsidRDefault="005A41F4" w:rsidP="005A41F4">
      <w:pPr>
        <w:pStyle w:val="Heading2"/>
      </w:pPr>
      <w:bookmarkStart w:id="108" w:name="_Toc379551111"/>
      <w:bookmarkStart w:id="109" w:name="_Toc476047357"/>
      <w:r>
        <w:t>Goods and Services Tax</w:t>
      </w:r>
      <w:bookmarkEnd w:id="108"/>
      <w:r w:rsidR="00A4654B">
        <w:t xml:space="preserve"> (GST)</w:t>
      </w:r>
      <w:bookmarkEnd w:id="109"/>
    </w:p>
    <w:p w14:paraId="622D6398" w14:textId="77777777" w:rsidR="005A41F4" w:rsidRDefault="005A41F4" w:rsidP="005A41F4">
      <w:r>
        <w:t xml:space="preserve">The total </w:t>
      </w:r>
      <w:r w:rsidR="007E2F29">
        <w:t>grant</w:t>
      </w:r>
      <w:r>
        <w:t xml:space="preserve"> payable to the </w:t>
      </w:r>
      <w:r w:rsidR="007E2F29">
        <w:t>grant</w:t>
      </w:r>
      <w:r>
        <w:t xml:space="preserve"> recipient by the </w:t>
      </w:r>
      <w:r w:rsidR="00E00576">
        <w:t>Commonwealth</w:t>
      </w:r>
      <w:r>
        <w:t xml:space="preserve"> does not generally include an amount to cover GST. Applicants are advised to consider the likely implications of the </w:t>
      </w:r>
      <w:r>
        <w:rPr>
          <w:i/>
          <w:iCs/>
        </w:rPr>
        <w:t xml:space="preserve">A New Tax System (Goods and Services Tax) Act 1999 </w:t>
      </w:r>
      <w:r>
        <w:t xml:space="preserve">(GST Act) on the </w:t>
      </w:r>
      <w:r w:rsidR="007E2F29">
        <w:t>grant</w:t>
      </w:r>
      <w:r>
        <w:t xml:space="preserve"> provided by the </w:t>
      </w:r>
      <w:r w:rsidR="00E00576">
        <w:t>Commonwealth</w:t>
      </w:r>
      <w:r>
        <w:t xml:space="preserve">. </w:t>
      </w:r>
    </w:p>
    <w:p w14:paraId="0252BAC1" w14:textId="77777777" w:rsidR="005A41F4" w:rsidRDefault="005A41F4" w:rsidP="005A41F4">
      <w:r>
        <w:t xml:space="preserve">Applicants are encouraged to seek their own advice on the treatment of </w:t>
      </w:r>
      <w:r w:rsidR="00CD4F65">
        <w:t xml:space="preserve">funding </w:t>
      </w:r>
      <w:r w:rsidR="007E2F29">
        <w:t>grant</w:t>
      </w:r>
      <w:r>
        <w:t xml:space="preserve"> under the </w:t>
      </w:r>
      <w:r w:rsidR="007E2F29">
        <w:t>Grant</w:t>
      </w:r>
      <w:r w:rsidR="006609ED">
        <w:t xml:space="preserve"> Agreement</w:t>
      </w:r>
      <w:r>
        <w:t xml:space="preserve">. </w:t>
      </w:r>
    </w:p>
    <w:p w14:paraId="3AD32D3E" w14:textId="77777777" w:rsidR="005A41F4" w:rsidRDefault="005A41F4" w:rsidP="005A41F4">
      <w:r>
        <w:t xml:space="preserve">Where GST is payable, the </w:t>
      </w:r>
      <w:r w:rsidR="00E00576">
        <w:t>Commonwealth</w:t>
      </w:r>
      <w:r>
        <w:t xml:space="preserve"> will increase the funds payable to the </w:t>
      </w:r>
      <w:r w:rsidR="007E2F29">
        <w:t>grant</w:t>
      </w:r>
      <w:r>
        <w:t xml:space="preserve"> recipient by the amount of GST that is payable for the purposes of the GST Act. For example, if payment due at a particular </w:t>
      </w:r>
      <w:r>
        <w:lastRenderedPageBreak/>
        <w:t xml:space="preserve">milestone is $1.0 million and GST is payable on this amount, then the </w:t>
      </w:r>
      <w:r w:rsidR="00E00576">
        <w:t>Commonwealth</w:t>
      </w:r>
      <w:r>
        <w:t xml:space="preserve"> will increase the payment amount provided to the </w:t>
      </w:r>
      <w:r w:rsidR="007E2F29">
        <w:t>grant</w:t>
      </w:r>
      <w:r>
        <w:t xml:space="preserve"> recipient to $1.1 million.</w:t>
      </w:r>
    </w:p>
    <w:p w14:paraId="527B8708" w14:textId="77777777" w:rsidR="005A41F4" w:rsidRDefault="005A41F4" w:rsidP="005A41F4">
      <w:pPr>
        <w:pStyle w:val="Heading1"/>
      </w:pPr>
      <w:bookmarkStart w:id="110" w:name="_Toc379551112"/>
      <w:bookmarkStart w:id="111" w:name="_Toc476047358"/>
      <w:r>
        <w:t>Additional Information</w:t>
      </w:r>
      <w:bookmarkEnd w:id="110"/>
      <w:bookmarkEnd w:id="111"/>
    </w:p>
    <w:p w14:paraId="67F810C6" w14:textId="77777777" w:rsidR="005A41F4" w:rsidRDefault="005A41F4" w:rsidP="005A41F4">
      <w:pPr>
        <w:pStyle w:val="Heading2"/>
      </w:pPr>
      <w:bookmarkStart w:id="112" w:name="_Toc379551113"/>
      <w:bookmarkStart w:id="113" w:name="_Toc476047359"/>
      <w:r>
        <w:t>Freedom of Information</w:t>
      </w:r>
      <w:bookmarkEnd w:id="112"/>
      <w:bookmarkEnd w:id="113"/>
    </w:p>
    <w:p w14:paraId="32A87816" w14:textId="77777777" w:rsidR="00577A3C" w:rsidRPr="00ED4585" w:rsidRDefault="005A41F4" w:rsidP="0063441C">
      <w:r w:rsidRPr="00ED4585">
        <w:t xml:space="preserve">All documents in the possession of </w:t>
      </w:r>
      <w:r w:rsidR="003C2CEA">
        <w:t xml:space="preserve">the </w:t>
      </w:r>
      <w:r w:rsidR="002E4E96">
        <w:t>Department</w:t>
      </w:r>
      <w:r w:rsidR="003C2CEA">
        <w:t xml:space="preserve"> </w:t>
      </w:r>
      <w:r w:rsidRPr="00ED4585">
        <w:t xml:space="preserve">with regard to </w:t>
      </w:r>
      <w:r>
        <w:t>NCRIS</w:t>
      </w:r>
      <w:r w:rsidRPr="00ED4585">
        <w:t xml:space="preserve"> are subject to the </w:t>
      </w:r>
      <w:r w:rsidRPr="000F199A">
        <w:rPr>
          <w:i/>
        </w:rPr>
        <w:t>Freedom of Information</w:t>
      </w:r>
      <w:r w:rsidRPr="00ED4585">
        <w:t xml:space="preserve"> Act 1982 (“FOI Act”). </w:t>
      </w:r>
      <w:r w:rsidR="0063441C">
        <w:t>Additional</w:t>
      </w:r>
      <w:r w:rsidR="00577A3C">
        <w:t xml:space="preserve"> information can be found at: </w:t>
      </w:r>
      <w:hyperlink r:id="rId19" w:history="1">
        <w:r w:rsidR="00577A3C" w:rsidRPr="00C81AFE">
          <w:rPr>
            <w:rStyle w:val="Hyperlink"/>
          </w:rPr>
          <w:t>https://education.gov.au/freedom-information-0</w:t>
        </w:r>
      </w:hyperlink>
      <w:r w:rsidR="00577A3C">
        <w:t xml:space="preserve"> </w:t>
      </w:r>
    </w:p>
    <w:p w14:paraId="0413BD03" w14:textId="77777777" w:rsidR="005A41F4" w:rsidRDefault="005A41F4" w:rsidP="005A41F4">
      <w:pPr>
        <w:pStyle w:val="Heading2"/>
      </w:pPr>
      <w:bookmarkStart w:id="114" w:name="_Toc379551114"/>
      <w:bookmarkStart w:id="115" w:name="_Toc476047360"/>
      <w:r>
        <w:t xml:space="preserve">The </w:t>
      </w:r>
      <w:r>
        <w:rPr>
          <w:i/>
        </w:rPr>
        <w:t>Privacy Act 1988</w:t>
      </w:r>
      <w:bookmarkEnd w:id="114"/>
      <w:bookmarkEnd w:id="115"/>
    </w:p>
    <w:p w14:paraId="0446C77A" w14:textId="77777777" w:rsidR="00577A3C" w:rsidRDefault="005A41F4" w:rsidP="0063441C">
      <w:r w:rsidRPr="00734C42">
        <w:t xml:space="preserve">The </w:t>
      </w:r>
      <w:r w:rsidR="002E4E96">
        <w:t>Department</w:t>
      </w:r>
      <w:r w:rsidR="006609ED" w:rsidRPr="00734C42">
        <w:t xml:space="preserve"> </w:t>
      </w:r>
      <w:r w:rsidRPr="00734C42">
        <w:t xml:space="preserve">is bound in administering NCRIS </w:t>
      </w:r>
      <w:r w:rsidR="006609ED" w:rsidRPr="00734C42">
        <w:t>201</w:t>
      </w:r>
      <w:r w:rsidR="004C7DC6">
        <w:t>7</w:t>
      </w:r>
      <w:r w:rsidR="006609ED" w:rsidRPr="00734C42">
        <w:t xml:space="preserve"> </w:t>
      </w:r>
      <w:r w:rsidRPr="00734C42">
        <w:t xml:space="preserve">by the provisions of the </w:t>
      </w:r>
      <w:r w:rsidRPr="00C61F75">
        <w:rPr>
          <w:i/>
        </w:rPr>
        <w:t>Privacy Act 1988</w:t>
      </w:r>
      <w:r w:rsidRPr="00734C42">
        <w:t xml:space="preserve">. </w:t>
      </w:r>
      <w:r w:rsidR="00C61F75">
        <w:t>Schedule 1</w:t>
      </w:r>
      <w:r w:rsidRPr="00734C42">
        <w:t xml:space="preserve"> of the Privacy Act contains the </w:t>
      </w:r>
      <w:r w:rsidR="00C61F75">
        <w:t xml:space="preserve">Australian </w:t>
      </w:r>
      <w:r w:rsidRPr="00734C42">
        <w:t>Privacy Principles (</w:t>
      </w:r>
      <w:r w:rsidR="00C61F75">
        <w:t>A</w:t>
      </w:r>
      <w:r w:rsidRPr="00734C42">
        <w:t xml:space="preserve">PPs) which prescribe the rules for handling personal information. </w:t>
      </w:r>
      <w:r w:rsidR="0063441C">
        <w:t>Additional</w:t>
      </w:r>
      <w:r w:rsidR="00AF4FDD">
        <w:t xml:space="preserve"> information can be found at</w:t>
      </w:r>
      <w:r w:rsidR="00577A3C">
        <w:t xml:space="preserve"> </w:t>
      </w:r>
      <w:hyperlink r:id="rId20" w:history="1">
        <w:r w:rsidR="00577A3C" w:rsidRPr="00C81AFE">
          <w:rPr>
            <w:rStyle w:val="Hyperlink"/>
          </w:rPr>
          <w:t>https://www.education.gov.au/condensed-privacy-policy</w:t>
        </w:r>
      </w:hyperlink>
      <w:r w:rsidR="00577A3C">
        <w:t xml:space="preserve"> </w:t>
      </w:r>
    </w:p>
    <w:p w14:paraId="2A5F4D51" w14:textId="77777777" w:rsidR="005A41F4" w:rsidRDefault="005A41F4" w:rsidP="005A41F4">
      <w:pPr>
        <w:pStyle w:val="Heading2"/>
      </w:pPr>
      <w:bookmarkStart w:id="116" w:name="_Toc379551116"/>
      <w:bookmarkStart w:id="117" w:name="_Toc476047361"/>
      <w:r>
        <w:t>Conflict of Interest</w:t>
      </w:r>
      <w:bookmarkEnd w:id="116"/>
      <w:bookmarkEnd w:id="117"/>
    </w:p>
    <w:p w14:paraId="2525E688" w14:textId="77777777" w:rsidR="005A41F4" w:rsidRPr="00D477D6" w:rsidRDefault="005A41F4" w:rsidP="005A41F4">
      <w:r w:rsidRPr="00D477D6">
        <w:t xml:space="preserve">A conflict of interest arises where a person makes a decision or exercises a power in a way that may be, or may be perceived to be, influenced by either material personal interest (financial or non-financial) or material personal associations.  </w:t>
      </w:r>
      <w:bookmarkStart w:id="118" w:name="14"/>
      <w:bookmarkEnd w:id="118"/>
    </w:p>
    <w:p w14:paraId="3A09BB89" w14:textId="77777777" w:rsidR="005A41F4" w:rsidRPr="00D477D6" w:rsidRDefault="002E4E96" w:rsidP="005A41F4">
      <w:r>
        <w:t>Department</w:t>
      </w:r>
      <w:r w:rsidR="00EC4046">
        <w:t>al employees</w:t>
      </w:r>
      <w:r w:rsidR="005A41F4" w:rsidRPr="00D477D6">
        <w:t xml:space="preserve"> are bound by the </w:t>
      </w:r>
      <w:r>
        <w:t>Department</w:t>
      </w:r>
      <w:r w:rsidR="00010C81" w:rsidRPr="00D477D6">
        <w:t xml:space="preserve">’s </w:t>
      </w:r>
      <w:r w:rsidR="005A41F4" w:rsidRPr="00D477D6">
        <w:t xml:space="preserve">Conflict of Interest and Insider Trading policy available at </w:t>
      </w:r>
      <w:hyperlink r:id="rId21" w:history="1">
        <w:r w:rsidR="003F3A8E" w:rsidRPr="003F3A8E">
          <w:rPr>
            <w:rStyle w:val="Hyperlink"/>
          </w:rPr>
          <w:t>www.</w:t>
        </w:r>
        <w:r w:rsidR="003F3A8E" w:rsidRPr="00F531D8">
          <w:rPr>
            <w:rStyle w:val="Hyperlink"/>
          </w:rPr>
          <w:t>education</w:t>
        </w:r>
        <w:r w:rsidR="003F3A8E" w:rsidRPr="003F3A8E">
          <w:rPr>
            <w:rStyle w:val="Hyperlink"/>
          </w:rPr>
          <w:t>.gov.au</w:t>
        </w:r>
      </w:hyperlink>
      <w:r w:rsidR="005A41F4">
        <w:t xml:space="preserve">. </w:t>
      </w:r>
    </w:p>
    <w:p w14:paraId="226C3F3A" w14:textId="77777777" w:rsidR="005A41F4" w:rsidRPr="00D477D6" w:rsidRDefault="005A41F4" w:rsidP="005A41F4">
      <w:r w:rsidRPr="00D477D6">
        <w:t>Notified conflicts of interest will be record</w:t>
      </w:r>
      <w:r>
        <w:t xml:space="preserve">ed by the </w:t>
      </w:r>
      <w:r w:rsidR="002E4E96">
        <w:t>Department</w:t>
      </w:r>
      <w:r>
        <w:t xml:space="preserve">.  For </w:t>
      </w:r>
      <w:r w:rsidR="007E2F29">
        <w:t>grant</w:t>
      </w:r>
      <w:r>
        <w:t xml:space="preserve"> recipients </w:t>
      </w:r>
      <w:r w:rsidRPr="00D477D6">
        <w:t xml:space="preserve">with a noted conflict of interest, the conflict of interest will be managed through the negotiation of the </w:t>
      </w:r>
      <w:r w:rsidR="007E2F29">
        <w:t>Grant</w:t>
      </w:r>
      <w:r w:rsidRPr="00D477D6">
        <w:t xml:space="preserve"> Agreement.</w:t>
      </w:r>
    </w:p>
    <w:p w14:paraId="2DC26059" w14:textId="77777777" w:rsidR="00FA4D67" w:rsidRDefault="00FA4D67" w:rsidP="00FA4D67">
      <w:pPr>
        <w:pStyle w:val="Heading2"/>
      </w:pPr>
      <w:bookmarkStart w:id="119" w:name="_Toc379551120"/>
      <w:bookmarkStart w:id="120" w:name="_Toc476047362"/>
      <w:bookmarkStart w:id="121" w:name="_Ref357611054"/>
      <w:bookmarkStart w:id="122" w:name="_Toc357692739"/>
      <w:bookmarkStart w:id="123" w:name="_Ref358360957"/>
      <w:r>
        <w:t>Review of decisions and external review</w:t>
      </w:r>
      <w:bookmarkEnd w:id="119"/>
      <w:bookmarkEnd w:id="120"/>
    </w:p>
    <w:p w14:paraId="14F70CBA" w14:textId="77777777" w:rsidR="00FA4D67" w:rsidRDefault="00FA4D67" w:rsidP="00FA4D67">
      <w:r>
        <w:t xml:space="preserve">In the first instance, if an applicant is dissatisfied with the way their </w:t>
      </w:r>
      <w:r w:rsidR="007E2F29">
        <w:t>grant</w:t>
      </w:r>
      <w:r>
        <w:t xml:space="preserve"> allocation was dealt with, they should set out their concerns in writing to: </w:t>
      </w:r>
    </w:p>
    <w:p w14:paraId="64AFFF9A" w14:textId="77777777" w:rsidR="00FA4D67" w:rsidRPr="00ED4585" w:rsidRDefault="00001CAD" w:rsidP="00001CAD">
      <w:pPr>
        <w:ind w:left="720"/>
      </w:pPr>
      <w:r>
        <w:t>Branch Manager</w:t>
      </w:r>
      <w:r w:rsidR="00FA4D67">
        <w:t xml:space="preserve"> </w:t>
      </w:r>
      <w:r w:rsidR="00FA4D67">
        <w:br/>
      </w:r>
      <w:r>
        <w:t>Research and Higher Education Infrastructure</w:t>
      </w:r>
      <w:r>
        <w:br/>
      </w:r>
      <w:r w:rsidR="00FA4D67">
        <w:t xml:space="preserve">Research and </w:t>
      </w:r>
      <w:r w:rsidR="00010C81">
        <w:t xml:space="preserve">Economic </w:t>
      </w:r>
      <w:r w:rsidR="00FA4D67">
        <w:t xml:space="preserve">Group </w:t>
      </w:r>
      <w:r w:rsidR="00FA4D67">
        <w:br/>
      </w:r>
      <w:r w:rsidR="002E4E96">
        <w:t>Department</w:t>
      </w:r>
      <w:r w:rsidR="00FA4D67">
        <w:t xml:space="preserve"> of Education</w:t>
      </w:r>
      <w:r w:rsidR="00136006">
        <w:t xml:space="preserve"> and Training</w:t>
      </w:r>
      <w:r w:rsidR="00FA4D67">
        <w:br/>
        <w:t>GPO Box 9880</w:t>
      </w:r>
      <w:r w:rsidR="00FA4D67">
        <w:br/>
        <w:t>CANBERRA ACT 2601</w:t>
      </w:r>
    </w:p>
    <w:p w14:paraId="4EEDB473" w14:textId="77777777" w:rsidR="00FA4D67" w:rsidRDefault="00FA4D67" w:rsidP="00FA4D67">
      <w:r>
        <w:t xml:space="preserve">If, subsequent to consideration by the </w:t>
      </w:r>
      <w:r w:rsidR="00001CAD">
        <w:t>nominated delegate</w:t>
      </w:r>
      <w:r>
        <w:t xml:space="preserve">, an applicant is dissatisfied with the way their application was dealt with by the </w:t>
      </w:r>
      <w:r w:rsidR="002E4E96">
        <w:t>Department</w:t>
      </w:r>
      <w:r>
        <w:t xml:space="preserve">, they can approach the Commonwealth Ombudsman’s office for external review of the administrative actions of the </w:t>
      </w:r>
      <w:r w:rsidR="002E4E96">
        <w:t>Department</w:t>
      </w:r>
      <w:r>
        <w:t xml:space="preserve">. </w:t>
      </w:r>
    </w:p>
    <w:p w14:paraId="10308323" w14:textId="77777777" w:rsidR="00FA4D67" w:rsidRDefault="00FA4D67" w:rsidP="00FA4D67">
      <w:r>
        <w:t xml:space="preserve">Applicants may be able to seek judicial review of decisions under the </w:t>
      </w:r>
      <w:r w:rsidRPr="001F1E17">
        <w:rPr>
          <w:i/>
        </w:rPr>
        <w:t>Administrative Decisions (Judicial Review) Act 1977</w:t>
      </w:r>
      <w:r w:rsidRPr="00734C42">
        <w:t xml:space="preserve"> </w:t>
      </w:r>
      <w:r>
        <w:t>or the common law, and should seek their own advice in relation to this.</w:t>
      </w:r>
    </w:p>
    <w:p w14:paraId="302383A6" w14:textId="77777777" w:rsidR="00FA4D67" w:rsidRDefault="00FA4D67" w:rsidP="00FA4D67">
      <w:pPr>
        <w:pStyle w:val="Heading2"/>
      </w:pPr>
      <w:bookmarkStart w:id="124" w:name="_Toc379551122"/>
      <w:bookmarkStart w:id="125" w:name="_Toc476047363"/>
      <w:bookmarkEnd w:id="121"/>
      <w:bookmarkEnd w:id="122"/>
      <w:bookmarkEnd w:id="123"/>
      <w:r>
        <w:lastRenderedPageBreak/>
        <w:t>Web-based reporting of grants</w:t>
      </w:r>
      <w:bookmarkEnd w:id="124"/>
      <w:bookmarkEnd w:id="125"/>
    </w:p>
    <w:p w14:paraId="5D7E380B" w14:textId="77777777" w:rsidR="00FA4D67" w:rsidRPr="00AF5FF2" w:rsidRDefault="00FA4D67" w:rsidP="00FA4D67">
      <w:r w:rsidRPr="00AF5FF2">
        <w:t xml:space="preserve">Within 14 days of execution of a </w:t>
      </w:r>
      <w:r w:rsidR="007E2F29">
        <w:t>Grant</w:t>
      </w:r>
      <w:r w:rsidRPr="00AF5FF2">
        <w:t xml:space="preserve"> Agreement with the Commonwealth, the </w:t>
      </w:r>
      <w:r w:rsidR="002E4E96">
        <w:t>Department</w:t>
      </w:r>
      <w:r w:rsidR="002B4976" w:rsidRPr="00AF5FF2">
        <w:t xml:space="preserve"> </w:t>
      </w:r>
      <w:r w:rsidRPr="00AF5FF2">
        <w:t>will report details regarding the award of each grant on its website, as per the requirements of</w:t>
      </w:r>
      <w:r w:rsidRPr="00AF5FF2">
        <w:rPr>
          <w:i/>
        </w:rPr>
        <w:t xml:space="preserve"> Finance Circular 2013/02:  Grants - Reporting Requirements</w:t>
      </w:r>
      <w:r w:rsidRPr="00AF5FF2">
        <w:t>.</w:t>
      </w:r>
    </w:p>
    <w:p w14:paraId="4E38D570" w14:textId="77777777" w:rsidR="00FA4D67" w:rsidRDefault="00FA4D67" w:rsidP="00FA4D67">
      <w:pPr>
        <w:pStyle w:val="Heading2"/>
      </w:pPr>
      <w:bookmarkStart w:id="126" w:name="_Toc379551123"/>
      <w:bookmarkStart w:id="127" w:name="_Toc476047364"/>
      <w:r>
        <w:t>Further Information</w:t>
      </w:r>
      <w:bookmarkEnd w:id="126"/>
      <w:bookmarkEnd w:id="127"/>
    </w:p>
    <w:p w14:paraId="7561028D" w14:textId="77777777" w:rsidR="00FA4D67" w:rsidRDefault="00FA4D67" w:rsidP="00FA4D67">
      <w:pPr>
        <w:rPr>
          <w:rStyle w:val="Hyperlink"/>
        </w:rPr>
      </w:pPr>
      <w:r>
        <w:t xml:space="preserve">Information on NCRIS and other research infrastructure </w:t>
      </w:r>
      <w:r w:rsidR="007E2F29">
        <w:t>grant</w:t>
      </w:r>
      <w:r>
        <w:t xml:space="preserve"> programs is available on the </w:t>
      </w:r>
      <w:r w:rsidR="002E4E96">
        <w:t>Department</w:t>
      </w:r>
      <w:r w:rsidR="002B4976">
        <w:t xml:space="preserve">’s </w:t>
      </w:r>
      <w:r>
        <w:t xml:space="preserve">website </w:t>
      </w:r>
      <w:r w:rsidR="00AF4FDD">
        <w:t>at</w:t>
      </w:r>
      <w:r>
        <w:t xml:space="preserve"> </w:t>
      </w:r>
      <w:hyperlink r:id="rId22" w:history="1">
        <w:r w:rsidR="001E212C" w:rsidRPr="00602DDC">
          <w:rPr>
            <w:rStyle w:val="Hyperlink"/>
          </w:rPr>
          <w:t>http://education.gov.au/national-collaborative-research-infrastructure</w:t>
        </w:r>
      </w:hyperlink>
      <w:r w:rsidR="001E212C">
        <w:t xml:space="preserve"> </w:t>
      </w:r>
    </w:p>
    <w:p w14:paraId="25ABC566" w14:textId="77777777" w:rsidR="002F621F" w:rsidRDefault="002F621F">
      <w:r>
        <w:br w:type="page"/>
      </w:r>
    </w:p>
    <w:p w14:paraId="49C09C5E" w14:textId="77777777" w:rsidR="00237817" w:rsidRDefault="00237817" w:rsidP="00237817">
      <w:pPr>
        <w:pStyle w:val="Heading2"/>
      </w:pPr>
      <w:bookmarkStart w:id="128" w:name="_Toc476047365"/>
      <w:r>
        <w:lastRenderedPageBreak/>
        <w:t>Attachments</w:t>
      </w:r>
      <w:bookmarkEnd w:id="128"/>
    </w:p>
    <w:p w14:paraId="7D3B9278" w14:textId="77777777" w:rsidR="007535A1" w:rsidRPr="00237817" w:rsidRDefault="007535A1" w:rsidP="00237817">
      <w:pPr>
        <w:pStyle w:val="Heading3"/>
      </w:pPr>
      <w:bookmarkStart w:id="129" w:name="_Toc476047366"/>
      <w:r w:rsidRPr="00237817">
        <w:t>ATTACHMENT A</w:t>
      </w:r>
      <w:r w:rsidR="00237817">
        <w:t xml:space="preserve">: </w:t>
      </w:r>
      <w:r w:rsidRPr="00237817">
        <w:t>N</w:t>
      </w:r>
      <w:r w:rsidR="00234F66" w:rsidRPr="00237817">
        <w:t xml:space="preserve">ATIONAL </w:t>
      </w:r>
      <w:r w:rsidRPr="00237817">
        <w:t>C</w:t>
      </w:r>
      <w:r w:rsidR="00234F66" w:rsidRPr="00237817">
        <w:t xml:space="preserve">OLLABORATIVE </w:t>
      </w:r>
      <w:r w:rsidRPr="00237817">
        <w:t>R</w:t>
      </w:r>
      <w:r w:rsidR="00234F66" w:rsidRPr="00237817">
        <w:t xml:space="preserve">ESEARCH </w:t>
      </w:r>
      <w:r w:rsidRPr="00237817">
        <w:t>I</w:t>
      </w:r>
      <w:r w:rsidR="00234F66" w:rsidRPr="00237817">
        <w:t>NFRASTRUCTURE STRATEGY</w:t>
      </w:r>
      <w:r w:rsidRPr="00237817">
        <w:t xml:space="preserve"> PRINCIPLES</w:t>
      </w:r>
      <w:bookmarkEnd w:id="129"/>
    </w:p>
    <w:p w14:paraId="716EFB01" w14:textId="77777777" w:rsidR="007535A1" w:rsidRPr="000C0E94" w:rsidRDefault="007535A1">
      <w:pPr>
        <w:rPr>
          <w:b/>
        </w:rPr>
      </w:pPr>
    </w:p>
    <w:p w14:paraId="49A0477B" w14:textId="77777777" w:rsidR="007535A1" w:rsidRPr="00967909" w:rsidRDefault="007535A1" w:rsidP="007535A1">
      <w:r w:rsidRPr="00967909">
        <w:t>The key principles underpinning NCRIS are that:</w:t>
      </w:r>
    </w:p>
    <w:p w14:paraId="24E305BD" w14:textId="77777777" w:rsidR="007535A1" w:rsidRPr="00967909" w:rsidRDefault="007535A1" w:rsidP="004006AD">
      <w:pPr>
        <w:pStyle w:val="ListParagraph"/>
        <w:numPr>
          <w:ilvl w:val="0"/>
          <w:numId w:val="7"/>
        </w:numPr>
        <w:spacing w:after="240"/>
        <w:ind w:left="357" w:hanging="357"/>
        <w:contextualSpacing w:val="0"/>
      </w:pPr>
      <w:r w:rsidRPr="00967909">
        <w:t>Australia’s investment in research infrastructure should be planned and developed with the aim of maximising the contributions of the R&amp;D system to</w:t>
      </w:r>
      <w:r w:rsidR="00526895" w:rsidRPr="00967909">
        <w:t xml:space="preserve"> </w:t>
      </w:r>
      <w:r w:rsidR="009346EB" w:rsidRPr="00967909">
        <w:t>foster innovation,</w:t>
      </w:r>
      <w:r w:rsidRPr="00967909">
        <w:t xml:space="preserve"> economic development, national security, social wellbeing and environmental sustainability</w:t>
      </w:r>
    </w:p>
    <w:p w14:paraId="345FE526" w14:textId="77777777" w:rsidR="007535A1" w:rsidRPr="00967909" w:rsidRDefault="007D31C5" w:rsidP="004006AD">
      <w:pPr>
        <w:pStyle w:val="ListParagraph"/>
        <w:numPr>
          <w:ilvl w:val="0"/>
          <w:numId w:val="7"/>
        </w:numPr>
        <w:spacing w:after="120"/>
        <w:ind w:left="357" w:hanging="357"/>
        <w:contextualSpacing w:val="0"/>
      </w:pPr>
      <w:r w:rsidRPr="00967909">
        <w:t>i</w:t>
      </w:r>
      <w:r w:rsidR="007535A1" w:rsidRPr="00967909">
        <w:t>nfrastructure resources should be focussed in areas where Australia is, or has the potential to be, world-class (in both discovery and application driven research) and provide international leadership</w:t>
      </w:r>
    </w:p>
    <w:p w14:paraId="5DE6B334" w14:textId="77777777" w:rsidR="007535A1" w:rsidRPr="00967909" w:rsidRDefault="007D31C5" w:rsidP="004006AD">
      <w:pPr>
        <w:pStyle w:val="ListParagraph"/>
        <w:numPr>
          <w:ilvl w:val="0"/>
          <w:numId w:val="7"/>
        </w:numPr>
        <w:spacing w:after="120"/>
        <w:ind w:left="357" w:hanging="357"/>
        <w:contextualSpacing w:val="0"/>
      </w:pPr>
      <w:r w:rsidRPr="00967909">
        <w:t>m</w:t>
      </w:r>
      <w:r w:rsidR="007535A1" w:rsidRPr="00967909">
        <w:t>ajor infrastructure should be developed on a collaborative, national, nonexclusive basis. Infrastructure funded through NCRIS should serve the research and innovation system broadly, not just the host/funded institutions. Funding and eligibility rules should encourage collaboration and coinvestment. It should not be the function of NCRIS to support institutional level (or even small-scale collaborative) infrastructure</w:t>
      </w:r>
    </w:p>
    <w:p w14:paraId="7675A7E8" w14:textId="77777777" w:rsidR="007535A1" w:rsidRPr="00967909" w:rsidRDefault="007D31C5" w:rsidP="004006AD">
      <w:pPr>
        <w:pStyle w:val="ListParagraph"/>
        <w:numPr>
          <w:ilvl w:val="0"/>
          <w:numId w:val="7"/>
        </w:numPr>
        <w:spacing w:after="120"/>
        <w:ind w:left="357" w:hanging="357"/>
        <w:contextualSpacing w:val="0"/>
      </w:pPr>
      <w:r w:rsidRPr="00967909">
        <w:t>a</w:t>
      </w:r>
      <w:r w:rsidR="007535A1" w:rsidRPr="00967909">
        <w:t>ccess is a critical issue in the drive to optimise Australia’s research infrastructure. In terms of NCRIS funding there should be as few barriers as possible to accessing major infrastructure for those undertaking meritorious research</w:t>
      </w:r>
    </w:p>
    <w:p w14:paraId="1AB75D34" w14:textId="77777777" w:rsidR="007535A1" w:rsidRPr="00967909" w:rsidRDefault="007D31C5" w:rsidP="004006AD">
      <w:pPr>
        <w:pStyle w:val="ListParagraph"/>
        <w:numPr>
          <w:ilvl w:val="0"/>
          <w:numId w:val="7"/>
        </w:numPr>
        <w:spacing w:after="120"/>
        <w:ind w:left="357" w:hanging="357"/>
        <w:contextualSpacing w:val="0"/>
      </w:pPr>
      <w:r w:rsidRPr="00967909">
        <w:t>d</w:t>
      </w:r>
      <w:r w:rsidR="007535A1" w:rsidRPr="00967909">
        <w:t>ue regard be given to the whole-of-life costs of major infrastructure, with funding available for operational costs where appropriate</w:t>
      </w:r>
    </w:p>
    <w:p w14:paraId="077F595A" w14:textId="77777777" w:rsidR="009158AE" w:rsidRPr="00967909" w:rsidRDefault="007D31C5" w:rsidP="004006AD">
      <w:pPr>
        <w:pStyle w:val="ListParagraph"/>
        <w:numPr>
          <w:ilvl w:val="0"/>
          <w:numId w:val="7"/>
        </w:numPr>
        <w:ind w:left="357" w:hanging="357"/>
        <w:contextualSpacing w:val="0"/>
      </w:pPr>
      <w:r w:rsidRPr="00967909">
        <w:t>t</w:t>
      </w:r>
      <w:r w:rsidR="007535A1" w:rsidRPr="00967909">
        <w:t>he Strategy should seek to enable the fuller participation of Australian researchers in the international research system</w:t>
      </w:r>
    </w:p>
    <w:p w14:paraId="3B9393C8" w14:textId="77777777" w:rsidR="007535A1" w:rsidRPr="00967909" w:rsidRDefault="001361FA" w:rsidP="004006AD">
      <w:pPr>
        <w:pStyle w:val="ListParagraph"/>
        <w:numPr>
          <w:ilvl w:val="0"/>
          <w:numId w:val="7"/>
        </w:numPr>
        <w:ind w:left="357" w:hanging="357"/>
        <w:contextualSpacing w:val="0"/>
      </w:pPr>
      <w:r w:rsidRPr="00967909">
        <w:t xml:space="preserve">The Strategy should </w:t>
      </w:r>
      <w:r w:rsidR="009158AE" w:rsidRPr="00967909">
        <w:t xml:space="preserve">enable </w:t>
      </w:r>
      <w:r w:rsidR="0015694F" w:rsidRPr="00967909">
        <w:t>Government initiatives which seek to maximise opportunities for industry</w:t>
      </w:r>
      <w:r w:rsidR="009346EB" w:rsidRPr="00967909">
        <w:t xml:space="preserve"> and intern</w:t>
      </w:r>
      <w:r w:rsidR="006A7654" w:rsidRPr="00967909">
        <w:t>a</w:t>
      </w:r>
      <w:r w:rsidR="009346EB" w:rsidRPr="00967909">
        <w:t>tional</w:t>
      </w:r>
      <w:r w:rsidR="0015694F" w:rsidRPr="00967909">
        <w:t xml:space="preserve"> engagement and commercialisation of research</w:t>
      </w:r>
      <w:r w:rsidR="007535A1" w:rsidRPr="00967909">
        <w:t>.</w:t>
      </w:r>
    </w:p>
    <w:p w14:paraId="27994171" w14:textId="77777777" w:rsidR="00EC1B05" w:rsidRDefault="00EC1B05" w:rsidP="00EC1B05"/>
    <w:p w14:paraId="3D70411A" w14:textId="77777777" w:rsidR="00EC1B05" w:rsidRDefault="00EC1B05">
      <w:r>
        <w:br w:type="page"/>
      </w:r>
    </w:p>
    <w:p w14:paraId="167E4D00" w14:textId="77777777" w:rsidR="00EC1B05" w:rsidRPr="00237817" w:rsidRDefault="00EC1B05" w:rsidP="00237817">
      <w:pPr>
        <w:pStyle w:val="Heading3"/>
      </w:pPr>
      <w:bookmarkStart w:id="130" w:name="_Toc476047367"/>
      <w:r w:rsidRPr="00237817">
        <w:lastRenderedPageBreak/>
        <w:t>ATTACHMENT B</w:t>
      </w:r>
      <w:r w:rsidR="00237817">
        <w:t xml:space="preserve">: </w:t>
      </w:r>
      <w:r w:rsidRPr="00237817">
        <w:t xml:space="preserve">TEMPLATE FOR </w:t>
      </w:r>
      <w:r w:rsidR="007165BA">
        <w:t>AN NCRIS</w:t>
      </w:r>
      <w:r w:rsidRPr="00237817">
        <w:t xml:space="preserve"> ANNUAL BUSINESS PLAN</w:t>
      </w:r>
      <w:bookmarkEnd w:id="130"/>
    </w:p>
    <w:p w14:paraId="065CC894" w14:textId="77777777" w:rsidR="00EE5ACF" w:rsidRPr="00D43ABC" w:rsidRDefault="00EE5ACF" w:rsidP="007315ED">
      <w:pPr>
        <w:spacing w:after="0" w:line="240" w:lineRule="auto"/>
        <w:rPr>
          <w:rFonts w:cs="Times New Roman"/>
        </w:rPr>
      </w:pPr>
    </w:p>
    <w:p w14:paraId="3087857F" w14:textId="77777777" w:rsidR="00EC1B05" w:rsidRPr="00D43ABC" w:rsidRDefault="00EC1B05" w:rsidP="007315ED">
      <w:pPr>
        <w:spacing w:after="0" w:line="240" w:lineRule="auto"/>
        <w:rPr>
          <w:rFonts w:cs="Times New Roman"/>
        </w:rPr>
      </w:pPr>
      <w:r w:rsidRPr="00D43ABC">
        <w:rPr>
          <w:rFonts w:cs="Times New Roman"/>
        </w:rPr>
        <w:t xml:space="preserve">The purpose of the Annual Business Plan is to provide </w:t>
      </w:r>
      <w:r w:rsidR="008B54E6">
        <w:rPr>
          <w:rFonts w:cs="Times New Roman"/>
        </w:rPr>
        <w:t>a succinct summary</w:t>
      </w:r>
      <w:r w:rsidRPr="00D43ABC">
        <w:rPr>
          <w:rFonts w:cs="Times New Roman"/>
        </w:rPr>
        <w:t xml:space="preserve"> of </w:t>
      </w:r>
      <w:r w:rsidR="008B54E6">
        <w:rPr>
          <w:rFonts w:cs="Times New Roman"/>
        </w:rPr>
        <w:t xml:space="preserve">the activities </w:t>
      </w:r>
      <w:r w:rsidR="004C7DC6">
        <w:rPr>
          <w:rFonts w:cs="Times New Roman"/>
        </w:rPr>
        <w:t xml:space="preserve">the project </w:t>
      </w:r>
      <w:r w:rsidR="0053660C">
        <w:rPr>
          <w:rFonts w:cs="Times New Roman"/>
        </w:rPr>
        <w:t xml:space="preserve">or facility </w:t>
      </w:r>
      <w:r w:rsidR="004C7DC6">
        <w:rPr>
          <w:rFonts w:cs="Times New Roman"/>
        </w:rPr>
        <w:t xml:space="preserve">proposes </w:t>
      </w:r>
      <w:r w:rsidR="00DF219B">
        <w:rPr>
          <w:rFonts w:cs="Times New Roman"/>
        </w:rPr>
        <w:t>to undertake</w:t>
      </w:r>
      <w:r w:rsidR="004C7DC6">
        <w:rPr>
          <w:rFonts w:cs="Times New Roman"/>
        </w:rPr>
        <w:t xml:space="preserve"> </w:t>
      </w:r>
      <w:r w:rsidR="008B54E6">
        <w:rPr>
          <w:rFonts w:cs="Times New Roman"/>
        </w:rPr>
        <w:t>for the period 1 </w:t>
      </w:r>
      <w:r w:rsidRPr="00D43ABC">
        <w:rPr>
          <w:rFonts w:cs="Times New Roman"/>
        </w:rPr>
        <w:t>July 201</w:t>
      </w:r>
      <w:r w:rsidR="004C7DC6">
        <w:rPr>
          <w:rFonts w:cs="Times New Roman"/>
        </w:rPr>
        <w:t>7</w:t>
      </w:r>
      <w:r w:rsidRPr="00D43ABC">
        <w:rPr>
          <w:rFonts w:cs="Times New Roman"/>
        </w:rPr>
        <w:t xml:space="preserve"> to 30 June 201</w:t>
      </w:r>
      <w:r w:rsidR="004C7DC6">
        <w:rPr>
          <w:rFonts w:cs="Times New Roman"/>
        </w:rPr>
        <w:t>8</w:t>
      </w:r>
      <w:r w:rsidR="00935E5B">
        <w:rPr>
          <w:rFonts w:cs="Times New Roman"/>
        </w:rPr>
        <w:t>, and for any following year where a project or facility is to receive an NCRIS grant</w:t>
      </w:r>
      <w:r w:rsidRPr="00D43ABC">
        <w:rPr>
          <w:rFonts w:cs="Times New Roman"/>
        </w:rPr>
        <w:t>.</w:t>
      </w:r>
      <w:r w:rsidR="008B54E6">
        <w:rPr>
          <w:rFonts w:cs="Times New Roman"/>
        </w:rPr>
        <w:t xml:space="preserve"> </w:t>
      </w:r>
      <w:r w:rsidR="00B64278">
        <w:rPr>
          <w:rFonts w:cs="Times New Roman"/>
        </w:rPr>
        <w:t>It is expected that the business plan will be no more than ten pages (without attachments) or three pages (with attachments).</w:t>
      </w:r>
    </w:p>
    <w:p w14:paraId="5A1927A9" w14:textId="77777777" w:rsidR="00EE5ACF" w:rsidRPr="00D43ABC" w:rsidRDefault="00EE5ACF" w:rsidP="007315ED">
      <w:pPr>
        <w:spacing w:after="0" w:line="240" w:lineRule="auto"/>
        <w:rPr>
          <w:rFonts w:cs="Times New Roman"/>
        </w:rPr>
      </w:pPr>
    </w:p>
    <w:p w14:paraId="12136606" w14:textId="77777777" w:rsidR="00EC1B05" w:rsidRPr="00D43ABC" w:rsidRDefault="00EC1B05" w:rsidP="007315ED">
      <w:pPr>
        <w:spacing w:after="0" w:line="240" w:lineRule="auto"/>
        <w:rPr>
          <w:rFonts w:cs="Times New Roman"/>
        </w:rPr>
      </w:pPr>
      <w:r w:rsidRPr="00D43ABC">
        <w:rPr>
          <w:rFonts w:cs="Times New Roman"/>
        </w:rPr>
        <w:t>Each annual business plan must include:</w:t>
      </w:r>
    </w:p>
    <w:p w14:paraId="0D3DAFAD" w14:textId="77777777" w:rsidR="00EC1B05" w:rsidRPr="00D43ABC" w:rsidRDefault="00EC1B05" w:rsidP="007315ED">
      <w:pPr>
        <w:pStyle w:val="ScheduleL5"/>
        <w:spacing w:after="0" w:line="240" w:lineRule="auto"/>
        <w:rPr>
          <w:rFonts w:asciiTheme="minorHAnsi" w:hAnsiTheme="minorHAnsi" w:cs="Times New Roman"/>
        </w:rPr>
      </w:pPr>
      <w:r w:rsidRPr="00D43ABC">
        <w:rPr>
          <w:rFonts w:asciiTheme="minorHAnsi" w:hAnsiTheme="minorHAnsi" w:cs="Times New Roman"/>
        </w:rPr>
        <w:t>An outline of governance</w:t>
      </w:r>
      <w:r w:rsidR="0053660C">
        <w:rPr>
          <w:rFonts w:asciiTheme="minorHAnsi" w:hAnsiTheme="minorHAnsi" w:cs="Times New Roman"/>
        </w:rPr>
        <w:t>,</w:t>
      </w:r>
      <w:r w:rsidRPr="00D43ABC">
        <w:rPr>
          <w:rFonts w:asciiTheme="minorHAnsi" w:hAnsiTheme="minorHAnsi" w:cs="Times New Roman"/>
        </w:rPr>
        <w:t xml:space="preserve"> management arrangements</w:t>
      </w:r>
      <w:r w:rsidR="0053660C">
        <w:rPr>
          <w:rFonts w:asciiTheme="minorHAnsi" w:hAnsiTheme="minorHAnsi" w:cs="Times New Roman"/>
        </w:rPr>
        <w:t xml:space="preserve"> and key </w:t>
      </w:r>
      <w:r w:rsidR="00CA2210">
        <w:rPr>
          <w:rFonts w:asciiTheme="minorHAnsi" w:hAnsiTheme="minorHAnsi" w:cs="Times New Roman"/>
        </w:rPr>
        <w:t>personnel</w:t>
      </w:r>
      <w:r w:rsidR="00C81F24">
        <w:rPr>
          <w:rFonts w:asciiTheme="minorHAnsi" w:hAnsiTheme="minorHAnsi" w:cs="Times New Roman"/>
        </w:rPr>
        <w:t>.</w:t>
      </w:r>
    </w:p>
    <w:p w14:paraId="12893BDE" w14:textId="77777777" w:rsidR="00EC1B05" w:rsidRDefault="00EC1B05" w:rsidP="007315ED">
      <w:pPr>
        <w:pStyle w:val="ScheduleL5"/>
        <w:spacing w:after="0" w:line="240" w:lineRule="auto"/>
        <w:rPr>
          <w:rFonts w:asciiTheme="minorHAnsi" w:hAnsiTheme="minorHAnsi" w:cs="Times New Roman"/>
        </w:rPr>
      </w:pPr>
      <w:r w:rsidRPr="00D43ABC">
        <w:rPr>
          <w:rFonts w:asciiTheme="minorHAnsi" w:hAnsiTheme="minorHAnsi" w:cs="Times New Roman"/>
        </w:rPr>
        <w:t xml:space="preserve">Descriptions of each of the project’s </w:t>
      </w:r>
      <w:r w:rsidR="008B54E6">
        <w:rPr>
          <w:rFonts w:asciiTheme="minorHAnsi" w:hAnsiTheme="minorHAnsi" w:cs="Times New Roman"/>
        </w:rPr>
        <w:t xml:space="preserve">major </w:t>
      </w:r>
      <w:r w:rsidRPr="00D43ABC">
        <w:rPr>
          <w:rFonts w:asciiTheme="minorHAnsi" w:hAnsiTheme="minorHAnsi" w:cs="Times New Roman"/>
        </w:rPr>
        <w:t>components</w:t>
      </w:r>
      <w:r w:rsidR="00C81F24">
        <w:rPr>
          <w:rFonts w:asciiTheme="minorHAnsi" w:hAnsiTheme="minorHAnsi" w:cs="Times New Roman"/>
        </w:rPr>
        <w:t>.</w:t>
      </w:r>
    </w:p>
    <w:p w14:paraId="35CA7A15" w14:textId="77777777" w:rsidR="005861E4" w:rsidRPr="00D43ABC" w:rsidRDefault="005861E4" w:rsidP="007315ED">
      <w:pPr>
        <w:pStyle w:val="ScheduleL5"/>
        <w:spacing w:after="0" w:line="240" w:lineRule="auto"/>
        <w:rPr>
          <w:rFonts w:asciiTheme="minorHAnsi" w:hAnsiTheme="minorHAnsi" w:cs="Times New Roman"/>
        </w:rPr>
      </w:pPr>
      <w:r>
        <w:rPr>
          <w:rFonts w:asciiTheme="minorHAnsi" w:hAnsiTheme="minorHAnsi" w:cs="Times New Roman"/>
        </w:rPr>
        <w:t xml:space="preserve">Proposed changes to the intent or strategic direction of the project, including major changes to key </w:t>
      </w:r>
      <w:r w:rsidR="004C4335">
        <w:rPr>
          <w:rFonts w:asciiTheme="minorHAnsi" w:hAnsiTheme="minorHAnsi" w:cs="Times New Roman"/>
        </w:rPr>
        <w:t>personnel</w:t>
      </w:r>
      <w:r>
        <w:rPr>
          <w:rFonts w:asciiTheme="minorHAnsi" w:hAnsiTheme="minorHAnsi" w:cs="Times New Roman"/>
        </w:rPr>
        <w:t xml:space="preserve"> or significant partnership arrangements.</w:t>
      </w:r>
    </w:p>
    <w:p w14:paraId="33BA4794" w14:textId="77777777" w:rsidR="00E142A7" w:rsidRDefault="00E142A7" w:rsidP="007315ED">
      <w:pPr>
        <w:pStyle w:val="ScheduleL5"/>
        <w:spacing w:after="0" w:line="240" w:lineRule="auto"/>
        <w:rPr>
          <w:rFonts w:asciiTheme="minorHAnsi" w:hAnsiTheme="minorHAnsi" w:cs="Times New Roman"/>
        </w:rPr>
      </w:pPr>
      <w:r>
        <w:rPr>
          <w:rFonts w:asciiTheme="minorHAnsi" w:hAnsiTheme="minorHAnsi" w:cs="Times New Roman"/>
        </w:rPr>
        <w:t>Descriptions of linkages to other NCRIS projects and actual or planned mechanisms to increase coordinated delivery of services to researchers</w:t>
      </w:r>
      <w:r w:rsidR="00C81F24">
        <w:rPr>
          <w:rFonts w:asciiTheme="minorHAnsi" w:hAnsiTheme="minorHAnsi" w:cs="Times New Roman"/>
        </w:rPr>
        <w:t>.</w:t>
      </w:r>
    </w:p>
    <w:p w14:paraId="0C58CB57" w14:textId="77777777" w:rsidR="00006BE3" w:rsidRDefault="00006BE3" w:rsidP="007315ED">
      <w:pPr>
        <w:pStyle w:val="ScheduleL5"/>
        <w:spacing w:after="0" w:line="240" w:lineRule="auto"/>
        <w:rPr>
          <w:rFonts w:asciiTheme="minorHAnsi" w:hAnsiTheme="minorHAnsi" w:cs="Times New Roman"/>
        </w:rPr>
      </w:pPr>
      <w:r>
        <w:rPr>
          <w:rFonts w:asciiTheme="minorHAnsi" w:hAnsiTheme="minorHAnsi" w:cs="Times New Roman"/>
        </w:rPr>
        <w:t xml:space="preserve">A plan for industry </w:t>
      </w:r>
      <w:r w:rsidR="00663C6D">
        <w:rPr>
          <w:rFonts w:asciiTheme="minorHAnsi" w:hAnsiTheme="minorHAnsi" w:cs="Times New Roman"/>
        </w:rPr>
        <w:t xml:space="preserve">and/ </w:t>
      </w:r>
      <w:r>
        <w:rPr>
          <w:rFonts w:asciiTheme="minorHAnsi" w:hAnsiTheme="minorHAnsi" w:cs="Times New Roman"/>
        </w:rPr>
        <w:t>or other end user engagement</w:t>
      </w:r>
      <w:r w:rsidR="003A7FAB">
        <w:rPr>
          <w:rFonts w:asciiTheme="minorHAnsi" w:hAnsiTheme="minorHAnsi" w:cs="Times New Roman"/>
        </w:rPr>
        <w:t xml:space="preserve"> including </w:t>
      </w:r>
      <w:r w:rsidR="004C4335">
        <w:rPr>
          <w:rFonts w:asciiTheme="minorHAnsi" w:hAnsiTheme="minorHAnsi" w:cs="Times New Roman"/>
        </w:rPr>
        <w:t>international</w:t>
      </w:r>
      <w:r w:rsidR="003A7FAB">
        <w:rPr>
          <w:rFonts w:asciiTheme="minorHAnsi" w:hAnsiTheme="minorHAnsi" w:cs="Times New Roman"/>
        </w:rPr>
        <w:t xml:space="preserve"> engagement and public outreach</w:t>
      </w:r>
      <w:r w:rsidR="00C81F24">
        <w:rPr>
          <w:rFonts w:asciiTheme="minorHAnsi" w:hAnsiTheme="minorHAnsi" w:cs="Times New Roman"/>
        </w:rPr>
        <w:t>.</w:t>
      </w:r>
    </w:p>
    <w:p w14:paraId="457D8286" w14:textId="77777777" w:rsidR="00EC1B05" w:rsidRPr="00D43ABC" w:rsidRDefault="00EE5ACF" w:rsidP="007315ED">
      <w:pPr>
        <w:pStyle w:val="ScheduleL5"/>
        <w:spacing w:after="0" w:line="240" w:lineRule="auto"/>
        <w:rPr>
          <w:rFonts w:asciiTheme="minorHAnsi" w:hAnsiTheme="minorHAnsi" w:cs="Times New Roman"/>
        </w:rPr>
      </w:pPr>
      <w:r w:rsidRPr="00D43ABC">
        <w:rPr>
          <w:rFonts w:asciiTheme="minorHAnsi" w:hAnsiTheme="minorHAnsi" w:cs="Times New Roman"/>
        </w:rPr>
        <w:t xml:space="preserve">A minimum of one </w:t>
      </w:r>
      <w:r w:rsidR="007315ED" w:rsidRPr="00D43ABC">
        <w:rPr>
          <w:rFonts w:asciiTheme="minorHAnsi" w:hAnsiTheme="minorHAnsi" w:cs="Times New Roman"/>
        </w:rPr>
        <w:t>t</w:t>
      </w:r>
      <w:r w:rsidR="00EC1B05" w:rsidRPr="00D43ABC">
        <w:rPr>
          <w:rFonts w:asciiTheme="minorHAnsi" w:hAnsiTheme="minorHAnsi" w:cs="Times New Roman"/>
        </w:rPr>
        <w:t xml:space="preserve">arget performance measure and </w:t>
      </w:r>
      <w:r w:rsidR="00FB0853">
        <w:rPr>
          <w:rFonts w:asciiTheme="minorHAnsi" w:hAnsiTheme="minorHAnsi" w:cs="Times New Roman"/>
        </w:rPr>
        <w:t xml:space="preserve">associated </w:t>
      </w:r>
      <w:r w:rsidR="00EC1B05" w:rsidRPr="00D43ABC">
        <w:rPr>
          <w:rFonts w:asciiTheme="minorHAnsi" w:hAnsiTheme="minorHAnsi" w:cs="Times New Roman"/>
        </w:rPr>
        <w:t>achievement level for each project component</w:t>
      </w:r>
      <w:r w:rsidR="00C81F24">
        <w:rPr>
          <w:rFonts w:asciiTheme="minorHAnsi" w:hAnsiTheme="minorHAnsi" w:cs="Times New Roman"/>
        </w:rPr>
        <w:t>.</w:t>
      </w:r>
    </w:p>
    <w:p w14:paraId="7B05382D" w14:textId="77777777" w:rsidR="00602516" w:rsidRDefault="003A7FAB" w:rsidP="007315ED">
      <w:pPr>
        <w:pStyle w:val="ScheduleL5"/>
        <w:spacing w:after="0" w:line="240" w:lineRule="auto"/>
        <w:rPr>
          <w:rFonts w:asciiTheme="minorHAnsi" w:hAnsiTheme="minorHAnsi" w:cs="Times New Roman"/>
        </w:rPr>
      </w:pPr>
      <w:r>
        <w:rPr>
          <w:rFonts w:asciiTheme="minorHAnsi" w:hAnsiTheme="minorHAnsi" w:cs="Times New Roman"/>
        </w:rPr>
        <w:t>E</w:t>
      </w:r>
      <w:r w:rsidR="00EC1B05" w:rsidRPr="00D43ABC">
        <w:rPr>
          <w:rFonts w:asciiTheme="minorHAnsi" w:hAnsiTheme="minorHAnsi" w:cs="Times New Roman"/>
        </w:rPr>
        <w:t>xpected expenses for each</w:t>
      </w:r>
      <w:r w:rsidR="008B54E6">
        <w:rPr>
          <w:rFonts w:asciiTheme="minorHAnsi" w:hAnsiTheme="minorHAnsi" w:cs="Times New Roman"/>
        </w:rPr>
        <w:t xml:space="preserve"> major</w:t>
      </w:r>
      <w:r w:rsidR="00EC1B05" w:rsidRPr="00D43ABC">
        <w:rPr>
          <w:rFonts w:asciiTheme="minorHAnsi" w:hAnsiTheme="minorHAnsi" w:cs="Times New Roman"/>
        </w:rPr>
        <w:t xml:space="preserve"> </w:t>
      </w:r>
      <w:r w:rsidR="002F279A">
        <w:rPr>
          <w:rFonts w:asciiTheme="minorHAnsi" w:hAnsiTheme="minorHAnsi" w:cs="Times New Roman"/>
        </w:rPr>
        <w:t>c</w:t>
      </w:r>
      <w:r w:rsidR="00EC1B05" w:rsidRPr="00D43ABC">
        <w:rPr>
          <w:rFonts w:asciiTheme="minorHAnsi" w:hAnsiTheme="minorHAnsi" w:cs="Times New Roman"/>
        </w:rPr>
        <w:t>omponent:</w:t>
      </w:r>
    </w:p>
    <w:p w14:paraId="12490CF6" w14:textId="77777777" w:rsidR="00602516" w:rsidRDefault="00EC1B05" w:rsidP="004006AD">
      <w:pPr>
        <w:pStyle w:val="ScheduleL5"/>
        <w:numPr>
          <w:ilvl w:val="0"/>
          <w:numId w:val="10"/>
        </w:numPr>
        <w:spacing w:after="0" w:line="240" w:lineRule="auto"/>
        <w:rPr>
          <w:rFonts w:asciiTheme="minorHAnsi" w:hAnsiTheme="minorHAnsi" w:cs="Times New Roman"/>
        </w:rPr>
      </w:pPr>
      <w:r w:rsidRPr="00D43ABC">
        <w:rPr>
          <w:rFonts w:asciiTheme="minorHAnsi" w:hAnsiTheme="minorHAnsi" w:cs="Times New Roman"/>
        </w:rPr>
        <w:t>operation, management and governance costs</w:t>
      </w:r>
      <w:r w:rsidR="0053660C">
        <w:rPr>
          <w:rFonts w:asciiTheme="minorHAnsi" w:hAnsiTheme="minorHAnsi" w:cs="Times New Roman"/>
        </w:rPr>
        <w:t xml:space="preserve"> identified separately</w:t>
      </w:r>
    </w:p>
    <w:p w14:paraId="17830187" w14:textId="77777777" w:rsidR="00602516" w:rsidRDefault="00EC1B05" w:rsidP="004006AD">
      <w:pPr>
        <w:pStyle w:val="ScheduleL5"/>
        <w:numPr>
          <w:ilvl w:val="0"/>
          <w:numId w:val="10"/>
        </w:numPr>
        <w:spacing w:after="0" w:line="240" w:lineRule="auto"/>
        <w:rPr>
          <w:rFonts w:asciiTheme="minorHAnsi" w:hAnsiTheme="minorHAnsi" w:cs="Times New Roman"/>
        </w:rPr>
      </w:pPr>
      <w:r w:rsidRPr="00D43ABC">
        <w:rPr>
          <w:rFonts w:asciiTheme="minorHAnsi" w:hAnsiTheme="minorHAnsi" w:cs="Times New Roman"/>
        </w:rPr>
        <w:t xml:space="preserve">salaries and on-costs for </w:t>
      </w:r>
      <w:r w:rsidR="004C4335">
        <w:rPr>
          <w:rFonts w:asciiTheme="minorHAnsi" w:hAnsiTheme="minorHAnsi" w:cs="Times New Roman"/>
        </w:rPr>
        <w:t>management</w:t>
      </w:r>
      <w:r w:rsidR="003A7FAB">
        <w:rPr>
          <w:rFonts w:asciiTheme="minorHAnsi" w:hAnsiTheme="minorHAnsi" w:cs="Times New Roman"/>
        </w:rPr>
        <w:t xml:space="preserve">, </w:t>
      </w:r>
      <w:r w:rsidRPr="00D43ABC">
        <w:rPr>
          <w:rFonts w:asciiTheme="minorHAnsi" w:hAnsiTheme="minorHAnsi" w:cs="Times New Roman"/>
        </w:rPr>
        <w:t>technical staff</w:t>
      </w:r>
      <w:r w:rsidR="003A7FAB">
        <w:rPr>
          <w:rFonts w:asciiTheme="minorHAnsi" w:hAnsiTheme="minorHAnsi" w:cs="Times New Roman"/>
        </w:rPr>
        <w:t xml:space="preserve"> and other staff</w:t>
      </w:r>
      <w:r w:rsidR="0053660C">
        <w:rPr>
          <w:rFonts w:asciiTheme="minorHAnsi" w:hAnsiTheme="minorHAnsi" w:cs="Times New Roman"/>
        </w:rPr>
        <w:t xml:space="preserve"> </w:t>
      </w:r>
      <w:r w:rsidR="00CA2210">
        <w:rPr>
          <w:rFonts w:asciiTheme="minorHAnsi" w:hAnsiTheme="minorHAnsi" w:cs="Times New Roman"/>
        </w:rPr>
        <w:t>identified</w:t>
      </w:r>
      <w:r w:rsidR="0053660C">
        <w:rPr>
          <w:rFonts w:asciiTheme="minorHAnsi" w:hAnsiTheme="minorHAnsi" w:cs="Times New Roman"/>
        </w:rPr>
        <w:t xml:space="preserve"> separately</w:t>
      </w:r>
    </w:p>
    <w:p w14:paraId="17DE4873" w14:textId="77777777" w:rsidR="00602516" w:rsidRDefault="00EC1B05" w:rsidP="004006AD">
      <w:pPr>
        <w:pStyle w:val="ScheduleL5"/>
        <w:numPr>
          <w:ilvl w:val="0"/>
          <w:numId w:val="10"/>
        </w:numPr>
        <w:spacing w:after="0" w:line="240" w:lineRule="auto"/>
        <w:rPr>
          <w:rFonts w:asciiTheme="minorHAnsi" w:hAnsiTheme="minorHAnsi" w:cs="Times New Roman"/>
        </w:rPr>
      </w:pPr>
      <w:r w:rsidRPr="00D43ABC">
        <w:rPr>
          <w:rFonts w:asciiTheme="minorHAnsi" w:hAnsiTheme="minorHAnsi" w:cs="Times New Roman"/>
        </w:rPr>
        <w:t>infrastructure maintenance</w:t>
      </w:r>
    </w:p>
    <w:p w14:paraId="458E244A" w14:textId="77777777" w:rsidR="00602516" w:rsidRDefault="00EC1B05" w:rsidP="004006AD">
      <w:pPr>
        <w:pStyle w:val="ScheduleL5"/>
        <w:numPr>
          <w:ilvl w:val="0"/>
          <w:numId w:val="10"/>
        </w:numPr>
        <w:spacing w:after="0" w:line="240" w:lineRule="auto"/>
        <w:rPr>
          <w:rFonts w:asciiTheme="minorHAnsi" w:hAnsiTheme="minorHAnsi" w:cs="Times New Roman"/>
        </w:rPr>
      </w:pPr>
      <w:r w:rsidRPr="00D43ABC">
        <w:rPr>
          <w:rFonts w:asciiTheme="minorHAnsi" w:hAnsiTheme="minorHAnsi" w:cs="Times New Roman"/>
        </w:rPr>
        <w:t>utilities</w:t>
      </w:r>
    </w:p>
    <w:p w14:paraId="791313C7" w14:textId="77777777" w:rsidR="00602516" w:rsidRDefault="00EC1B05" w:rsidP="004006AD">
      <w:pPr>
        <w:pStyle w:val="ScheduleL5"/>
        <w:numPr>
          <w:ilvl w:val="0"/>
          <w:numId w:val="10"/>
        </w:numPr>
        <w:spacing w:after="0" w:line="240" w:lineRule="auto"/>
        <w:rPr>
          <w:rFonts w:asciiTheme="minorHAnsi" w:hAnsiTheme="minorHAnsi" w:cs="Times New Roman"/>
        </w:rPr>
      </w:pPr>
      <w:r w:rsidRPr="00D43ABC">
        <w:rPr>
          <w:rFonts w:asciiTheme="minorHAnsi" w:hAnsiTheme="minorHAnsi" w:cs="Times New Roman"/>
        </w:rPr>
        <w:t>rent</w:t>
      </w:r>
    </w:p>
    <w:p w14:paraId="6BEAC4E2" w14:textId="77777777" w:rsidR="00602516" w:rsidRDefault="00EC1B05" w:rsidP="004006AD">
      <w:pPr>
        <w:pStyle w:val="ScheduleL5"/>
        <w:numPr>
          <w:ilvl w:val="0"/>
          <w:numId w:val="10"/>
        </w:numPr>
        <w:spacing w:after="0" w:line="240" w:lineRule="auto"/>
        <w:rPr>
          <w:rFonts w:asciiTheme="minorHAnsi" w:hAnsiTheme="minorHAnsi" w:cs="Times New Roman"/>
        </w:rPr>
      </w:pPr>
      <w:r w:rsidRPr="00D43ABC">
        <w:rPr>
          <w:rFonts w:asciiTheme="minorHAnsi" w:hAnsiTheme="minorHAnsi" w:cs="Times New Roman"/>
        </w:rPr>
        <w:t>consumables</w:t>
      </w:r>
    </w:p>
    <w:p w14:paraId="288FFB3A" w14:textId="77777777" w:rsidR="00602516" w:rsidRDefault="00EC1B05" w:rsidP="004006AD">
      <w:pPr>
        <w:pStyle w:val="ScheduleL5"/>
        <w:numPr>
          <w:ilvl w:val="0"/>
          <w:numId w:val="10"/>
        </w:numPr>
        <w:spacing w:after="0" w:line="240" w:lineRule="auto"/>
        <w:rPr>
          <w:rFonts w:asciiTheme="minorHAnsi" w:hAnsiTheme="minorHAnsi" w:cs="Times New Roman"/>
        </w:rPr>
      </w:pPr>
      <w:r w:rsidRPr="00D43ABC">
        <w:rPr>
          <w:rFonts w:asciiTheme="minorHAnsi" w:hAnsiTheme="minorHAnsi" w:cs="Times New Roman"/>
        </w:rPr>
        <w:t>international</w:t>
      </w:r>
      <w:r w:rsidR="00F53AAC">
        <w:rPr>
          <w:rFonts w:asciiTheme="minorHAnsi" w:hAnsiTheme="minorHAnsi" w:cs="Times New Roman"/>
        </w:rPr>
        <w:t xml:space="preserve"> travel and engagement</w:t>
      </w:r>
      <w:r w:rsidR="009F0A06">
        <w:rPr>
          <w:rFonts w:asciiTheme="minorHAnsi" w:hAnsiTheme="minorHAnsi" w:cs="Times New Roman"/>
        </w:rPr>
        <w:t xml:space="preserve"> to promote international researcher usage of the project or facility, and/or expand access to complementary international research infrastructure</w:t>
      </w:r>
    </w:p>
    <w:p w14:paraId="36A5B3EA" w14:textId="77777777" w:rsidR="00C81F24" w:rsidRDefault="00602516" w:rsidP="004006AD">
      <w:pPr>
        <w:pStyle w:val="ScheduleL5"/>
        <w:numPr>
          <w:ilvl w:val="0"/>
          <w:numId w:val="10"/>
        </w:numPr>
        <w:spacing w:after="0" w:line="240" w:lineRule="auto"/>
        <w:rPr>
          <w:rFonts w:asciiTheme="minorHAnsi" w:hAnsiTheme="minorHAnsi" w:cs="Times New Roman"/>
        </w:rPr>
      </w:pPr>
      <w:r>
        <w:rPr>
          <w:rFonts w:asciiTheme="minorHAnsi" w:hAnsiTheme="minorHAnsi" w:cs="Times New Roman"/>
        </w:rPr>
        <w:t>industry</w:t>
      </w:r>
      <w:r w:rsidR="00EC1B05" w:rsidRPr="00D43ABC">
        <w:rPr>
          <w:rFonts w:asciiTheme="minorHAnsi" w:hAnsiTheme="minorHAnsi" w:cs="Times New Roman"/>
        </w:rPr>
        <w:t xml:space="preserve"> </w:t>
      </w:r>
      <w:r w:rsidR="00C81F24">
        <w:rPr>
          <w:rFonts w:asciiTheme="minorHAnsi" w:hAnsiTheme="minorHAnsi" w:cs="Times New Roman"/>
        </w:rPr>
        <w:t xml:space="preserve">and other end-user </w:t>
      </w:r>
      <w:r w:rsidR="00EC1B05" w:rsidRPr="00D43ABC">
        <w:rPr>
          <w:rFonts w:asciiTheme="minorHAnsi" w:hAnsiTheme="minorHAnsi" w:cs="Times New Roman"/>
        </w:rPr>
        <w:t>engagement</w:t>
      </w:r>
      <w:r>
        <w:rPr>
          <w:rFonts w:asciiTheme="minorHAnsi" w:hAnsiTheme="minorHAnsi" w:cs="Times New Roman"/>
        </w:rPr>
        <w:t xml:space="preserve"> </w:t>
      </w:r>
    </w:p>
    <w:p w14:paraId="0DF3FBAA" w14:textId="77777777" w:rsidR="00602516" w:rsidRDefault="00602516" w:rsidP="004006AD">
      <w:pPr>
        <w:pStyle w:val="ScheduleL5"/>
        <w:numPr>
          <w:ilvl w:val="0"/>
          <w:numId w:val="10"/>
        </w:numPr>
        <w:spacing w:after="0" w:line="240" w:lineRule="auto"/>
        <w:rPr>
          <w:rFonts w:asciiTheme="minorHAnsi" w:hAnsiTheme="minorHAnsi" w:cs="Times New Roman"/>
        </w:rPr>
      </w:pPr>
      <w:r>
        <w:rPr>
          <w:rFonts w:asciiTheme="minorHAnsi" w:hAnsiTheme="minorHAnsi" w:cs="Times New Roman"/>
        </w:rPr>
        <w:t>outreach</w:t>
      </w:r>
      <w:r w:rsidR="00C81F24">
        <w:rPr>
          <w:rFonts w:asciiTheme="minorHAnsi" w:hAnsiTheme="minorHAnsi" w:cs="Times New Roman"/>
        </w:rPr>
        <w:t xml:space="preserve"> activities</w:t>
      </w:r>
    </w:p>
    <w:p w14:paraId="640A728F" w14:textId="77777777" w:rsidR="00EC1B05" w:rsidRPr="00D43ABC" w:rsidRDefault="00EC1B05" w:rsidP="004006AD">
      <w:pPr>
        <w:pStyle w:val="ScheduleL5"/>
        <w:numPr>
          <w:ilvl w:val="0"/>
          <w:numId w:val="10"/>
        </w:numPr>
        <w:spacing w:after="0" w:line="240" w:lineRule="auto"/>
        <w:rPr>
          <w:rFonts w:asciiTheme="minorHAnsi" w:hAnsiTheme="minorHAnsi" w:cs="Times New Roman"/>
        </w:rPr>
      </w:pPr>
      <w:r w:rsidRPr="00D43ABC">
        <w:rPr>
          <w:rFonts w:asciiTheme="minorHAnsi" w:hAnsiTheme="minorHAnsi" w:cs="Times New Roman"/>
        </w:rPr>
        <w:t>other</w:t>
      </w:r>
      <w:r w:rsidR="00C81F24">
        <w:rPr>
          <w:rFonts w:asciiTheme="minorHAnsi" w:hAnsiTheme="minorHAnsi" w:cs="Times New Roman"/>
        </w:rPr>
        <w:t>.</w:t>
      </w:r>
    </w:p>
    <w:p w14:paraId="7FD9D4ED" w14:textId="77777777" w:rsidR="003A7FAB" w:rsidRDefault="003A7FAB" w:rsidP="007315ED">
      <w:pPr>
        <w:pStyle w:val="ScheduleL5"/>
        <w:spacing w:after="0" w:line="240" w:lineRule="auto"/>
        <w:rPr>
          <w:rFonts w:asciiTheme="minorHAnsi" w:hAnsiTheme="minorHAnsi" w:cs="Times New Roman"/>
        </w:rPr>
      </w:pPr>
      <w:r>
        <w:rPr>
          <w:rFonts w:asciiTheme="minorHAnsi" w:hAnsiTheme="minorHAnsi" w:cs="Times New Roman"/>
        </w:rPr>
        <w:t xml:space="preserve">Expected co-investment </w:t>
      </w:r>
      <w:r w:rsidR="005861E4">
        <w:rPr>
          <w:rFonts w:asciiTheme="minorHAnsi" w:hAnsiTheme="minorHAnsi" w:cs="Times New Roman"/>
        </w:rPr>
        <w:t>including cash and in-kind identified separately.</w:t>
      </w:r>
    </w:p>
    <w:p w14:paraId="62CA8766" w14:textId="77777777" w:rsidR="00625691" w:rsidRDefault="00625691" w:rsidP="007315ED">
      <w:pPr>
        <w:pStyle w:val="ScheduleL5"/>
        <w:spacing w:after="0" w:line="240" w:lineRule="auto"/>
        <w:rPr>
          <w:rFonts w:asciiTheme="minorHAnsi" w:hAnsiTheme="minorHAnsi" w:cs="Times New Roman"/>
        </w:rPr>
      </w:pPr>
      <w:r>
        <w:rPr>
          <w:rFonts w:asciiTheme="minorHAnsi" w:hAnsiTheme="minorHAnsi" w:cs="Times New Roman"/>
        </w:rPr>
        <w:t xml:space="preserve">An overall accounting for the total </w:t>
      </w:r>
      <w:r w:rsidR="007E2F29">
        <w:rPr>
          <w:rFonts w:asciiTheme="minorHAnsi" w:hAnsiTheme="minorHAnsi" w:cs="Times New Roman"/>
        </w:rPr>
        <w:t>grant</w:t>
      </w:r>
      <w:r>
        <w:rPr>
          <w:rFonts w:asciiTheme="minorHAnsi" w:hAnsiTheme="minorHAnsi" w:cs="Times New Roman"/>
        </w:rPr>
        <w:t xml:space="preserve"> provided under NCRIS showing the amounts to be used for major components and the amounts allocated to smaller projects.</w:t>
      </w:r>
    </w:p>
    <w:p w14:paraId="0EB94546" w14:textId="77777777" w:rsidR="005861E4" w:rsidRDefault="005A5B0D" w:rsidP="007315ED">
      <w:pPr>
        <w:pStyle w:val="ScheduleL5"/>
        <w:spacing w:after="0" w:line="240" w:lineRule="auto"/>
        <w:rPr>
          <w:rFonts w:asciiTheme="minorHAnsi" w:hAnsiTheme="minorHAnsi" w:cs="Times New Roman"/>
        </w:rPr>
      </w:pPr>
      <w:r>
        <w:rPr>
          <w:rFonts w:asciiTheme="minorHAnsi" w:hAnsiTheme="minorHAnsi" w:cs="Times New Roman"/>
        </w:rPr>
        <w:t xml:space="preserve">A one page Capital Upgrade Path, for the coming five financial years, which outlines strategic capital upgrade/renewal requirements, their timing by financial year and </w:t>
      </w:r>
      <w:r w:rsidR="008F7314">
        <w:rPr>
          <w:rFonts w:asciiTheme="minorHAnsi" w:hAnsiTheme="minorHAnsi" w:cs="Times New Roman"/>
        </w:rPr>
        <w:t>estimated</w:t>
      </w:r>
      <w:r>
        <w:rPr>
          <w:rFonts w:asciiTheme="minorHAnsi" w:hAnsiTheme="minorHAnsi" w:cs="Times New Roman"/>
        </w:rPr>
        <w:t xml:space="preserve"> total quantum of funding required.</w:t>
      </w:r>
    </w:p>
    <w:p w14:paraId="74A35383" w14:textId="77777777" w:rsidR="0077794C" w:rsidRDefault="00341611" w:rsidP="007315ED">
      <w:pPr>
        <w:pStyle w:val="ScheduleL5"/>
        <w:spacing w:after="0" w:line="240" w:lineRule="auto"/>
        <w:rPr>
          <w:rFonts w:asciiTheme="minorHAnsi" w:hAnsiTheme="minorHAnsi" w:cs="Times New Roman"/>
        </w:rPr>
      </w:pPr>
      <w:r>
        <w:rPr>
          <w:rFonts w:asciiTheme="minorHAnsi" w:hAnsiTheme="minorHAnsi" w:cs="Times New Roman"/>
        </w:rPr>
        <w:t xml:space="preserve">An outline of </w:t>
      </w:r>
      <w:r w:rsidR="002752D5">
        <w:rPr>
          <w:rFonts w:asciiTheme="minorHAnsi" w:hAnsiTheme="minorHAnsi" w:cs="Times New Roman"/>
        </w:rPr>
        <w:t xml:space="preserve">the </w:t>
      </w:r>
      <w:r w:rsidR="003B3FFF">
        <w:rPr>
          <w:rFonts w:asciiTheme="minorHAnsi" w:hAnsiTheme="minorHAnsi" w:cs="Times New Roman"/>
        </w:rPr>
        <w:t>amount</w:t>
      </w:r>
      <w:r w:rsidR="002752D5">
        <w:rPr>
          <w:rFonts w:asciiTheme="minorHAnsi" w:hAnsiTheme="minorHAnsi" w:cs="Times New Roman"/>
        </w:rPr>
        <w:t xml:space="preserve"> of the </w:t>
      </w:r>
      <w:r w:rsidR="007E2F29">
        <w:rPr>
          <w:rFonts w:asciiTheme="minorHAnsi" w:hAnsiTheme="minorHAnsi" w:cs="Times New Roman"/>
        </w:rPr>
        <w:t>grant</w:t>
      </w:r>
      <w:r>
        <w:rPr>
          <w:rFonts w:asciiTheme="minorHAnsi" w:hAnsiTheme="minorHAnsi" w:cs="Times New Roman"/>
        </w:rPr>
        <w:t xml:space="preserve"> to be applied to Lead Agent expenses that addresses the limita</w:t>
      </w:r>
      <w:r w:rsidR="003B5447">
        <w:rPr>
          <w:rFonts w:asciiTheme="minorHAnsi" w:hAnsiTheme="minorHAnsi" w:cs="Times New Roman"/>
        </w:rPr>
        <w:t>t</w:t>
      </w:r>
      <w:r>
        <w:rPr>
          <w:rFonts w:asciiTheme="minorHAnsi" w:hAnsiTheme="minorHAnsi" w:cs="Times New Roman"/>
        </w:rPr>
        <w:t>ions set out in 4.4 ‘use of NCRIS Funds’</w:t>
      </w:r>
      <w:r w:rsidR="00C81F24">
        <w:rPr>
          <w:rFonts w:asciiTheme="minorHAnsi" w:hAnsiTheme="minorHAnsi" w:cs="Times New Roman"/>
        </w:rPr>
        <w:t>.</w:t>
      </w:r>
    </w:p>
    <w:p w14:paraId="38C7B490" w14:textId="77777777" w:rsidR="00625691" w:rsidRDefault="00625691" w:rsidP="00625691">
      <w:pPr>
        <w:pStyle w:val="ScheduleL5"/>
        <w:numPr>
          <w:ilvl w:val="0"/>
          <w:numId w:val="0"/>
        </w:numPr>
        <w:spacing w:after="0" w:line="240" w:lineRule="auto"/>
        <w:rPr>
          <w:rFonts w:asciiTheme="minorHAnsi" w:hAnsiTheme="minorHAnsi" w:cs="Times New Roman"/>
        </w:rPr>
      </w:pPr>
    </w:p>
    <w:p w14:paraId="6066C869" w14:textId="77777777" w:rsidR="00EC1B05" w:rsidRPr="00D43ABC" w:rsidRDefault="00625691" w:rsidP="00625691">
      <w:pPr>
        <w:pStyle w:val="ScheduleL5"/>
        <w:numPr>
          <w:ilvl w:val="0"/>
          <w:numId w:val="0"/>
        </w:numPr>
        <w:spacing w:after="0" w:line="240" w:lineRule="auto"/>
        <w:rPr>
          <w:rFonts w:asciiTheme="minorHAnsi" w:hAnsiTheme="minorHAnsi" w:cs="Times New Roman"/>
        </w:rPr>
      </w:pPr>
      <w:r>
        <w:rPr>
          <w:rFonts w:asciiTheme="minorHAnsi" w:hAnsiTheme="minorHAnsi" w:cs="Times New Roman"/>
        </w:rPr>
        <w:t>I</w:t>
      </w:r>
      <w:r w:rsidR="00FB0460">
        <w:rPr>
          <w:rFonts w:asciiTheme="minorHAnsi" w:hAnsiTheme="minorHAnsi" w:cs="Times New Roman"/>
        </w:rPr>
        <w:t>f</w:t>
      </w:r>
      <w:r>
        <w:rPr>
          <w:rFonts w:asciiTheme="minorHAnsi" w:hAnsiTheme="minorHAnsi" w:cs="Times New Roman"/>
        </w:rPr>
        <w:t xml:space="preserve"> any confidential information is provided, it is</w:t>
      </w:r>
      <w:r w:rsidR="00EC1B05" w:rsidRPr="00D43ABC">
        <w:rPr>
          <w:rFonts w:asciiTheme="minorHAnsi" w:hAnsiTheme="minorHAnsi" w:cs="Times New Roman"/>
        </w:rPr>
        <w:t xml:space="preserve"> to be clearly identified as such and presented in a separate attachment.</w:t>
      </w:r>
    </w:p>
    <w:p w14:paraId="622344A7" w14:textId="77777777" w:rsidR="00EC1B05" w:rsidRPr="00D43ABC" w:rsidRDefault="00EC1B05" w:rsidP="007315ED">
      <w:pPr>
        <w:spacing w:after="0" w:line="240" w:lineRule="auto"/>
        <w:rPr>
          <w:rFonts w:cs="Times New Roman"/>
        </w:rPr>
      </w:pPr>
    </w:p>
    <w:p w14:paraId="7E0D92B5" w14:textId="77777777" w:rsidR="00E7273C" w:rsidRPr="00D43ABC" w:rsidRDefault="00E7273C" w:rsidP="007315ED">
      <w:pPr>
        <w:spacing w:after="0" w:line="240" w:lineRule="auto"/>
        <w:rPr>
          <w:rFonts w:cs="Times New Roman"/>
        </w:rPr>
      </w:pPr>
      <w:r w:rsidRPr="00D43ABC">
        <w:rPr>
          <w:rFonts w:cs="Times New Roman"/>
        </w:rPr>
        <w:t>DECLARATION</w:t>
      </w:r>
    </w:p>
    <w:p w14:paraId="69C21400" w14:textId="77777777" w:rsidR="00E7273C" w:rsidRPr="00D43ABC" w:rsidRDefault="00E7273C" w:rsidP="007315ED">
      <w:pPr>
        <w:spacing w:after="0" w:line="240" w:lineRule="auto"/>
        <w:rPr>
          <w:rFonts w:cs="Times New Roman"/>
        </w:rPr>
      </w:pPr>
      <w:r w:rsidRPr="00D43ABC">
        <w:rPr>
          <w:rFonts w:cs="Times New Roman"/>
        </w:rPr>
        <w:t>I confirm that the information in this report is true and correct to the best of my knowledge following due investigation.</w:t>
      </w:r>
    </w:p>
    <w:p w14:paraId="558633B8" w14:textId="77777777" w:rsidR="00E7273C" w:rsidRPr="00D43ABC" w:rsidRDefault="00E7273C" w:rsidP="007315ED">
      <w:pPr>
        <w:spacing w:after="0" w:line="240" w:lineRule="auto"/>
        <w:rPr>
          <w:rFonts w:cs="Times New Roman"/>
        </w:rPr>
      </w:pPr>
    </w:p>
    <w:p w14:paraId="187AED04" w14:textId="77777777" w:rsidR="00E7273C" w:rsidRPr="00D43ABC" w:rsidRDefault="00E7273C" w:rsidP="007315ED">
      <w:pPr>
        <w:spacing w:after="0" w:line="240" w:lineRule="auto"/>
        <w:rPr>
          <w:rFonts w:cs="Times New Roman"/>
        </w:rPr>
      </w:pPr>
      <w:r w:rsidRPr="00D43ABC">
        <w:rPr>
          <w:rFonts w:cs="Times New Roman"/>
        </w:rPr>
        <w:t>…………………………………………</w:t>
      </w:r>
      <w:r w:rsidRPr="00D43ABC">
        <w:rPr>
          <w:rFonts w:cs="Times New Roman"/>
        </w:rPr>
        <w:tab/>
      </w:r>
      <w:r w:rsidRPr="00D43ABC">
        <w:rPr>
          <w:rFonts w:cs="Times New Roman"/>
        </w:rPr>
        <w:tab/>
        <w:t>/</w:t>
      </w:r>
      <w:r w:rsidRPr="00D43ABC">
        <w:rPr>
          <w:rFonts w:cs="Times New Roman"/>
        </w:rPr>
        <w:tab/>
        <w:t>/201</w:t>
      </w:r>
      <w:r w:rsidR="0057608E">
        <w:rPr>
          <w:rFonts w:cs="Times New Roman"/>
        </w:rPr>
        <w:t>7</w:t>
      </w:r>
    </w:p>
    <w:p w14:paraId="3EE37DC2" w14:textId="77777777" w:rsidR="00E7273C" w:rsidRPr="00D43ABC" w:rsidRDefault="00E7273C" w:rsidP="007315ED">
      <w:pPr>
        <w:spacing w:after="0" w:line="240" w:lineRule="auto"/>
        <w:rPr>
          <w:rFonts w:cs="Times New Roman"/>
        </w:rPr>
      </w:pPr>
      <w:r w:rsidRPr="00D43ABC">
        <w:rPr>
          <w:rFonts w:cs="Times New Roman"/>
        </w:rPr>
        <w:t>Signed</w:t>
      </w:r>
    </w:p>
    <w:p w14:paraId="385C4402" w14:textId="77777777" w:rsidR="00AA1D24" w:rsidRDefault="00AA1D24" w:rsidP="007315ED">
      <w:pPr>
        <w:spacing w:after="0" w:line="240" w:lineRule="auto"/>
        <w:rPr>
          <w:rFonts w:cs="Times New Roman"/>
        </w:rPr>
      </w:pPr>
    </w:p>
    <w:p w14:paraId="46A9D3F9" w14:textId="77777777" w:rsidR="00E7273C" w:rsidRPr="00D43ABC" w:rsidRDefault="00E7273C" w:rsidP="007315ED">
      <w:pPr>
        <w:spacing w:after="0" w:line="240" w:lineRule="auto"/>
        <w:rPr>
          <w:rFonts w:cs="Times New Roman"/>
        </w:rPr>
      </w:pPr>
      <w:r w:rsidRPr="00D43ABC">
        <w:rPr>
          <w:rFonts w:cs="Times New Roman"/>
        </w:rPr>
        <w:t>…………………………………………</w:t>
      </w:r>
    </w:p>
    <w:p w14:paraId="7C35C9BA" w14:textId="77777777" w:rsidR="00E7273C" w:rsidRPr="00D43ABC" w:rsidRDefault="00E7273C" w:rsidP="007315ED">
      <w:pPr>
        <w:spacing w:after="0" w:line="240" w:lineRule="auto"/>
        <w:rPr>
          <w:rFonts w:cs="Times New Roman"/>
        </w:rPr>
      </w:pPr>
      <w:r w:rsidRPr="00D43ABC">
        <w:rPr>
          <w:rFonts w:cs="Times New Roman"/>
        </w:rPr>
        <w:lastRenderedPageBreak/>
        <w:t>Name</w:t>
      </w:r>
    </w:p>
    <w:p w14:paraId="3688CF58" w14:textId="77777777" w:rsidR="00E7273C" w:rsidRPr="00D43ABC" w:rsidRDefault="00E7273C" w:rsidP="007315ED">
      <w:pPr>
        <w:spacing w:after="0" w:line="240" w:lineRule="auto"/>
        <w:rPr>
          <w:rFonts w:cs="Times New Roman"/>
        </w:rPr>
      </w:pPr>
    </w:p>
    <w:p w14:paraId="398736AA" w14:textId="77777777" w:rsidR="00E7273C" w:rsidRPr="00D43ABC" w:rsidRDefault="00E7273C" w:rsidP="007315ED">
      <w:pPr>
        <w:spacing w:after="0" w:line="240" w:lineRule="auto"/>
        <w:rPr>
          <w:rFonts w:cs="Times New Roman"/>
        </w:rPr>
      </w:pPr>
      <w:r w:rsidRPr="00D43ABC">
        <w:rPr>
          <w:rFonts w:cs="Times New Roman"/>
        </w:rPr>
        <w:t>…………………………………………</w:t>
      </w:r>
    </w:p>
    <w:p w14:paraId="1348ED7B" w14:textId="77777777" w:rsidR="00445B6B" w:rsidRDefault="00E7273C" w:rsidP="00926188">
      <w:pPr>
        <w:spacing w:after="0" w:line="240" w:lineRule="auto"/>
        <w:rPr>
          <w:rFonts w:cs="Times New Roman"/>
        </w:rPr>
      </w:pPr>
      <w:r w:rsidRPr="00D43ABC">
        <w:rPr>
          <w:rFonts w:cs="Times New Roman"/>
        </w:rPr>
        <w:t>Position</w:t>
      </w:r>
      <w:r w:rsidR="00445B6B">
        <w:rPr>
          <w:rFonts w:cs="Times New Roman"/>
        </w:rPr>
        <w:br w:type="page"/>
      </w:r>
    </w:p>
    <w:p w14:paraId="6FCB335D" w14:textId="77777777" w:rsidR="00445B6B" w:rsidRDefault="00445B6B" w:rsidP="00445B6B">
      <w:pPr>
        <w:pStyle w:val="Heading3"/>
      </w:pPr>
      <w:bookmarkStart w:id="131" w:name="_Toc419364199"/>
      <w:bookmarkStart w:id="132" w:name="_Toc476047368"/>
      <w:r>
        <w:lastRenderedPageBreak/>
        <w:t xml:space="preserve">ATTACHMENT C: TEMPLATE FOR NCRIS </w:t>
      </w:r>
      <w:r w:rsidR="00AB2A01">
        <w:t>PROGRAM</w:t>
      </w:r>
      <w:r>
        <w:t xml:space="preserve"> </w:t>
      </w:r>
      <w:bookmarkEnd w:id="131"/>
      <w:r w:rsidR="006A7654">
        <w:t>LEVEL REPORTS</w:t>
      </w:r>
      <w:bookmarkEnd w:id="132"/>
    </w:p>
    <w:p w14:paraId="617E7304" w14:textId="77777777" w:rsidR="00445B6B" w:rsidRDefault="00445B6B" w:rsidP="00445B6B">
      <w:pPr>
        <w:spacing w:after="0" w:line="240" w:lineRule="auto"/>
      </w:pPr>
    </w:p>
    <w:p w14:paraId="4B0F4096" w14:textId="77777777" w:rsidR="00445B6B" w:rsidRDefault="00445B6B" w:rsidP="00445B6B">
      <w:pPr>
        <w:spacing w:after="0" w:line="240" w:lineRule="auto"/>
      </w:pPr>
      <w:r>
        <w:t>The purpose of this template is to enable the aggregation of data from individual NCRIS projects</w:t>
      </w:r>
      <w:r w:rsidR="0053660C">
        <w:t xml:space="preserve"> and facilities</w:t>
      </w:r>
      <w:r>
        <w:t xml:space="preserve"> to demonstrate the performance of the NCRIS </w:t>
      </w:r>
      <w:r w:rsidR="00AB2A01">
        <w:t>program</w:t>
      </w:r>
      <w:r>
        <w:t xml:space="preserve">. </w:t>
      </w:r>
    </w:p>
    <w:p w14:paraId="232D960F" w14:textId="77777777" w:rsidR="00445B6B" w:rsidRDefault="00445B6B" w:rsidP="00445B6B">
      <w:pPr>
        <w:spacing w:after="0" w:line="240" w:lineRule="auto"/>
      </w:pPr>
    </w:p>
    <w:p w14:paraId="26E26F94" w14:textId="77777777" w:rsidR="00445B6B" w:rsidRDefault="00445B6B" w:rsidP="00445B6B">
      <w:pPr>
        <w:spacing w:after="0" w:line="240" w:lineRule="auto"/>
      </w:pPr>
      <w:r>
        <w:t>Please provide the following information, where relevant:</w:t>
      </w:r>
    </w:p>
    <w:p w14:paraId="57DF4819" w14:textId="77777777" w:rsidR="00445B6B" w:rsidRDefault="00445B6B" w:rsidP="00445B6B">
      <w:pPr>
        <w:spacing w:after="0" w:line="240" w:lineRule="auto"/>
      </w:pPr>
    </w:p>
    <w:p w14:paraId="2BDDBDED" w14:textId="77777777" w:rsidR="00445B6B" w:rsidRDefault="00445B6B" w:rsidP="00445B6B">
      <w:pPr>
        <w:spacing w:after="0" w:line="240" w:lineRule="auto"/>
        <w:rPr>
          <w:i/>
        </w:rPr>
      </w:pPr>
      <w:r>
        <w:rPr>
          <w:i/>
        </w:rPr>
        <w:t>Effectiveness of financial, administrative and governance arrangements</w:t>
      </w:r>
    </w:p>
    <w:p w14:paraId="74CBF494" w14:textId="77777777" w:rsidR="00445B6B" w:rsidRDefault="00445B6B" w:rsidP="00445B6B">
      <w:pPr>
        <w:spacing w:after="0" w:line="240" w:lineRule="auto"/>
      </w:pPr>
    </w:p>
    <w:p w14:paraId="4F72B68B" w14:textId="77777777" w:rsidR="00445B6B" w:rsidRDefault="00445B6B" w:rsidP="004006AD">
      <w:pPr>
        <w:pStyle w:val="ListParagraph"/>
        <w:numPr>
          <w:ilvl w:val="0"/>
          <w:numId w:val="12"/>
        </w:numPr>
        <w:spacing w:after="0" w:line="240" w:lineRule="auto"/>
      </w:pPr>
      <w:r>
        <w:t>Co-investment data</w:t>
      </w:r>
      <w:r w:rsidR="005861E4">
        <w:t xml:space="preserve"> both cash and in-kind</w:t>
      </w:r>
      <w:r>
        <w:t>, including amount and source</w:t>
      </w:r>
    </w:p>
    <w:p w14:paraId="7ED1D82C" w14:textId="77777777" w:rsidR="00445B6B" w:rsidRDefault="00445B6B" w:rsidP="004006AD">
      <w:pPr>
        <w:pStyle w:val="ListParagraph"/>
        <w:numPr>
          <w:ilvl w:val="0"/>
          <w:numId w:val="12"/>
        </w:numPr>
        <w:spacing w:after="0" w:line="240" w:lineRule="auto"/>
      </w:pPr>
      <w:r>
        <w:t>Philanthropic donations</w:t>
      </w:r>
    </w:p>
    <w:p w14:paraId="535EFC7B" w14:textId="77777777" w:rsidR="00445B6B" w:rsidRDefault="00445B6B" w:rsidP="004006AD">
      <w:pPr>
        <w:pStyle w:val="ListParagraph"/>
        <w:numPr>
          <w:ilvl w:val="0"/>
          <w:numId w:val="12"/>
        </w:numPr>
        <w:spacing w:after="0" w:line="240" w:lineRule="auto"/>
      </w:pPr>
      <w:r>
        <w:t>Number and nature of any qualified audit findings</w:t>
      </w:r>
    </w:p>
    <w:p w14:paraId="7E08D51E" w14:textId="77777777" w:rsidR="00445B6B" w:rsidRDefault="00445B6B" w:rsidP="004006AD">
      <w:pPr>
        <w:pStyle w:val="ListParagraph"/>
        <w:numPr>
          <w:ilvl w:val="0"/>
          <w:numId w:val="12"/>
        </w:numPr>
        <w:spacing w:after="0" w:line="240" w:lineRule="auto"/>
      </w:pPr>
      <w:r>
        <w:t>List of all collaborative delivery arrangements</w:t>
      </w:r>
    </w:p>
    <w:p w14:paraId="33E4E951" w14:textId="77777777" w:rsidR="00445B6B" w:rsidRDefault="00445B6B" w:rsidP="004006AD">
      <w:pPr>
        <w:pStyle w:val="ListParagraph"/>
        <w:numPr>
          <w:ilvl w:val="0"/>
          <w:numId w:val="12"/>
        </w:numPr>
        <w:spacing w:after="0" w:line="240" w:lineRule="auto"/>
      </w:pPr>
      <w:r>
        <w:t>Number and nature of external consultative mechanisms</w:t>
      </w:r>
    </w:p>
    <w:p w14:paraId="6FD7A75B" w14:textId="77777777" w:rsidR="00445B6B" w:rsidRDefault="00445B6B" w:rsidP="004006AD">
      <w:pPr>
        <w:pStyle w:val="ListParagraph"/>
        <w:numPr>
          <w:ilvl w:val="0"/>
          <w:numId w:val="12"/>
        </w:numPr>
        <w:spacing w:after="0" w:line="240" w:lineRule="auto"/>
      </w:pPr>
      <w:r>
        <w:t>Project employment breakdown by employment category and geographical location</w:t>
      </w:r>
    </w:p>
    <w:p w14:paraId="3F3C5395" w14:textId="77777777" w:rsidR="005861E4" w:rsidRDefault="005861E4" w:rsidP="004006AD">
      <w:pPr>
        <w:pStyle w:val="ListParagraph"/>
        <w:numPr>
          <w:ilvl w:val="0"/>
          <w:numId w:val="12"/>
        </w:numPr>
        <w:spacing w:after="0" w:line="240" w:lineRule="auto"/>
      </w:pPr>
      <w:r>
        <w:t xml:space="preserve">Changes to key </w:t>
      </w:r>
      <w:r w:rsidR="004C4335">
        <w:t>personnel</w:t>
      </w:r>
    </w:p>
    <w:p w14:paraId="085F48FC" w14:textId="77777777" w:rsidR="00445B6B" w:rsidRDefault="00445B6B" w:rsidP="004006AD">
      <w:pPr>
        <w:pStyle w:val="ListParagraph"/>
        <w:numPr>
          <w:ilvl w:val="0"/>
          <w:numId w:val="12"/>
        </w:numPr>
        <w:spacing w:after="0" w:line="240" w:lineRule="auto"/>
      </w:pPr>
      <w:r>
        <w:t>Number of governance body meetings</w:t>
      </w:r>
    </w:p>
    <w:p w14:paraId="4A7F9475" w14:textId="77777777" w:rsidR="00445B6B" w:rsidRDefault="00445B6B" w:rsidP="00445B6B">
      <w:pPr>
        <w:spacing w:after="0" w:line="240" w:lineRule="auto"/>
      </w:pPr>
    </w:p>
    <w:p w14:paraId="1B6F2D17" w14:textId="77777777" w:rsidR="00445B6B" w:rsidRDefault="00445B6B" w:rsidP="00445B6B">
      <w:pPr>
        <w:spacing w:after="0" w:line="240" w:lineRule="auto"/>
        <w:rPr>
          <w:i/>
        </w:rPr>
      </w:pPr>
      <w:r>
        <w:rPr>
          <w:i/>
        </w:rPr>
        <w:t xml:space="preserve">Infrastructure </w:t>
      </w:r>
      <w:r w:rsidR="001361FA">
        <w:rPr>
          <w:i/>
        </w:rPr>
        <w:t>use</w:t>
      </w:r>
      <w:r>
        <w:rPr>
          <w:i/>
        </w:rPr>
        <w:t xml:space="preserve"> and other output measures</w:t>
      </w:r>
    </w:p>
    <w:p w14:paraId="13218401" w14:textId="77777777" w:rsidR="00445B6B" w:rsidRDefault="00445B6B" w:rsidP="00445B6B">
      <w:pPr>
        <w:spacing w:after="0" w:line="240" w:lineRule="auto"/>
      </w:pPr>
    </w:p>
    <w:p w14:paraId="07D1DA22" w14:textId="77777777" w:rsidR="00445B6B" w:rsidRDefault="00445B6B" w:rsidP="004006AD">
      <w:pPr>
        <w:pStyle w:val="ListParagraph"/>
        <w:numPr>
          <w:ilvl w:val="0"/>
          <w:numId w:val="13"/>
        </w:numPr>
        <w:spacing w:after="0" w:line="240" w:lineRule="auto"/>
      </w:pPr>
      <w:r>
        <w:t>User numbers</w:t>
      </w:r>
    </w:p>
    <w:p w14:paraId="18A9ED92" w14:textId="77777777" w:rsidR="00445B6B" w:rsidRDefault="00445B6B" w:rsidP="004006AD">
      <w:pPr>
        <w:pStyle w:val="ListParagraph"/>
        <w:numPr>
          <w:ilvl w:val="0"/>
          <w:numId w:val="13"/>
        </w:numPr>
        <w:spacing w:after="0" w:line="240" w:lineRule="auto"/>
      </w:pPr>
      <w:r>
        <w:t>Breakdown of user numbers by host and other institutions</w:t>
      </w:r>
    </w:p>
    <w:p w14:paraId="4A0BBBC0" w14:textId="77777777" w:rsidR="00445B6B" w:rsidRDefault="00445B6B" w:rsidP="004006AD">
      <w:pPr>
        <w:pStyle w:val="ListParagraph"/>
        <w:numPr>
          <w:ilvl w:val="0"/>
          <w:numId w:val="13"/>
        </w:numPr>
        <w:spacing w:after="0" w:line="240" w:lineRule="auto"/>
      </w:pPr>
      <w:r>
        <w:t>User institution summary</w:t>
      </w:r>
    </w:p>
    <w:p w14:paraId="3F2E9A0E" w14:textId="77777777" w:rsidR="00445B6B" w:rsidRDefault="00445B6B" w:rsidP="004006AD">
      <w:pPr>
        <w:pStyle w:val="ListParagraph"/>
        <w:numPr>
          <w:ilvl w:val="0"/>
          <w:numId w:val="13"/>
        </w:numPr>
        <w:spacing w:after="0" w:line="240" w:lineRule="auto"/>
      </w:pPr>
      <w:r>
        <w:t>Utilisation rates</w:t>
      </w:r>
    </w:p>
    <w:p w14:paraId="79D8D4BD" w14:textId="77777777" w:rsidR="00445B6B" w:rsidRDefault="00445B6B" w:rsidP="004006AD">
      <w:pPr>
        <w:pStyle w:val="ListParagraph"/>
        <w:numPr>
          <w:ilvl w:val="0"/>
          <w:numId w:val="13"/>
        </w:numPr>
        <w:spacing w:after="0" w:line="240" w:lineRule="auto"/>
      </w:pPr>
      <w:r>
        <w:t>Unmet demand measures and levels</w:t>
      </w:r>
    </w:p>
    <w:p w14:paraId="0E6645B5" w14:textId="77777777" w:rsidR="00445B6B" w:rsidRDefault="00445B6B" w:rsidP="00445B6B">
      <w:pPr>
        <w:spacing w:after="0" w:line="240" w:lineRule="auto"/>
      </w:pPr>
    </w:p>
    <w:p w14:paraId="048CEBBA" w14:textId="77777777" w:rsidR="00445B6B" w:rsidRDefault="00445B6B" w:rsidP="00445B6B">
      <w:pPr>
        <w:spacing w:after="0" w:line="240" w:lineRule="auto"/>
        <w:rPr>
          <w:i/>
        </w:rPr>
      </w:pPr>
      <w:r>
        <w:rPr>
          <w:i/>
        </w:rPr>
        <w:t>Impacts of all types, including outreach, industry and international engagement, and, where appropriate, commercial outcomes</w:t>
      </w:r>
    </w:p>
    <w:p w14:paraId="2D3BF02D" w14:textId="77777777" w:rsidR="00445B6B" w:rsidRDefault="00445B6B" w:rsidP="00445B6B">
      <w:pPr>
        <w:spacing w:after="0" w:line="240" w:lineRule="auto"/>
      </w:pPr>
    </w:p>
    <w:p w14:paraId="6F79AB43" w14:textId="77777777" w:rsidR="00445B6B" w:rsidRDefault="00445B6B" w:rsidP="004006AD">
      <w:pPr>
        <w:pStyle w:val="ListParagraph"/>
        <w:numPr>
          <w:ilvl w:val="0"/>
          <w:numId w:val="14"/>
        </w:numPr>
        <w:spacing w:after="0" w:line="240" w:lineRule="auto"/>
      </w:pPr>
      <w:r>
        <w:t>Number and types of publications</w:t>
      </w:r>
      <w:r w:rsidR="005861E4">
        <w:t xml:space="preserve"> directly quoting the project</w:t>
      </w:r>
    </w:p>
    <w:p w14:paraId="29AC1D08" w14:textId="77777777" w:rsidR="00445B6B" w:rsidRDefault="00445B6B" w:rsidP="004006AD">
      <w:pPr>
        <w:pStyle w:val="ListParagraph"/>
        <w:numPr>
          <w:ilvl w:val="0"/>
          <w:numId w:val="14"/>
        </w:numPr>
        <w:spacing w:after="0" w:line="240" w:lineRule="auto"/>
      </w:pPr>
      <w:r>
        <w:t>List of outreach activities by key audience</w:t>
      </w:r>
    </w:p>
    <w:p w14:paraId="4AE280C4" w14:textId="77777777" w:rsidR="00445B6B" w:rsidRDefault="00445B6B" w:rsidP="004006AD">
      <w:pPr>
        <w:pStyle w:val="ListParagraph"/>
        <w:numPr>
          <w:ilvl w:val="0"/>
          <w:numId w:val="14"/>
        </w:numPr>
        <w:spacing w:after="0" w:line="240" w:lineRule="auto"/>
      </w:pPr>
      <w:r>
        <w:t xml:space="preserve">List of all industry </w:t>
      </w:r>
      <w:r w:rsidR="00A96082">
        <w:t xml:space="preserve">collaborations and </w:t>
      </w:r>
      <w:r>
        <w:t>engagement activities</w:t>
      </w:r>
      <w:r w:rsidR="00A96082">
        <w:t xml:space="preserve"> and outcomes</w:t>
      </w:r>
    </w:p>
    <w:p w14:paraId="6E72B644" w14:textId="77777777" w:rsidR="00445B6B" w:rsidRDefault="00445B6B" w:rsidP="004006AD">
      <w:pPr>
        <w:pStyle w:val="ListParagraph"/>
        <w:numPr>
          <w:ilvl w:val="0"/>
          <w:numId w:val="14"/>
        </w:numPr>
        <w:spacing w:after="0" w:line="240" w:lineRule="auto"/>
      </w:pPr>
      <w:r>
        <w:t>List of all international</w:t>
      </w:r>
      <w:r w:rsidR="00A96082">
        <w:t xml:space="preserve"> collaborations and</w:t>
      </w:r>
      <w:r>
        <w:t xml:space="preserve"> engagement activities</w:t>
      </w:r>
      <w:r w:rsidR="00A96082">
        <w:t xml:space="preserve"> and outcomes</w:t>
      </w:r>
    </w:p>
    <w:p w14:paraId="41C75174" w14:textId="77777777" w:rsidR="00A96082" w:rsidRDefault="00A96082" w:rsidP="004006AD">
      <w:pPr>
        <w:pStyle w:val="ListParagraph"/>
        <w:numPr>
          <w:ilvl w:val="0"/>
          <w:numId w:val="14"/>
        </w:numPr>
        <w:spacing w:after="0" w:line="240" w:lineRule="auto"/>
      </w:pPr>
      <w:r>
        <w:t>List of all government agency collaborations and engagement activities and outcomes</w:t>
      </w:r>
    </w:p>
    <w:p w14:paraId="168CA7A2" w14:textId="77777777" w:rsidR="00445B6B" w:rsidRDefault="00445B6B" w:rsidP="004006AD">
      <w:pPr>
        <w:pStyle w:val="ListParagraph"/>
        <w:numPr>
          <w:ilvl w:val="0"/>
          <w:numId w:val="14"/>
        </w:numPr>
        <w:spacing w:after="0" w:line="240" w:lineRule="auto"/>
      </w:pPr>
      <w:r>
        <w:t xml:space="preserve">Number and types of commercial </w:t>
      </w:r>
      <w:r w:rsidR="00A96082">
        <w:t xml:space="preserve">activities and </w:t>
      </w:r>
      <w:r>
        <w:t>outcomes</w:t>
      </w:r>
    </w:p>
    <w:p w14:paraId="2D07B92F" w14:textId="77777777" w:rsidR="00445B6B" w:rsidRDefault="00445B6B" w:rsidP="004006AD">
      <w:pPr>
        <w:pStyle w:val="ListParagraph"/>
        <w:numPr>
          <w:ilvl w:val="0"/>
          <w:numId w:val="14"/>
        </w:numPr>
        <w:spacing w:after="0" w:line="240" w:lineRule="auto"/>
      </w:pPr>
      <w:r>
        <w:t>List of contributions to the achievement of Australian Government policy objectives</w:t>
      </w:r>
    </w:p>
    <w:p w14:paraId="1C5816EB" w14:textId="77777777" w:rsidR="00445B6B" w:rsidRDefault="00445B6B" w:rsidP="00445B6B">
      <w:pPr>
        <w:spacing w:after="0" w:line="240" w:lineRule="auto"/>
      </w:pPr>
    </w:p>
    <w:p w14:paraId="7A73FCD9" w14:textId="77777777" w:rsidR="00445B6B" w:rsidRDefault="00445B6B" w:rsidP="00445B6B">
      <w:pPr>
        <w:spacing w:after="0" w:line="240" w:lineRule="auto"/>
        <w:rPr>
          <w:rFonts w:cs="Times New Roman"/>
        </w:rPr>
      </w:pPr>
      <w:r>
        <w:rPr>
          <w:rFonts w:cs="Times New Roman"/>
        </w:rPr>
        <w:t>DECLARATION</w:t>
      </w:r>
    </w:p>
    <w:p w14:paraId="4EB81BF9" w14:textId="77777777" w:rsidR="00445B6B" w:rsidRDefault="00445B6B" w:rsidP="00445B6B">
      <w:pPr>
        <w:spacing w:after="0" w:line="240" w:lineRule="auto"/>
        <w:rPr>
          <w:rFonts w:cs="Times New Roman"/>
        </w:rPr>
      </w:pPr>
    </w:p>
    <w:p w14:paraId="08160523" w14:textId="77777777" w:rsidR="00445B6B" w:rsidRDefault="00445B6B" w:rsidP="00445B6B">
      <w:pPr>
        <w:spacing w:after="0" w:line="240" w:lineRule="auto"/>
        <w:rPr>
          <w:rFonts w:cs="Times New Roman"/>
        </w:rPr>
      </w:pPr>
      <w:r>
        <w:rPr>
          <w:rFonts w:cs="Times New Roman"/>
        </w:rPr>
        <w:t>I confirm that the information in this report is true and correct to the best of my knowledge following due investigation.</w:t>
      </w:r>
    </w:p>
    <w:p w14:paraId="4FCFD5D9" w14:textId="77777777" w:rsidR="00445B6B" w:rsidRDefault="00445B6B" w:rsidP="00445B6B">
      <w:pPr>
        <w:spacing w:after="0" w:line="240" w:lineRule="auto"/>
        <w:rPr>
          <w:rFonts w:cs="Times New Roman"/>
        </w:rPr>
      </w:pPr>
    </w:p>
    <w:p w14:paraId="734BC045" w14:textId="77777777" w:rsidR="00445B6B" w:rsidRDefault="00445B6B" w:rsidP="00445B6B">
      <w:pPr>
        <w:spacing w:after="0" w:line="240" w:lineRule="auto"/>
        <w:rPr>
          <w:rFonts w:cs="Times New Roman"/>
        </w:rPr>
      </w:pPr>
    </w:p>
    <w:p w14:paraId="3C1BFA1F" w14:textId="77777777" w:rsidR="00445B6B" w:rsidRDefault="00445B6B" w:rsidP="00445B6B">
      <w:pPr>
        <w:spacing w:after="0" w:line="240" w:lineRule="auto"/>
        <w:rPr>
          <w:rFonts w:cs="Times New Roman"/>
        </w:rPr>
      </w:pPr>
    </w:p>
    <w:p w14:paraId="18575633" w14:textId="77777777" w:rsidR="00445B6B" w:rsidRDefault="00445B6B" w:rsidP="00445B6B">
      <w:pPr>
        <w:spacing w:after="0" w:line="240" w:lineRule="auto"/>
        <w:rPr>
          <w:rFonts w:cs="Times New Roman"/>
        </w:rPr>
      </w:pPr>
      <w:r>
        <w:rPr>
          <w:rFonts w:cs="Times New Roman"/>
        </w:rPr>
        <w:t>…………………………………………</w:t>
      </w:r>
      <w:r>
        <w:rPr>
          <w:rFonts w:cs="Times New Roman"/>
        </w:rPr>
        <w:tab/>
      </w:r>
      <w:r>
        <w:rPr>
          <w:rFonts w:cs="Times New Roman"/>
        </w:rPr>
        <w:tab/>
        <w:t>/</w:t>
      </w:r>
      <w:r>
        <w:rPr>
          <w:rFonts w:cs="Times New Roman"/>
        </w:rPr>
        <w:tab/>
        <w:t>/201</w:t>
      </w:r>
      <w:r w:rsidR="006643BC">
        <w:rPr>
          <w:rFonts w:cs="Times New Roman"/>
        </w:rPr>
        <w:t>7</w:t>
      </w:r>
    </w:p>
    <w:p w14:paraId="69929B52" w14:textId="77777777" w:rsidR="00445B6B" w:rsidRDefault="00445B6B" w:rsidP="00445B6B">
      <w:pPr>
        <w:spacing w:after="0" w:line="240" w:lineRule="auto"/>
        <w:rPr>
          <w:rFonts w:cs="Times New Roman"/>
        </w:rPr>
      </w:pPr>
      <w:r>
        <w:rPr>
          <w:rFonts w:cs="Times New Roman"/>
        </w:rPr>
        <w:t>Signed</w:t>
      </w:r>
    </w:p>
    <w:p w14:paraId="385D8CDB" w14:textId="77777777" w:rsidR="00445B6B" w:rsidRDefault="00445B6B" w:rsidP="00445B6B">
      <w:pPr>
        <w:spacing w:after="0" w:line="240" w:lineRule="auto"/>
        <w:rPr>
          <w:rFonts w:cs="Times New Roman"/>
        </w:rPr>
      </w:pPr>
    </w:p>
    <w:p w14:paraId="77F16EE5" w14:textId="77777777" w:rsidR="00445B6B" w:rsidRDefault="00445B6B" w:rsidP="00445B6B">
      <w:pPr>
        <w:spacing w:after="0" w:line="240" w:lineRule="auto"/>
        <w:rPr>
          <w:rFonts w:cs="Times New Roman"/>
        </w:rPr>
      </w:pPr>
      <w:r>
        <w:rPr>
          <w:rFonts w:cs="Times New Roman"/>
        </w:rPr>
        <w:t>…………………………………………</w:t>
      </w:r>
      <w:r>
        <w:rPr>
          <w:rFonts w:cs="Times New Roman"/>
        </w:rPr>
        <w:tab/>
      </w:r>
      <w:r>
        <w:rPr>
          <w:rFonts w:cs="Times New Roman"/>
        </w:rPr>
        <w:tab/>
      </w:r>
      <w:r>
        <w:rPr>
          <w:rFonts w:cs="Times New Roman"/>
        </w:rPr>
        <w:tab/>
        <w:t>Name</w:t>
      </w:r>
      <w:r>
        <w:rPr>
          <w:rFonts w:cs="Times New Roman"/>
        </w:rPr>
        <w:tab/>
        <w:t>…………………………………………</w:t>
      </w:r>
    </w:p>
    <w:p w14:paraId="04383005" w14:textId="77777777" w:rsidR="00445B6B" w:rsidRDefault="00445B6B" w:rsidP="00445B6B">
      <w:pPr>
        <w:spacing w:after="0" w:line="240" w:lineRule="auto"/>
        <w:rPr>
          <w:rFonts w:cs="Times New Roman"/>
        </w:rPr>
      </w:pPr>
      <w:r>
        <w:rPr>
          <w:rFonts w:cs="Times New Roman"/>
        </w:rPr>
        <w:t>Position</w:t>
      </w:r>
    </w:p>
    <w:p w14:paraId="7A96E7C9" w14:textId="77777777" w:rsidR="00445B6B" w:rsidRPr="00E43155" w:rsidRDefault="00445B6B" w:rsidP="00E43155">
      <w:pPr>
        <w:spacing w:after="0" w:line="240" w:lineRule="auto"/>
        <w:rPr>
          <w:rFonts w:cs="Times New Roman"/>
        </w:rPr>
      </w:pPr>
    </w:p>
    <w:sectPr w:rsidR="00445B6B" w:rsidRPr="00E43155" w:rsidSect="00251BAF">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1E292" w14:textId="77777777" w:rsidR="00542E7B" w:rsidRDefault="00542E7B" w:rsidP="00E16159">
      <w:pPr>
        <w:spacing w:after="0" w:line="240" w:lineRule="auto"/>
      </w:pPr>
      <w:r>
        <w:separator/>
      </w:r>
    </w:p>
  </w:endnote>
  <w:endnote w:type="continuationSeparator" w:id="0">
    <w:p w14:paraId="1CB95AEC" w14:textId="77777777" w:rsidR="00542E7B" w:rsidRDefault="00542E7B" w:rsidP="00E16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2763" w14:textId="77777777" w:rsidR="00F2639D" w:rsidRDefault="00F26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DA7A" w14:textId="77777777" w:rsidR="00542E7B" w:rsidRDefault="00542E7B">
    <w:pPr>
      <w:pStyle w:val="Footer"/>
      <w:jc w:val="center"/>
    </w:pPr>
    <w:r>
      <w:rPr>
        <w:noProof/>
        <w:lang w:eastAsia="en-AU"/>
      </w:rPr>
      <mc:AlternateContent>
        <mc:Choice Requires="wps">
          <w:drawing>
            <wp:anchor distT="0" distB="0" distL="114300" distR="114300" simplePos="0" relativeHeight="251673600" behindDoc="0" locked="1" layoutInCell="0" allowOverlap="1" wp14:anchorId="7A12E94E" wp14:editId="428D3F36">
              <wp:simplePos x="0" y="0"/>
              <wp:positionH relativeFrom="margin">
                <wp:align>center</wp:align>
              </wp:positionH>
              <wp:positionV relativeFrom="page">
                <wp:align>bottom</wp:align>
              </wp:positionV>
              <wp:extent cx="1319917" cy="461176"/>
              <wp:effectExtent l="0" t="0" r="0" b="0"/>
              <wp:wrapNone/>
              <wp:docPr id="5" name="janusSEAL SC Footer"/>
              <wp:cNvGraphicFramePr/>
              <a:graphic xmlns:a="http://schemas.openxmlformats.org/drawingml/2006/main">
                <a:graphicData uri="http://schemas.microsoft.com/office/word/2010/wordprocessingShape">
                  <wps:wsp>
                    <wps:cNvSpPr txBox="1"/>
                    <wps:spPr>
                      <a:xfrm>
                        <a:off x="0" y="0"/>
                        <a:ext cx="1319917" cy="46117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770EB3" w14:textId="77777777" w:rsidR="00542E7B" w:rsidRPr="00E67A77" w:rsidRDefault="00542E7B" w:rsidP="00287D12">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12E94E" id="_x0000_t202" coordsize="21600,21600" o:spt="202" path="m,l,21600r21600,l21600,xe">
              <v:stroke joinstyle="miter"/>
              <v:path gradientshapeok="t" o:connecttype="rect"/>
            </v:shapetype>
            <v:shape id="janusSEAL SC Footer" o:spid="_x0000_s1027" type="#_x0000_t202" style="position:absolute;left:0;text-align:left;margin-left:0;margin-top:0;width:103.95pt;height:36.3pt;z-index:251673600;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" o:allowincell="f" filled="f" stroked="f" strokeweight=".5pt">
              <v:textbox>
                <w:txbxContent>
                  <w:p w14:paraId="4C770EB3" w14:textId="77777777" w:rsidR="00542E7B" w:rsidRPr="00E67A77" w:rsidRDefault="00542E7B" w:rsidP="00287D12">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v:textbox>
              <w10:wrap anchorx="margin" anchory="page"/>
              <w10:anchorlock/>
            </v:shape>
          </w:pict>
        </mc:Fallback>
      </mc:AlternateContent>
    </w:r>
  </w:p>
  <w:p w14:paraId="5C395E20" w14:textId="77777777" w:rsidR="00542E7B" w:rsidRPr="00AF3DC6" w:rsidRDefault="00542E7B" w:rsidP="00AF3DC6">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DE6B" w14:textId="77777777" w:rsidR="00F2639D" w:rsidRDefault="00F263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309512"/>
      <w:docPartObj>
        <w:docPartGallery w:val="Page Numbers (Bottom of Page)"/>
        <w:docPartUnique/>
      </w:docPartObj>
    </w:sdtPr>
    <w:sdtEndPr/>
    <w:sdtContent>
      <w:sdt>
        <w:sdtPr>
          <w:id w:val="325563577"/>
          <w:docPartObj>
            <w:docPartGallery w:val="Page Numbers (Top of Page)"/>
            <w:docPartUnique/>
          </w:docPartObj>
        </w:sdtPr>
        <w:sdtEndPr/>
        <w:sdtContent>
          <w:p w14:paraId="0389FB89" w14:textId="77777777" w:rsidR="00542E7B" w:rsidRDefault="00542E7B">
            <w:pPr>
              <w:pStyle w:val="Footer"/>
              <w:jc w:val="center"/>
            </w:pPr>
            <w:r>
              <w:rPr>
                <w:noProof/>
                <w:lang w:eastAsia="en-AU"/>
              </w:rPr>
              <mc:AlternateContent>
                <mc:Choice Requires="wps">
                  <w:drawing>
                    <wp:anchor distT="0" distB="0" distL="114300" distR="114300" simplePos="0" relativeHeight="251674624" behindDoc="0" locked="1" layoutInCell="0" allowOverlap="1" wp14:anchorId="66C33CCB" wp14:editId="6B002D75">
                      <wp:simplePos x="0" y="0"/>
                      <wp:positionH relativeFrom="margin">
                        <wp:align>center</wp:align>
                      </wp:positionH>
                      <wp:positionV relativeFrom="page">
                        <wp:align>bottom</wp:align>
                      </wp:positionV>
                      <wp:extent cx="1319917" cy="461176"/>
                      <wp:effectExtent l="0" t="0" r="0" b="0"/>
                      <wp:wrapNone/>
                      <wp:docPr id="6" name="janusSEAL SC Footer_S_2"/>
                      <wp:cNvGraphicFramePr/>
                      <a:graphic xmlns:a="http://schemas.openxmlformats.org/drawingml/2006/main">
                        <a:graphicData uri="http://schemas.microsoft.com/office/word/2010/wordprocessingShape">
                          <wps:wsp>
                            <wps:cNvSpPr txBox="1"/>
                            <wps:spPr>
                              <a:xfrm>
                                <a:off x="0" y="0"/>
                                <a:ext cx="1319917" cy="46117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1D72DB" w14:textId="77777777" w:rsidR="00542E7B" w:rsidRPr="00980F75" w:rsidRDefault="00542E7B" w:rsidP="00980F7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C33CCB" id="_x0000_t202" coordsize="21600,21600" o:spt="202" path="m,l,21600r21600,l21600,xe">
                      <v:stroke joinstyle="miter"/>
                      <v:path gradientshapeok="t" o:connecttype="rect"/>
                    </v:shapetype>
                    <v:shape id="janusSEAL SC Footer_S_2" o:spid="_x0000_s1031" type="#_x0000_t202" style="position:absolute;left:0;text-align:left;margin-left:0;margin-top:0;width:103.95pt;height:36.3pt;z-index:251674624;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" o:allowincell="f" filled="f" stroked="f" strokeweight=".5pt">
                      <v:textbox>
                        <w:txbxContent>
                          <w:p w14:paraId="2E1D72DB" w14:textId="77777777" w:rsidR="00542E7B" w:rsidRPr="00980F75" w:rsidRDefault="00542E7B" w:rsidP="00980F7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v:textbox>
                      <w10:wrap anchorx="margin" anchory="page"/>
                      <w10:anchorlock/>
                    </v:shap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227D5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7D5F">
              <w:rPr>
                <w:b/>
                <w:bCs/>
                <w:noProof/>
              </w:rPr>
              <w:t>17</w:t>
            </w:r>
            <w:r>
              <w:rPr>
                <w:b/>
                <w:bCs/>
                <w:sz w:val="24"/>
                <w:szCs w:val="24"/>
              </w:rPr>
              <w:fldChar w:fldCharType="end"/>
            </w:r>
          </w:p>
        </w:sdtContent>
      </w:sdt>
    </w:sdtContent>
  </w:sdt>
  <w:p w14:paraId="5F83648D" w14:textId="77777777" w:rsidR="00542E7B" w:rsidRPr="00AF3DC6" w:rsidRDefault="00542E7B" w:rsidP="00AF3DC6">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13359" w14:textId="77777777" w:rsidR="00542E7B" w:rsidRDefault="00542E7B" w:rsidP="00E16159">
      <w:pPr>
        <w:spacing w:after="0" w:line="240" w:lineRule="auto"/>
      </w:pPr>
      <w:r>
        <w:separator/>
      </w:r>
    </w:p>
  </w:footnote>
  <w:footnote w:type="continuationSeparator" w:id="0">
    <w:p w14:paraId="6C1659D9" w14:textId="77777777" w:rsidR="00542E7B" w:rsidRDefault="00542E7B" w:rsidP="00E16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F5E8" w14:textId="77777777" w:rsidR="00F2639D" w:rsidRDefault="00F26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F543" w14:textId="77777777" w:rsidR="00542E7B" w:rsidRPr="00AF3DC6" w:rsidRDefault="00542E7B" w:rsidP="00DF2C5C">
    <w:pPr>
      <w:pStyle w:val="Footer"/>
      <w:jc w:val="right"/>
      <w:rPr>
        <w:b/>
      </w:rPr>
    </w:pPr>
    <w:r>
      <w:rPr>
        <w:noProof/>
        <w:lang w:eastAsia="en-AU"/>
      </w:rPr>
      <mc:AlternateContent>
        <mc:Choice Requires="wps">
          <w:drawing>
            <wp:anchor distT="0" distB="0" distL="114300" distR="114300" simplePos="0" relativeHeight="251670528" behindDoc="0" locked="1" layoutInCell="0" allowOverlap="1" wp14:anchorId="0381B872" wp14:editId="228D8CA9">
              <wp:simplePos x="0" y="0"/>
              <wp:positionH relativeFrom="margin">
                <wp:align>center</wp:align>
              </wp:positionH>
              <wp:positionV relativeFrom="page">
                <wp:posOffset>457200</wp:posOffset>
              </wp:positionV>
              <wp:extent cx="1319917" cy="461176"/>
              <wp:effectExtent l="0" t="0" r="0" b="0"/>
              <wp:wrapNone/>
              <wp:docPr id="2" name="janusSEAL SC Header"/>
              <wp:cNvGraphicFramePr/>
              <a:graphic xmlns:a="http://schemas.openxmlformats.org/drawingml/2006/main">
                <a:graphicData uri="http://schemas.microsoft.com/office/word/2010/wordprocessingShape">
                  <wps:wsp>
                    <wps:cNvSpPr txBox="1"/>
                    <wps:spPr>
                      <a:xfrm>
                        <a:off x="0" y="0"/>
                        <a:ext cx="1319917" cy="46117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DCC90F" w14:textId="77777777" w:rsidR="00542E7B" w:rsidRPr="00E67A77" w:rsidRDefault="00542E7B" w:rsidP="00287D12">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81B872" id="_x0000_t202" coordsize="21600,21600" o:spt="202" path="m,l,21600r21600,l21600,xe">
              <v:stroke joinstyle="miter"/>
              <v:path gradientshapeok="t" o:connecttype="rect"/>
            </v:shapetype>
            <v:shape id="janusSEAL SC Header" o:spid="_x0000_s1026" type="#_x0000_t202" style="position:absolute;left:0;text-align:left;margin-left:0;margin-top:36pt;width:103.95pt;height:36.3pt;z-index:25167052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" o:allowincell="f" filled="f" stroked="f" strokeweight=".5pt">
              <v:textbox>
                <w:txbxContent>
                  <w:p w14:paraId="00DCC90F" w14:textId="77777777" w:rsidR="00542E7B" w:rsidRPr="00E67A77" w:rsidRDefault="00542E7B" w:rsidP="00287D12">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v:textbox>
              <w10:wrap anchorx="margin" anchory="page"/>
              <w10:anchorlock/>
            </v:shape>
          </w:pict>
        </mc:Fallback>
      </mc:AlternateContent>
    </w:r>
    <w:r>
      <w:rPr>
        <w:noProof/>
        <w:lang w:eastAsia="en-AU"/>
      </w:rPr>
      <w:drawing>
        <wp:anchor distT="0" distB="0" distL="114300" distR="114300" simplePos="0" relativeHeight="251657216" behindDoc="1" locked="0" layoutInCell="1" allowOverlap="1" wp14:anchorId="2B59FF6B" wp14:editId="36A88569">
          <wp:simplePos x="0" y="0"/>
          <wp:positionH relativeFrom="column">
            <wp:posOffset>-938254</wp:posOffset>
          </wp:positionH>
          <wp:positionV relativeFrom="paragraph">
            <wp:posOffset>-270511</wp:posOffset>
          </wp:positionV>
          <wp:extent cx="7657106" cy="10686553"/>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png"/>
                  <pic:cNvPicPr/>
                </pic:nvPicPr>
                <pic:blipFill>
                  <a:blip r:embed="rId1">
                    <a:extLst>
                      <a:ext uri="{28A0092B-C50C-407E-A947-70E740481C1C}">
                        <a14:useLocalDpi xmlns:a14="http://schemas.microsoft.com/office/drawing/2010/main" val="0"/>
                      </a:ext>
                    </a:extLst>
                  </a:blip>
                  <a:stretch>
                    <a:fillRect/>
                  </a:stretch>
                </pic:blipFill>
                <pic:spPr>
                  <a:xfrm>
                    <a:off x="0" y="0"/>
                    <a:ext cx="7656830" cy="10686168"/>
                  </a:xfrm>
                  <a:prstGeom prst="rect">
                    <a:avLst/>
                  </a:prstGeom>
                </pic:spPr>
              </pic:pic>
            </a:graphicData>
          </a:graphic>
          <wp14:sizeRelH relativeFrom="margin">
            <wp14:pctWidth>0</wp14:pctWidth>
          </wp14:sizeRelH>
          <wp14:sizeRelV relativeFrom="margin">
            <wp14:pctHeight>0</wp14:pctHeight>
          </wp14:sizeRelV>
        </wp:anchor>
      </w:drawing>
    </w:r>
    <w:r w:rsidRPr="00AF3DC6">
      <w:rPr>
        <w:b/>
      </w:rPr>
      <w:t xml:space="preserve"> </w:t>
    </w:r>
  </w:p>
  <w:p w14:paraId="4300CACE" w14:textId="77777777" w:rsidR="00542E7B" w:rsidRDefault="00542E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F62A" w14:textId="77777777" w:rsidR="00F2639D" w:rsidRDefault="00F263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752" w14:textId="77777777" w:rsidR="00542E7B" w:rsidRDefault="00542E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AE8F" w14:textId="77777777" w:rsidR="00542E7B" w:rsidRDefault="00542E7B" w:rsidP="00C724AB">
    <w:pPr>
      <w:pStyle w:val="Footer"/>
      <w:jc w:val="center"/>
      <w:rPr>
        <w:b/>
      </w:rPr>
    </w:pPr>
    <w:r>
      <w:rPr>
        <w:noProof/>
        <w:lang w:eastAsia="en-AU"/>
      </w:rPr>
      <mc:AlternateContent>
        <mc:Choice Requires="wps">
          <w:drawing>
            <wp:anchor distT="0" distB="0" distL="114300" distR="114300" simplePos="0" relativeHeight="251675648" behindDoc="0" locked="1" layoutInCell="0" allowOverlap="1" wp14:anchorId="3FBEC76B" wp14:editId="14F534AE">
              <wp:simplePos x="0" y="0"/>
              <wp:positionH relativeFrom="margin">
                <wp:align>center</wp:align>
              </wp:positionH>
              <wp:positionV relativeFrom="page">
                <wp:align>bottom</wp:align>
              </wp:positionV>
              <wp:extent cx="1319917" cy="461176"/>
              <wp:effectExtent l="0" t="0" r="0" b="0"/>
              <wp:wrapNone/>
              <wp:docPr id="7" name="janusSEAL SC Footer_S_3"/>
              <wp:cNvGraphicFramePr/>
              <a:graphic xmlns:a="http://schemas.openxmlformats.org/drawingml/2006/main">
                <a:graphicData uri="http://schemas.microsoft.com/office/word/2010/wordprocessingShape">
                  <wps:wsp>
                    <wps:cNvSpPr txBox="1"/>
                    <wps:spPr>
                      <a:xfrm>
                        <a:off x="0" y="0"/>
                        <a:ext cx="1319917" cy="46117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357AA9" w14:textId="77777777" w:rsidR="00542E7B" w:rsidRPr="00980F75" w:rsidRDefault="00542E7B" w:rsidP="00980F7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BEC76B" id="_x0000_t202" coordsize="21600,21600" o:spt="202" path="m,l,21600r21600,l21600,xe">
              <v:stroke joinstyle="miter"/>
              <v:path gradientshapeok="t" o:connecttype="rect"/>
            </v:shapetype>
            <v:shape id="janusSEAL SC Footer_S_3" o:spid="_x0000_s1028" type="#_x0000_t202" style="position:absolute;left:0;text-align:left;margin-left:0;margin-top:0;width:103.95pt;height:36.3pt;z-index:251675648;visibility:visible;mso-wrap-style:none;mso-height-percent:0;mso-wrap-distance-left:9pt;mso-wrap-distance-top:0;mso-wrap-distance-right:9pt;mso-wrap-distance-bottom:0;mso-position-horizontal:center;mso-position-horizontal-relative:margin;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" o:allowincell="f" filled="f" stroked="f" strokeweight=".5pt">
              <v:textbox>
                <w:txbxContent>
                  <w:p w14:paraId="40357AA9" w14:textId="77777777" w:rsidR="00542E7B" w:rsidRPr="00980F75" w:rsidRDefault="00542E7B" w:rsidP="00980F75">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72576" behindDoc="0" locked="1" layoutInCell="0" allowOverlap="1" wp14:anchorId="1DF2C4C4" wp14:editId="0573469C">
              <wp:simplePos x="0" y="0"/>
              <wp:positionH relativeFrom="margin">
                <wp:align>center</wp:align>
              </wp:positionH>
              <wp:positionV relativeFrom="page">
                <wp:posOffset>457200</wp:posOffset>
              </wp:positionV>
              <wp:extent cx="1319917" cy="461176"/>
              <wp:effectExtent l="0" t="0" r="0" b="0"/>
              <wp:wrapNone/>
              <wp:docPr id="4" name="janusSEAL SC Header_S_3"/>
              <wp:cNvGraphicFramePr/>
              <a:graphic xmlns:a="http://schemas.openxmlformats.org/drawingml/2006/main">
                <a:graphicData uri="http://schemas.microsoft.com/office/word/2010/wordprocessingShape">
                  <wps:wsp>
                    <wps:cNvSpPr txBox="1"/>
                    <wps:spPr>
                      <a:xfrm>
                        <a:off x="0" y="0"/>
                        <a:ext cx="1319917" cy="46117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5801FE" w14:textId="77777777" w:rsidR="00542E7B" w:rsidRPr="00C32968" w:rsidRDefault="00542E7B" w:rsidP="00C3296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F2C4C4" id="janusSEAL SC Header_S_3" o:spid="_x0000_s1029" type="#_x0000_t202" style="position:absolute;left:0;text-align:left;margin-left:0;margin-top:36pt;width:103.95pt;height:36.3pt;z-index:251672576;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" o:allowincell="f" filled="f" stroked="f" strokeweight=".5pt">
              <v:textbox>
                <w:txbxContent>
                  <w:p w14:paraId="0C5801FE" w14:textId="77777777" w:rsidR="00542E7B" w:rsidRPr="00C32968" w:rsidRDefault="00542E7B" w:rsidP="00C3296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v:textbox>
              <w10:wrap anchorx="margin" anchory="page"/>
              <w10:anchorlock/>
            </v:shape>
          </w:pict>
        </mc:Fallback>
      </mc:AlternateContent>
    </w:r>
    <w:r>
      <w:rPr>
        <w:noProof/>
        <w:lang w:eastAsia="en-AU"/>
      </w:rPr>
      <mc:AlternateContent>
        <mc:Choice Requires="wps">
          <w:drawing>
            <wp:anchor distT="0" distB="0" distL="114300" distR="114300" simplePos="0" relativeHeight="251671552" behindDoc="0" locked="1" layoutInCell="0" allowOverlap="1" wp14:anchorId="32687303" wp14:editId="6C111799">
              <wp:simplePos x="0" y="0"/>
              <wp:positionH relativeFrom="margin">
                <wp:align>center</wp:align>
              </wp:positionH>
              <wp:positionV relativeFrom="page">
                <wp:posOffset>457200</wp:posOffset>
              </wp:positionV>
              <wp:extent cx="1319917" cy="461176"/>
              <wp:effectExtent l="0" t="0" r="0" b="0"/>
              <wp:wrapNone/>
              <wp:docPr id="3" name="janusSEAL SC Header_S_2"/>
              <wp:cNvGraphicFramePr/>
              <a:graphic xmlns:a="http://schemas.openxmlformats.org/drawingml/2006/main">
                <a:graphicData uri="http://schemas.microsoft.com/office/word/2010/wordprocessingShape">
                  <wps:wsp>
                    <wps:cNvSpPr txBox="1"/>
                    <wps:spPr>
                      <a:xfrm>
                        <a:off x="0" y="0"/>
                        <a:ext cx="1319917" cy="46117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AFFF70" w14:textId="77777777" w:rsidR="00542E7B" w:rsidRPr="00C32968" w:rsidRDefault="00542E7B" w:rsidP="00C3296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687303" id="janusSEAL SC Header_S_2" o:spid="_x0000_s1030" type="#_x0000_t202" style="position:absolute;left:0;text-align:left;margin-left:0;margin-top:36pt;width:103.95pt;height:36.3pt;z-index:251671552;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" o:allowincell="f" filled="f" stroked="f" strokeweight=".5pt">
              <v:textbox>
                <w:txbxContent>
                  <w:p w14:paraId="6DAFFF70" w14:textId="77777777" w:rsidR="00542E7B" w:rsidRPr="00C32968" w:rsidRDefault="00542E7B" w:rsidP="00C32968">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PM_DisplayValueSecClassificationWithQualifier \* MERGEFORMAT </w:instrText>
                    </w:r>
                    <w:r>
                      <w:rPr>
                        <w:rFonts w:ascii="Arial" w:hAnsi="Arial" w:cs="Arial"/>
                        <w:b/>
                        <w:color w:val="FF0000"/>
                        <w:sz w:val="24"/>
                      </w:rPr>
                      <w:fldChar w:fldCharType="separate"/>
                    </w:r>
                    <w:r>
                      <w:rPr>
                        <w:rFonts w:ascii="Arial" w:hAnsi="Arial" w:cs="Arial"/>
                        <w:b/>
                        <w:color w:val="FF0000"/>
                        <w:sz w:val="24"/>
                      </w:rPr>
                      <w:t>UNCLASSIFIED</w:t>
                    </w:r>
                    <w:r>
                      <w:rPr>
                        <w:rFonts w:ascii="Arial" w:hAnsi="Arial" w:cs="Arial"/>
                        <w:b/>
                        <w:color w:val="FF0000"/>
                        <w:sz w:val="24"/>
                      </w:rPr>
                      <w:fldChar w:fldCharType="end"/>
                    </w:r>
                  </w:p>
                </w:txbxContent>
              </v:textbox>
              <w10:wrap anchorx="margin" anchory="page"/>
              <w10:anchorlock/>
            </v:shape>
          </w:pict>
        </mc:Fallback>
      </mc:AlternateContent>
    </w:r>
  </w:p>
  <w:p w14:paraId="31D44CA3" w14:textId="77777777" w:rsidR="00542E7B" w:rsidRPr="00C724AB" w:rsidRDefault="00542E7B" w:rsidP="003300F6">
    <w:pPr>
      <w:pStyle w:val="Footer"/>
      <w:rPr>
        <w:b/>
      </w:rPr>
    </w:pPr>
  </w:p>
  <w:p w14:paraId="388CD4E5" w14:textId="77777777" w:rsidR="00542E7B" w:rsidRDefault="00542E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0BA7" w14:textId="77777777" w:rsidR="00542E7B" w:rsidRDefault="00542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A4C"/>
    <w:multiLevelType w:val="hybridMultilevel"/>
    <w:tmpl w:val="200A991E"/>
    <w:lvl w:ilvl="0" w:tplc="0C090001">
      <w:start w:val="1"/>
      <w:numFmt w:val="bullet"/>
      <w:lvlText w:val=""/>
      <w:lvlJc w:val="left"/>
      <w:pPr>
        <w:ind w:left="1607" w:hanging="360"/>
      </w:pPr>
      <w:rPr>
        <w:rFonts w:ascii="Symbol" w:hAnsi="Symbol" w:hint="default"/>
      </w:rPr>
    </w:lvl>
    <w:lvl w:ilvl="1" w:tplc="0C090003">
      <w:start w:val="1"/>
      <w:numFmt w:val="bullet"/>
      <w:lvlText w:val="o"/>
      <w:lvlJc w:val="left"/>
      <w:pPr>
        <w:ind w:left="2327" w:hanging="360"/>
      </w:pPr>
      <w:rPr>
        <w:rFonts w:ascii="Courier New" w:hAnsi="Courier New" w:cs="Courier New" w:hint="default"/>
      </w:rPr>
    </w:lvl>
    <w:lvl w:ilvl="2" w:tplc="0C090005" w:tentative="1">
      <w:start w:val="1"/>
      <w:numFmt w:val="bullet"/>
      <w:lvlText w:val=""/>
      <w:lvlJc w:val="left"/>
      <w:pPr>
        <w:ind w:left="3047" w:hanging="360"/>
      </w:pPr>
      <w:rPr>
        <w:rFonts w:ascii="Wingdings" w:hAnsi="Wingdings" w:hint="default"/>
      </w:rPr>
    </w:lvl>
    <w:lvl w:ilvl="3" w:tplc="0C090001" w:tentative="1">
      <w:start w:val="1"/>
      <w:numFmt w:val="bullet"/>
      <w:lvlText w:val=""/>
      <w:lvlJc w:val="left"/>
      <w:pPr>
        <w:ind w:left="3767" w:hanging="360"/>
      </w:pPr>
      <w:rPr>
        <w:rFonts w:ascii="Symbol" w:hAnsi="Symbol" w:hint="default"/>
      </w:rPr>
    </w:lvl>
    <w:lvl w:ilvl="4" w:tplc="0C090003" w:tentative="1">
      <w:start w:val="1"/>
      <w:numFmt w:val="bullet"/>
      <w:lvlText w:val="o"/>
      <w:lvlJc w:val="left"/>
      <w:pPr>
        <w:ind w:left="4487" w:hanging="360"/>
      </w:pPr>
      <w:rPr>
        <w:rFonts w:ascii="Courier New" w:hAnsi="Courier New" w:cs="Courier New" w:hint="default"/>
      </w:rPr>
    </w:lvl>
    <w:lvl w:ilvl="5" w:tplc="0C090005" w:tentative="1">
      <w:start w:val="1"/>
      <w:numFmt w:val="bullet"/>
      <w:lvlText w:val=""/>
      <w:lvlJc w:val="left"/>
      <w:pPr>
        <w:ind w:left="5207" w:hanging="360"/>
      </w:pPr>
      <w:rPr>
        <w:rFonts w:ascii="Wingdings" w:hAnsi="Wingdings" w:hint="default"/>
      </w:rPr>
    </w:lvl>
    <w:lvl w:ilvl="6" w:tplc="0C090001" w:tentative="1">
      <w:start w:val="1"/>
      <w:numFmt w:val="bullet"/>
      <w:lvlText w:val=""/>
      <w:lvlJc w:val="left"/>
      <w:pPr>
        <w:ind w:left="5927" w:hanging="360"/>
      </w:pPr>
      <w:rPr>
        <w:rFonts w:ascii="Symbol" w:hAnsi="Symbol" w:hint="default"/>
      </w:rPr>
    </w:lvl>
    <w:lvl w:ilvl="7" w:tplc="0C090003" w:tentative="1">
      <w:start w:val="1"/>
      <w:numFmt w:val="bullet"/>
      <w:lvlText w:val="o"/>
      <w:lvlJc w:val="left"/>
      <w:pPr>
        <w:ind w:left="6647" w:hanging="360"/>
      </w:pPr>
      <w:rPr>
        <w:rFonts w:ascii="Courier New" w:hAnsi="Courier New" w:cs="Courier New" w:hint="default"/>
      </w:rPr>
    </w:lvl>
    <w:lvl w:ilvl="8" w:tplc="0C090005" w:tentative="1">
      <w:start w:val="1"/>
      <w:numFmt w:val="bullet"/>
      <w:lvlText w:val=""/>
      <w:lvlJc w:val="left"/>
      <w:pPr>
        <w:ind w:left="7367" w:hanging="360"/>
      </w:pPr>
      <w:rPr>
        <w:rFonts w:ascii="Wingdings" w:hAnsi="Wingdings" w:hint="default"/>
      </w:rPr>
    </w:lvl>
  </w:abstractNum>
  <w:abstractNum w:abstractNumId="1" w15:restartNumberingAfterBreak="0">
    <w:nsid w:val="09150DAA"/>
    <w:multiLevelType w:val="hybridMultilevel"/>
    <w:tmpl w:val="BDBC5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C6E32"/>
    <w:multiLevelType w:val="multilevel"/>
    <w:tmpl w:val="233C13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344C55"/>
    <w:multiLevelType w:val="hybridMultilevel"/>
    <w:tmpl w:val="023AD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629"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D364FD"/>
    <w:multiLevelType w:val="hybridMultilevel"/>
    <w:tmpl w:val="FB4AC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333EC0"/>
    <w:multiLevelType w:val="hybridMultilevel"/>
    <w:tmpl w:val="1200E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527E1D"/>
    <w:multiLevelType w:val="hybridMultilevel"/>
    <w:tmpl w:val="DF2AE7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22257"/>
    <w:multiLevelType w:val="hybridMultilevel"/>
    <w:tmpl w:val="192AA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53A64"/>
    <w:multiLevelType w:val="hybridMultilevel"/>
    <w:tmpl w:val="BB567C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6716B0"/>
    <w:multiLevelType w:val="hybridMultilevel"/>
    <w:tmpl w:val="28D609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CFA65B1"/>
    <w:multiLevelType w:val="hybridMultilevel"/>
    <w:tmpl w:val="2138A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472C51"/>
    <w:multiLevelType w:val="hybridMultilevel"/>
    <w:tmpl w:val="BB4247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4247D4"/>
    <w:multiLevelType w:val="hybridMultilevel"/>
    <w:tmpl w:val="158E3C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DB2B8B"/>
    <w:multiLevelType w:val="hybridMultilevel"/>
    <w:tmpl w:val="6B78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7445A9"/>
    <w:multiLevelType w:val="hybridMultilevel"/>
    <w:tmpl w:val="2DB61C7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5" w15:restartNumberingAfterBreak="0">
    <w:nsid w:val="33185DDB"/>
    <w:multiLevelType w:val="hybridMultilevel"/>
    <w:tmpl w:val="A3B2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A63CC4"/>
    <w:multiLevelType w:val="hybridMultilevel"/>
    <w:tmpl w:val="B39E2C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A1D0A6E"/>
    <w:multiLevelType w:val="hybridMultilevel"/>
    <w:tmpl w:val="A7FCE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450CE6"/>
    <w:multiLevelType w:val="hybridMultilevel"/>
    <w:tmpl w:val="205A8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FE427F"/>
    <w:multiLevelType w:val="hybridMultilevel"/>
    <w:tmpl w:val="8118EA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BE46C2"/>
    <w:multiLevelType w:val="hybridMultilevel"/>
    <w:tmpl w:val="65EEBFE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681"/>
        </w:tabs>
        <w:ind w:left="681" w:hanging="681"/>
      </w:pPr>
      <w:rPr>
        <w:rFonts w:hint="default"/>
      </w:rPr>
    </w:lvl>
    <w:lvl w:ilvl="4">
      <w:start w:val="1"/>
      <w:numFmt w:val="lowerRoman"/>
      <w:pStyle w:val="ScheduleL5"/>
      <w:lvlText w:val="(%5)"/>
      <w:lvlJc w:val="left"/>
      <w:pPr>
        <w:tabs>
          <w:tab w:val="num" w:pos="1247"/>
        </w:tabs>
        <w:ind w:left="1247"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73BA6F04"/>
    <w:multiLevelType w:val="hybridMultilevel"/>
    <w:tmpl w:val="A87C15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0D1B08"/>
    <w:multiLevelType w:val="hybridMultilevel"/>
    <w:tmpl w:val="4F6EA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F066A9C"/>
    <w:multiLevelType w:val="hybridMultilevel"/>
    <w:tmpl w:val="67602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1432472">
    <w:abstractNumId w:val="16"/>
  </w:num>
  <w:num w:numId="2" w16cid:durableId="473105857">
    <w:abstractNumId w:val="8"/>
  </w:num>
  <w:num w:numId="3" w16cid:durableId="1203248353">
    <w:abstractNumId w:val="2"/>
  </w:num>
  <w:num w:numId="4" w16cid:durableId="303697969">
    <w:abstractNumId w:val="17"/>
  </w:num>
  <w:num w:numId="5" w16cid:durableId="727191697">
    <w:abstractNumId w:val="15"/>
  </w:num>
  <w:num w:numId="6" w16cid:durableId="1967421064">
    <w:abstractNumId w:val="24"/>
  </w:num>
  <w:num w:numId="7" w16cid:durableId="1109199972">
    <w:abstractNumId w:val="1"/>
  </w:num>
  <w:num w:numId="8" w16cid:durableId="1787457666">
    <w:abstractNumId w:val="9"/>
  </w:num>
  <w:num w:numId="9" w16cid:durableId="1561551950">
    <w:abstractNumId w:val="21"/>
  </w:num>
  <w:num w:numId="10" w16cid:durableId="361563074">
    <w:abstractNumId w:val="0"/>
  </w:num>
  <w:num w:numId="11" w16cid:durableId="705328402">
    <w:abstractNumId w:val="11"/>
  </w:num>
  <w:num w:numId="12" w16cid:durableId="1826821953">
    <w:abstractNumId w:val="10"/>
  </w:num>
  <w:num w:numId="13" w16cid:durableId="338389285">
    <w:abstractNumId w:val="7"/>
  </w:num>
  <w:num w:numId="14" w16cid:durableId="1172574501">
    <w:abstractNumId w:val="22"/>
  </w:num>
  <w:num w:numId="15" w16cid:durableId="625157317">
    <w:abstractNumId w:val="3"/>
  </w:num>
  <w:num w:numId="16" w16cid:durableId="267390920">
    <w:abstractNumId w:val="20"/>
  </w:num>
  <w:num w:numId="17" w16cid:durableId="1726565159">
    <w:abstractNumId w:val="12"/>
  </w:num>
  <w:num w:numId="18" w16cid:durableId="553199592">
    <w:abstractNumId w:val="14"/>
  </w:num>
  <w:num w:numId="19" w16cid:durableId="1984694838">
    <w:abstractNumId w:val="2"/>
  </w:num>
  <w:num w:numId="20" w16cid:durableId="1656835592">
    <w:abstractNumId w:val="4"/>
  </w:num>
  <w:num w:numId="21" w16cid:durableId="555626652">
    <w:abstractNumId w:val="5"/>
  </w:num>
  <w:num w:numId="22" w16cid:durableId="694620603">
    <w:abstractNumId w:val="19"/>
  </w:num>
  <w:num w:numId="23" w16cid:durableId="1142120228">
    <w:abstractNumId w:val="2"/>
  </w:num>
  <w:num w:numId="24" w16cid:durableId="732050509">
    <w:abstractNumId w:val="2"/>
  </w:num>
  <w:num w:numId="25" w16cid:durableId="747849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3440635">
    <w:abstractNumId w:val="23"/>
  </w:num>
  <w:num w:numId="27" w16cid:durableId="750471436">
    <w:abstractNumId w:val="6"/>
  </w:num>
  <w:num w:numId="28" w16cid:durableId="2100635165">
    <w:abstractNumId w:val="13"/>
  </w:num>
  <w:num w:numId="29" w16cid:durableId="2004969848">
    <w:abstractNumId w:val="18"/>
  </w:num>
  <w:num w:numId="30" w16cid:durableId="8515365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B0"/>
    <w:rsid w:val="00001CAD"/>
    <w:rsid w:val="00006BE3"/>
    <w:rsid w:val="0001062F"/>
    <w:rsid w:val="0001087E"/>
    <w:rsid w:val="00010C81"/>
    <w:rsid w:val="00011147"/>
    <w:rsid w:val="00011407"/>
    <w:rsid w:val="00016F82"/>
    <w:rsid w:val="00020CA6"/>
    <w:rsid w:val="00025A43"/>
    <w:rsid w:val="00026619"/>
    <w:rsid w:val="0003159A"/>
    <w:rsid w:val="00032131"/>
    <w:rsid w:val="0004659A"/>
    <w:rsid w:val="00046B51"/>
    <w:rsid w:val="000534B1"/>
    <w:rsid w:val="00062EFC"/>
    <w:rsid w:val="00070D35"/>
    <w:rsid w:val="000723AD"/>
    <w:rsid w:val="00073861"/>
    <w:rsid w:val="00073A27"/>
    <w:rsid w:val="00075882"/>
    <w:rsid w:val="00076035"/>
    <w:rsid w:val="0007769E"/>
    <w:rsid w:val="00077967"/>
    <w:rsid w:val="000900B7"/>
    <w:rsid w:val="0009033B"/>
    <w:rsid w:val="00090A1D"/>
    <w:rsid w:val="00091313"/>
    <w:rsid w:val="000A22CF"/>
    <w:rsid w:val="000A29F4"/>
    <w:rsid w:val="000B562C"/>
    <w:rsid w:val="000C0E94"/>
    <w:rsid w:val="000C4903"/>
    <w:rsid w:val="000C59C4"/>
    <w:rsid w:val="000C5DB3"/>
    <w:rsid w:val="000D082B"/>
    <w:rsid w:val="000D3C17"/>
    <w:rsid w:val="000D57D5"/>
    <w:rsid w:val="000D5FD4"/>
    <w:rsid w:val="000E34FD"/>
    <w:rsid w:val="000E6816"/>
    <w:rsid w:val="000E75B2"/>
    <w:rsid w:val="000F199A"/>
    <w:rsid w:val="000F2F5F"/>
    <w:rsid w:val="000F45FA"/>
    <w:rsid w:val="000F54DF"/>
    <w:rsid w:val="000F5668"/>
    <w:rsid w:val="00102CD9"/>
    <w:rsid w:val="0010747A"/>
    <w:rsid w:val="00110427"/>
    <w:rsid w:val="001129C1"/>
    <w:rsid w:val="00113A26"/>
    <w:rsid w:val="00125B62"/>
    <w:rsid w:val="0013006C"/>
    <w:rsid w:val="001332A7"/>
    <w:rsid w:val="0013429D"/>
    <w:rsid w:val="00136006"/>
    <w:rsid w:val="001361FA"/>
    <w:rsid w:val="00136DA7"/>
    <w:rsid w:val="00137B96"/>
    <w:rsid w:val="001478E8"/>
    <w:rsid w:val="00147BBA"/>
    <w:rsid w:val="00151045"/>
    <w:rsid w:val="001555C5"/>
    <w:rsid w:val="0015694F"/>
    <w:rsid w:val="00160326"/>
    <w:rsid w:val="00160CE6"/>
    <w:rsid w:val="00162482"/>
    <w:rsid w:val="00167E31"/>
    <w:rsid w:val="00172022"/>
    <w:rsid w:val="00173C53"/>
    <w:rsid w:val="00173EBE"/>
    <w:rsid w:val="00181A2A"/>
    <w:rsid w:val="00187875"/>
    <w:rsid w:val="001A03A9"/>
    <w:rsid w:val="001A199F"/>
    <w:rsid w:val="001A28C4"/>
    <w:rsid w:val="001B0973"/>
    <w:rsid w:val="001B1697"/>
    <w:rsid w:val="001B1A5C"/>
    <w:rsid w:val="001B3218"/>
    <w:rsid w:val="001B45A2"/>
    <w:rsid w:val="001C31F0"/>
    <w:rsid w:val="001C3F5E"/>
    <w:rsid w:val="001C5CDA"/>
    <w:rsid w:val="001D02D4"/>
    <w:rsid w:val="001D193C"/>
    <w:rsid w:val="001D28F4"/>
    <w:rsid w:val="001D4F7C"/>
    <w:rsid w:val="001D62A3"/>
    <w:rsid w:val="001E0AF7"/>
    <w:rsid w:val="001E212C"/>
    <w:rsid w:val="001E2F93"/>
    <w:rsid w:val="001E2FE0"/>
    <w:rsid w:val="001E481D"/>
    <w:rsid w:val="001E50BA"/>
    <w:rsid w:val="001F07CB"/>
    <w:rsid w:val="001F1E17"/>
    <w:rsid w:val="002023FB"/>
    <w:rsid w:val="00205B8D"/>
    <w:rsid w:val="002236DA"/>
    <w:rsid w:val="0022557F"/>
    <w:rsid w:val="0022762C"/>
    <w:rsid w:val="00227D5F"/>
    <w:rsid w:val="00234F66"/>
    <w:rsid w:val="00237817"/>
    <w:rsid w:val="00241663"/>
    <w:rsid w:val="0024398F"/>
    <w:rsid w:val="00246429"/>
    <w:rsid w:val="00247E4E"/>
    <w:rsid w:val="00251BAF"/>
    <w:rsid w:val="002571FB"/>
    <w:rsid w:val="00262E2C"/>
    <w:rsid w:val="0026456F"/>
    <w:rsid w:val="00274185"/>
    <w:rsid w:val="002752D5"/>
    <w:rsid w:val="00277769"/>
    <w:rsid w:val="00280980"/>
    <w:rsid w:val="00281FBB"/>
    <w:rsid w:val="002834D8"/>
    <w:rsid w:val="00283A3B"/>
    <w:rsid w:val="00283CF4"/>
    <w:rsid w:val="00284A3B"/>
    <w:rsid w:val="0028577E"/>
    <w:rsid w:val="00287D12"/>
    <w:rsid w:val="00291528"/>
    <w:rsid w:val="0029157F"/>
    <w:rsid w:val="00291CD4"/>
    <w:rsid w:val="00295E04"/>
    <w:rsid w:val="00297238"/>
    <w:rsid w:val="002A1DE9"/>
    <w:rsid w:val="002B31B1"/>
    <w:rsid w:val="002B4976"/>
    <w:rsid w:val="002B503D"/>
    <w:rsid w:val="002C2B1F"/>
    <w:rsid w:val="002C42D2"/>
    <w:rsid w:val="002C58AB"/>
    <w:rsid w:val="002C5928"/>
    <w:rsid w:val="002C6F1C"/>
    <w:rsid w:val="002D6EB9"/>
    <w:rsid w:val="002E4D24"/>
    <w:rsid w:val="002E4DF8"/>
    <w:rsid w:val="002E4E96"/>
    <w:rsid w:val="002E6614"/>
    <w:rsid w:val="002F256A"/>
    <w:rsid w:val="002F279A"/>
    <w:rsid w:val="002F5E63"/>
    <w:rsid w:val="002F621F"/>
    <w:rsid w:val="002F6263"/>
    <w:rsid w:val="00310A15"/>
    <w:rsid w:val="003119E4"/>
    <w:rsid w:val="00317B94"/>
    <w:rsid w:val="00317BA1"/>
    <w:rsid w:val="003222CF"/>
    <w:rsid w:val="00327726"/>
    <w:rsid w:val="003300F6"/>
    <w:rsid w:val="00331BEE"/>
    <w:rsid w:val="00335087"/>
    <w:rsid w:val="00337AD7"/>
    <w:rsid w:val="00341611"/>
    <w:rsid w:val="003444A5"/>
    <w:rsid w:val="0034518C"/>
    <w:rsid w:val="00346844"/>
    <w:rsid w:val="0034713D"/>
    <w:rsid w:val="00347C98"/>
    <w:rsid w:val="00353741"/>
    <w:rsid w:val="00366A0B"/>
    <w:rsid w:val="003677D9"/>
    <w:rsid w:val="00367A4C"/>
    <w:rsid w:val="003706A5"/>
    <w:rsid w:val="00372B00"/>
    <w:rsid w:val="00373665"/>
    <w:rsid w:val="00374468"/>
    <w:rsid w:val="00374BFF"/>
    <w:rsid w:val="00380183"/>
    <w:rsid w:val="00380786"/>
    <w:rsid w:val="00383181"/>
    <w:rsid w:val="003856AC"/>
    <w:rsid w:val="00387584"/>
    <w:rsid w:val="00390813"/>
    <w:rsid w:val="00391647"/>
    <w:rsid w:val="00395C5B"/>
    <w:rsid w:val="00396A95"/>
    <w:rsid w:val="003A1B4E"/>
    <w:rsid w:val="003A77B8"/>
    <w:rsid w:val="003A7B31"/>
    <w:rsid w:val="003A7FAB"/>
    <w:rsid w:val="003B3FFF"/>
    <w:rsid w:val="003B5447"/>
    <w:rsid w:val="003B6371"/>
    <w:rsid w:val="003B6726"/>
    <w:rsid w:val="003B6ED1"/>
    <w:rsid w:val="003C182A"/>
    <w:rsid w:val="003C2CEA"/>
    <w:rsid w:val="003C2E99"/>
    <w:rsid w:val="003C648B"/>
    <w:rsid w:val="003C7705"/>
    <w:rsid w:val="003D0D28"/>
    <w:rsid w:val="003D1DE1"/>
    <w:rsid w:val="003D3C47"/>
    <w:rsid w:val="003D3DFD"/>
    <w:rsid w:val="003D7974"/>
    <w:rsid w:val="003E1672"/>
    <w:rsid w:val="003E533C"/>
    <w:rsid w:val="003F11A4"/>
    <w:rsid w:val="003F25EB"/>
    <w:rsid w:val="003F3A8E"/>
    <w:rsid w:val="003F640B"/>
    <w:rsid w:val="004006AD"/>
    <w:rsid w:val="00401C7D"/>
    <w:rsid w:val="00402A75"/>
    <w:rsid w:val="004069F4"/>
    <w:rsid w:val="00423147"/>
    <w:rsid w:val="00425FCD"/>
    <w:rsid w:val="00432562"/>
    <w:rsid w:val="00433FFB"/>
    <w:rsid w:val="00434725"/>
    <w:rsid w:val="00437EF4"/>
    <w:rsid w:val="0044027C"/>
    <w:rsid w:val="004405B1"/>
    <w:rsid w:val="00442FD6"/>
    <w:rsid w:val="00444BBC"/>
    <w:rsid w:val="00445B6B"/>
    <w:rsid w:val="0044623C"/>
    <w:rsid w:val="00450C22"/>
    <w:rsid w:val="00450F77"/>
    <w:rsid w:val="004512FC"/>
    <w:rsid w:val="00454530"/>
    <w:rsid w:val="0045634E"/>
    <w:rsid w:val="004564D5"/>
    <w:rsid w:val="00460DAB"/>
    <w:rsid w:val="004612ED"/>
    <w:rsid w:val="00462DEE"/>
    <w:rsid w:val="0046343F"/>
    <w:rsid w:val="00464741"/>
    <w:rsid w:val="00465DAD"/>
    <w:rsid w:val="00466602"/>
    <w:rsid w:val="00466F34"/>
    <w:rsid w:val="00467AD9"/>
    <w:rsid w:val="00473511"/>
    <w:rsid w:val="00474451"/>
    <w:rsid w:val="00475A46"/>
    <w:rsid w:val="00475F56"/>
    <w:rsid w:val="0047772A"/>
    <w:rsid w:val="00482F02"/>
    <w:rsid w:val="004941DD"/>
    <w:rsid w:val="00495BA5"/>
    <w:rsid w:val="00497935"/>
    <w:rsid w:val="00497E7F"/>
    <w:rsid w:val="004A25CB"/>
    <w:rsid w:val="004A2EDC"/>
    <w:rsid w:val="004A3BB4"/>
    <w:rsid w:val="004A5D99"/>
    <w:rsid w:val="004A7FCB"/>
    <w:rsid w:val="004A7FF8"/>
    <w:rsid w:val="004B1C00"/>
    <w:rsid w:val="004B4F45"/>
    <w:rsid w:val="004B6440"/>
    <w:rsid w:val="004B69E3"/>
    <w:rsid w:val="004B6EC7"/>
    <w:rsid w:val="004C14DB"/>
    <w:rsid w:val="004C154E"/>
    <w:rsid w:val="004C217D"/>
    <w:rsid w:val="004C22FE"/>
    <w:rsid w:val="004C31A5"/>
    <w:rsid w:val="004C4335"/>
    <w:rsid w:val="004C7D65"/>
    <w:rsid w:val="004C7DC6"/>
    <w:rsid w:val="004D46B5"/>
    <w:rsid w:val="004E2D0F"/>
    <w:rsid w:val="004E53B8"/>
    <w:rsid w:val="004F1B31"/>
    <w:rsid w:val="005013D9"/>
    <w:rsid w:val="00501466"/>
    <w:rsid w:val="0050309E"/>
    <w:rsid w:val="005061B6"/>
    <w:rsid w:val="005074AE"/>
    <w:rsid w:val="0051156A"/>
    <w:rsid w:val="00512F0A"/>
    <w:rsid w:val="00514611"/>
    <w:rsid w:val="00516C7A"/>
    <w:rsid w:val="00520E41"/>
    <w:rsid w:val="00522986"/>
    <w:rsid w:val="00526895"/>
    <w:rsid w:val="00533994"/>
    <w:rsid w:val="0053400E"/>
    <w:rsid w:val="00535971"/>
    <w:rsid w:val="0053660C"/>
    <w:rsid w:val="00542E7B"/>
    <w:rsid w:val="00547378"/>
    <w:rsid w:val="00553A60"/>
    <w:rsid w:val="00553F4D"/>
    <w:rsid w:val="00557CA8"/>
    <w:rsid w:val="0056321D"/>
    <w:rsid w:val="005634A6"/>
    <w:rsid w:val="00563BF5"/>
    <w:rsid w:val="00564885"/>
    <w:rsid w:val="0056706F"/>
    <w:rsid w:val="00570BA5"/>
    <w:rsid w:val="00572BBF"/>
    <w:rsid w:val="00573057"/>
    <w:rsid w:val="00573490"/>
    <w:rsid w:val="0057608E"/>
    <w:rsid w:val="00576EA7"/>
    <w:rsid w:val="00577040"/>
    <w:rsid w:val="00577A3C"/>
    <w:rsid w:val="0058386E"/>
    <w:rsid w:val="005861E4"/>
    <w:rsid w:val="00587BD3"/>
    <w:rsid w:val="005913B2"/>
    <w:rsid w:val="005931A1"/>
    <w:rsid w:val="0059449E"/>
    <w:rsid w:val="00597DB8"/>
    <w:rsid w:val="00597E7B"/>
    <w:rsid w:val="005A2A37"/>
    <w:rsid w:val="005A41F4"/>
    <w:rsid w:val="005A5B0D"/>
    <w:rsid w:val="005B0329"/>
    <w:rsid w:val="005B1604"/>
    <w:rsid w:val="005B3A50"/>
    <w:rsid w:val="005B60EA"/>
    <w:rsid w:val="005C032B"/>
    <w:rsid w:val="005C0811"/>
    <w:rsid w:val="005C68F4"/>
    <w:rsid w:val="005D0726"/>
    <w:rsid w:val="005D35B9"/>
    <w:rsid w:val="005D5B60"/>
    <w:rsid w:val="005D6000"/>
    <w:rsid w:val="005E5055"/>
    <w:rsid w:val="005E5312"/>
    <w:rsid w:val="005E5ACA"/>
    <w:rsid w:val="005E664C"/>
    <w:rsid w:val="005F3BF7"/>
    <w:rsid w:val="005F593E"/>
    <w:rsid w:val="00602516"/>
    <w:rsid w:val="00610D39"/>
    <w:rsid w:val="0061411D"/>
    <w:rsid w:val="006168CB"/>
    <w:rsid w:val="00620514"/>
    <w:rsid w:val="006207FA"/>
    <w:rsid w:val="0062260A"/>
    <w:rsid w:val="00625691"/>
    <w:rsid w:val="00632CF0"/>
    <w:rsid w:val="0063404E"/>
    <w:rsid w:val="0063441C"/>
    <w:rsid w:val="00643FD4"/>
    <w:rsid w:val="00652140"/>
    <w:rsid w:val="006530AF"/>
    <w:rsid w:val="00655877"/>
    <w:rsid w:val="006609ED"/>
    <w:rsid w:val="00660CCD"/>
    <w:rsid w:val="00663AE5"/>
    <w:rsid w:val="00663C6D"/>
    <w:rsid w:val="006643BC"/>
    <w:rsid w:val="00666782"/>
    <w:rsid w:val="0067050B"/>
    <w:rsid w:val="00672AE1"/>
    <w:rsid w:val="00673BBA"/>
    <w:rsid w:val="00674962"/>
    <w:rsid w:val="00677E2D"/>
    <w:rsid w:val="006830E4"/>
    <w:rsid w:val="00685353"/>
    <w:rsid w:val="0068673F"/>
    <w:rsid w:val="006907A8"/>
    <w:rsid w:val="00692246"/>
    <w:rsid w:val="006926CF"/>
    <w:rsid w:val="00695E58"/>
    <w:rsid w:val="006963D9"/>
    <w:rsid w:val="00697914"/>
    <w:rsid w:val="006A40E9"/>
    <w:rsid w:val="006A4334"/>
    <w:rsid w:val="006A4CE0"/>
    <w:rsid w:val="006A7522"/>
    <w:rsid w:val="006A7654"/>
    <w:rsid w:val="006B13FC"/>
    <w:rsid w:val="006B334B"/>
    <w:rsid w:val="006B4786"/>
    <w:rsid w:val="006C477C"/>
    <w:rsid w:val="006D0B93"/>
    <w:rsid w:val="006D0F47"/>
    <w:rsid w:val="006D14EB"/>
    <w:rsid w:val="006D43A3"/>
    <w:rsid w:val="006D7D47"/>
    <w:rsid w:val="006D7E98"/>
    <w:rsid w:val="006E10B6"/>
    <w:rsid w:val="006E1250"/>
    <w:rsid w:val="006E2212"/>
    <w:rsid w:val="006E5A43"/>
    <w:rsid w:val="006E6717"/>
    <w:rsid w:val="006E67A0"/>
    <w:rsid w:val="006F1445"/>
    <w:rsid w:val="006F18F6"/>
    <w:rsid w:val="006F5B83"/>
    <w:rsid w:val="00701F6C"/>
    <w:rsid w:val="00704401"/>
    <w:rsid w:val="00707368"/>
    <w:rsid w:val="0071242E"/>
    <w:rsid w:val="00712DD9"/>
    <w:rsid w:val="00715847"/>
    <w:rsid w:val="007164DC"/>
    <w:rsid w:val="007165BA"/>
    <w:rsid w:val="00723CAA"/>
    <w:rsid w:val="00723DF6"/>
    <w:rsid w:val="00723FFA"/>
    <w:rsid w:val="007315ED"/>
    <w:rsid w:val="00734574"/>
    <w:rsid w:val="00734FC2"/>
    <w:rsid w:val="0073745B"/>
    <w:rsid w:val="00745A0F"/>
    <w:rsid w:val="00746F00"/>
    <w:rsid w:val="007470F9"/>
    <w:rsid w:val="0074752A"/>
    <w:rsid w:val="007535A1"/>
    <w:rsid w:val="007546A5"/>
    <w:rsid w:val="00756FA9"/>
    <w:rsid w:val="00761B48"/>
    <w:rsid w:val="00765729"/>
    <w:rsid w:val="00766715"/>
    <w:rsid w:val="00767052"/>
    <w:rsid w:val="00767884"/>
    <w:rsid w:val="00775B94"/>
    <w:rsid w:val="00775E6E"/>
    <w:rsid w:val="0077794C"/>
    <w:rsid w:val="00781C7B"/>
    <w:rsid w:val="007831E2"/>
    <w:rsid w:val="00784C5F"/>
    <w:rsid w:val="007859D6"/>
    <w:rsid w:val="00791317"/>
    <w:rsid w:val="00791701"/>
    <w:rsid w:val="00791BBC"/>
    <w:rsid w:val="00795286"/>
    <w:rsid w:val="00796EF4"/>
    <w:rsid w:val="007A026F"/>
    <w:rsid w:val="007A1799"/>
    <w:rsid w:val="007A2052"/>
    <w:rsid w:val="007B216A"/>
    <w:rsid w:val="007B3D20"/>
    <w:rsid w:val="007C35B9"/>
    <w:rsid w:val="007C456B"/>
    <w:rsid w:val="007D25EA"/>
    <w:rsid w:val="007D31C5"/>
    <w:rsid w:val="007D6ED0"/>
    <w:rsid w:val="007E189F"/>
    <w:rsid w:val="007E2F29"/>
    <w:rsid w:val="007F64A5"/>
    <w:rsid w:val="007F6A69"/>
    <w:rsid w:val="007F6EDD"/>
    <w:rsid w:val="00803566"/>
    <w:rsid w:val="00804399"/>
    <w:rsid w:val="00805431"/>
    <w:rsid w:val="00812436"/>
    <w:rsid w:val="00812BC7"/>
    <w:rsid w:val="00820143"/>
    <w:rsid w:val="00820C4A"/>
    <w:rsid w:val="00824B52"/>
    <w:rsid w:val="00826336"/>
    <w:rsid w:val="008318EB"/>
    <w:rsid w:val="00836D98"/>
    <w:rsid w:val="00842580"/>
    <w:rsid w:val="00845C0C"/>
    <w:rsid w:val="00851B0E"/>
    <w:rsid w:val="00854716"/>
    <w:rsid w:val="00861B97"/>
    <w:rsid w:val="008627BC"/>
    <w:rsid w:val="00866967"/>
    <w:rsid w:val="00866F03"/>
    <w:rsid w:val="00867794"/>
    <w:rsid w:val="00867D7E"/>
    <w:rsid w:val="00874F4E"/>
    <w:rsid w:val="008775E2"/>
    <w:rsid w:val="00883166"/>
    <w:rsid w:val="00884D35"/>
    <w:rsid w:val="008873EF"/>
    <w:rsid w:val="00894CC6"/>
    <w:rsid w:val="00896EE7"/>
    <w:rsid w:val="008973DE"/>
    <w:rsid w:val="008A3874"/>
    <w:rsid w:val="008A41E9"/>
    <w:rsid w:val="008A4FE3"/>
    <w:rsid w:val="008A7563"/>
    <w:rsid w:val="008A7BE5"/>
    <w:rsid w:val="008B185A"/>
    <w:rsid w:val="008B3806"/>
    <w:rsid w:val="008B3FA4"/>
    <w:rsid w:val="008B4803"/>
    <w:rsid w:val="008B54E6"/>
    <w:rsid w:val="008B79CC"/>
    <w:rsid w:val="008B79F4"/>
    <w:rsid w:val="008C09FE"/>
    <w:rsid w:val="008C2079"/>
    <w:rsid w:val="008C3F3E"/>
    <w:rsid w:val="008D02E5"/>
    <w:rsid w:val="008D16A1"/>
    <w:rsid w:val="008D4CB7"/>
    <w:rsid w:val="008E0A44"/>
    <w:rsid w:val="008F0C78"/>
    <w:rsid w:val="008F27ED"/>
    <w:rsid w:val="008F444D"/>
    <w:rsid w:val="008F508E"/>
    <w:rsid w:val="008F5826"/>
    <w:rsid w:val="008F7314"/>
    <w:rsid w:val="009016D7"/>
    <w:rsid w:val="00903657"/>
    <w:rsid w:val="00907BF1"/>
    <w:rsid w:val="00907D5E"/>
    <w:rsid w:val="00911D1E"/>
    <w:rsid w:val="009128CC"/>
    <w:rsid w:val="009158AE"/>
    <w:rsid w:val="00920709"/>
    <w:rsid w:val="00921545"/>
    <w:rsid w:val="0092565C"/>
    <w:rsid w:val="00926188"/>
    <w:rsid w:val="00927504"/>
    <w:rsid w:val="00930876"/>
    <w:rsid w:val="00932D82"/>
    <w:rsid w:val="009334C7"/>
    <w:rsid w:val="009346EB"/>
    <w:rsid w:val="009352D4"/>
    <w:rsid w:val="00935994"/>
    <w:rsid w:val="00935E5B"/>
    <w:rsid w:val="009436A1"/>
    <w:rsid w:val="00943BF2"/>
    <w:rsid w:val="00946884"/>
    <w:rsid w:val="00960E1A"/>
    <w:rsid w:val="009658BB"/>
    <w:rsid w:val="00967909"/>
    <w:rsid w:val="0097599A"/>
    <w:rsid w:val="00977FE3"/>
    <w:rsid w:val="009801F1"/>
    <w:rsid w:val="00980F75"/>
    <w:rsid w:val="00982B87"/>
    <w:rsid w:val="00982E2B"/>
    <w:rsid w:val="00985058"/>
    <w:rsid w:val="009863B9"/>
    <w:rsid w:val="00987AFD"/>
    <w:rsid w:val="00987B21"/>
    <w:rsid w:val="00987B96"/>
    <w:rsid w:val="00990EF9"/>
    <w:rsid w:val="00995399"/>
    <w:rsid w:val="009976B1"/>
    <w:rsid w:val="009C0611"/>
    <w:rsid w:val="009D20D6"/>
    <w:rsid w:val="009D5B11"/>
    <w:rsid w:val="009E0111"/>
    <w:rsid w:val="009E6F34"/>
    <w:rsid w:val="009F0A06"/>
    <w:rsid w:val="009F23C7"/>
    <w:rsid w:val="009F4D53"/>
    <w:rsid w:val="009F58F4"/>
    <w:rsid w:val="00A00C7E"/>
    <w:rsid w:val="00A11540"/>
    <w:rsid w:val="00A157DB"/>
    <w:rsid w:val="00A17EE9"/>
    <w:rsid w:val="00A23C69"/>
    <w:rsid w:val="00A30028"/>
    <w:rsid w:val="00A32060"/>
    <w:rsid w:val="00A328AF"/>
    <w:rsid w:val="00A35EA4"/>
    <w:rsid w:val="00A36931"/>
    <w:rsid w:val="00A37123"/>
    <w:rsid w:val="00A4654B"/>
    <w:rsid w:val="00A47E5E"/>
    <w:rsid w:val="00A53007"/>
    <w:rsid w:val="00A543C7"/>
    <w:rsid w:val="00A55841"/>
    <w:rsid w:val="00A61449"/>
    <w:rsid w:val="00A6754D"/>
    <w:rsid w:val="00A70E28"/>
    <w:rsid w:val="00A72978"/>
    <w:rsid w:val="00A72D6A"/>
    <w:rsid w:val="00A72F90"/>
    <w:rsid w:val="00A7433B"/>
    <w:rsid w:val="00A81914"/>
    <w:rsid w:val="00A81C91"/>
    <w:rsid w:val="00A82701"/>
    <w:rsid w:val="00A90D51"/>
    <w:rsid w:val="00A9497A"/>
    <w:rsid w:val="00A95CE9"/>
    <w:rsid w:val="00A96082"/>
    <w:rsid w:val="00AA1D24"/>
    <w:rsid w:val="00AA3EB5"/>
    <w:rsid w:val="00AA4F79"/>
    <w:rsid w:val="00AB2070"/>
    <w:rsid w:val="00AB2A01"/>
    <w:rsid w:val="00AB30ED"/>
    <w:rsid w:val="00AB519C"/>
    <w:rsid w:val="00AB719B"/>
    <w:rsid w:val="00AC2885"/>
    <w:rsid w:val="00AD0A1C"/>
    <w:rsid w:val="00AD3B2C"/>
    <w:rsid w:val="00AD641B"/>
    <w:rsid w:val="00AE1D0F"/>
    <w:rsid w:val="00AE2E1B"/>
    <w:rsid w:val="00AE3E87"/>
    <w:rsid w:val="00AE4AEF"/>
    <w:rsid w:val="00AE64C0"/>
    <w:rsid w:val="00AF0E0F"/>
    <w:rsid w:val="00AF1D05"/>
    <w:rsid w:val="00AF24C3"/>
    <w:rsid w:val="00AF3DC6"/>
    <w:rsid w:val="00AF3F01"/>
    <w:rsid w:val="00AF45AF"/>
    <w:rsid w:val="00AF4FDD"/>
    <w:rsid w:val="00B00C99"/>
    <w:rsid w:val="00B01199"/>
    <w:rsid w:val="00B01AD6"/>
    <w:rsid w:val="00B03668"/>
    <w:rsid w:val="00B06B7E"/>
    <w:rsid w:val="00B119D3"/>
    <w:rsid w:val="00B139B2"/>
    <w:rsid w:val="00B13CE4"/>
    <w:rsid w:val="00B253D0"/>
    <w:rsid w:val="00B25AD9"/>
    <w:rsid w:val="00B30628"/>
    <w:rsid w:val="00B30FFC"/>
    <w:rsid w:val="00B31F46"/>
    <w:rsid w:val="00B32AB8"/>
    <w:rsid w:val="00B3492B"/>
    <w:rsid w:val="00B36062"/>
    <w:rsid w:val="00B36955"/>
    <w:rsid w:val="00B40940"/>
    <w:rsid w:val="00B41223"/>
    <w:rsid w:val="00B50EDC"/>
    <w:rsid w:val="00B517F8"/>
    <w:rsid w:val="00B52BCE"/>
    <w:rsid w:val="00B52F04"/>
    <w:rsid w:val="00B541D5"/>
    <w:rsid w:val="00B560B3"/>
    <w:rsid w:val="00B5694E"/>
    <w:rsid w:val="00B623B1"/>
    <w:rsid w:val="00B63D4D"/>
    <w:rsid w:val="00B64278"/>
    <w:rsid w:val="00B677DA"/>
    <w:rsid w:val="00B706CE"/>
    <w:rsid w:val="00B757A1"/>
    <w:rsid w:val="00B77069"/>
    <w:rsid w:val="00B7712C"/>
    <w:rsid w:val="00B8248B"/>
    <w:rsid w:val="00B82617"/>
    <w:rsid w:val="00B85D95"/>
    <w:rsid w:val="00B86AEC"/>
    <w:rsid w:val="00B932C0"/>
    <w:rsid w:val="00B93FF2"/>
    <w:rsid w:val="00BA302B"/>
    <w:rsid w:val="00BA5891"/>
    <w:rsid w:val="00BA666F"/>
    <w:rsid w:val="00BA7B53"/>
    <w:rsid w:val="00BA7CFB"/>
    <w:rsid w:val="00BB0FE2"/>
    <w:rsid w:val="00BB1FBC"/>
    <w:rsid w:val="00BB36D9"/>
    <w:rsid w:val="00BB6391"/>
    <w:rsid w:val="00BD4D68"/>
    <w:rsid w:val="00BD4E4B"/>
    <w:rsid w:val="00BD5C13"/>
    <w:rsid w:val="00BE28FC"/>
    <w:rsid w:val="00BE662B"/>
    <w:rsid w:val="00BE7127"/>
    <w:rsid w:val="00BF07E3"/>
    <w:rsid w:val="00BF512F"/>
    <w:rsid w:val="00BF6029"/>
    <w:rsid w:val="00C01633"/>
    <w:rsid w:val="00C04C3A"/>
    <w:rsid w:val="00C05801"/>
    <w:rsid w:val="00C0587F"/>
    <w:rsid w:val="00C05D11"/>
    <w:rsid w:val="00C11022"/>
    <w:rsid w:val="00C1179A"/>
    <w:rsid w:val="00C13332"/>
    <w:rsid w:val="00C135C5"/>
    <w:rsid w:val="00C154F5"/>
    <w:rsid w:val="00C16261"/>
    <w:rsid w:val="00C20421"/>
    <w:rsid w:val="00C31222"/>
    <w:rsid w:val="00C32968"/>
    <w:rsid w:val="00C34A1B"/>
    <w:rsid w:val="00C36171"/>
    <w:rsid w:val="00C4085B"/>
    <w:rsid w:val="00C422E7"/>
    <w:rsid w:val="00C4561F"/>
    <w:rsid w:val="00C4678B"/>
    <w:rsid w:val="00C618DC"/>
    <w:rsid w:val="00C61F75"/>
    <w:rsid w:val="00C623F7"/>
    <w:rsid w:val="00C64017"/>
    <w:rsid w:val="00C65F5D"/>
    <w:rsid w:val="00C667B0"/>
    <w:rsid w:val="00C66F22"/>
    <w:rsid w:val="00C724AB"/>
    <w:rsid w:val="00C77BD7"/>
    <w:rsid w:val="00C81F24"/>
    <w:rsid w:val="00C84DDA"/>
    <w:rsid w:val="00C92551"/>
    <w:rsid w:val="00C9432C"/>
    <w:rsid w:val="00C94CCF"/>
    <w:rsid w:val="00C97FBB"/>
    <w:rsid w:val="00CA2210"/>
    <w:rsid w:val="00CA447C"/>
    <w:rsid w:val="00CB1C76"/>
    <w:rsid w:val="00CB3F57"/>
    <w:rsid w:val="00CB5543"/>
    <w:rsid w:val="00CB5D46"/>
    <w:rsid w:val="00CC4DA8"/>
    <w:rsid w:val="00CD2448"/>
    <w:rsid w:val="00CD4244"/>
    <w:rsid w:val="00CD4299"/>
    <w:rsid w:val="00CD4F65"/>
    <w:rsid w:val="00CD76C9"/>
    <w:rsid w:val="00CE262F"/>
    <w:rsid w:val="00CE7666"/>
    <w:rsid w:val="00CE7F01"/>
    <w:rsid w:val="00CF1561"/>
    <w:rsid w:val="00CF39BC"/>
    <w:rsid w:val="00CF6F5D"/>
    <w:rsid w:val="00D00123"/>
    <w:rsid w:val="00D02AB3"/>
    <w:rsid w:val="00D070E6"/>
    <w:rsid w:val="00D10172"/>
    <w:rsid w:val="00D1305C"/>
    <w:rsid w:val="00D15054"/>
    <w:rsid w:val="00D1573D"/>
    <w:rsid w:val="00D16F31"/>
    <w:rsid w:val="00D255F1"/>
    <w:rsid w:val="00D377A7"/>
    <w:rsid w:val="00D43ABC"/>
    <w:rsid w:val="00D4430D"/>
    <w:rsid w:val="00D44B13"/>
    <w:rsid w:val="00D461E2"/>
    <w:rsid w:val="00D468D5"/>
    <w:rsid w:val="00D500CA"/>
    <w:rsid w:val="00D51403"/>
    <w:rsid w:val="00D517FC"/>
    <w:rsid w:val="00D521F5"/>
    <w:rsid w:val="00D52A2A"/>
    <w:rsid w:val="00D61929"/>
    <w:rsid w:val="00D64062"/>
    <w:rsid w:val="00D64D66"/>
    <w:rsid w:val="00D655A4"/>
    <w:rsid w:val="00D71573"/>
    <w:rsid w:val="00D77778"/>
    <w:rsid w:val="00D85D86"/>
    <w:rsid w:val="00D9194E"/>
    <w:rsid w:val="00D938AF"/>
    <w:rsid w:val="00D94BAD"/>
    <w:rsid w:val="00D95E90"/>
    <w:rsid w:val="00DA0265"/>
    <w:rsid w:val="00DA1ACD"/>
    <w:rsid w:val="00DA2CF1"/>
    <w:rsid w:val="00DA5B9B"/>
    <w:rsid w:val="00DA5E78"/>
    <w:rsid w:val="00DA7CCC"/>
    <w:rsid w:val="00DB2276"/>
    <w:rsid w:val="00DC029C"/>
    <w:rsid w:val="00DC281D"/>
    <w:rsid w:val="00DC3877"/>
    <w:rsid w:val="00DC60DA"/>
    <w:rsid w:val="00DD14FD"/>
    <w:rsid w:val="00DD21E4"/>
    <w:rsid w:val="00DD2F14"/>
    <w:rsid w:val="00DD3DA6"/>
    <w:rsid w:val="00DD5913"/>
    <w:rsid w:val="00DE2195"/>
    <w:rsid w:val="00DE3569"/>
    <w:rsid w:val="00DE3A34"/>
    <w:rsid w:val="00DE3F98"/>
    <w:rsid w:val="00DE45D9"/>
    <w:rsid w:val="00DE6F76"/>
    <w:rsid w:val="00DF219B"/>
    <w:rsid w:val="00DF2C5C"/>
    <w:rsid w:val="00DF3FBA"/>
    <w:rsid w:val="00DF4CE9"/>
    <w:rsid w:val="00E00576"/>
    <w:rsid w:val="00E00A0C"/>
    <w:rsid w:val="00E013F8"/>
    <w:rsid w:val="00E0371A"/>
    <w:rsid w:val="00E0476B"/>
    <w:rsid w:val="00E07FD5"/>
    <w:rsid w:val="00E10856"/>
    <w:rsid w:val="00E142A7"/>
    <w:rsid w:val="00E16159"/>
    <w:rsid w:val="00E16E89"/>
    <w:rsid w:val="00E1782F"/>
    <w:rsid w:val="00E23C59"/>
    <w:rsid w:val="00E2429B"/>
    <w:rsid w:val="00E243BE"/>
    <w:rsid w:val="00E30957"/>
    <w:rsid w:val="00E334CC"/>
    <w:rsid w:val="00E344BB"/>
    <w:rsid w:val="00E37E74"/>
    <w:rsid w:val="00E43155"/>
    <w:rsid w:val="00E44C78"/>
    <w:rsid w:val="00E455A0"/>
    <w:rsid w:val="00E456A4"/>
    <w:rsid w:val="00E47FDC"/>
    <w:rsid w:val="00E55F1C"/>
    <w:rsid w:val="00E61258"/>
    <w:rsid w:val="00E61E22"/>
    <w:rsid w:val="00E64CB6"/>
    <w:rsid w:val="00E66486"/>
    <w:rsid w:val="00E67A77"/>
    <w:rsid w:val="00E706EF"/>
    <w:rsid w:val="00E70AD2"/>
    <w:rsid w:val="00E7273C"/>
    <w:rsid w:val="00E7420C"/>
    <w:rsid w:val="00E775C7"/>
    <w:rsid w:val="00E80269"/>
    <w:rsid w:val="00E87F88"/>
    <w:rsid w:val="00E93DC0"/>
    <w:rsid w:val="00E943C6"/>
    <w:rsid w:val="00E952AD"/>
    <w:rsid w:val="00E96346"/>
    <w:rsid w:val="00EA1FBD"/>
    <w:rsid w:val="00EA2765"/>
    <w:rsid w:val="00EA4768"/>
    <w:rsid w:val="00EA4885"/>
    <w:rsid w:val="00EA67C8"/>
    <w:rsid w:val="00EA695A"/>
    <w:rsid w:val="00EA73E7"/>
    <w:rsid w:val="00EB3BB7"/>
    <w:rsid w:val="00EB7938"/>
    <w:rsid w:val="00EB79A2"/>
    <w:rsid w:val="00EC1B05"/>
    <w:rsid w:val="00EC3040"/>
    <w:rsid w:val="00EC3B05"/>
    <w:rsid w:val="00EC4046"/>
    <w:rsid w:val="00EC50DB"/>
    <w:rsid w:val="00EC7704"/>
    <w:rsid w:val="00ED1D0D"/>
    <w:rsid w:val="00ED2E60"/>
    <w:rsid w:val="00ED6A5F"/>
    <w:rsid w:val="00EE0530"/>
    <w:rsid w:val="00EE0C0C"/>
    <w:rsid w:val="00EE0CEB"/>
    <w:rsid w:val="00EE3854"/>
    <w:rsid w:val="00EE414F"/>
    <w:rsid w:val="00EE561E"/>
    <w:rsid w:val="00EE5ACF"/>
    <w:rsid w:val="00EE6FE0"/>
    <w:rsid w:val="00EF4905"/>
    <w:rsid w:val="00EF7A1E"/>
    <w:rsid w:val="00F03F1F"/>
    <w:rsid w:val="00F12EF8"/>
    <w:rsid w:val="00F136FD"/>
    <w:rsid w:val="00F218CA"/>
    <w:rsid w:val="00F2639D"/>
    <w:rsid w:val="00F27039"/>
    <w:rsid w:val="00F324C4"/>
    <w:rsid w:val="00F32D91"/>
    <w:rsid w:val="00F3529D"/>
    <w:rsid w:val="00F36C37"/>
    <w:rsid w:val="00F4001C"/>
    <w:rsid w:val="00F43373"/>
    <w:rsid w:val="00F50C5D"/>
    <w:rsid w:val="00F53AAC"/>
    <w:rsid w:val="00F54950"/>
    <w:rsid w:val="00F564BB"/>
    <w:rsid w:val="00F60C0B"/>
    <w:rsid w:val="00F60FF9"/>
    <w:rsid w:val="00F677CE"/>
    <w:rsid w:val="00F7162C"/>
    <w:rsid w:val="00F724A0"/>
    <w:rsid w:val="00F76FBB"/>
    <w:rsid w:val="00F801B6"/>
    <w:rsid w:val="00F80863"/>
    <w:rsid w:val="00F80D24"/>
    <w:rsid w:val="00F8151E"/>
    <w:rsid w:val="00F85B53"/>
    <w:rsid w:val="00F85E29"/>
    <w:rsid w:val="00F86B61"/>
    <w:rsid w:val="00F90C31"/>
    <w:rsid w:val="00F95DE4"/>
    <w:rsid w:val="00F969B8"/>
    <w:rsid w:val="00F96E9D"/>
    <w:rsid w:val="00FA2EC1"/>
    <w:rsid w:val="00FA2F24"/>
    <w:rsid w:val="00FA4D67"/>
    <w:rsid w:val="00FB0095"/>
    <w:rsid w:val="00FB0460"/>
    <w:rsid w:val="00FB0853"/>
    <w:rsid w:val="00FB1179"/>
    <w:rsid w:val="00FB1C04"/>
    <w:rsid w:val="00FB2E27"/>
    <w:rsid w:val="00FB7D67"/>
    <w:rsid w:val="00FC08CA"/>
    <w:rsid w:val="00FC35A8"/>
    <w:rsid w:val="00FD0C08"/>
    <w:rsid w:val="00FD1021"/>
    <w:rsid w:val="00FE199D"/>
    <w:rsid w:val="00FE3BF1"/>
    <w:rsid w:val="00FE5DCB"/>
    <w:rsid w:val="00FF0F19"/>
    <w:rsid w:val="00FF6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88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6B5"/>
    <w:pPr>
      <w:keepNext/>
      <w:keepLines/>
      <w:numPr>
        <w:numId w:val="3"/>
      </w:numPr>
      <w:spacing w:before="480" w:after="0"/>
      <w:outlineLvl w:val="0"/>
    </w:pPr>
    <w:rPr>
      <w:rFonts w:ascii="Arial" w:eastAsiaTheme="majorEastAsia" w:hAnsi="Arial" w:cstheme="majorBidi"/>
      <w:b/>
      <w:bCs/>
      <w:color w:val="E36C0A" w:themeColor="accent6" w:themeShade="BF"/>
      <w:sz w:val="28"/>
      <w:szCs w:val="28"/>
    </w:rPr>
  </w:style>
  <w:style w:type="paragraph" w:styleId="Heading2">
    <w:name w:val="heading 2"/>
    <w:basedOn w:val="Normal"/>
    <w:next w:val="Normal"/>
    <w:link w:val="Heading2Char"/>
    <w:uiPriority w:val="9"/>
    <w:unhideWhenUsed/>
    <w:qFormat/>
    <w:rsid w:val="004D46B5"/>
    <w:pPr>
      <w:keepNext/>
      <w:keepLines/>
      <w:numPr>
        <w:ilvl w:val="1"/>
        <w:numId w:val="3"/>
      </w:numPr>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4D46B5"/>
    <w:pPr>
      <w:keepNext/>
      <w:keepLines/>
      <w:numPr>
        <w:ilvl w:val="2"/>
        <w:numId w:val="3"/>
      </w:numPr>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semiHidden/>
    <w:unhideWhenUsed/>
    <w:qFormat/>
    <w:rsid w:val="00F7162C"/>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162C"/>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7162C"/>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7162C"/>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7162C"/>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7162C"/>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3E"/>
    <w:pPr>
      <w:ind w:left="720"/>
      <w:contextualSpacing/>
    </w:pPr>
  </w:style>
  <w:style w:type="table" w:styleId="LightShading-Accent3">
    <w:name w:val="Light Shading Accent 3"/>
    <w:basedOn w:val="TableNormal"/>
    <w:uiPriority w:val="60"/>
    <w:rsid w:val="0013429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1Char">
    <w:name w:val="Heading 1 Char"/>
    <w:basedOn w:val="DefaultParagraphFont"/>
    <w:link w:val="Heading1"/>
    <w:uiPriority w:val="9"/>
    <w:rsid w:val="004D46B5"/>
    <w:rPr>
      <w:rFonts w:ascii="Arial" w:eastAsiaTheme="majorEastAsia" w:hAnsi="Arial" w:cstheme="majorBidi"/>
      <w:b/>
      <w:bCs/>
      <w:color w:val="E36C0A" w:themeColor="accent6" w:themeShade="BF"/>
      <w:sz w:val="28"/>
      <w:szCs w:val="28"/>
    </w:rPr>
  </w:style>
  <w:style w:type="character" w:customStyle="1" w:styleId="Heading2Char">
    <w:name w:val="Heading 2 Char"/>
    <w:basedOn w:val="DefaultParagraphFont"/>
    <w:link w:val="Heading2"/>
    <w:uiPriority w:val="9"/>
    <w:rsid w:val="004D46B5"/>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4D46B5"/>
    <w:rPr>
      <w:rFonts w:ascii="Arial" w:eastAsiaTheme="majorEastAsia" w:hAnsi="Arial" w:cstheme="majorBidi"/>
      <w:b/>
      <w:bCs/>
    </w:rPr>
  </w:style>
  <w:style w:type="paragraph" w:styleId="BalloonText">
    <w:name w:val="Balloon Text"/>
    <w:basedOn w:val="Normal"/>
    <w:link w:val="BalloonTextChar"/>
    <w:uiPriority w:val="99"/>
    <w:semiHidden/>
    <w:unhideWhenUsed/>
    <w:rsid w:val="005E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ACA"/>
    <w:rPr>
      <w:rFonts w:ascii="Tahoma" w:hAnsi="Tahoma" w:cs="Tahoma"/>
      <w:sz w:val="16"/>
      <w:szCs w:val="16"/>
    </w:rPr>
  </w:style>
  <w:style w:type="character" w:customStyle="1" w:styleId="Heading4Char">
    <w:name w:val="Heading 4 Char"/>
    <w:basedOn w:val="DefaultParagraphFont"/>
    <w:link w:val="Heading4"/>
    <w:uiPriority w:val="9"/>
    <w:semiHidden/>
    <w:rsid w:val="00F716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716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716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716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71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7162C"/>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16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6159"/>
    <w:rPr>
      <w:sz w:val="20"/>
      <w:szCs w:val="20"/>
    </w:rPr>
  </w:style>
  <w:style w:type="character" w:styleId="FootnoteReference">
    <w:name w:val="footnote reference"/>
    <w:basedOn w:val="DefaultParagraphFont"/>
    <w:uiPriority w:val="99"/>
    <w:semiHidden/>
    <w:unhideWhenUsed/>
    <w:rsid w:val="00E16159"/>
    <w:rPr>
      <w:vertAlign w:val="superscript"/>
    </w:rPr>
  </w:style>
  <w:style w:type="character" w:styleId="Hyperlink">
    <w:name w:val="Hyperlink"/>
    <w:basedOn w:val="DefaultParagraphFont"/>
    <w:uiPriority w:val="99"/>
    <w:unhideWhenUsed/>
    <w:rsid w:val="005074AE"/>
    <w:rPr>
      <w:color w:val="0000FF" w:themeColor="hyperlink"/>
      <w:u w:val="single"/>
    </w:rPr>
  </w:style>
  <w:style w:type="paragraph" w:styleId="Header">
    <w:name w:val="header"/>
    <w:basedOn w:val="Normal"/>
    <w:link w:val="HeaderChar"/>
    <w:uiPriority w:val="99"/>
    <w:unhideWhenUsed/>
    <w:rsid w:val="003D1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DE1"/>
  </w:style>
  <w:style w:type="paragraph" w:styleId="Footer">
    <w:name w:val="footer"/>
    <w:basedOn w:val="Normal"/>
    <w:link w:val="FooterChar"/>
    <w:uiPriority w:val="99"/>
    <w:unhideWhenUsed/>
    <w:rsid w:val="003D1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DE1"/>
  </w:style>
  <w:style w:type="paragraph" w:styleId="Title">
    <w:name w:val="Title"/>
    <w:basedOn w:val="Normal"/>
    <w:next w:val="Normal"/>
    <w:link w:val="TitleChar"/>
    <w:uiPriority w:val="10"/>
    <w:qFormat/>
    <w:rsid w:val="004D46B5"/>
    <w:pPr>
      <w:pBdr>
        <w:bottom w:val="single" w:sz="8" w:space="4" w:color="4F81BD" w:themeColor="accent1"/>
      </w:pBdr>
      <w:spacing w:after="300" w:line="240" w:lineRule="auto"/>
      <w:contextualSpacing/>
    </w:pPr>
    <w:rPr>
      <w:rFonts w:ascii="Arial" w:eastAsiaTheme="majorEastAsia" w:hAnsi="Arial" w:cstheme="majorBidi"/>
      <w:b/>
      <w:color w:val="000000" w:themeColor="text1"/>
      <w:spacing w:val="5"/>
      <w:kern w:val="28"/>
      <w:sz w:val="50"/>
      <w:szCs w:val="52"/>
    </w:rPr>
  </w:style>
  <w:style w:type="character" w:customStyle="1" w:styleId="TitleChar">
    <w:name w:val="Title Char"/>
    <w:basedOn w:val="DefaultParagraphFont"/>
    <w:link w:val="Title"/>
    <w:uiPriority w:val="10"/>
    <w:rsid w:val="004D46B5"/>
    <w:rPr>
      <w:rFonts w:ascii="Arial" w:eastAsiaTheme="majorEastAsia" w:hAnsi="Arial" w:cstheme="majorBidi"/>
      <w:b/>
      <w:color w:val="000000" w:themeColor="text1"/>
      <w:spacing w:val="5"/>
      <w:kern w:val="28"/>
      <w:sz w:val="50"/>
      <w:szCs w:val="52"/>
    </w:rPr>
  </w:style>
  <w:style w:type="character" w:styleId="CommentReference">
    <w:name w:val="annotation reference"/>
    <w:basedOn w:val="DefaultParagraphFont"/>
    <w:uiPriority w:val="99"/>
    <w:semiHidden/>
    <w:unhideWhenUsed/>
    <w:rsid w:val="00331BEE"/>
    <w:rPr>
      <w:sz w:val="16"/>
      <w:szCs w:val="16"/>
    </w:rPr>
  </w:style>
  <w:style w:type="paragraph" w:styleId="CommentText">
    <w:name w:val="annotation text"/>
    <w:basedOn w:val="Normal"/>
    <w:link w:val="CommentTextChar"/>
    <w:uiPriority w:val="99"/>
    <w:semiHidden/>
    <w:unhideWhenUsed/>
    <w:rsid w:val="00331BEE"/>
    <w:pPr>
      <w:spacing w:line="240" w:lineRule="auto"/>
    </w:pPr>
    <w:rPr>
      <w:sz w:val="20"/>
      <w:szCs w:val="20"/>
    </w:rPr>
  </w:style>
  <w:style w:type="character" w:customStyle="1" w:styleId="CommentTextChar">
    <w:name w:val="Comment Text Char"/>
    <w:basedOn w:val="DefaultParagraphFont"/>
    <w:link w:val="CommentText"/>
    <w:uiPriority w:val="99"/>
    <w:semiHidden/>
    <w:rsid w:val="00331BEE"/>
    <w:rPr>
      <w:sz w:val="20"/>
      <w:szCs w:val="20"/>
    </w:rPr>
  </w:style>
  <w:style w:type="paragraph" w:styleId="CommentSubject">
    <w:name w:val="annotation subject"/>
    <w:basedOn w:val="CommentText"/>
    <w:next w:val="CommentText"/>
    <w:link w:val="CommentSubjectChar"/>
    <w:uiPriority w:val="99"/>
    <w:semiHidden/>
    <w:unhideWhenUsed/>
    <w:rsid w:val="00331BEE"/>
    <w:rPr>
      <w:b/>
      <w:bCs/>
    </w:rPr>
  </w:style>
  <w:style w:type="character" w:customStyle="1" w:styleId="CommentSubjectChar">
    <w:name w:val="Comment Subject Char"/>
    <w:basedOn w:val="CommentTextChar"/>
    <w:link w:val="CommentSubject"/>
    <w:uiPriority w:val="99"/>
    <w:semiHidden/>
    <w:rsid w:val="00331BEE"/>
    <w:rPr>
      <w:b/>
      <w:bCs/>
      <w:sz w:val="20"/>
      <w:szCs w:val="20"/>
    </w:rPr>
  </w:style>
  <w:style w:type="paragraph" w:styleId="TOCHeading">
    <w:name w:val="TOC Heading"/>
    <w:basedOn w:val="Heading1"/>
    <w:next w:val="Normal"/>
    <w:uiPriority w:val="39"/>
    <w:semiHidden/>
    <w:unhideWhenUsed/>
    <w:qFormat/>
    <w:rsid w:val="00D71573"/>
    <w:pPr>
      <w:numPr>
        <w:numId w:val="0"/>
      </w:numPr>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D71573"/>
    <w:pPr>
      <w:tabs>
        <w:tab w:val="left" w:pos="440"/>
        <w:tab w:val="right" w:leader="dot" w:pos="9016"/>
      </w:tabs>
      <w:spacing w:after="100"/>
    </w:pPr>
    <w:rPr>
      <w:b/>
      <w:noProof/>
    </w:rPr>
  </w:style>
  <w:style w:type="paragraph" w:styleId="TOC2">
    <w:name w:val="toc 2"/>
    <w:basedOn w:val="Normal"/>
    <w:next w:val="Normal"/>
    <w:autoRedefine/>
    <w:uiPriority w:val="39"/>
    <w:unhideWhenUsed/>
    <w:qFormat/>
    <w:rsid w:val="00D71573"/>
    <w:pPr>
      <w:spacing w:after="100"/>
      <w:ind w:left="220"/>
    </w:pPr>
  </w:style>
  <w:style w:type="paragraph" w:styleId="TOC3">
    <w:name w:val="toc 3"/>
    <w:basedOn w:val="Normal"/>
    <w:next w:val="Normal"/>
    <w:autoRedefine/>
    <w:uiPriority w:val="39"/>
    <w:unhideWhenUsed/>
    <w:qFormat/>
    <w:rsid w:val="00D71573"/>
    <w:pPr>
      <w:spacing w:after="100"/>
      <w:ind w:left="440"/>
    </w:pPr>
  </w:style>
  <w:style w:type="table" w:styleId="TableGrid">
    <w:name w:val="Table Grid"/>
    <w:basedOn w:val="TableNormal"/>
    <w:uiPriority w:val="59"/>
    <w:rsid w:val="00C42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7E31"/>
    <w:rPr>
      <w:color w:val="808080"/>
    </w:rPr>
  </w:style>
  <w:style w:type="character" w:styleId="FollowedHyperlink">
    <w:name w:val="FollowedHyperlink"/>
    <w:basedOn w:val="DefaultParagraphFont"/>
    <w:uiPriority w:val="99"/>
    <w:semiHidden/>
    <w:unhideWhenUsed/>
    <w:rsid w:val="00136006"/>
    <w:rPr>
      <w:color w:val="800080" w:themeColor="followedHyperlink"/>
      <w:u w:val="single"/>
    </w:rPr>
  </w:style>
  <w:style w:type="paragraph" w:customStyle="1" w:styleId="ScheduleL1">
    <w:name w:val="Schedule L1"/>
    <w:basedOn w:val="Normal"/>
    <w:next w:val="Normal"/>
    <w:rsid w:val="00EC1B05"/>
    <w:pPr>
      <w:numPr>
        <w:numId w:val="9"/>
      </w:numPr>
      <w:pBdr>
        <w:bottom w:val="single" w:sz="4" w:space="1" w:color="auto"/>
      </w:pBdr>
      <w:spacing w:before="140" w:after="480" w:line="480" w:lineRule="exact"/>
      <w:outlineLvl w:val="0"/>
    </w:pPr>
    <w:rPr>
      <w:rFonts w:ascii="Arial" w:eastAsia="Times New Roman" w:hAnsi="Arial" w:cs="Angsana New"/>
      <w:spacing w:val="-10"/>
      <w:w w:val="95"/>
      <w:sz w:val="48"/>
      <w:szCs w:val="48"/>
      <w:lang w:eastAsia="zh-CN" w:bidi="th-TH"/>
    </w:rPr>
  </w:style>
  <w:style w:type="paragraph" w:customStyle="1" w:styleId="ScheduleL2">
    <w:name w:val="Schedule L2"/>
    <w:basedOn w:val="Normal"/>
    <w:next w:val="Normal"/>
    <w:rsid w:val="00EC1B05"/>
    <w:pPr>
      <w:keepNext/>
      <w:numPr>
        <w:ilvl w:val="1"/>
        <w:numId w:val="9"/>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ScheduleL3">
    <w:name w:val="Schedule L3"/>
    <w:basedOn w:val="Normal"/>
    <w:next w:val="Normal"/>
    <w:rsid w:val="00EC1B05"/>
    <w:pPr>
      <w:keepNext/>
      <w:numPr>
        <w:ilvl w:val="2"/>
        <w:numId w:val="9"/>
      </w:numPr>
      <w:spacing w:before="60" w:after="60" w:line="280" w:lineRule="atLeast"/>
      <w:outlineLvl w:val="2"/>
    </w:pPr>
    <w:rPr>
      <w:rFonts w:ascii="Arial" w:eastAsia="Times New Roman" w:hAnsi="Arial" w:cs="Angsana New"/>
      <w:b/>
      <w:bCs/>
      <w:w w:val="95"/>
      <w:sz w:val="24"/>
      <w:szCs w:val="24"/>
      <w:lang w:eastAsia="zh-CN" w:bidi="th-TH"/>
    </w:rPr>
  </w:style>
  <w:style w:type="paragraph" w:customStyle="1" w:styleId="ScheduleL4">
    <w:name w:val="Schedule L4"/>
    <w:basedOn w:val="Normal"/>
    <w:rsid w:val="00EC1B05"/>
    <w:pPr>
      <w:numPr>
        <w:ilvl w:val="3"/>
        <w:numId w:val="9"/>
      </w:numPr>
      <w:spacing w:after="140" w:line="280" w:lineRule="atLeast"/>
      <w:outlineLvl w:val="3"/>
    </w:pPr>
    <w:rPr>
      <w:rFonts w:ascii="Times New Roman" w:eastAsia="Times New Roman" w:hAnsi="Times New Roman" w:cs="Angsana New"/>
      <w:lang w:eastAsia="zh-CN" w:bidi="th-TH"/>
    </w:rPr>
  </w:style>
  <w:style w:type="paragraph" w:customStyle="1" w:styleId="ScheduleL5">
    <w:name w:val="Schedule L5"/>
    <w:basedOn w:val="Normal"/>
    <w:rsid w:val="00EC1B05"/>
    <w:pPr>
      <w:numPr>
        <w:ilvl w:val="4"/>
        <w:numId w:val="9"/>
      </w:numPr>
      <w:spacing w:after="140" w:line="280" w:lineRule="atLeast"/>
      <w:outlineLvl w:val="4"/>
    </w:pPr>
    <w:rPr>
      <w:rFonts w:ascii="Times New Roman" w:eastAsia="Times New Roman" w:hAnsi="Times New Roman" w:cs="Angsana New"/>
      <w:lang w:eastAsia="zh-CN" w:bidi="th-TH"/>
    </w:rPr>
  </w:style>
  <w:style w:type="paragraph" w:customStyle="1" w:styleId="ScheduleL6">
    <w:name w:val="Schedule L6"/>
    <w:basedOn w:val="Normal"/>
    <w:rsid w:val="00EC1B05"/>
    <w:pPr>
      <w:numPr>
        <w:ilvl w:val="5"/>
        <w:numId w:val="9"/>
      </w:numPr>
      <w:spacing w:after="140" w:line="280" w:lineRule="atLeast"/>
      <w:outlineLvl w:val="5"/>
    </w:pPr>
    <w:rPr>
      <w:rFonts w:ascii="Times New Roman" w:eastAsia="Times New Roman" w:hAnsi="Times New Roman" w:cs="Angsana New"/>
      <w:lang w:eastAsia="zh-CN" w:bidi="th-TH"/>
    </w:rPr>
  </w:style>
  <w:style w:type="paragraph" w:styleId="Revision">
    <w:name w:val="Revision"/>
    <w:hidden/>
    <w:uiPriority w:val="99"/>
    <w:semiHidden/>
    <w:rsid w:val="002E6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2373">
      <w:bodyDiv w:val="1"/>
      <w:marLeft w:val="0"/>
      <w:marRight w:val="0"/>
      <w:marTop w:val="0"/>
      <w:marBottom w:val="0"/>
      <w:divBdr>
        <w:top w:val="none" w:sz="0" w:space="0" w:color="auto"/>
        <w:left w:val="none" w:sz="0" w:space="0" w:color="auto"/>
        <w:bottom w:val="none" w:sz="0" w:space="0" w:color="auto"/>
        <w:right w:val="none" w:sz="0" w:space="0" w:color="auto"/>
      </w:divBdr>
    </w:div>
    <w:div w:id="268778594">
      <w:bodyDiv w:val="1"/>
      <w:marLeft w:val="0"/>
      <w:marRight w:val="0"/>
      <w:marTop w:val="0"/>
      <w:marBottom w:val="0"/>
      <w:divBdr>
        <w:top w:val="none" w:sz="0" w:space="0" w:color="auto"/>
        <w:left w:val="none" w:sz="0" w:space="0" w:color="auto"/>
        <w:bottom w:val="none" w:sz="0" w:space="0" w:color="auto"/>
        <w:right w:val="none" w:sz="0" w:space="0" w:color="auto"/>
      </w:divBdr>
    </w:div>
    <w:div w:id="360277937">
      <w:bodyDiv w:val="1"/>
      <w:marLeft w:val="0"/>
      <w:marRight w:val="0"/>
      <w:marTop w:val="0"/>
      <w:marBottom w:val="0"/>
      <w:divBdr>
        <w:top w:val="none" w:sz="0" w:space="0" w:color="auto"/>
        <w:left w:val="none" w:sz="0" w:space="0" w:color="auto"/>
        <w:bottom w:val="none" w:sz="0" w:space="0" w:color="auto"/>
        <w:right w:val="none" w:sz="0" w:space="0" w:color="auto"/>
      </w:divBdr>
    </w:div>
    <w:div w:id="507256106">
      <w:bodyDiv w:val="1"/>
      <w:marLeft w:val="0"/>
      <w:marRight w:val="0"/>
      <w:marTop w:val="0"/>
      <w:marBottom w:val="0"/>
      <w:divBdr>
        <w:top w:val="none" w:sz="0" w:space="0" w:color="auto"/>
        <w:left w:val="none" w:sz="0" w:space="0" w:color="auto"/>
        <w:bottom w:val="none" w:sz="0" w:space="0" w:color="auto"/>
        <w:right w:val="none" w:sz="0" w:space="0" w:color="auto"/>
      </w:divBdr>
    </w:div>
    <w:div w:id="537619563">
      <w:bodyDiv w:val="1"/>
      <w:marLeft w:val="0"/>
      <w:marRight w:val="0"/>
      <w:marTop w:val="0"/>
      <w:marBottom w:val="0"/>
      <w:divBdr>
        <w:top w:val="none" w:sz="0" w:space="0" w:color="auto"/>
        <w:left w:val="none" w:sz="0" w:space="0" w:color="auto"/>
        <w:bottom w:val="none" w:sz="0" w:space="0" w:color="auto"/>
        <w:right w:val="none" w:sz="0" w:space="0" w:color="auto"/>
      </w:divBdr>
      <w:divsChild>
        <w:div w:id="1283921088">
          <w:marLeft w:val="0"/>
          <w:marRight w:val="0"/>
          <w:marTop w:val="0"/>
          <w:marBottom w:val="0"/>
          <w:divBdr>
            <w:top w:val="none" w:sz="0" w:space="0" w:color="auto"/>
            <w:left w:val="none" w:sz="0" w:space="0" w:color="auto"/>
            <w:bottom w:val="none" w:sz="0" w:space="0" w:color="auto"/>
            <w:right w:val="none" w:sz="0" w:space="0" w:color="auto"/>
          </w:divBdr>
          <w:divsChild>
            <w:div w:id="303509372">
              <w:marLeft w:val="0"/>
              <w:marRight w:val="0"/>
              <w:marTop w:val="0"/>
              <w:marBottom w:val="0"/>
              <w:divBdr>
                <w:top w:val="none" w:sz="0" w:space="0" w:color="auto"/>
                <w:left w:val="none" w:sz="0" w:space="0" w:color="auto"/>
                <w:bottom w:val="none" w:sz="0" w:space="0" w:color="auto"/>
                <w:right w:val="none" w:sz="0" w:space="0" w:color="auto"/>
              </w:divBdr>
              <w:divsChild>
                <w:div w:id="774252263">
                  <w:marLeft w:val="0"/>
                  <w:marRight w:val="0"/>
                  <w:marTop w:val="0"/>
                  <w:marBottom w:val="0"/>
                  <w:divBdr>
                    <w:top w:val="none" w:sz="0" w:space="0" w:color="auto"/>
                    <w:left w:val="none" w:sz="0" w:space="0" w:color="auto"/>
                    <w:bottom w:val="none" w:sz="0" w:space="0" w:color="auto"/>
                    <w:right w:val="none" w:sz="0" w:space="0" w:color="auto"/>
                  </w:divBdr>
                  <w:divsChild>
                    <w:div w:id="863134348">
                      <w:marLeft w:val="0"/>
                      <w:marRight w:val="0"/>
                      <w:marTop w:val="45"/>
                      <w:marBottom w:val="0"/>
                      <w:divBdr>
                        <w:top w:val="none" w:sz="0" w:space="0" w:color="auto"/>
                        <w:left w:val="none" w:sz="0" w:space="0" w:color="auto"/>
                        <w:bottom w:val="none" w:sz="0" w:space="0" w:color="auto"/>
                        <w:right w:val="none" w:sz="0" w:space="0" w:color="auto"/>
                      </w:divBdr>
                      <w:divsChild>
                        <w:div w:id="1136919817">
                          <w:marLeft w:val="0"/>
                          <w:marRight w:val="0"/>
                          <w:marTop w:val="0"/>
                          <w:marBottom w:val="0"/>
                          <w:divBdr>
                            <w:top w:val="none" w:sz="0" w:space="0" w:color="auto"/>
                            <w:left w:val="none" w:sz="0" w:space="0" w:color="auto"/>
                            <w:bottom w:val="none" w:sz="0" w:space="0" w:color="auto"/>
                            <w:right w:val="none" w:sz="0" w:space="0" w:color="auto"/>
                          </w:divBdr>
                          <w:divsChild>
                            <w:div w:id="2039117230">
                              <w:marLeft w:val="2070"/>
                              <w:marRight w:val="3810"/>
                              <w:marTop w:val="0"/>
                              <w:marBottom w:val="0"/>
                              <w:divBdr>
                                <w:top w:val="none" w:sz="0" w:space="0" w:color="auto"/>
                                <w:left w:val="none" w:sz="0" w:space="0" w:color="auto"/>
                                <w:bottom w:val="none" w:sz="0" w:space="0" w:color="auto"/>
                                <w:right w:val="none" w:sz="0" w:space="0" w:color="auto"/>
                              </w:divBdr>
                              <w:divsChild>
                                <w:div w:id="481896214">
                                  <w:marLeft w:val="0"/>
                                  <w:marRight w:val="0"/>
                                  <w:marTop w:val="0"/>
                                  <w:marBottom w:val="0"/>
                                  <w:divBdr>
                                    <w:top w:val="none" w:sz="0" w:space="0" w:color="auto"/>
                                    <w:left w:val="none" w:sz="0" w:space="0" w:color="auto"/>
                                    <w:bottom w:val="none" w:sz="0" w:space="0" w:color="auto"/>
                                    <w:right w:val="none" w:sz="0" w:space="0" w:color="auto"/>
                                  </w:divBdr>
                                  <w:divsChild>
                                    <w:div w:id="1954895835">
                                      <w:marLeft w:val="0"/>
                                      <w:marRight w:val="0"/>
                                      <w:marTop w:val="0"/>
                                      <w:marBottom w:val="0"/>
                                      <w:divBdr>
                                        <w:top w:val="none" w:sz="0" w:space="0" w:color="auto"/>
                                        <w:left w:val="none" w:sz="0" w:space="0" w:color="auto"/>
                                        <w:bottom w:val="none" w:sz="0" w:space="0" w:color="auto"/>
                                        <w:right w:val="none" w:sz="0" w:space="0" w:color="auto"/>
                                      </w:divBdr>
                                      <w:divsChild>
                                        <w:div w:id="821654759">
                                          <w:marLeft w:val="0"/>
                                          <w:marRight w:val="0"/>
                                          <w:marTop w:val="0"/>
                                          <w:marBottom w:val="0"/>
                                          <w:divBdr>
                                            <w:top w:val="none" w:sz="0" w:space="0" w:color="auto"/>
                                            <w:left w:val="none" w:sz="0" w:space="0" w:color="auto"/>
                                            <w:bottom w:val="none" w:sz="0" w:space="0" w:color="auto"/>
                                            <w:right w:val="none" w:sz="0" w:space="0" w:color="auto"/>
                                          </w:divBdr>
                                          <w:divsChild>
                                            <w:div w:id="381909505">
                                              <w:marLeft w:val="0"/>
                                              <w:marRight w:val="0"/>
                                              <w:marTop w:val="0"/>
                                              <w:marBottom w:val="0"/>
                                              <w:divBdr>
                                                <w:top w:val="none" w:sz="0" w:space="0" w:color="auto"/>
                                                <w:left w:val="none" w:sz="0" w:space="0" w:color="auto"/>
                                                <w:bottom w:val="none" w:sz="0" w:space="0" w:color="auto"/>
                                                <w:right w:val="none" w:sz="0" w:space="0" w:color="auto"/>
                                              </w:divBdr>
                                              <w:divsChild>
                                                <w:div w:id="1889877023">
                                                  <w:marLeft w:val="0"/>
                                                  <w:marRight w:val="0"/>
                                                  <w:marTop w:val="0"/>
                                                  <w:marBottom w:val="0"/>
                                                  <w:divBdr>
                                                    <w:top w:val="none" w:sz="0" w:space="0" w:color="auto"/>
                                                    <w:left w:val="none" w:sz="0" w:space="0" w:color="auto"/>
                                                    <w:bottom w:val="none" w:sz="0" w:space="0" w:color="auto"/>
                                                    <w:right w:val="none" w:sz="0" w:space="0" w:color="auto"/>
                                                  </w:divBdr>
                                                  <w:divsChild>
                                                    <w:div w:id="1412972454">
                                                      <w:marLeft w:val="0"/>
                                                      <w:marRight w:val="0"/>
                                                      <w:marTop w:val="0"/>
                                                      <w:marBottom w:val="0"/>
                                                      <w:divBdr>
                                                        <w:top w:val="none" w:sz="0" w:space="0" w:color="auto"/>
                                                        <w:left w:val="none" w:sz="0" w:space="0" w:color="auto"/>
                                                        <w:bottom w:val="none" w:sz="0" w:space="0" w:color="auto"/>
                                                        <w:right w:val="none" w:sz="0" w:space="0" w:color="auto"/>
                                                      </w:divBdr>
                                                      <w:divsChild>
                                                        <w:div w:id="229656433">
                                                          <w:marLeft w:val="0"/>
                                                          <w:marRight w:val="0"/>
                                                          <w:marTop w:val="0"/>
                                                          <w:marBottom w:val="0"/>
                                                          <w:divBdr>
                                                            <w:top w:val="none" w:sz="0" w:space="0" w:color="auto"/>
                                                            <w:left w:val="none" w:sz="0" w:space="0" w:color="auto"/>
                                                            <w:bottom w:val="none" w:sz="0" w:space="0" w:color="auto"/>
                                                            <w:right w:val="none" w:sz="0" w:space="0" w:color="auto"/>
                                                          </w:divBdr>
                                                          <w:divsChild>
                                                            <w:div w:id="1904631621">
                                                              <w:marLeft w:val="0"/>
                                                              <w:marRight w:val="0"/>
                                                              <w:marTop w:val="0"/>
                                                              <w:marBottom w:val="0"/>
                                                              <w:divBdr>
                                                                <w:top w:val="none" w:sz="0" w:space="0" w:color="auto"/>
                                                                <w:left w:val="none" w:sz="0" w:space="0" w:color="auto"/>
                                                                <w:bottom w:val="none" w:sz="0" w:space="0" w:color="auto"/>
                                                                <w:right w:val="none" w:sz="0" w:space="0" w:color="auto"/>
                                                              </w:divBdr>
                                                              <w:divsChild>
                                                                <w:div w:id="3895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3973145">
      <w:bodyDiv w:val="1"/>
      <w:marLeft w:val="0"/>
      <w:marRight w:val="0"/>
      <w:marTop w:val="0"/>
      <w:marBottom w:val="0"/>
      <w:divBdr>
        <w:top w:val="none" w:sz="0" w:space="0" w:color="auto"/>
        <w:left w:val="none" w:sz="0" w:space="0" w:color="auto"/>
        <w:bottom w:val="none" w:sz="0" w:space="0" w:color="auto"/>
        <w:right w:val="none" w:sz="0" w:space="0" w:color="auto"/>
      </w:divBdr>
    </w:div>
    <w:div w:id="665860035">
      <w:bodyDiv w:val="1"/>
      <w:marLeft w:val="0"/>
      <w:marRight w:val="0"/>
      <w:marTop w:val="0"/>
      <w:marBottom w:val="0"/>
      <w:divBdr>
        <w:top w:val="none" w:sz="0" w:space="0" w:color="auto"/>
        <w:left w:val="none" w:sz="0" w:space="0" w:color="auto"/>
        <w:bottom w:val="none" w:sz="0" w:space="0" w:color="auto"/>
        <w:right w:val="none" w:sz="0" w:space="0" w:color="auto"/>
      </w:divBdr>
    </w:div>
    <w:div w:id="723605677">
      <w:bodyDiv w:val="1"/>
      <w:marLeft w:val="0"/>
      <w:marRight w:val="0"/>
      <w:marTop w:val="0"/>
      <w:marBottom w:val="0"/>
      <w:divBdr>
        <w:top w:val="none" w:sz="0" w:space="0" w:color="auto"/>
        <w:left w:val="none" w:sz="0" w:space="0" w:color="auto"/>
        <w:bottom w:val="none" w:sz="0" w:space="0" w:color="auto"/>
        <w:right w:val="none" w:sz="0" w:space="0" w:color="auto"/>
      </w:divBdr>
    </w:div>
    <w:div w:id="1075081845">
      <w:bodyDiv w:val="1"/>
      <w:marLeft w:val="0"/>
      <w:marRight w:val="0"/>
      <w:marTop w:val="0"/>
      <w:marBottom w:val="0"/>
      <w:divBdr>
        <w:top w:val="none" w:sz="0" w:space="0" w:color="auto"/>
        <w:left w:val="none" w:sz="0" w:space="0" w:color="auto"/>
        <w:bottom w:val="none" w:sz="0" w:space="0" w:color="auto"/>
        <w:right w:val="none" w:sz="0" w:space="0" w:color="auto"/>
      </w:divBdr>
    </w:div>
    <w:div w:id="1114788145">
      <w:bodyDiv w:val="1"/>
      <w:marLeft w:val="0"/>
      <w:marRight w:val="0"/>
      <w:marTop w:val="0"/>
      <w:marBottom w:val="0"/>
      <w:divBdr>
        <w:top w:val="none" w:sz="0" w:space="0" w:color="auto"/>
        <w:left w:val="none" w:sz="0" w:space="0" w:color="auto"/>
        <w:bottom w:val="none" w:sz="0" w:space="0" w:color="auto"/>
        <w:right w:val="none" w:sz="0" w:space="0" w:color="auto"/>
      </w:divBdr>
    </w:div>
    <w:div w:id="1523592417">
      <w:bodyDiv w:val="1"/>
      <w:marLeft w:val="0"/>
      <w:marRight w:val="0"/>
      <w:marTop w:val="0"/>
      <w:marBottom w:val="0"/>
      <w:divBdr>
        <w:top w:val="none" w:sz="0" w:space="0" w:color="auto"/>
        <w:left w:val="none" w:sz="0" w:space="0" w:color="auto"/>
        <w:bottom w:val="none" w:sz="0" w:space="0" w:color="auto"/>
        <w:right w:val="none" w:sz="0" w:space="0" w:color="auto"/>
      </w:divBdr>
    </w:div>
    <w:div w:id="1542401750">
      <w:bodyDiv w:val="1"/>
      <w:marLeft w:val="0"/>
      <w:marRight w:val="0"/>
      <w:marTop w:val="0"/>
      <w:marBottom w:val="0"/>
      <w:divBdr>
        <w:top w:val="none" w:sz="0" w:space="0" w:color="auto"/>
        <w:left w:val="none" w:sz="0" w:space="0" w:color="auto"/>
        <w:bottom w:val="none" w:sz="0" w:space="0" w:color="auto"/>
        <w:right w:val="none" w:sz="0" w:space="0" w:color="auto"/>
      </w:divBdr>
    </w:div>
    <w:div w:id="1707221737">
      <w:bodyDiv w:val="1"/>
      <w:marLeft w:val="0"/>
      <w:marRight w:val="0"/>
      <w:marTop w:val="0"/>
      <w:marBottom w:val="0"/>
      <w:divBdr>
        <w:top w:val="none" w:sz="0" w:space="0" w:color="auto"/>
        <w:left w:val="none" w:sz="0" w:space="0" w:color="auto"/>
        <w:bottom w:val="none" w:sz="0" w:space="0" w:color="auto"/>
        <w:right w:val="none" w:sz="0" w:space="0" w:color="auto"/>
      </w:divBdr>
    </w:div>
    <w:div w:id="1828011626">
      <w:bodyDiv w:val="1"/>
      <w:marLeft w:val="0"/>
      <w:marRight w:val="0"/>
      <w:marTop w:val="0"/>
      <w:marBottom w:val="0"/>
      <w:divBdr>
        <w:top w:val="none" w:sz="0" w:space="0" w:color="auto"/>
        <w:left w:val="none" w:sz="0" w:space="0" w:color="auto"/>
        <w:bottom w:val="none" w:sz="0" w:space="0" w:color="auto"/>
        <w:right w:val="none" w:sz="0" w:space="0" w:color="auto"/>
      </w:divBdr>
    </w:div>
    <w:div w:id="2065566373">
      <w:bodyDiv w:val="1"/>
      <w:marLeft w:val="0"/>
      <w:marRight w:val="0"/>
      <w:marTop w:val="0"/>
      <w:marBottom w:val="0"/>
      <w:divBdr>
        <w:top w:val="none" w:sz="0" w:space="0" w:color="auto"/>
        <w:left w:val="none" w:sz="0" w:space="0" w:color="auto"/>
        <w:bottom w:val="none" w:sz="0" w:space="0" w:color="auto"/>
        <w:right w:val="none" w:sz="0" w:space="0" w:color="auto"/>
      </w:divBdr>
    </w:div>
    <w:div w:id="211401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education.gov.au" TargetMode="External"/><Relationship Id="rId3" Type="http://schemas.openxmlformats.org/officeDocument/2006/relationships/styles" Target="styles.xml"/><Relationship Id="rId21" Type="http://schemas.openxmlformats.org/officeDocument/2006/relationships/hyperlink" Target="http://www.education.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education.gov.au/condensed-privacy-poli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ducation.gov.au/freedom-information-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education.gov.au/national-collaborative-research-infrastructu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36585-7A69-417F-8B27-7918ACF3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4936</Words>
  <Characters>28137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2023-08-16T05:35:00Z</dcterms:created>
  <dcterms:modified xsi:type="dcterms:W3CDTF">2023-08-16T05:36:00Z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2023-08-16T05:36:25Z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1a224621-eb0f-47fc-99ef-6f25bffaf77b</vt:lpwstr>
  </property>
  <property fmtid="{D5CDD505-2E9C-101B-9397-08002B2CF9AE}" pid="8" name="MSIP_Label_79d889eb-932f-4752-8739-64d25806ef64_ContentBits">
    <vt:lpwstr>0</vt:lpwstr>
  </property>
</Properties>
</file>