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F15C" w14:textId="26A5E97C" w:rsidR="00067075" w:rsidRDefault="00D649A8" w:rsidP="005D702C">
      <w:pPr>
        <w:pStyle w:val="Title"/>
        <w:spacing w:before="120"/>
      </w:pPr>
      <w:r>
        <w:rPr>
          <w:noProof/>
        </w:rPr>
        <w:drawing>
          <wp:inline distT="0" distB="0" distL="0" distR="0" wp14:anchorId="69D352FB" wp14:editId="42C99DE7">
            <wp:extent cx="2274570" cy="579120"/>
            <wp:effectExtent l="0" t="0" r="0" b="0"/>
            <wp:docPr id="3" name="Picture 3" descr="Australian Government&#10;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ducatio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79E" w:rsidRPr="00CA4815">
        <w:rPr>
          <w:b w:val="0"/>
          <w:bCs/>
          <w:noProof/>
        </w:rPr>
        <w:drawing>
          <wp:anchor distT="0" distB="0" distL="114300" distR="114300" simplePos="0" relativeHeight="251660288" behindDoc="1" locked="1" layoutInCell="1" allowOverlap="1" wp14:anchorId="45FAF1A5" wp14:editId="4715183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836000"/>
            <wp:effectExtent l="0" t="0" r="3175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106164C" wp14:editId="24C5448E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715304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7381" cy="1730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C1237" w14:textId="5E3E01FD" w:rsidR="006D154E" w:rsidRDefault="00472F36" w:rsidP="0043148B">
      <w:pPr>
        <w:pStyle w:val="Title"/>
        <w:spacing w:line="240" w:lineRule="auto"/>
        <w:rPr>
          <w:color w:val="002D3F" w:themeColor="text2"/>
          <w:spacing w:val="0"/>
          <w:kern w:val="0"/>
          <w:szCs w:val="32"/>
        </w:rPr>
      </w:pPr>
      <w:r w:rsidRPr="00D8679E">
        <w:rPr>
          <w:color w:val="002D3F" w:themeColor="text2"/>
          <w:spacing w:val="0"/>
          <w:kern w:val="0"/>
          <w:szCs w:val="32"/>
        </w:rPr>
        <w:t xml:space="preserve">National </w:t>
      </w:r>
      <w:r w:rsidR="00760B36" w:rsidRPr="00D8679E">
        <w:rPr>
          <w:color w:val="002D3F" w:themeColor="text2"/>
          <w:spacing w:val="0"/>
          <w:kern w:val="0"/>
          <w:szCs w:val="32"/>
        </w:rPr>
        <w:t xml:space="preserve">Respectful Relationships Education </w:t>
      </w:r>
      <w:r w:rsidR="00257AA4" w:rsidRPr="00D8679E">
        <w:rPr>
          <w:color w:val="002D3F" w:themeColor="text2"/>
          <w:spacing w:val="0"/>
          <w:kern w:val="0"/>
          <w:szCs w:val="32"/>
        </w:rPr>
        <w:t xml:space="preserve">Expert </w:t>
      </w:r>
      <w:r w:rsidR="00760B36" w:rsidRPr="00D8679E">
        <w:rPr>
          <w:color w:val="002D3F" w:themeColor="text2"/>
          <w:spacing w:val="0"/>
          <w:kern w:val="0"/>
          <w:szCs w:val="32"/>
        </w:rPr>
        <w:t>Working Group</w:t>
      </w:r>
    </w:p>
    <w:p w14:paraId="5158962B" w14:textId="77777777" w:rsidR="002A5B64" w:rsidRPr="002A5B64" w:rsidRDefault="002A5B64" w:rsidP="002A5B64"/>
    <w:p w14:paraId="710571F9" w14:textId="52C20B32" w:rsidR="000135AD" w:rsidRPr="002A5B64" w:rsidRDefault="002C7962" w:rsidP="002A5B64">
      <w:pPr>
        <w:pStyle w:val="Subtitle"/>
        <w:rPr>
          <w:rFonts w:eastAsiaTheme="majorEastAsia"/>
        </w:rPr>
      </w:pPr>
      <w:r w:rsidRPr="002A5B64">
        <w:rPr>
          <w:rFonts w:eastAsiaTheme="majorEastAsia"/>
        </w:rPr>
        <w:t>Communique</w:t>
      </w:r>
      <w:r w:rsidR="002E36C2" w:rsidRPr="002A5B64">
        <w:rPr>
          <w:rFonts w:eastAsiaTheme="majorEastAsia"/>
        </w:rPr>
        <w:t xml:space="preserve">: Meeting </w:t>
      </w:r>
      <w:r w:rsidR="007B6A07" w:rsidRPr="002A5B64">
        <w:rPr>
          <w:rFonts w:eastAsiaTheme="majorEastAsia"/>
        </w:rPr>
        <w:t>2</w:t>
      </w:r>
      <w:r w:rsidR="002E36C2" w:rsidRPr="002A5B64">
        <w:rPr>
          <w:rFonts w:eastAsiaTheme="majorEastAsia"/>
        </w:rPr>
        <w:t>, 1</w:t>
      </w:r>
      <w:r w:rsidR="007B6A07" w:rsidRPr="002A5B64">
        <w:rPr>
          <w:rFonts w:eastAsiaTheme="majorEastAsia"/>
        </w:rPr>
        <w:t>8</w:t>
      </w:r>
      <w:r w:rsidR="002E36C2" w:rsidRPr="002A5B64">
        <w:rPr>
          <w:rFonts w:eastAsiaTheme="majorEastAsia"/>
        </w:rPr>
        <w:t xml:space="preserve"> </w:t>
      </w:r>
      <w:r w:rsidR="007B6A07" w:rsidRPr="002A5B64">
        <w:rPr>
          <w:rFonts w:eastAsiaTheme="majorEastAsia"/>
        </w:rPr>
        <w:t>July</w:t>
      </w:r>
      <w:r w:rsidR="002E36C2" w:rsidRPr="002A5B64">
        <w:rPr>
          <w:rFonts w:eastAsiaTheme="majorEastAsia"/>
        </w:rPr>
        <w:t xml:space="preserve"> 2023</w:t>
      </w:r>
    </w:p>
    <w:p w14:paraId="10FE32B1" w14:textId="5C384D62" w:rsidR="00014C17" w:rsidRDefault="000135AD" w:rsidP="000135AD">
      <w:r>
        <w:t xml:space="preserve">The National Respectful Relationships Education Expert Working Group met for the </w:t>
      </w:r>
      <w:r w:rsidR="006A4CB2">
        <w:t>second</w:t>
      </w:r>
      <w:r>
        <w:t xml:space="preserve"> time on </w:t>
      </w:r>
      <w:r w:rsidR="006A4CB2">
        <w:t>Tuesday</w:t>
      </w:r>
      <w:r w:rsidR="00900660">
        <w:t>,</w:t>
      </w:r>
      <w:r>
        <w:t xml:space="preserve"> 1</w:t>
      </w:r>
      <w:r w:rsidR="006A4CB2">
        <w:t>8</w:t>
      </w:r>
      <w:r>
        <w:t xml:space="preserve"> Ju</w:t>
      </w:r>
      <w:r w:rsidR="006A4CB2">
        <w:t>ly</w:t>
      </w:r>
      <w:r>
        <w:t xml:space="preserve"> 2023</w:t>
      </w:r>
      <w:r w:rsidR="00014C17">
        <w:t xml:space="preserve">. The meeting was chaired by Patty </w:t>
      </w:r>
      <w:proofErr w:type="spellStart"/>
      <w:r w:rsidR="00014C17">
        <w:t>Kinnersly</w:t>
      </w:r>
      <w:proofErr w:type="spellEnd"/>
      <w:r w:rsidR="00014C17">
        <w:t xml:space="preserve">, Our Watch, with attendance from expert members and representatives from </w:t>
      </w:r>
      <w:r w:rsidR="002E36C2">
        <w:t xml:space="preserve">the Australian and state and territory </w:t>
      </w:r>
      <w:r w:rsidR="00014C17">
        <w:t>government</w:t>
      </w:r>
      <w:r w:rsidR="002E36C2">
        <w:t>s</w:t>
      </w:r>
      <w:r w:rsidR="00BA1138">
        <w:t>, the National Catholic Education Commission</w:t>
      </w:r>
      <w:r w:rsidR="009C2042">
        <w:t>,</w:t>
      </w:r>
      <w:r w:rsidR="00BA1138">
        <w:t xml:space="preserve"> and Independent Schools Australia</w:t>
      </w:r>
      <w:r w:rsidR="00014C17">
        <w:t>.</w:t>
      </w:r>
    </w:p>
    <w:p w14:paraId="7D97CD4E" w14:textId="5DA48CCE" w:rsidR="00B337B8" w:rsidRDefault="00B337B8" w:rsidP="000135AD">
      <w:r>
        <w:t xml:space="preserve">The second meeting provided members with the opportunity to </w:t>
      </w:r>
      <w:r w:rsidR="009D375E">
        <w:t xml:space="preserve">participate in a presentation from </w:t>
      </w:r>
      <w:r w:rsidRPr="00B337B8">
        <w:t>Monash University</w:t>
      </w:r>
      <w:r>
        <w:t xml:space="preserve"> Gender and Family Violence Prevention Centre</w:t>
      </w:r>
      <w:r w:rsidR="00B803A3">
        <w:t xml:space="preserve"> </w:t>
      </w:r>
      <w:r w:rsidR="009D375E">
        <w:t xml:space="preserve">regarding the 2022 </w:t>
      </w:r>
      <w:r w:rsidRPr="00B337B8">
        <w:t>findings from the national stocktake and gap analysis project</w:t>
      </w:r>
      <w:r w:rsidR="009F1860">
        <w:t xml:space="preserve"> (</w:t>
      </w:r>
      <w:hyperlink r:id="rId11" w:history="1">
        <w:r w:rsidR="009F1860">
          <w:rPr>
            <w:rStyle w:val="Hyperlink"/>
          </w:rPr>
          <w:t>Respectful Relationships in Australia: Final Report</w:t>
        </w:r>
      </w:hyperlink>
      <w:r w:rsidR="009F1860">
        <w:t>)</w:t>
      </w:r>
      <w:r w:rsidR="00F62B03">
        <w:t xml:space="preserve"> </w:t>
      </w:r>
      <w:r w:rsidR="009D375E">
        <w:t xml:space="preserve">and to consider the linkages </w:t>
      </w:r>
      <w:r w:rsidR="00F62B03">
        <w:t>to</w:t>
      </w:r>
      <w:r w:rsidR="009D375E">
        <w:t xml:space="preserve"> the upcoming rapid review into respectful relationships education delivery in schools.</w:t>
      </w:r>
      <w:r w:rsidR="00361CCB">
        <w:t xml:space="preserve"> Members also provided advice on scope of the review and examples of evidence-based respectful relationships education for inclusion in the review. </w:t>
      </w:r>
    </w:p>
    <w:p w14:paraId="52FAA0D7" w14:textId="48D5D163" w:rsidR="008C1710" w:rsidRPr="009D375E" w:rsidRDefault="00B337B8" w:rsidP="009D375E">
      <w:r>
        <w:t xml:space="preserve">In addition, </w:t>
      </w:r>
      <w:r w:rsidR="009D375E">
        <w:t>members</w:t>
      </w:r>
      <w:r>
        <w:t xml:space="preserve"> were provided with an overview of the </w:t>
      </w:r>
      <w:r w:rsidR="009D375E">
        <w:t>Consent and Respectful Relationships Education grants process</w:t>
      </w:r>
      <w:r w:rsidR="008C1710">
        <w:t>, which will support the delivery of $77.6 million for schools to invest in high quality, evidence based and age-appropriate respectful relationships education in primary and secondary schools.</w:t>
      </w:r>
    </w:p>
    <w:p w14:paraId="54EF9866" w14:textId="36C1575C" w:rsidR="002C7962" w:rsidRPr="000135AD" w:rsidRDefault="002C7962" w:rsidP="000135AD">
      <w:pPr>
        <w:spacing w:after="0" w:line="240" w:lineRule="auto"/>
      </w:pPr>
      <w:r>
        <w:rPr>
          <w:rFonts w:ascii="Calibri" w:hAnsi="Calibri" w:cs="Calibri"/>
        </w:rPr>
        <w:t>The next meeting</w:t>
      </w:r>
      <w:r w:rsidR="00D2707D">
        <w:rPr>
          <w:rFonts w:ascii="Calibri" w:hAnsi="Calibri" w:cs="Calibri"/>
        </w:rPr>
        <w:t xml:space="preserve"> of the working group</w:t>
      </w:r>
      <w:r>
        <w:rPr>
          <w:rFonts w:ascii="Calibri" w:hAnsi="Calibri" w:cs="Calibri"/>
        </w:rPr>
        <w:t xml:space="preserve"> is scheduled for </w:t>
      </w:r>
      <w:r w:rsidRPr="009D375E">
        <w:rPr>
          <w:rFonts w:ascii="Calibri" w:hAnsi="Calibri" w:cs="Calibri"/>
        </w:rPr>
        <w:t>mid-</w:t>
      </w:r>
      <w:r w:rsidR="006A4CB2" w:rsidRPr="009D375E">
        <w:rPr>
          <w:rFonts w:ascii="Calibri" w:hAnsi="Calibri" w:cs="Calibri"/>
        </w:rPr>
        <w:t>August</w:t>
      </w:r>
      <w:r w:rsidRPr="009D375E">
        <w:rPr>
          <w:rFonts w:ascii="Calibri" w:hAnsi="Calibri" w:cs="Calibri"/>
        </w:rPr>
        <w:t>.</w:t>
      </w:r>
    </w:p>
    <w:p w14:paraId="4AAC5B76" w14:textId="26C63303" w:rsidR="00291E2D" w:rsidRPr="00A56FC7" w:rsidRDefault="00291E2D" w:rsidP="003D40D1">
      <w:pPr>
        <w:spacing w:before="120"/>
      </w:pPr>
    </w:p>
    <w:sectPr w:rsidR="00291E2D" w:rsidRPr="00A56FC7" w:rsidSect="00587996">
      <w:footerReference w:type="default" r:id="rId12"/>
      <w:footerReference w:type="first" r:id="rId13"/>
      <w:type w:val="continuous"/>
      <w:pgSz w:w="11906" w:h="16838"/>
      <w:pgMar w:top="964" w:right="1418" w:bottom="1418" w:left="1418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932F" w14:textId="77777777" w:rsidR="00D07E9F" w:rsidRDefault="00D07E9F" w:rsidP="0051352E">
      <w:pPr>
        <w:spacing w:after="0" w:line="240" w:lineRule="auto"/>
      </w:pPr>
      <w:r>
        <w:separator/>
      </w:r>
    </w:p>
  </w:endnote>
  <w:endnote w:type="continuationSeparator" w:id="0">
    <w:p w14:paraId="3E506A46" w14:textId="77777777" w:rsidR="00D07E9F" w:rsidRDefault="00D07E9F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0874" w14:textId="3ED83E77" w:rsidR="00662A42" w:rsidRDefault="005B3E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EED46D" wp14:editId="23470957">
              <wp:simplePos x="0" y="0"/>
              <wp:positionH relativeFrom="page">
                <wp:posOffset>0</wp:posOffset>
              </wp:positionH>
              <wp:positionV relativeFrom="paragraph">
                <wp:posOffset>419735</wp:posOffset>
              </wp:positionV>
              <wp:extent cx="7560310" cy="19812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98120"/>
                      </a:xfrm>
                      <a:prstGeom prst="rect">
                        <a:avLst/>
                      </a:prstGeom>
                      <a:solidFill>
                        <a:srgbClr val="002D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26EED57" id="Rectangle 4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" fillcolor="#002d3f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6251" w14:textId="516C7794" w:rsidR="00662A42" w:rsidRDefault="005B3E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8D9D4" wp14:editId="773E1C01">
              <wp:simplePos x="0" y="0"/>
              <wp:positionH relativeFrom="page">
                <wp:posOffset>0</wp:posOffset>
              </wp:positionH>
              <wp:positionV relativeFrom="paragraph">
                <wp:posOffset>415925</wp:posOffset>
              </wp:positionV>
              <wp:extent cx="7560310" cy="198120"/>
              <wp:effectExtent l="0" t="0" r="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98120"/>
                      </a:xfrm>
                      <a:prstGeom prst="rect">
                        <a:avLst/>
                      </a:prstGeom>
                      <a:solidFill>
                        <a:srgbClr val="002D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9B2EAAD" id="Rectangle 2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" fillcolor="#002d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3C5D6" w14:textId="77777777" w:rsidR="00D07E9F" w:rsidRDefault="00D07E9F" w:rsidP="0051352E">
      <w:pPr>
        <w:spacing w:after="0" w:line="240" w:lineRule="auto"/>
      </w:pPr>
      <w:r>
        <w:separator/>
      </w:r>
    </w:p>
  </w:footnote>
  <w:footnote w:type="continuationSeparator" w:id="0">
    <w:p w14:paraId="0F9B7A87" w14:textId="77777777" w:rsidR="00D07E9F" w:rsidRDefault="00D07E9F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1391E"/>
    <w:multiLevelType w:val="hybridMultilevel"/>
    <w:tmpl w:val="ECE6BEAA"/>
    <w:lvl w:ilvl="0" w:tplc="0C0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1" w15:restartNumberingAfterBreak="0">
    <w:nsid w:val="056227DF"/>
    <w:multiLevelType w:val="hybridMultilevel"/>
    <w:tmpl w:val="A49C60C4"/>
    <w:lvl w:ilvl="0" w:tplc="0C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4F94FA7"/>
    <w:multiLevelType w:val="hybridMultilevel"/>
    <w:tmpl w:val="F6B63CBA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 w15:restartNumberingAfterBreak="0">
    <w:nsid w:val="17C7601A"/>
    <w:multiLevelType w:val="hybridMultilevel"/>
    <w:tmpl w:val="F0569964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1A5E4886"/>
    <w:multiLevelType w:val="hybridMultilevel"/>
    <w:tmpl w:val="B7EA0A9A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DBD58CF"/>
    <w:multiLevelType w:val="hybridMultilevel"/>
    <w:tmpl w:val="EA3CAC9A"/>
    <w:lvl w:ilvl="0" w:tplc="BD2A75C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B33245"/>
    <w:multiLevelType w:val="hybridMultilevel"/>
    <w:tmpl w:val="72C43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16C25"/>
    <w:multiLevelType w:val="hybridMultilevel"/>
    <w:tmpl w:val="B7EA0A9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74000DD"/>
    <w:multiLevelType w:val="hybridMultilevel"/>
    <w:tmpl w:val="217A938C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E192831"/>
    <w:multiLevelType w:val="hybridMultilevel"/>
    <w:tmpl w:val="51301F2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D2FB7"/>
    <w:multiLevelType w:val="hybridMultilevel"/>
    <w:tmpl w:val="B7EA0A9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12E4DE5"/>
    <w:multiLevelType w:val="hybridMultilevel"/>
    <w:tmpl w:val="2444A93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7047E6"/>
    <w:multiLevelType w:val="hybridMultilevel"/>
    <w:tmpl w:val="D79630E2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939392">
    <w:abstractNumId w:val="9"/>
  </w:num>
  <w:num w:numId="2" w16cid:durableId="2086488315">
    <w:abstractNumId w:val="7"/>
  </w:num>
  <w:num w:numId="3" w16cid:durableId="1845633807">
    <w:abstractNumId w:val="6"/>
  </w:num>
  <w:num w:numId="4" w16cid:durableId="611473024">
    <w:abstractNumId w:val="5"/>
  </w:num>
  <w:num w:numId="5" w16cid:durableId="1661421736">
    <w:abstractNumId w:val="4"/>
  </w:num>
  <w:num w:numId="6" w16cid:durableId="215286970">
    <w:abstractNumId w:val="8"/>
  </w:num>
  <w:num w:numId="7" w16cid:durableId="1053961990">
    <w:abstractNumId w:val="3"/>
  </w:num>
  <w:num w:numId="8" w16cid:durableId="1171291917">
    <w:abstractNumId w:val="2"/>
  </w:num>
  <w:num w:numId="9" w16cid:durableId="1373384068">
    <w:abstractNumId w:val="1"/>
  </w:num>
  <w:num w:numId="10" w16cid:durableId="680594206">
    <w:abstractNumId w:val="0"/>
  </w:num>
  <w:num w:numId="11" w16cid:durableId="604773078">
    <w:abstractNumId w:val="12"/>
  </w:num>
  <w:num w:numId="12" w16cid:durableId="1841462252">
    <w:abstractNumId w:val="17"/>
  </w:num>
  <w:num w:numId="13" w16cid:durableId="916744334">
    <w:abstractNumId w:val="18"/>
  </w:num>
  <w:num w:numId="14" w16cid:durableId="1163811768">
    <w:abstractNumId w:val="15"/>
  </w:num>
  <w:num w:numId="15" w16cid:durableId="310915267">
    <w:abstractNumId w:val="23"/>
  </w:num>
  <w:num w:numId="16" w16cid:durableId="250283501">
    <w:abstractNumId w:val="10"/>
  </w:num>
  <w:num w:numId="17" w16cid:durableId="305621628">
    <w:abstractNumId w:val="20"/>
  </w:num>
  <w:num w:numId="18" w16cid:durableId="1340279313">
    <w:abstractNumId w:val="22"/>
  </w:num>
  <w:num w:numId="19" w16cid:durableId="662317952">
    <w:abstractNumId w:val="11"/>
  </w:num>
  <w:num w:numId="20" w16cid:durableId="33777587">
    <w:abstractNumId w:val="24"/>
  </w:num>
  <w:num w:numId="21" w16cid:durableId="2128311329">
    <w:abstractNumId w:val="14"/>
  </w:num>
  <w:num w:numId="22" w16cid:durableId="2058237107">
    <w:abstractNumId w:val="25"/>
  </w:num>
  <w:num w:numId="23" w16cid:durableId="76875062">
    <w:abstractNumId w:val="13"/>
  </w:num>
  <w:num w:numId="24" w16cid:durableId="985470027">
    <w:abstractNumId w:val="21"/>
  </w:num>
  <w:num w:numId="25" w16cid:durableId="1854681289">
    <w:abstractNumId w:val="19"/>
  </w:num>
  <w:num w:numId="26" w16cid:durableId="2409196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786D"/>
    <w:rsid w:val="000135AD"/>
    <w:rsid w:val="00014C17"/>
    <w:rsid w:val="00052BBC"/>
    <w:rsid w:val="000639CB"/>
    <w:rsid w:val="00067075"/>
    <w:rsid w:val="000A453D"/>
    <w:rsid w:val="000C5EB2"/>
    <w:rsid w:val="000F2869"/>
    <w:rsid w:val="00111085"/>
    <w:rsid w:val="00146C0B"/>
    <w:rsid w:val="00157F35"/>
    <w:rsid w:val="0017396B"/>
    <w:rsid w:val="00192811"/>
    <w:rsid w:val="00195A0A"/>
    <w:rsid w:val="001A59BE"/>
    <w:rsid w:val="001C00B8"/>
    <w:rsid w:val="001F75ED"/>
    <w:rsid w:val="002005B4"/>
    <w:rsid w:val="00217EAB"/>
    <w:rsid w:val="0022498C"/>
    <w:rsid w:val="0022626C"/>
    <w:rsid w:val="00234564"/>
    <w:rsid w:val="002465EA"/>
    <w:rsid w:val="00251BDD"/>
    <w:rsid w:val="00257AA4"/>
    <w:rsid w:val="002724D0"/>
    <w:rsid w:val="002805D2"/>
    <w:rsid w:val="00287054"/>
    <w:rsid w:val="00291E2D"/>
    <w:rsid w:val="002A23A8"/>
    <w:rsid w:val="002A5B64"/>
    <w:rsid w:val="002A7840"/>
    <w:rsid w:val="002B1CE5"/>
    <w:rsid w:val="002C7962"/>
    <w:rsid w:val="002D79D3"/>
    <w:rsid w:val="002E36C2"/>
    <w:rsid w:val="002E7942"/>
    <w:rsid w:val="002F0938"/>
    <w:rsid w:val="002F4DB3"/>
    <w:rsid w:val="0032565F"/>
    <w:rsid w:val="00350FFA"/>
    <w:rsid w:val="00361CCB"/>
    <w:rsid w:val="00372821"/>
    <w:rsid w:val="00382F07"/>
    <w:rsid w:val="00390B4D"/>
    <w:rsid w:val="003913FF"/>
    <w:rsid w:val="003D40D1"/>
    <w:rsid w:val="003D52CE"/>
    <w:rsid w:val="004131B6"/>
    <w:rsid w:val="00414677"/>
    <w:rsid w:val="0043148B"/>
    <w:rsid w:val="00453C04"/>
    <w:rsid w:val="00472F36"/>
    <w:rsid w:val="00497764"/>
    <w:rsid w:val="0051352E"/>
    <w:rsid w:val="005172F7"/>
    <w:rsid w:val="00517DA7"/>
    <w:rsid w:val="00520A33"/>
    <w:rsid w:val="00527AE4"/>
    <w:rsid w:val="0055569D"/>
    <w:rsid w:val="0056549E"/>
    <w:rsid w:val="005764B8"/>
    <w:rsid w:val="00587996"/>
    <w:rsid w:val="00592A68"/>
    <w:rsid w:val="00596A88"/>
    <w:rsid w:val="00597A64"/>
    <w:rsid w:val="005B3EDF"/>
    <w:rsid w:val="005B42DD"/>
    <w:rsid w:val="005B5073"/>
    <w:rsid w:val="005D702C"/>
    <w:rsid w:val="005D7CE7"/>
    <w:rsid w:val="005E4925"/>
    <w:rsid w:val="00610A38"/>
    <w:rsid w:val="00630DDF"/>
    <w:rsid w:val="00662A42"/>
    <w:rsid w:val="006835B7"/>
    <w:rsid w:val="00690ED0"/>
    <w:rsid w:val="00691069"/>
    <w:rsid w:val="006A4CB2"/>
    <w:rsid w:val="006B4F72"/>
    <w:rsid w:val="006D154E"/>
    <w:rsid w:val="006E5D6E"/>
    <w:rsid w:val="00711226"/>
    <w:rsid w:val="0072163C"/>
    <w:rsid w:val="00721B03"/>
    <w:rsid w:val="007431A1"/>
    <w:rsid w:val="007570DC"/>
    <w:rsid w:val="00760B36"/>
    <w:rsid w:val="007A7BF3"/>
    <w:rsid w:val="007B1ABA"/>
    <w:rsid w:val="007B6A07"/>
    <w:rsid w:val="007B74C5"/>
    <w:rsid w:val="007C053F"/>
    <w:rsid w:val="007D0A81"/>
    <w:rsid w:val="00806AB4"/>
    <w:rsid w:val="00830680"/>
    <w:rsid w:val="00836323"/>
    <w:rsid w:val="00842C50"/>
    <w:rsid w:val="008507C1"/>
    <w:rsid w:val="00861934"/>
    <w:rsid w:val="008A4B4E"/>
    <w:rsid w:val="008C1710"/>
    <w:rsid w:val="008C36BC"/>
    <w:rsid w:val="008E22BA"/>
    <w:rsid w:val="008F0AC9"/>
    <w:rsid w:val="00900660"/>
    <w:rsid w:val="00900F7F"/>
    <w:rsid w:val="0093473D"/>
    <w:rsid w:val="00944ECC"/>
    <w:rsid w:val="00972F57"/>
    <w:rsid w:val="00995280"/>
    <w:rsid w:val="009973C3"/>
    <w:rsid w:val="009C2042"/>
    <w:rsid w:val="009D375E"/>
    <w:rsid w:val="009D40C4"/>
    <w:rsid w:val="009D4431"/>
    <w:rsid w:val="009D6175"/>
    <w:rsid w:val="009F1860"/>
    <w:rsid w:val="00A17012"/>
    <w:rsid w:val="00A24E6E"/>
    <w:rsid w:val="00A43694"/>
    <w:rsid w:val="00A56FC7"/>
    <w:rsid w:val="00A668BF"/>
    <w:rsid w:val="00A71ABC"/>
    <w:rsid w:val="00A72575"/>
    <w:rsid w:val="00A74071"/>
    <w:rsid w:val="00A754E4"/>
    <w:rsid w:val="00A97DFC"/>
    <w:rsid w:val="00AA124A"/>
    <w:rsid w:val="00AA2A96"/>
    <w:rsid w:val="00AC31A1"/>
    <w:rsid w:val="00AF776B"/>
    <w:rsid w:val="00B100CC"/>
    <w:rsid w:val="00B26E81"/>
    <w:rsid w:val="00B337B8"/>
    <w:rsid w:val="00B456C5"/>
    <w:rsid w:val="00B62A75"/>
    <w:rsid w:val="00B6689D"/>
    <w:rsid w:val="00B72368"/>
    <w:rsid w:val="00B7644A"/>
    <w:rsid w:val="00B803A3"/>
    <w:rsid w:val="00B93A0F"/>
    <w:rsid w:val="00BA1138"/>
    <w:rsid w:val="00BE01ED"/>
    <w:rsid w:val="00BF2431"/>
    <w:rsid w:val="00C323CD"/>
    <w:rsid w:val="00C34150"/>
    <w:rsid w:val="00C4486C"/>
    <w:rsid w:val="00C54D58"/>
    <w:rsid w:val="00C573E1"/>
    <w:rsid w:val="00C60222"/>
    <w:rsid w:val="00C736D3"/>
    <w:rsid w:val="00C9304C"/>
    <w:rsid w:val="00C93CC8"/>
    <w:rsid w:val="00C95DF6"/>
    <w:rsid w:val="00CA05F2"/>
    <w:rsid w:val="00CA69F7"/>
    <w:rsid w:val="00CC3BA4"/>
    <w:rsid w:val="00CD06C2"/>
    <w:rsid w:val="00CF336C"/>
    <w:rsid w:val="00D07E9F"/>
    <w:rsid w:val="00D2707D"/>
    <w:rsid w:val="00D54445"/>
    <w:rsid w:val="00D6106B"/>
    <w:rsid w:val="00D649A8"/>
    <w:rsid w:val="00D8679E"/>
    <w:rsid w:val="00DA1B7B"/>
    <w:rsid w:val="00DB79DF"/>
    <w:rsid w:val="00DF5F29"/>
    <w:rsid w:val="00E02099"/>
    <w:rsid w:val="00E159B0"/>
    <w:rsid w:val="00E45ED7"/>
    <w:rsid w:val="00E67289"/>
    <w:rsid w:val="00EA32F7"/>
    <w:rsid w:val="00EC6A53"/>
    <w:rsid w:val="00EE5EEB"/>
    <w:rsid w:val="00EF78D5"/>
    <w:rsid w:val="00F216E4"/>
    <w:rsid w:val="00F230CD"/>
    <w:rsid w:val="00F3352D"/>
    <w:rsid w:val="00F51C18"/>
    <w:rsid w:val="00F62B03"/>
    <w:rsid w:val="00FA31E2"/>
    <w:rsid w:val="00FC1044"/>
    <w:rsid w:val="00FD1AFA"/>
    <w:rsid w:val="00FD31E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209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D3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09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F2632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099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2D3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216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1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5D702C"/>
    <w:pPr>
      <w:spacing w:before="1080" w:after="0"/>
    </w:pPr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5D702C"/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E02099"/>
    <w:pPr>
      <w:numPr>
        <w:ilvl w:val="1"/>
      </w:numPr>
      <w:spacing w:after="400"/>
    </w:pPr>
    <w:rPr>
      <w:rFonts w:ascii="Calibri" w:eastAsiaTheme="minorEastAsia" w:hAnsi="Calibri"/>
      <w:color w:val="002D3F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E02099"/>
    <w:rPr>
      <w:rFonts w:ascii="Calibri" w:eastAsiaTheme="minorEastAsia" w:hAnsi="Calibri"/>
      <w:color w:val="002D3F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02099"/>
    <w:rPr>
      <w:rFonts w:ascii="Calibri" w:eastAsiaTheme="majorEastAsia" w:hAnsi="Calibri" w:cstheme="majorBidi"/>
      <w:b/>
      <w:color w:val="002D3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2099"/>
    <w:rPr>
      <w:rFonts w:ascii="Calibri" w:eastAsiaTheme="majorEastAsia" w:hAnsi="Calibri" w:cstheme="majorBidi"/>
      <w:b/>
      <w:color w:val="F26322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099"/>
    <w:rPr>
      <w:rFonts w:ascii="Calibri" w:eastAsiaTheme="majorEastAsia" w:hAnsi="Calibri" w:cstheme="majorBidi"/>
      <w:color w:val="002D3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456C5"/>
    <w:rPr>
      <w:color w:val="002D3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067075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2163C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rsid w:val="0072163C"/>
    <w:rPr>
      <w:rFonts w:asciiTheme="majorHAnsi" w:eastAsiaTheme="majorEastAsia" w:hAnsiTheme="majorHAnsi" w:cstheme="majorBidi"/>
      <w:i/>
      <w:iCs/>
      <w:color w:val="00161F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F21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6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41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student-resilience-and-wellbeing/resources/respectful-relationships-education-australia-final-repo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NRREEWG Meeting Communique – 18 July 2023</dc:title>
  <dc:subject>National Respectful Relationships Education Expert Working Group</dc:subject>
  <dc:creator/>
  <cp:keywords/>
  <dc:description/>
  <cp:lastModifiedBy/>
  <cp:revision>1</cp:revision>
  <dcterms:created xsi:type="dcterms:W3CDTF">2023-07-27T02:39:00Z</dcterms:created>
  <dcterms:modified xsi:type="dcterms:W3CDTF">2023-07-27T02:49:00Z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2023-07-27T02:49:39Z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65cdf94b-0003-4966-a2fd-80fab424e4f0</vt:lpwstr>
  </property>
  <property fmtid="{D5CDD505-2E9C-101B-9397-08002B2CF9AE}" pid="8" name="MSIP_Label_79d889eb-932f-4752-8739-64d25806ef64_ContentBits">
    <vt:lpwstr>0</vt:lpwstr>
  </property>
</Properties>
</file>