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0C2251E4" w:rsidR="00107DD5" w:rsidRDefault="00221D8F" w:rsidP="00CA4815">
      <w:r w:rsidRPr="00CA4815">
        <w:rPr>
          <w:b/>
          <w:bCs/>
          <w:noProof/>
        </w:rPr>
        <w:drawing>
          <wp:anchor distT="0" distB="0" distL="114300" distR="114300" simplePos="0" relativeHeight="251658240" behindDoc="1" locked="1" layoutInCell="1" allowOverlap="1" wp14:anchorId="4A1B45CD" wp14:editId="734B8954">
            <wp:simplePos x="0" y="0"/>
            <wp:positionH relativeFrom="page">
              <wp:align>left</wp:align>
            </wp:positionH>
            <wp:positionV relativeFrom="page">
              <wp:align>top</wp:align>
            </wp:positionV>
            <wp:extent cx="7559675" cy="1235710"/>
            <wp:effectExtent l="0" t="0" r="3175"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34244" r="-7" b="-1556"/>
                    <a:stretch/>
                  </pic:blipFill>
                  <pic:spPr bwMode="auto">
                    <a:xfrm>
                      <a:off x="0" y="0"/>
                      <a:ext cx="7559675"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5A22">
        <w:rPr>
          <w:noProof/>
        </w:rPr>
        <w:drawing>
          <wp:inline distT="0" distB="0" distL="0" distR="0" wp14:anchorId="1884A47A" wp14:editId="60ADF1CE">
            <wp:extent cx="2273935" cy="5549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3935" cy="554990"/>
                    </a:xfrm>
                    <a:prstGeom prst="rect">
                      <a:avLst/>
                    </a:prstGeom>
                    <a:noFill/>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1449FFCF" w:rsidR="00221D8F" w:rsidRDefault="00E1527F" w:rsidP="00475EF9">
          <w:pPr>
            <w:pStyle w:val="Heading1"/>
            <w:spacing w:before="800"/>
          </w:pPr>
          <w:r>
            <w:t xml:space="preserve">How to </w:t>
          </w:r>
          <w:r w:rsidR="003721E7">
            <w:t>R</w:t>
          </w:r>
          <w:r>
            <w:t xml:space="preserve">equest IS Portal </w:t>
          </w:r>
          <w:r w:rsidR="003721E7">
            <w:t>A</w:t>
          </w:r>
          <w:r>
            <w:t xml:space="preserve">ccess </w:t>
          </w:r>
          <w:r w:rsidR="00B8229E">
            <w:t>a</w:t>
          </w:r>
          <w:r>
            <w:t>s an Inclusion Professional</w:t>
          </w:r>
        </w:p>
      </w:sdtContent>
    </w:sdt>
    <w:bookmarkEnd w:id="0" w:displacedByCustomXml="prev"/>
    <w:bookmarkEnd w:id="1" w:displacedByCustomXml="prev"/>
    <w:p w14:paraId="6C15C9B4" w14:textId="77777777" w:rsidR="00260485" w:rsidRPr="00DC34A0" w:rsidRDefault="00260485" w:rsidP="00260485">
      <w:pPr>
        <w:pStyle w:val="Default"/>
        <w:spacing w:line="276" w:lineRule="auto"/>
        <w:rPr>
          <w:sz w:val="20"/>
          <w:szCs w:val="20"/>
        </w:rPr>
      </w:pPr>
      <w:r w:rsidRPr="00DC34A0">
        <w:rPr>
          <w:b/>
          <w:bCs/>
          <w:sz w:val="20"/>
          <w:szCs w:val="20"/>
        </w:rPr>
        <w:t>Before you start this process</w:t>
      </w:r>
      <w:r w:rsidRPr="00DC34A0">
        <w:rPr>
          <w:sz w:val="20"/>
          <w:szCs w:val="20"/>
        </w:rPr>
        <w:t>: your PRODA account cannot be linked to a service provider.</w:t>
      </w:r>
      <w:r>
        <w:rPr>
          <w:sz w:val="20"/>
          <w:szCs w:val="20"/>
        </w:rPr>
        <w:t xml:space="preserve"> Ask for your IS Portal access to be revoked or contact </w:t>
      </w:r>
      <w:hyperlink r:id="rId13" w:history="1">
        <w:r w:rsidRPr="00CF15A4">
          <w:rPr>
            <w:rStyle w:val="Hyperlink"/>
            <w:rFonts w:eastAsiaTheme="majorEastAsia"/>
            <w:sz w:val="20"/>
            <w:szCs w:val="20"/>
          </w:rPr>
          <w:t>inclusionsupportprogramhelpdesk@education.gov.au</w:t>
        </w:r>
      </w:hyperlink>
      <w:r>
        <w:rPr>
          <w:sz w:val="20"/>
          <w:szCs w:val="20"/>
        </w:rPr>
        <w:t xml:space="preserve"> for assistance.</w:t>
      </w:r>
    </w:p>
    <w:p w14:paraId="424B3F88" w14:textId="1FFDC66D" w:rsidR="00260485" w:rsidRDefault="00260485" w:rsidP="00260485">
      <w:r>
        <w:rPr>
          <w:noProof/>
        </w:rPr>
        <w:drawing>
          <wp:inline distT="0" distB="0" distL="0" distR="0" wp14:anchorId="65B1F785" wp14:editId="2C0E6E98">
            <wp:extent cx="5514975" cy="5619750"/>
            <wp:effectExtent l="0" t="0" r="9525" b="0"/>
            <wp:docPr id="7" name="Picture 7" descr="Flow chart for how to request IS Portal access as an Inclusion Profe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low chart for how to request IS Portal access as an Inclusion Professional"/>
                    <pic:cNvPicPr/>
                  </pic:nvPicPr>
                  <pic:blipFill rotWithShape="1">
                    <a:blip r:embed="rId14">
                      <a:extLst>
                        <a:ext uri="{28A0092B-C50C-407E-A947-70E740481C1C}">
                          <a14:useLocalDpi xmlns:a14="http://schemas.microsoft.com/office/drawing/2010/main" val="0"/>
                        </a:ext>
                      </a:extLst>
                    </a:blip>
                    <a:srcRect l="5230" b="2020"/>
                    <a:stretch/>
                  </pic:blipFill>
                  <pic:spPr bwMode="auto">
                    <a:xfrm>
                      <a:off x="0" y="0"/>
                      <a:ext cx="5514975" cy="5619750"/>
                    </a:xfrm>
                    <a:prstGeom prst="rect">
                      <a:avLst/>
                    </a:prstGeom>
                    <a:ln>
                      <a:noFill/>
                    </a:ln>
                    <a:extLst>
                      <a:ext uri="{53640926-AAD7-44D8-BBD7-CCE9431645EC}">
                        <a14:shadowObscured xmlns:a14="http://schemas.microsoft.com/office/drawing/2010/main"/>
                      </a:ext>
                    </a:extLst>
                  </pic:spPr>
                </pic:pic>
              </a:graphicData>
            </a:graphic>
          </wp:inline>
        </w:drawing>
      </w:r>
    </w:p>
    <w:p w14:paraId="03AF9763" w14:textId="77777777" w:rsidR="00260485" w:rsidRPr="00D145C9" w:rsidRDefault="00260485" w:rsidP="00260485">
      <w:pPr>
        <w:pStyle w:val="Default"/>
        <w:spacing w:before="240" w:line="276" w:lineRule="auto"/>
        <w:rPr>
          <w:sz w:val="20"/>
          <w:szCs w:val="20"/>
        </w:rPr>
      </w:pPr>
      <w:r w:rsidRPr="00D145C9">
        <w:rPr>
          <w:sz w:val="20"/>
          <w:szCs w:val="20"/>
        </w:rPr>
        <w:t xml:space="preserve">Clicking ‘Finish’ exits the </w:t>
      </w:r>
      <w:r>
        <w:rPr>
          <w:sz w:val="20"/>
          <w:szCs w:val="20"/>
        </w:rPr>
        <w:t>IS P</w:t>
      </w:r>
      <w:r w:rsidRPr="00D145C9">
        <w:rPr>
          <w:sz w:val="20"/>
          <w:szCs w:val="20"/>
        </w:rPr>
        <w:t xml:space="preserve">ortal and takes you to the Inclusion Support Program website. It also sends email notification to the Inclusion Support Portal Help Desk to review your request. After your request is reviewed, you will receive another email telling you whether your request was approved or denied. If you do not receive a confirmation email or your request was denied, contact your Hub Manager or the Inclusion Support Portal Help Desk at </w:t>
      </w:r>
      <w:hyperlink r:id="rId15" w:history="1">
        <w:r w:rsidRPr="00A34D77">
          <w:rPr>
            <w:rStyle w:val="Hyperlink"/>
            <w:rFonts w:eastAsiaTheme="majorEastAsia"/>
            <w:sz w:val="20"/>
            <w:szCs w:val="20"/>
          </w:rPr>
          <w:t>inclusionsupportportalhelpdesk@education.gov.au</w:t>
        </w:r>
      </w:hyperlink>
      <w:r w:rsidRPr="00D145C9">
        <w:rPr>
          <w:sz w:val="20"/>
          <w:szCs w:val="20"/>
        </w:rPr>
        <w:t xml:space="preserve"> </w:t>
      </w:r>
    </w:p>
    <w:p w14:paraId="66EC035E" w14:textId="753BFDC0" w:rsidR="00260485" w:rsidRPr="00260485" w:rsidRDefault="00260485" w:rsidP="00521463">
      <w:pPr>
        <w:pStyle w:val="Default"/>
        <w:spacing w:before="120" w:line="276" w:lineRule="auto"/>
      </w:pPr>
      <w:r w:rsidRPr="00D145C9">
        <w:rPr>
          <w:b/>
          <w:bCs/>
          <w:sz w:val="20"/>
          <w:szCs w:val="20"/>
        </w:rPr>
        <w:t>Note:</w:t>
      </w:r>
      <w:r w:rsidRPr="00D145C9">
        <w:rPr>
          <w:sz w:val="20"/>
          <w:szCs w:val="20"/>
        </w:rPr>
        <w:t xml:space="preserve"> Individual Inclusion Agencies may have additional </w:t>
      </w:r>
      <w:r w:rsidR="007167F6" w:rsidRPr="00D145C9">
        <w:rPr>
          <w:sz w:val="20"/>
          <w:szCs w:val="20"/>
        </w:rPr>
        <w:t>processes that</w:t>
      </w:r>
      <w:r w:rsidRPr="00D145C9">
        <w:rPr>
          <w:sz w:val="20"/>
          <w:szCs w:val="20"/>
        </w:rPr>
        <w:t xml:space="preserve"> need to be followed when requesting access to the IS Portal. Please check in with your Inclusion Agency Manager to confirm their requirements.</w:t>
      </w:r>
      <w:r w:rsidRPr="00D145C9">
        <w:rPr>
          <w:rFonts w:asciiTheme="minorHAnsi" w:eastAsiaTheme="minorEastAsia" w:hAnsiTheme="minorHAnsi" w:cstheme="minorBidi"/>
          <w:color w:val="0070C0"/>
          <w:sz w:val="20"/>
          <w:szCs w:val="20"/>
          <w:lang w:eastAsia="zh-CN"/>
        </w:rPr>
        <w:t xml:space="preserve"> </w:t>
      </w:r>
    </w:p>
    <w:sectPr w:rsidR="00260485" w:rsidRPr="00260485" w:rsidSect="00785254">
      <w:footerReference w:type="default" r:id="rId16"/>
      <w:footerReference w:type="first" r:id="rId17"/>
      <w:pgSz w:w="11906" w:h="16838"/>
      <w:pgMar w:top="567"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60BE" w14:textId="77777777" w:rsidR="00EF026A" w:rsidRDefault="00EF026A" w:rsidP="000A6228">
      <w:pPr>
        <w:spacing w:after="0" w:line="240" w:lineRule="auto"/>
      </w:pPr>
      <w:r>
        <w:separator/>
      </w:r>
    </w:p>
  </w:endnote>
  <w:endnote w:type="continuationSeparator" w:id="0">
    <w:p w14:paraId="7A93C1B4" w14:textId="77777777" w:rsidR="00EF026A" w:rsidRDefault="00EF026A"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A276" w14:textId="7AF9F313" w:rsidR="00EE08BC" w:rsidRDefault="00B07F27">
    <w:pPr>
      <w:pStyle w:val="Footer"/>
    </w:pPr>
    <w:r>
      <w:t>July</w:t>
    </w:r>
    <w:r w:rsidR="00EE08BC">
      <w:t xml:space="preserve"> 2023</w:t>
    </w:r>
  </w:p>
  <w:p w14:paraId="35A1F83A" w14:textId="77777777" w:rsidR="00EE08BC" w:rsidRDefault="00EE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5268" w14:textId="77777777" w:rsidR="00EF026A" w:rsidRDefault="00EF026A" w:rsidP="000A6228">
      <w:pPr>
        <w:spacing w:after="0" w:line="240" w:lineRule="auto"/>
      </w:pPr>
      <w:r>
        <w:separator/>
      </w:r>
    </w:p>
  </w:footnote>
  <w:footnote w:type="continuationSeparator" w:id="0">
    <w:p w14:paraId="0C96E27F" w14:textId="77777777" w:rsidR="00EF026A" w:rsidRDefault="00EF026A"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954165283">
    <w:abstractNumId w:val="11"/>
  </w:num>
  <w:num w:numId="2" w16cid:durableId="326589891">
    <w:abstractNumId w:val="5"/>
  </w:num>
  <w:num w:numId="3" w16cid:durableId="489906312">
    <w:abstractNumId w:val="4"/>
  </w:num>
  <w:num w:numId="4" w16cid:durableId="2139258078">
    <w:abstractNumId w:val="3"/>
  </w:num>
  <w:num w:numId="5" w16cid:durableId="1221095996">
    <w:abstractNumId w:val="13"/>
  </w:num>
  <w:num w:numId="6" w16cid:durableId="682364299">
    <w:abstractNumId w:val="2"/>
  </w:num>
  <w:num w:numId="7" w16cid:durableId="1523350536">
    <w:abstractNumId w:val="1"/>
  </w:num>
  <w:num w:numId="8" w16cid:durableId="798768762">
    <w:abstractNumId w:val="0"/>
  </w:num>
  <w:num w:numId="9" w16cid:durableId="1588151918">
    <w:abstractNumId w:val="12"/>
  </w:num>
  <w:num w:numId="10" w16cid:durableId="1121416230">
    <w:abstractNumId w:val="7"/>
  </w:num>
  <w:num w:numId="11" w16cid:durableId="1389452597">
    <w:abstractNumId w:val="16"/>
  </w:num>
  <w:num w:numId="12" w16cid:durableId="2112505798">
    <w:abstractNumId w:val="10"/>
  </w:num>
  <w:num w:numId="13" w16cid:durableId="956061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9281698">
    <w:abstractNumId w:val="9"/>
  </w:num>
  <w:num w:numId="15" w16cid:durableId="890111947">
    <w:abstractNumId w:val="6"/>
  </w:num>
  <w:num w:numId="16" w16cid:durableId="276451968">
    <w:abstractNumId w:val="17"/>
  </w:num>
  <w:num w:numId="17" w16cid:durableId="2091150103">
    <w:abstractNumId w:val="14"/>
  </w:num>
  <w:num w:numId="18" w16cid:durableId="572857140">
    <w:abstractNumId w:val="8"/>
  </w:num>
  <w:num w:numId="19" w16cid:durableId="6745040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60485"/>
    <w:rsid w:val="00276047"/>
    <w:rsid w:val="002A4458"/>
    <w:rsid w:val="002D589A"/>
    <w:rsid w:val="002E491A"/>
    <w:rsid w:val="0035566C"/>
    <w:rsid w:val="003721E7"/>
    <w:rsid w:val="003B4502"/>
    <w:rsid w:val="0040155D"/>
    <w:rsid w:val="0041713E"/>
    <w:rsid w:val="00421D3F"/>
    <w:rsid w:val="00423785"/>
    <w:rsid w:val="00452D26"/>
    <w:rsid w:val="00475EF9"/>
    <w:rsid w:val="004A06CD"/>
    <w:rsid w:val="004A4B6F"/>
    <w:rsid w:val="004A4CF9"/>
    <w:rsid w:val="004D2965"/>
    <w:rsid w:val="004D2D9D"/>
    <w:rsid w:val="004F24AB"/>
    <w:rsid w:val="00521463"/>
    <w:rsid w:val="005A75C9"/>
    <w:rsid w:val="005B187D"/>
    <w:rsid w:val="005E0A9A"/>
    <w:rsid w:val="006232DC"/>
    <w:rsid w:val="00626087"/>
    <w:rsid w:val="0063094F"/>
    <w:rsid w:val="006D67F3"/>
    <w:rsid w:val="006F1985"/>
    <w:rsid w:val="006F1FFF"/>
    <w:rsid w:val="006F6D10"/>
    <w:rsid w:val="00712B94"/>
    <w:rsid w:val="007167F6"/>
    <w:rsid w:val="00785254"/>
    <w:rsid w:val="007B2CA1"/>
    <w:rsid w:val="007D0ABC"/>
    <w:rsid w:val="008042F5"/>
    <w:rsid w:val="00832198"/>
    <w:rsid w:val="00886959"/>
    <w:rsid w:val="00893A34"/>
    <w:rsid w:val="008A36E1"/>
    <w:rsid w:val="008A37A7"/>
    <w:rsid w:val="008B0736"/>
    <w:rsid w:val="008E70F5"/>
    <w:rsid w:val="00950B06"/>
    <w:rsid w:val="00970069"/>
    <w:rsid w:val="009721EB"/>
    <w:rsid w:val="009B706E"/>
    <w:rsid w:val="009C423A"/>
    <w:rsid w:val="009E79ED"/>
    <w:rsid w:val="00A07596"/>
    <w:rsid w:val="00A17A08"/>
    <w:rsid w:val="00A60673"/>
    <w:rsid w:val="00A95A22"/>
    <w:rsid w:val="00AC1872"/>
    <w:rsid w:val="00AD631F"/>
    <w:rsid w:val="00AE21FF"/>
    <w:rsid w:val="00AF1F18"/>
    <w:rsid w:val="00B0726E"/>
    <w:rsid w:val="00B07F27"/>
    <w:rsid w:val="00B219D1"/>
    <w:rsid w:val="00B81FA4"/>
    <w:rsid w:val="00B8229E"/>
    <w:rsid w:val="00B8794C"/>
    <w:rsid w:val="00B95EF4"/>
    <w:rsid w:val="00BB6509"/>
    <w:rsid w:val="00BC248C"/>
    <w:rsid w:val="00C01EC0"/>
    <w:rsid w:val="00C244EE"/>
    <w:rsid w:val="00C72224"/>
    <w:rsid w:val="00C75706"/>
    <w:rsid w:val="00CA15E5"/>
    <w:rsid w:val="00CA4815"/>
    <w:rsid w:val="00CF6562"/>
    <w:rsid w:val="00D5688A"/>
    <w:rsid w:val="00D86284"/>
    <w:rsid w:val="00DC5980"/>
    <w:rsid w:val="00DD2B46"/>
    <w:rsid w:val="00E06ED6"/>
    <w:rsid w:val="00E1527F"/>
    <w:rsid w:val="00E529E5"/>
    <w:rsid w:val="00EB4C2F"/>
    <w:rsid w:val="00ED0DDF"/>
    <w:rsid w:val="00EE08BC"/>
    <w:rsid w:val="00EF026A"/>
    <w:rsid w:val="00F1000D"/>
    <w:rsid w:val="00F12110"/>
    <w:rsid w:val="00F22188"/>
    <w:rsid w:val="00F311A4"/>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Default">
    <w:name w:val="Default"/>
    <w:rsid w:val="00260485"/>
    <w:pPr>
      <w:autoSpaceDE w:val="0"/>
      <w:autoSpaceDN w:val="0"/>
      <w:adjustRightInd w:val="0"/>
      <w:spacing w:after="0" w:line="240" w:lineRule="auto"/>
    </w:pPr>
    <w:rPr>
      <w:rFonts w:ascii="Calibri" w:eastAsia="Times New Roman" w:hAnsi="Calibri" w:cs="Calibri"/>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lusionsupportprogramhelpdesk@education.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clusionsupportportalhelpdesk@education.gov.au"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37F91"/>
    <w:rsid w:val="002B3ACA"/>
    <w:rsid w:val="002F4617"/>
    <w:rsid w:val="00785B1E"/>
    <w:rsid w:val="007A3684"/>
    <w:rsid w:val="00B96CD2"/>
    <w:rsid w:val="00D43F01"/>
    <w:rsid w:val="00EB5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F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988540-e91d-41bb-b7bc-24ab8c39df10">
      <Value>4815</Value>
      <Value>1997</Value>
      <Value>1976</Value>
      <Value>1996</Value>
    </TaxCatchAll>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9" ma:contentTypeDescription="Create a new document." ma:contentTypeScope="" ma:versionID="20f54c3923b8f52d4908b969a03df861">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25bcbb49a9de9e4a0f98411c358adfcf"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E2CB-9092-4F75-8CCA-4223D12398A0}">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microsoft.com/sharepoint/v3"/>
    <ds:schemaRef ds:uri="e72c3662-d489-4d5c-a678-b18c0e8aeb72"/>
    <ds:schemaRef ds:uri="ac66cff4-b0ee-4863-94d2-8c70a4f03800"/>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3.xml><?xml version="1.0" encoding="utf-8"?>
<ds:datastoreItem xmlns:ds="http://schemas.openxmlformats.org/officeDocument/2006/customXml" ds:itemID="{8831724B-289D-43EF-A813-4097ABCC99F2}"/>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147</Words>
  <Characters>840</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How to request IS Portal access As an Inclusion Professional</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Request IS Portal Access as an Inclusion Professional</dc:title>
  <dc:subject/>
  <dc:creator>GUARNIERI,Tricia</dc:creator>
  <cp:keywords>A4; Fact Sheet; Template; Education</cp:keywords>
  <dc:description/>
  <cp:lastModifiedBy>GUARNIERI,Tricia</cp:lastModifiedBy>
  <cp:revision>7</cp:revision>
  <cp:lastPrinted>2023-07-11T01:02:00Z</cp:lastPrinted>
  <dcterms:created xsi:type="dcterms:W3CDTF">2023-04-10T23:41:00Z</dcterms:created>
  <dcterms:modified xsi:type="dcterms:W3CDTF">2023-07-11T01:03:00Z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