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F15C" w14:textId="26A5E97C" w:rsidR="00067075" w:rsidRDefault="00D649A8" w:rsidP="005D702C">
      <w:pPr>
        <w:pStyle w:val="Title"/>
        <w:spacing w:before="120"/>
      </w:pPr>
      <w:r>
        <w:rPr>
          <w:noProof/>
        </w:rPr>
        <w:drawing>
          <wp:inline distT="0" distB="0" distL="0" distR="0" wp14:anchorId="69D352FB" wp14:editId="42C99DE7">
            <wp:extent cx="2274570" cy="579120"/>
            <wp:effectExtent l="0" t="0" r="0" b="0"/>
            <wp:docPr id="3" name="Picture 3" descr="Australian Government&#10;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Department of Educatio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45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79E" w:rsidRPr="00CA4815">
        <w:rPr>
          <w:b w:val="0"/>
          <w:bCs/>
          <w:noProof/>
        </w:rPr>
        <w:drawing>
          <wp:anchor distT="0" distB="0" distL="114300" distR="114300" simplePos="0" relativeHeight="251660288" behindDoc="1" locked="1" layoutInCell="1" allowOverlap="1" wp14:anchorId="45FAF1A5" wp14:editId="471518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836000"/>
            <wp:effectExtent l="0" t="0" r="317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106164C" wp14:editId="1FE0E5F4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715304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7381" cy="173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C1237" w14:textId="5E3E01FD" w:rsidR="006D154E" w:rsidRDefault="00472F36" w:rsidP="0043148B">
      <w:pPr>
        <w:pStyle w:val="Title"/>
        <w:spacing w:line="240" w:lineRule="auto"/>
        <w:rPr>
          <w:color w:val="002D3F" w:themeColor="text2"/>
          <w:spacing w:val="0"/>
          <w:kern w:val="0"/>
          <w:szCs w:val="32"/>
        </w:rPr>
      </w:pPr>
      <w:r w:rsidRPr="00D8679E">
        <w:rPr>
          <w:color w:val="002D3F" w:themeColor="text2"/>
          <w:spacing w:val="0"/>
          <w:kern w:val="0"/>
          <w:szCs w:val="32"/>
        </w:rPr>
        <w:t xml:space="preserve">National </w:t>
      </w:r>
      <w:r w:rsidR="00760B36" w:rsidRPr="00D8679E">
        <w:rPr>
          <w:color w:val="002D3F" w:themeColor="text2"/>
          <w:spacing w:val="0"/>
          <w:kern w:val="0"/>
          <w:szCs w:val="32"/>
        </w:rPr>
        <w:t xml:space="preserve">Respectful Relationships Education </w:t>
      </w:r>
      <w:r w:rsidR="00257AA4" w:rsidRPr="00D8679E">
        <w:rPr>
          <w:color w:val="002D3F" w:themeColor="text2"/>
          <w:spacing w:val="0"/>
          <w:kern w:val="0"/>
          <w:szCs w:val="32"/>
        </w:rPr>
        <w:t xml:space="preserve">Expert </w:t>
      </w:r>
      <w:r w:rsidR="00760B36" w:rsidRPr="00D8679E">
        <w:rPr>
          <w:color w:val="002D3F" w:themeColor="text2"/>
          <w:spacing w:val="0"/>
          <w:kern w:val="0"/>
          <w:szCs w:val="32"/>
        </w:rPr>
        <w:t>Working Group</w:t>
      </w:r>
    </w:p>
    <w:p w14:paraId="3BC75925" w14:textId="77777777" w:rsidR="002C7962" w:rsidRDefault="002C7962" w:rsidP="002C7962"/>
    <w:p w14:paraId="710571F9" w14:textId="3A113C1F" w:rsidR="000135AD" w:rsidRPr="009C2883" w:rsidRDefault="002C7962" w:rsidP="009C2883">
      <w:pPr>
        <w:pStyle w:val="Subtitle"/>
        <w:rPr>
          <w:rFonts w:eastAsiaTheme="majorEastAsia"/>
        </w:rPr>
      </w:pPr>
      <w:r w:rsidRPr="009C2883">
        <w:rPr>
          <w:rFonts w:eastAsiaTheme="majorEastAsia"/>
        </w:rPr>
        <w:t>Communique</w:t>
      </w:r>
      <w:r w:rsidR="002E36C2" w:rsidRPr="009C2883">
        <w:rPr>
          <w:rFonts w:eastAsiaTheme="majorEastAsia"/>
        </w:rPr>
        <w:t>: Meeting 1, 19 June 2023</w:t>
      </w:r>
    </w:p>
    <w:p w14:paraId="10FE32B1" w14:textId="457A3D3E" w:rsidR="00014C17" w:rsidRDefault="000135AD" w:rsidP="000135AD">
      <w:r>
        <w:t>The National Respectful Relationships Education Expert Working Group met for the first time on Monday</w:t>
      </w:r>
      <w:r w:rsidR="00900660">
        <w:t>,</w:t>
      </w:r>
      <w:r>
        <w:t xml:space="preserve"> 19 June 2023</w:t>
      </w:r>
      <w:r w:rsidR="00014C17">
        <w:t xml:space="preserve">. The meeting was chaired by Patty Kinnersly, Our Watch, with attendance from expert members and representatives from </w:t>
      </w:r>
      <w:r w:rsidR="002E36C2">
        <w:t xml:space="preserve">the Australian and state and territory </w:t>
      </w:r>
      <w:r w:rsidR="00014C17">
        <w:t>government</w:t>
      </w:r>
      <w:r w:rsidR="002E36C2">
        <w:t>s</w:t>
      </w:r>
      <w:r w:rsidR="00BA1138">
        <w:t>, the National Catholic Education Commission</w:t>
      </w:r>
      <w:r w:rsidR="009C2042">
        <w:t>,</w:t>
      </w:r>
      <w:r w:rsidR="00BA1138">
        <w:t xml:space="preserve"> and Independent Schools Australia</w:t>
      </w:r>
      <w:r w:rsidR="00014C17">
        <w:t>.</w:t>
      </w:r>
    </w:p>
    <w:p w14:paraId="011D5AE4" w14:textId="07FD1CA8" w:rsidR="000135AD" w:rsidRDefault="00014C17" w:rsidP="000135AD">
      <w:r>
        <w:t>The first meeting provided an opportunity for members to discuss and agree on governance arrangements for the group, including</w:t>
      </w:r>
      <w:r w:rsidR="000135AD">
        <w:t xml:space="preserve"> </w:t>
      </w:r>
      <w:r>
        <w:t xml:space="preserve">endorsing </w:t>
      </w:r>
      <w:r w:rsidR="000135AD">
        <w:t xml:space="preserve">terms of reference </w:t>
      </w:r>
      <w:r>
        <w:t>and agreeing to publish regular updates on key activities such as meeting communiques.</w:t>
      </w:r>
    </w:p>
    <w:p w14:paraId="2365F67D" w14:textId="4E57262C" w:rsidR="000135AD" w:rsidRDefault="000135AD" w:rsidP="000135AD">
      <w:pPr>
        <w:spacing w:after="0" w:line="240" w:lineRule="auto"/>
      </w:pPr>
      <w:r>
        <w:t xml:space="preserve">In addition, the working group discussed the </w:t>
      </w:r>
      <w:r w:rsidR="002E36C2">
        <w:t xml:space="preserve">Australian </w:t>
      </w:r>
      <w:r>
        <w:t xml:space="preserve">Government’s $77.6 million </w:t>
      </w:r>
      <w:r w:rsidRPr="005B5073">
        <w:rPr>
          <w:i/>
          <w:iCs/>
        </w:rPr>
        <w:t>Consent and Respectful Relationships Education</w:t>
      </w:r>
      <w:r w:rsidRPr="000135AD">
        <w:t xml:space="preserve"> measure</w:t>
      </w:r>
      <w:r>
        <w:t xml:space="preserve"> and </w:t>
      </w:r>
      <w:r w:rsidR="00014C17">
        <w:t xml:space="preserve">provided input to </w:t>
      </w:r>
      <w:r>
        <w:t>the scope of work for the rapid review into the delivery of respectful relationships education.</w:t>
      </w:r>
    </w:p>
    <w:p w14:paraId="1A88A6E6" w14:textId="77777777" w:rsidR="000135AD" w:rsidRDefault="000135AD" w:rsidP="000135AD">
      <w:pPr>
        <w:spacing w:after="0" w:line="240" w:lineRule="auto"/>
      </w:pPr>
    </w:p>
    <w:p w14:paraId="0D0C1DD9" w14:textId="7CF7B36B" w:rsidR="000135AD" w:rsidRDefault="00014C17" w:rsidP="000135AD">
      <w:pPr>
        <w:spacing w:after="0" w:line="240" w:lineRule="auto"/>
        <w:rPr>
          <w:rFonts w:ascii="Calibri" w:hAnsi="Calibri" w:cs="Calibri"/>
        </w:rPr>
      </w:pPr>
      <w:r>
        <w:t xml:space="preserve">To provide further context, </w:t>
      </w:r>
      <w:r w:rsidR="000135AD">
        <w:t xml:space="preserve">Our Watch provided a </w:t>
      </w:r>
      <w:r w:rsidR="002C7962">
        <w:t xml:space="preserve">presentation to outline </w:t>
      </w:r>
      <w:r w:rsidR="000135AD">
        <w:rPr>
          <w:rFonts w:ascii="Calibri" w:hAnsi="Calibri" w:cs="Calibri"/>
        </w:rPr>
        <w:t xml:space="preserve">what </w:t>
      </w:r>
      <w:r w:rsidR="002C7962">
        <w:rPr>
          <w:rFonts w:ascii="Calibri" w:hAnsi="Calibri" w:cs="Calibri"/>
        </w:rPr>
        <w:t xml:space="preserve">constitutes </w:t>
      </w:r>
      <w:r w:rsidR="000135AD">
        <w:rPr>
          <w:rFonts w:ascii="Calibri" w:hAnsi="Calibri" w:cs="Calibri"/>
        </w:rPr>
        <w:t xml:space="preserve">good practice </w:t>
      </w:r>
      <w:r w:rsidR="00900660">
        <w:rPr>
          <w:rFonts w:ascii="Calibri" w:hAnsi="Calibri" w:cs="Calibri"/>
        </w:rPr>
        <w:t xml:space="preserve">respectful relationships education </w:t>
      </w:r>
      <w:r w:rsidR="00D2707D">
        <w:rPr>
          <w:rFonts w:ascii="Calibri" w:hAnsi="Calibri" w:cs="Calibri"/>
        </w:rPr>
        <w:t>to</w:t>
      </w:r>
      <w:r w:rsidR="00900660">
        <w:rPr>
          <w:rFonts w:ascii="Calibri" w:hAnsi="Calibri" w:cs="Calibri"/>
        </w:rPr>
        <w:t xml:space="preserve"> </w:t>
      </w:r>
      <w:r w:rsidR="000135AD">
        <w:rPr>
          <w:rFonts w:ascii="Calibri" w:hAnsi="Calibri" w:cs="Calibri"/>
        </w:rPr>
        <w:t xml:space="preserve">set the scene for the </w:t>
      </w:r>
      <w:r w:rsidR="00900660">
        <w:rPr>
          <w:rFonts w:ascii="Calibri" w:hAnsi="Calibri" w:cs="Calibri"/>
        </w:rPr>
        <w:t>group’s work for the next three years.</w:t>
      </w:r>
    </w:p>
    <w:p w14:paraId="61E61D1A" w14:textId="77777777" w:rsidR="002C7962" w:rsidRDefault="002C7962" w:rsidP="000135AD">
      <w:pPr>
        <w:spacing w:after="0" w:line="240" w:lineRule="auto"/>
        <w:rPr>
          <w:rFonts w:ascii="Calibri" w:hAnsi="Calibri" w:cs="Calibri"/>
        </w:rPr>
      </w:pPr>
    </w:p>
    <w:p w14:paraId="54EF9866" w14:textId="51244579" w:rsidR="002C7962" w:rsidRPr="000135AD" w:rsidRDefault="002C7962" w:rsidP="000135AD">
      <w:pPr>
        <w:spacing w:after="0" w:line="240" w:lineRule="auto"/>
      </w:pPr>
      <w:r>
        <w:rPr>
          <w:rFonts w:ascii="Calibri" w:hAnsi="Calibri" w:cs="Calibri"/>
        </w:rPr>
        <w:t>The next meeting</w:t>
      </w:r>
      <w:r w:rsidR="00D2707D">
        <w:rPr>
          <w:rFonts w:ascii="Calibri" w:hAnsi="Calibri" w:cs="Calibri"/>
        </w:rPr>
        <w:t xml:space="preserve"> of the working group</w:t>
      </w:r>
      <w:r>
        <w:rPr>
          <w:rFonts w:ascii="Calibri" w:hAnsi="Calibri" w:cs="Calibri"/>
        </w:rPr>
        <w:t xml:space="preserve"> is scheduled for mid-July</w:t>
      </w:r>
      <w:r w:rsidR="00C64235">
        <w:rPr>
          <w:rFonts w:ascii="Calibri" w:hAnsi="Calibri" w:cs="Calibri"/>
        </w:rPr>
        <w:t xml:space="preserve"> 2023</w:t>
      </w:r>
      <w:r>
        <w:rPr>
          <w:rFonts w:ascii="Calibri" w:hAnsi="Calibri" w:cs="Calibri"/>
        </w:rPr>
        <w:t>.</w:t>
      </w:r>
    </w:p>
    <w:p w14:paraId="4AAC5B76" w14:textId="26C63303" w:rsidR="00291E2D" w:rsidRPr="00A56FC7" w:rsidRDefault="00291E2D" w:rsidP="003D40D1">
      <w:pPr>
        <w:spacing w:before="120"/>
      </w:pPr>
    </w:p>
    <w:sectPr w:rsidR="00291E2D" w:rsidRPr="00A56FC7" w:rsidSect="00587996">
      <w:footerReference w:type="default" r:id="rId11"/>
      <w:footerReference w:type="first" r:id="rId12"/>
      <w:type w:val="continuous"/>
      <w:pgSz w:w="11906" w:h="16838"/>
      <w:pgMar w:top="964" w:right="1418" w:bottom="1418" w:left="1418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932F" w14:textId="77777777" w:rsidR="00D07E9F" w:rsidRDefault="00D07E9F" w:rsidP="0051352E">
      <w:pPr>
        <w:spacing w:after="0" w:line="240" w:lineRule="auto"/>
      </w:pPr>
      <w:r>
        <w:separator/>
      </w:r>
    </w:p>
  </w:endnote>
  <w:endnote w:type="continuationSeparator" w:id="0">
    <w:p w14:paraId="3E506A46" w14:textId="77777777" w:rsidR="00D07E9F" w:rsidRDefault="00D07E9F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C0874" w14:textId="3ED83E77" w:rsidR="00662A42" w:rsidRDefault="005B3E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EED46D" wp14:editId="3635B3F6">
              <wp:simplePos x="0" y="0"/>
              <wp:positionH relativeFrom="page">
                <wp:posOffset>0</wp:posOffset>
              </wp:positionH>
              <wp:positionV relativeFrom="paragraph">
                <wp:posOffset>419735</wp:posOffset>
              </wp:positionV>
              <wp:extent cx="7560310" cy="19812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9812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22B7E86" id="Rectangle 4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" fillcolor="#002d3f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A6251" w14:textId="516C7794" w:rsidR="00662A42" w:rsidRDefault="005B3E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8D9D4" wp14:editId="4545BFEE">
              <wp:simplePos x="0" y="0"/>
              <wp:positionH relativeFrom="page">
                <wp:posOffset>0</wp:posOffset>
              </wp:positionH>
              <wp:positionV relativeFrom="paragraph">
                <wp:posOffset>415925</wp:posOffset>
              </wp:positionV>
              <wp:extent cx="7560310" cy="19812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19812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12726A4" id="Rectangle 2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C5D6" w14:textId="77777777" w:rsidR="00D07E9F" w:rsidRDefault="00D07E9F" w:rsidP="0051352E">
      <w:pPr>
        <w:spacing w:after="0" w:line="240" w:lineRule="auto"/>
      </w:pPr>
      <w:r>
        <w:separator/>
      </w:r>
    </w:p>
  </w:footnote>
  <w:footnote w:type="continuationSeparator" w:id="0">
    <w:p w14:paraId="0F9B7A87" w14:textId="77777777" w:rsidR="00D07E9F" w:rsidRDefault="00D07E9F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391E"/>
    <w:multiLevelType w:val="hybridMultilevel"/>
    <w:tmpl w:val="ECE6BEAA"/>
    <w:lvl w:ilvl="0" w:tplc="0C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1" w15:restartNumberingAfterBreak="0">
    <w:nsid w:val="056227DF"/>
    <w:multiLevelType w:val="hybridMultilevel"/>
    <w:tmpl w:val="A49C60C4"/>
    <w:lvl w:ilvl="0" w:tplc="0C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F94FA7"/>
    <w:multiLevelType w:val="hybridMultilevel"/>
    <w:tmpl w:val="F6B63CBA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17C7601A"/>
    <w:multiLevelType w:val="hybridMultilevel"/>
    <w:tmpl w:val="F0569964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1A5E4886"/>
    <w:multiLevelType w:val="hybridMultilevel"/>
    <w:tmpl w:val="B7EA0A9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DBD58CF"/>
    <w:multiLevelType w:val="hybridMultilevel"/>
    <w:tmpl w:val="EA3CAC9A"/>
    <w:lvl w:ilvl="0" w:tplc="BD2A75C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B33245"/>
    <w:multiLevelType w:val="hybridMultilevel"/>
    <w:tmpl w:val="72C43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16C25"/>
    <w:multiLevelType w:val="hybridMultilevel"/>
    <w:tmpl w:val="B7EA0A9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4000DD"/>
    <w:multiLevelType w:val="hybridMultilevel"/>
    <w:tmpl w:val="217A938C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E192831"/>
    <w:multiLevelType w:val="hybridMultilevel"/>
    <w:tmpl w:val="51301F2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D2FB7"/>
    <w:multiLevelType w:val="hybridMultilevel"/>
    <w:tmpl w:val="B7EA0A9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12E4DE5"/>
    <w:multiLevelType w:val="hybridMultilevel"/>
    <w:tmpl w:val="2444A93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7047E6"/>
    <w:multiLevelType w:val="hybridMultilevel"/>
    <w:tmpl w:val="D79630E2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939392">
    <w:abstractNumId w:val="9"/>
  </w:num>
  <w:num w:numId="2" w16cid:durableId="2086488315">
    <w:abstractNumId w:val="7"/>
  </w:num>
  <w:num w:numId="3" w16cid:durableId="1845633807">
    <w:abstractNumId w:val="6"/>
  </w:num>
  <w:num w:numId="4" w16cid:durableId="611473024">
    <w:abstractNumId w:val="5"/>
  </w:num>
  <w:num w:numId="5" w16cid:durableId="1661421736">
    <w:abstractNumId w:val="4"/>
  </w:num>
  <w:num w:numId="6" w16cid:durableId="215286970">
    <w:abstractNumId w:val="8"/>
  </w:num>
  <w:num w:numId="7" w16cid:durableId="1053961990">
    <w:abstractNumId w:val="3"/>
  </w:num>
  <w:num w:numId="8" w16cid:durableId="1171291917">
    <w:abstractNumId w:val="2"/>
  </w:num>
  <w:num w:numId="9" w16cid:durableId="1373384068">
    <w:abstractNumId w:val="1"/>
  </w:num>
  <w:num w:numId="10" w16cid:durableId="680594206">
    <w:abstractNumId w:val="0"/>
  </w:num>
  <w:num w:numId="11" w16cid:durableId="604773078">
    <w:abstractNumId w:val="12"/>
  </w:num>
  <w:num w:numId="12" w16cid:durableId="1841462252">
    <w:abstractNumId w:val="17"/>
  </w:num>
  <w:num w:numId="13" w16cid:durableId="916744334">
    <w:abstractNumId w:val="18"/>
  </w:num>
  <w:num w:numId="14" w16cid:durableId="1163811768">
    <w:abstractNumId w:val="15"/>
  </w:num>
  <w:num w:numId="15" w16cid:durableId="310915267">
    <w:abstractNumId w:val="23"/>
  </w:num>
  <w:num w:numId="16" w16cid:durableId="250283501">
    <w:abstractNumId w:val="10"/>
  </w:num>
  <w:num w:numId="17" w16cid:durableId="305621628">
    <w:abstractNumId w:val="20"/>
  </w:num>
  <w:num w:numId="18" w16cid:durableId="1340279313">
    <w:abstractNumId w:val="22"/>
  </w:num>
  <w:num w:numId="19" w16cid:durableId="662317952">
    <w:abstractNumId w:val="11"/>
  </w:num>
  <w:num w:numId="20" w16cid:durableId="33777587">
    <w:abstractNumId w:val="24"/>
  </w:num>
  <w:num w:numId="21" w16cid:durableId="2128311329">
    <w:abstractNumId w:val="14"/>
  </w:num>
  <w:num w:numId="22" w16cid:durableId="2058237107">
    <w:abstractNumId w:val="25"/>
  </w:num>
  <w:num w:numId="23" w16cid:durableId="76875062">
    <w:abstractNumId w:val="13"/>
  </w:num>
  <w:num w:numId="24" w16cid:durableId="985470027">
    <w:abstractNumId w:val="21"/>
  </w:num>
  <w:num w:numId="25" w16cid:durableId="1854681289">
    <w:abstractNumId w:val="19"/>
  </w:num>
  <w:num w:numId="26" w16cid:durableId="2409196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786D"/>
    <w:rsid w:val="000135AD"/>
    <w:rsid w:val="00014C17"/>
    <w:rsid w:val="00052BBC"/>
    <w:rsid w:val="000639CB"/>
    <w:rsid w:val="00067075"/>
    <w:rsid w:val="000A453D"/>
    <w:rsid w:val="000C5EB2"/>
    <w:rsid w:val="000F2869"/>
    <w:rsid w:val="00111085"/>
    <w:rsid w:val="00146C0B"/>
    <w:rsid w:val="00157F35"/>
    <w:rsid w:val="0017396B"/>
    <w:rsid w:val="00192811"/>
    <w:rsid w:val="00195A0A"/>
    <w:rsid w:val="001A59BE"/>
    <w:rsid w:val="001C00B8"/>
    <w:rsid w:val="001F75ED"/>
    <w:rsid w:val="002005B4"/>
    <w:rsid w:val="00217EAB"/>
    <w:rsid w:val="0022498C"/>
    <w:rsid w:val="0022626C"/>
    <w:rsid w:val="00234564"/>
    <w:rsid w:val="00251BDD"/>
    <w:rsid w:val="00257AA4"/>
    <w:rsid w:val="002724D0"/>
    <w:rsid w:val="002805D2"/>
    <w:rsid w:val="00287054"/>
    <w:rsid w:val="00291E2D"/>
    <w:rsid w:val="002A23A8"/>
    <w:rsid w:val="002A7840"/>
    <w:rsid w:val="002B1CE5"/>
    <w:rsid w:val="002C7962"/>
    <w:rsid w:val="002D79D3"/>
    <w:rsid w:val="002E36C2"/>
    <w:rsid w:val="002F0938"/>
    <w:rsid w:val="002F4DB3"/>
    <w:rsid w:val="0032565F"/>
    <w:rsid w:val="00350FFA"/>
    <w:rsid w:val="00372821"/>
    <w:rsid w:val="00382F07"/>
    <w:rsid w:val="003913FF"/>
    <w:rsid w:val="003D40D1"/>
    <w:rsid w:val="003D52CE"/>
    <w:rsid w:val="00414677"/>
    <w:rsid w:val="004312EB"/>
    <w:rsid w:val="0043148B"/>
    <w:rsid w:val="00453C04"/>
    <w:rsid w:val="00472F36"/>
    <w:rsid w:val="00497764"/>
    <w:rsid w:val="0051352E"/>
    <w:rsid w:val="005172F7"/>
    <w:rsid w:val="00517DA7"/>
    <w:rsid w:val="00520A33"/>
    <w:rsid w:val="00527AE4"/>
    <w:rsid w:val="0055569D"/>
    <w:rsid w:val="0056549E"/>
    <w:rsid w:val="005764B8"/>
    <w:rsid w:val="00587996"/>
    <w:rsid w:val="00592A68"/>
    <w:rsid w:val="00596A88"/>
    <w:rsid w:val="00597A64"/>
    <w:rsid w:val="005B3EDF"/>
    <w:rsid w:val="005B42DD"/>
    <w:rsid w:val="005B5073"/>
    <w:rsid w:val="005D702C"/>
    <w:rsid w:val="005D7CE7"/>
    <w:rsid w:val="005E4925"/>
    <w:rsid w:val="00610A38"/>
    <w:rsid w:val="00630DDF"/>
    <w:rsid w:val="00662A42"/>
    <w:rsid w:val="006835B7"/>
    <w:rsid w:val="00690ED0"/>
    <w:rsid w:val="00691069"/>
    <w:rsid w:val="006B4F72"/>
    <w:rsid w:val="006D154E"/>
    <w:rsid w:val="006E5D6E"/>
    <w:rsid w:val="0072163C"/>
    <w:rsid w:val="00721B03"/>
    <w:rsid w:val="007431A1"/>
    <w:rsid w:val="007570DC"/>
    <w:rsid w:val="00760B36"/>
    <w:rsid w:val="007A7BF3"/>
    <w:rsid w:val="007B1ABA"/>
    <w:rsid w:val="007B74C5"/>
    <w:rsid w:val="007C053F"/>
    <w:rsid w:val="007D0A81"/>
    <w:rsid w:val="00806AB4"/>
    <w:rsid w:val="00830680"/>
    <w:rsid w:val="00836323"/>
    <w:rsid w:val="00842C50"/>
    <w:rsid w:val="008507C1"/>
    <w:rsid w:val="00861934"/>
    <w:rsid w:val="008A4B4E"/>
    <w:rsid w:val="008C36BC"/>
    <w:rsid w:val="008E22BA"/>
    <w:rsid w:val="008F0AC9"/>
    <w:rsid w:val="00900660"/>
    <w:rsid w:val="00900F7F"/>
    <w:rsid w:val="0093473D"/>
    <w:rsid w:val="00944ECC"/>
    <w:rsid w:val="00972F57"/>
    <w:rsid w:val="00995280"/>
    <w:rsid w:val="009973C3"/>
    <w:rsid w:val="009C2042"/>
    <w:rsid w:val="009C2883"/>
    <w:rsid w:val="009D40C4"/>
    <w:rsid w:val="009D4431"/>
    <w:rsid w:val="009D6175"/>
    <w:rsid w:val="00A17012"/>
    <w:rsid w:val="00A24E6E"/>
    <w:rsid w:val="00A43694"/>
    <w:rsid w:val="00A56FC7"/>
    <w:rsid w:val="00A668BF"/>
    <w:rsid w:val="00A71ABC"/>
    <w:rsid w:val="00A72575"/>
    <w:rsid w:val="00A74071"/>
    <w:rsid w:val="00A754E4"/>
    <w:rsid w:val="00A95F2D"/>
    <w:rsid w:val="00A97DFC"/>
    <w:rsid w:val="00AA124A"/>
    <w:rsid w:val="00AA2A96"/>
    <w:rsid w:val="00AC31A1"/>
    <w:rsid w:val="00AF776B"/>
    <w:rsid w:val="00B100CC"/>
    <w:rsid w:val="00B26E81"/>
    <w:rsid w:val="00B456C5"/>
    <w:rsid w:val="00B62A75"/>
    <w:rsid w:val="00B6689D"/>
    <w:rsid w:val="00B72368"/>
    <w:rsid w:val="00B7644A"/>
    <w:rsid w:val="00BA1138"/>
    <w:rsid w:val="00BF2431"/>
    <w:rsid w:val="00C323CD"/>
    <w:rsid w:val="00C34150"/>
    <w:rsid w:val="00C4486C"/>
    <w:rsid w:val="00C54D58"/>
    <w:rsid w:val="00C573E1"/>
    <w:rsid w:val="00C60222"/>
    <w:rsid w:val="00C64235"/>
    <w:rsid w:val="00C736D3"/>
    <w:rsid w:val="00C9304C"/>
    <w:rsid w:val="00C93CC8"/>
    <w:rsid w:val="00C95DF6"/>
    <w:rsid w:val="00CA05F2"/>
    <w:rsid w:val="00CC3BA4"/>
    <w:rsid w:val="00CF336C"/>
    <w:rsid w:val="00D07E9F"/>
    <w:rsid w:val="00D2707D"/>
    <w:rsid w:val="00D54445"/>
    <w:rsid w:val="00D6106B"/>
    <w:rsid w:val="00D649A8"/>
    <w:rsid w:val="00D8679E"/>
    <w:rsid w:val="00DA1B7B"/>
    <w:rsid w:val="00DB79DF"/>
    <w:rsid w:val="00DC260C"/>
    <w:rsid w:val="00DF5F29"/>
    <w:rsid w:val="00E02099"/>
    <w:rsid w:val="00E159B0"/>
    <w:rsid w:val="00E45ED7"/>
    <w:rsid w:val="00E67289"/>
    <w:rsid w:val="00EA1B7E"/>
    <w:rsid w:val="00EA32F7"/>
    <w:rsid w:val="00EC6A53"/>
    <w:rsid w:val="00EE5EEB"/>
    <w:rsid w:val="00EF78D5"/>
    <w:rsid w:val="00F216E4"/>
    <w:rsid w:val="00F230CD"/>
    <w:rsid w:val="00F3352D"/>
    <w:rsid w:val="00F51C18"/>
    <w:rsid w:val="00FA31E2"/>
    <w:rsid w:val="00FC1044"/>
    <w:rsid w:val="00FC1AAC"/>
    <w:rsid w:val="00FD1AFA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09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D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09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F2632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2099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2D3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16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5D702C"/>
    <w:pPr>
      <w:spacing w:before="1080" w:after="0"/>
    </w:pPr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5D702C"/>
    <w:rPr>
      <w:rFonts w:ascii="Calibri" w:eastAsiaTheme="majorEastAsia" w:hAnsi="Calibri" w:cstheme="majorBidi"/>
      <w:b/>
      <w:color w:val="002D3F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02099"/>
    <w:pPr>
      <w:numPr>
        <w:ilvl w:val="1"/>
      </w:numPr>
      <w:spacing w:after="400"/>
    </w:pPr>
    <w:rPr>
      <w:rFonts w:ascii="Calibri" w:eastAsiaTheme="minorEastAsia" w:hAnsi="Calibri"/>
      <w:color w:val="002D3F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02099"/>
    <w:rPr>
      <w:rFonts w:ascii="Calibri" w:eastAsiaTheme="minorEastAsia" w:hAnsi="Calibri"/>
      <w:color w:val="002D3F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02099"/>
    <w:rPr>
      <w:rFonts w:ascii="Calibri" w:eastAsiaTheme="majorEastAsia" w:hAnsi="Calibri" w:cstheme="majorBidi"/>
      <w:b/>
      <w:color w:val="002D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2099"/>
    <w:rPr>
      <w:rFonts w:ascii="Calibri" w:eastAsiaTheme="majorEastAsia" w:hAnsi="Calibri" w:cstheme="majorBidi"/>
      <w:b/>
      <w:color w:val="F2632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2099"/>
    <w:rPr>
      <w:rFonts w:ascii="Calibri" w:eastAsiaTheme="majorEastAsia" w:hAnsi="Calibri" w:cstheme="majorBidi"/>
      <w:color w:val="002D3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456C5"/>
    <w:rPr>
      <w:color w:val="002D3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067075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002D3F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2163C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72163C"/>
    <w:rPr>
      <w:rFonts w:asciiTheme="majorHAnsi" w:eastAsiaTheme="majorEastAsia" w:hAnsiTheme="majorHAnsi" w:cstheme="majorBidi"/>
      <w:i/>
      <w:iCs/>
      <w:color w:val="00161F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F2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6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4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NRREEWG Meeting Communique – 19 June 2023</dc:title>
  <dc:subject>National Respectful Relationships Education Expert Working Group</dc:subject>
  <dc:creator/>
  <cp:keywords/>
  <dc:description/>
  <cp:lastModifiedBy/>
  <cp:revision>1</cp:revision>
  <dcterms:created xsi:type="dcterms:W3CDTF">2023-07-27T02:50:00Z</dcterms:created>
  <dcterms:modified xsi:type="dcterms:W3CDTF">2023-07-27T02:50:00Z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2023-07-27T02:50:59Z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5e859f05-f800-4470-9671-6066f45bdcd5</vt:lpwstr>
  </property>
  <property fmtid="{D5CDD505-2E9C-101B-9397-08002B2CF9AE}" pid="8" name="MSIP_Label_79d889eb-932f-4752-8739-64d25806ef64_ContentBits">
    <vt:lpwstr>0</vt:lpwstr>
  </property>
</Properties>
</file>