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9289" w14:textId="77777777" w:rsidR="00FC4459" w:rsidRPr="00CE7C3C" w:rsidRDefault="00A96B51" w:rsidP="00CE7C3C">
      <w:pPr>
        <w:spacing w:after="0"/>
        <w:rPr>
          <w:rStyle w:val="Heading1-Smalltext"/>
        </w:rPr>
      </w:pPr>
      <w:bookmarkStart w:id="0" w:name="_Toc138872518"/>
      <w:bookmarkStart w:id="1" w:name="_Toc139387693"/>
      <w:bookmarkStart w:id="2" w:name="_Toc139388185"/>
      <w:r w:rsidRPr="00CE7C3C">
        <w:rPr>
          <w:rStyle w:val="Heading1-Smalltext"/>
        </w:rPr>
        <w:t>Review to Inform a</w:t>
      </w:r>
      <w:bookmarkEnd w:id="1"/>
      <w:bookmarkEnd w:id="2"/>
      <w:r w:rsidRPr="00CE7C3C">
        <w:rPr>
          <w:rStyle w:val="Heading1-Smalltext"/>
        </w:rPr>
        <w:t xml:space="preserve"> </w:t>
      </w:r>
    </w:p>
    <w:p w14:paraId="0DF6A3A1" w14:textId="538998E6" w:rsidR="00A96B51" w:rsidRPr="00CE7C3C" w:rsidRDefault="00A96B51" w:rsidP="00CE7C3C">
      <w:pPr>
        <w:spacing w:after="0"/>
        <w:rPr>
          <w:b/>
          <w:bCs/>
        </w:rPr>
      </w:pPr>
      <w:bookmarkStart w:id="3" w:name="_Toc139387694"/>
      <w:bookmarkStart w:id="4" w:name="_Toc139388186"/>
      <w:r w:rsidRPr="00CE7C3C">
        <w:rPr>
          <w:rStyle w:val="Heading1-Smalltext"/>
          <w:b/>
          <w:bCs/>
        </w:rPr>
        <w:t>Better</w:t>
      </w:r>
      <w:r w:rsidRPr="00CE7C3C">
        <w:rPr>
          <w:rStyle w:val="Heading1-Smalltext"/>
          <w:b/>
          <w:bCs/>
          <w:spacing w:val="6"/>
        </w:rPr>
        <w:t xml:space="preserve"> </w:t>
      </w:r>
      <w:r w:rsidRPr="00CE7C3C">
        <w:rPr>
          <w:rStyle w:val="Heading1-Smalltext"/>
          <w:b/>
          <w:bCs/>
        </w:rPr>
        <w:t>and Fairer Education System</w:t>
      </w:r>
      <w:bookmarkEnd w:id="3"/>
      <w:bookmarkEnd w:id="4"/>
    </w:p>
    <w:p w14:paraId="49EFFD2D" w14:textId="7A7655EA" w:rsidR="00A96B51" w:rsidRDefault="00A96B51" w:rsidP="00A96B51">
      <w:pPr>
        <w:pStyle w:val="Subtitle"/>
      </w:pPr>
      <w:r>
        <w:rPr>
          <w:noProof/>
        </w:rPr>
        <mc:AlternateContent>
          <mc:Choice Requires="wps">
            <w:drawing>
              <wp:anchor distT="0" distB="0" distL="114300" distR="114300" simplePos="0" relativeHeight="251661322" behindDoc="0" locked="0" layoutInCell="1" allowOverlap="1" wp14:anchorId="2D5BE6F7" wp14:editId="39B85FCE">
                <wp:simplePos x="0" y="0"/>
                <wp:positionH relativeFrom="column">
                  <wp:posOffset>24765</wp:posOffset>
                </wp:positionH>
                <wp:positionV relativeFrom="paragraph">
                  <wp:posOffset>99533</wp:posOffset>
                </wp:positionV>
                <wp:extent cx="1784985" cy="45719"/>
                <wp:effectExtent l="0" t="0" r="5715" b="0"/>
                <wp:wrapNone/>
                <wp:docPr id="7" name="Rectangle 7"/>
                <wp:cNvGraphicFramePr/>
                <a:graphic xmlns:a="http://schemas.openxmlformats.org/drawingml/2006/main">
                  <a:graphicData uri="http://schemas.microsoft.com/office/word/2010/wordprocessingShape">
                    <wps:wsp>
                      <wps:cNvSpPr/>
                      <wps:spPr>
                        <a:xfrm>
                          <a:off x="0" y="0"/>
                          <a:ext cx="1784985" cy="45719"/>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CC1C1" id="Rectangle 7" o:spid="_x0000_s1026" style="position:absolute;margin-left:1.95pt;margin-top:7.85pt;width:140.55pt;height:3.6pt;z-index:251661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" fillcolor="#dc3874 [3215]" stroked="f" strokeweight="1pt"/>
            </w:pict>
          </mc:Fallback>
        </mc:AlternateContent>
      </w:r>
      <w:r w:rsidR="00FC4459">
        <w:rPr>
          <w:noProof/>
        </w:rPr>
        <w:t>Consultation Paper</w:t>
      </w:r>
    </w:p>
    <w:p w14:paraId="16D08F33" w14:textId="77777777" w:rsidR="00A96B51" w:rsidRDefault="00A96B51" w:rsidP="00A96B51">
      <w:pPr>
        <w:sectPr w:rsidR="00A96B51" w:rsidSect="00221D8F">
          <w:headerReference w:type="even" r:id="rId11"/>
          <w:headerReference w:type="default" r:id="rId12"/>
          <w:footerReference w:type="even" r:id="rId13"/>
          <w:footerReference w:type="default" r:id="rId14"/>
          <w:headerReference w:type="first" r:id="rId15"/>
          <w:footerReference w:type="first" r:id="rId16"/>
          <w:pgSz w:w="11906" w:h="16838"/>
          <w:pgMar w:top="1814" w:right="1440" w:bottom="1440" w:left="1440" w:header="709" w:footer="709" w:gutter="0"/>
          <w:cols w:space="708"/>
          <w:docGrid w:linePitch="360"/>
        </w:sectPr>
      </w:pPr>
      <w:r>
        <w:rPr>
          <w:noProof/>
        </w:rPr>
        <w:drawing>
          <wp:anchor distT="0" distB="0" distL="114300" distR="114300" simplePos="0" relativeHeight="251660298" behindDoc="1" locked="1" layoutInCell="1" allowOverlap="1" wp14:anchorId="71404603" wp14:editId="49CADBAC">
            <wp:simplePos x="914400" y="1152525"/>
            <wp:positionH relativeFrom="page">
              <wp:align>left</wp:align>
            </wp:positionH>
            <wp:positionV relativeFrom="page">
              <wp:align>bottom</wp:align>
            </wp:positionV>
            <wp:extent cx="7560000" cy="7653600"/>
            <wp:effectExtent l="0" t="0" r="3175"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60000" cy="7653600"/>
                    </a:xfrm>
                    <a:prstGeom prst="rect">
                      <a:avLst/>
                    </a:prstGeom>
                  </pic:spPr>
                </pic:pic>
              </a:graphicData>
            </a:graphic>
            <wp14:sizeRelH relativeFrom="margin">
              <wp14:pctWidth>0</wp14:pctWidth>
            </wp14:sizeRelH>
            <wp14:sizeRelV relativeFrom="margin">
              <wp14:pctHeight>0</wp14:pctHeight>
            </wp14:sizeRelV>
          </wp:anchor>
        </w:drawing>
      </w:r>
    </w:p>
    <w:p w14:paraId="5A1267ED" w14:textId="77777777" w:rsidR="00A96B51" w:rsidRPr="00107D87" w:rsidRDefault="00A96B51" w:rsidP="00A96B51">
      <w:pPr>
        <w:spacing w:before="8760"/>
        <w:rPr>
          <w:rStyle w:val="Strong"/>
        </w:rPr>
      </w:pPr>
    </w:p>
    <w:p w14:paraId="0F29C51E" w14:textId="77777777" w:rsidR="00A96B51" w:rsidRDefault="00A96B51" w:rsidP="00A96B51">
      <w:pPr>
        <w:spacing w:after="480"/>
      </w:pPr>
    </w:p>
    <w:p w14:paraId="507BD774" w14:textId="77777777" w:rsidR="00A96B51" w:rsidRDefault="00A96B51" w:rsidP="00A96B51">
      <w:r>
        <w:rPr>
          <w:noProof/>
        </w:rPr>
        <w:drawing>
          <wp:inline distT="0" distB="0" distL="0" distR="0" wp14:anchorId="065A359F" wp14:editId="4DC7C9F6">
            <wp:extent cx="843643" cy="295275"/>
            <wp:effectExtent l="0" t="0" r="0" b="0"/>
            <wp:docPr id="8" name="Picture 8"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3A0568E3" w14:textId="77777777" w:rsidR="00A96B51" w:rsidRDefault="00A96B51" w:rsidP="00A96B51">
      <w:r>
        <w:t xml:space="preserve">With the exception of the Commonwealth Coat of Arms, the Department’s logo, any material protected by a trade mark and where otherwise noted all material presented in this document is provided under a </w:t>
      </w:r>
      <w:hyperlink r:id="rId19" w:history="1">
        <w:r w:rsidRPr="007B2CA1">
          <w:rPr>
            <w:rStyle w:val="Hyperlink"/>
          </w:rPr>
          <w:t>Creative Commons Attribution 4.0 International</w:t>
        </w:r>
      </w:hyperlink>
      <w:r>
        <w:t xml:space="preserve"> (</w:t>
      </w:r>
      <w:r w:rsidRPr="007B2CA1">
        <w:t>https://creativecommons.org/licenses/by/4.0/</w:t>
      </w:r>
      <w:r>
        <w:t>) licence.</w:t>
      </w:r>
    </w:p>
    <w:p w14:paraId="7C95ADF1" w14:textId="77777777" w:rsidR="00A96B51" w:rsidRDefault="00A96B51" w:rsidP="00A96B51">
      <w:r>
        <w:t xml:space="preserve">The details of the relevant licence conditions are available on the Creative Commons website (accessible using the links provided) as is the full legal code for the </w:t>
      </w:r>
      <w:hyperlink r:id="rId20" w:history="1">
        <w:r w:rsidRPr="007B2CA1">
          <w:rPr>
            <w:rStyle w:val="Hyperlink"/>
          </w:rPr>
          <w:t>CC BY 4.0 International</w:t>
        </w:r>
      </w:hyperlink>
      <w:r>
        <w:t xml:space="preserve"> (</w:t>
      </w:r>
      <w:r w:rsidRPr="007B2CA1">
        <w:t>https://creativecommons.org/licenses/by/4.0/legalcode</w:t>
      </w:r>
      <w:r>
        <w:t xml:space="preserve">) </w:t>
      </w:r>
    </w:p>
    <w:p w14:paraId="153F02D2" w14:textId="7B533995" w:rsidR="00A96B51" w:rsidRDefault="00A96B51" w:rsidP="00A96B51">
      <w:r>
        <w:t>The document must be attributed as the</w:t>
      </w:r>
      <w:r w:rsidR="00FC4459">
        <w:t xml:space="preserve"> Review to Inform a Better and Fairer Education System</w:t>
      </w:r>
      <w:r>
        <w:t>.</w:t>
      </w:r>
    </w:p>
    <w:sdt>
      <w:sdtPr>
        <w:id w:val="1118266922"/>
        <w:docPartObj>
          <w:docPartGallery w:val="Table of Contents"/>
          <w:docPartUnique/>
        </w:docPartObj>
      </w:sdtPr>
      <w:sdtEndPr>
        <w:rPr>
          <w:rFonts w:asciiTheme="minorHAnsi" w:eastAsiaTheme="minorHAnsi" w:hAnsiTheme="minorHAnsi" w:cstheme="minorBidi"/>
          <w:bCs/>
          <w:noProof/>
          <w:color w:val="auto"/>
          <w:sz w:val="22"/>
          <w:szCs w:val="22"/>
          <w:lang w:val="en-AU"/>
        </w:rPr>
      </w:sdtEndPr>
      <w:sdtContent>
        <w:p w14:paraId="138AF4BB" w14:textId="77777777" w:rsidR="00CE7C3C" w:rsidRDefault="00140154" w:rsidP="0011762E">
          <w:pPr>
            <w:pStyle w:val="TOCHeading"/>
            <w:rPr>
              <w:noProof/>
            </w:rPr>
          </w:pPr>
          <w:r>
            <w:t>Contents</w:t>
          </w:r>
          <w:r>
            <w:fldChar w:fldCharType="begin"/>
          </w:r>
          <w:r>
            <w:instrText xml:space="preserve"> TOC \o "1-3" \h \z \u </w:instrText>
          </w:r>
          <w:r>
            <w:fldChar w:fldCharType="separate"/>
          </w:r>
        </w:p>
        <w:p w14:paraId="54DB6008" w14:textId="19AE2D38" w:rsidR="00CE7C3C" w:rsidRDefault="00CE7C3C">
          <w:pPr>
            <w:pStyle w:val="TOC1"/>
            <w:rPr>
              <w:rFonts w:eastAsiaTheme="minorEastAsia"/>
              <w:noProof/>
              <w:kern w:val="2"/>
              <w:lang w:eastAsia="en-AU"/>
              <w14:ligatures w14:val="standardContextual"/>
            </w:rPr>
          </w:pPr>
          <w:hyperlink w:anchor="_Toc139388185" w:history="1">
            <w:r w:rsidRPr="002A1F39">
              <w:rPr>
                <w:rStyle w:val="Hyperlink"/>
                <w:rFonts w:ascii="Segoe UI Light" w:hAnsi="Segoe UI Light"/>
                <w:bCs/>
                <w:noProof/>
                <w:position w:val="-6"/>
              </w:rPr>
              <w:t>Review to Inform a</w:t>
            </w:r>
            <w:r>
              <w:rPr>
                <w:noProof/>
                <w:webHidden/>
              </w:rPr>
              <w:tab/>
            </w:r>
            <w:r>
              <w:rPr>
                <w:noProof/>
                <w:webHidden/>
              </w:rPr>
              <w:fldChar w:fldCharType="begin"/>
            </w:r>
            <w:r>
              <w:rPr>
                <w:noProof/>
                <w:webHidden/>
              </w:rPr>
              <w:instrText xml:space="preserve"> PAGEREF _Toc139388185 \h </w:instrText>
            </w:r>
            <w:r>
              <w:rPr>
                <w:noProof/>
                <w:webHidden/>
              </w:rPr>
            </w:r>
            <w:r>
              <w:rPr>
                <w:noProof/>
                <w:webHidden/>
              </w:rPr>
              <w:fldChar w:fldCharType="separate"/>
            </w:r>
            <w:r>
              <w:rPr>
                <w:noProof/>
                <w:webHidden/>
              </w:rPr>
              <w:t>1</w:t>
            </w:r>
            <w:r>
              <w:rPr>
                <w:noProof/>
                <w:webHidden/>
              </w:rPr>
              <w:fldChar w:fldCharType="end"/>
            </w:r>
          </w:hyperlink>
        </w:p>
        <w:p w14:paraId="7EFFF249" w14:textId="3FB9A014" w:rsidR="00CE7C3C" w:rsidRDefault="00CE7C3C">
          <w:pPr>
            <w:pStyle w:val="TOC1"/>
            <w:rPr>
              <w:rFonts w:eastAsiaTheme="minorEastAsia"/>
              <w:noProof/>
              <w:kern w:val="2"/>
              <w:lang w:eastAsia="en-AU"/>
              <w14:ligatures w14:val="standardContextual"/>
            </w:rPr>
          </w:pPr>
          <w:hyperlink w:anchor="_Toc139388186" w:history="1">
            <w:r w:rsidRPr="002A1F39">
              <w:rPr>
                <w:rStyle w:val="Hyperlink"/>
                <w:rFonts w:ascii="Segoe UI Light" w:hAnsi="Segoe UI Light"/>
                <w:noProof/>
                <w:position w:val="-6"/>
              </w:rPr>
              <w:t>Better</w:t>
            </w:r>
            <w:r w:rsidRPr="002A1F39">
              <w:rPr>
                <w:rStyle w:val="Hyperlink"/>
                <w:rFonts w:ascii="Segoe UI Light" w:hAnsi="Segoe UI Light"/>
                <w:noProof/>
                <w:spacing w:val="6"/>
                <w:position w:val="-6"/>
              </w:rPr>
              <w:t xml:space="preserve"> </w:t>
            </w:r>
            <w:r w:rsidRPr="002A1F39">
              <w:rPr>
                <w:rStyle w:val="Hyperlink"/>
                <w:rFonts w:ascii="Segoe UI Light" w:hAnsi="Segoe UI Light"/>
                <w:noProof/>
                <w:position w:val="-6"/>
              </w:rPr>
              <w:t>and Fairer Education System</w:t>
            </w:r>
            <w:r>
              <w:rPr>
                <w:noProof/>
                <w:webHidden/>
              </w:rPr>
              <w:tab/>
            </w:r>
            <w:r>
              <w:rPr>
                <w:noProof/>
                <w:webHidden/>
              </w:rPr>
              <w:fldChar w:fldCharType="begin"/>
            </w:r>
            <w:r>
              <w:rPr>
                <w:noProof/>
                <w:webHidden/>
              </w:rPr>
              <w:instrText xml:space="preserve"> PAGEREF _Toc139388186 \h </w:instrText>
            </w:r>
            <w:r>
              <w:rPr>
                <w:noProof/>
                <w:webHidden/>
              </w:rPr>
            </w:r>
            <w:r>
              <w:rPr>
                <w:noProof/>
                <w:webHidden/>
              </w:rPr>
              <w:fldChar w:fldCharType="separate"/>
            </w:r>
            <w:r>
              <w:rPr>
                <w:noProof/>
                <w:webHidden/>
              </w:rPr>
              <w:t>1</w:t>
            </w:r>
            <w:r>
              <w:rPr>
                <w:noProof/>
                <w:webHidden/>
              </w:rPr>
              <w:fldChar w:fldCharType="end"/>
            </w:r>
          </w:hyperlink>
        </w:p>
        <w:p w14:paraId="3BFEE37D" w14:textId="3F96AA94" w:rsidR="00CE7C3C" w:rsidRDefault="00CE7C3C">
          <w:pPr>
            <w:pStyle w:val="TOC2"/>
            <w:tabs>
              <w:tab w:val="right" w:leader="dot" w:pos="9016"/>
            </w:tabs>
            <w:rPr>
              <w:rFonts w:eastAsiaTheme="minorEastAsia"/>
              <w:noProof/>
              <w:kern w:val="2"/>
              <w:lang w:eastAsia="en-AU"/>
              <w14:ligatures w14:val="standardContextual"/>
            </w:rPr>
          </w:pPr>
          <w:hyperlink w:anchor="_Toc139388187" w:history="1">
            <w:r w:rsidRPr="002A1F39">
              <w:rPr>
                <w:rStyle w:val="Hyperlink"/>
                <w:noProof/>
              </w:rPr>
              <w:t>Chapter 1: Meeting the needs of all students and shaping the nation’s future</w:t>
            </w:r>
            <w:r>
              <w:rPr>
                <w:noProof/>
                <w:webHidden/>
              </w:rPr>
              <w:tab/>
            </w:r>
            <w:r>
              <w:rPr>
                <w:noProof/>
                <w:webHidden/>
              </w:rPr>
              <w:fldChar w:fldCharType="begin"/>
            </w:r>
            <w:r>
              <w:rPr>
                <w:noProof/>
                <w:webHidden/>
              </w:rPr>
              <w:instrText xml:space="preserve"> PAGEREF _Toc139388187 \h </w:instrText>
            </w:r>
            <w:r>
              <w:rPr>
                <w:noProof/>
                <w:webHidden/>
              </w:rPr>
            </w:r>
            <w:r>
              <w:rPr>
                <w:noProof/>
                <w:webHidden/>
              </w:rPr>
              <w:fldChar w:fldCharType="separate"/>
            </w:r>
            <w:r>
              <w:rPr>
                <w:noProof/>
                <w:webHidden/>
              </w:rPr>
              <w:t>5</w:t>
            </w:r>
            <w:r>
              <w:rPr>
                <w:noProof/>
                <w:webHidden/>
              </w:rPr>
              <w:fldChar w:fldCharType="end"/>
            </w:r>
          </w:hyperlink>
        </w:p>
        <w:p w14:paraId="3C6A0DC0" w14:textId="3D7F7C1B" w:rsidR="00CE7C3C" w:rsidRDefault="00CE7C3C">
          <w:pPr>
            <w:pStyle w:val="TOC3"/>
            <w:tabs>
              <w:tab w:val="right" w:leader="dot" w:pos="9016"/>
            </w:tabs>
            <w:rPr>
              <w:rFonts w:eastAsiaTheme="minorEastAsia"/>
              <w:noProof/>
              <w:kern w:val="2"/>
              <w:lang w:eastAsia="en-AU"/>
              <w14:ligatures w14:val="standardContextual"/>
            </w:rPr>
          </w:pPr>
          <w:hyperlink w:anchor="_Toc139388188" w:history="1">
            <w:r w:rsidRPr="002A1F39">
              <w:rPr>
                <w:rStyle w:val="Hyperlink"/>
                <w:noProof/>
              </w:rPr>
              <w:t>1.1 Getting ready for further transformation</w:t>
            </w:r>
            <w:r>
              <w:rPr>
                <w:noProof/>
                <w:webHidden/>
              </w:rPr>
              <w:tab/>
            </w:r>
            <w:r>
              <w:rPr>
                <w:noProof/>
                <w:webHidden/>
              </w:rPr>
              <w:fldChar w:fldCharType="begin"/>
            </w:r>
            <w:r>
              <w:rPr>
                <w:noProof/>
                <w:webHidden/>
              </w:rPr>
              <w:instrText xml:space="preserve"> PAGEREF _Toc139388188 \h </w:instrText>
            </w:r>
            <w:r>
              <w:rPr>
                <w:noProof/>
                <w:webHidden/>
              </w:rPr>
            </w:r>
            <w:r>
              <w:rPr>
                <w:noProof/>
                <w:webHidden/>
              </w:rPr>
              <w:fldChar w:fldCharType="separate"/>
            </w:r>
            <w:r>
              <w:rPr>
                <w:noProof/>
                <w:webHidden/>
              </w:rPr>
              <w:t>5</w:t>
            </w:r>
            <w:r>
              <w:rPr>
                <w:noProof/>
                <w:webHidden/>
              </w:rPr>
              <w:fldChar w:fldCharType="end"/>
            </w:r>
          </w:hyperlink>
        </w:p>
        <w:p w14:paraId="4B9E4256" w14:textId="38F8C4D0" w:rsidR="00CE7C3C" w:rsidRDefault="00CE7C3C">
          <w:pPr>
            <w:pStyle w:val="TOC3"/>
            <w:tabs>
              <w:tab w:val="right" w:leader="dot" w:pos="9016"/>
            </w:tabs>
            <w:rPr>
              <w:rFonts w:eastAsiaTheme="minorEastAsia"/>
              <w:noProof/>
              <w:kern w:val="2"/>
              <w:lang w:eastAsia="en-AU"/>
              <w14:ligatures w14:val="standardContextual"/>
            </w:rPr>
          </w:pPr>
          <w:hyperlink w:anchor="_Toc139388189" w:history="1">
            <w:r w:rsidRPr="002A1F39">
              <w:rPr>
                <w:rStyle w:val="Hyperlink"/>
                <w:noProof/>
              </w:rPr>
              <w:t>1.2 Australia’s education system is set within a complex strategic landscape and requires cooperation to excel</w:t>
            </w:r>
            <w:r>
              <w:rPr>
                <w:noProof/>
                <w:webHidden/>
              </w:rPr>
              <w:tab/>
            </w:r>
            <w:r>
              <w:rPr>
                <w:noProof/>
                <w:webHidden/>
              </w:rPr>
              <w:fldChar w:fldCharType="begin"/>
            </w:r>
            <w:r>
              <w:rPr>
                <w:noProof/>
                <w:webHidden/>
              </w:rPr>
              <w:instrText xml:space="preserve"> PAGEREF _Toc139388189 \h </w:instrText>
            </w:r>
            <w:r>
              <w:rPr>
                <w:noProof/>
                <w:webHidden/>
              </w:rPr>
            </w:r>
            <w:r>
              <w:rPr>
                <w:noProof/>
                <w:webHidden/>
              </w:rPr>
              <w:fldChar w:fldCharType="separate"/>
            </w:r>
            <w:r>
              <w:rPr>
                <w:noProof/>
                <w:webHidden/>
              </w:rPr>
              <w:t>6</w:t>
            </w:r>
            <w:r>
              <w:rPr>
                <w:noProof/>
                <w:webHidden/>
              </w:rPr>
              <w:fldChar w:fldCharType="end"/>
            </w:r>
          </w:hyperlink>
        </w:p>
        <w:p w14:paraId="1163B0F1" w14:textId="71CCC5BC" w:rsidR="00CE7C3C" w:rsidRDefault="00CE7C3C">
          <w:pPr>
            <w:pStyle w:val="TOC3"/>
            <w:tabs>
              <w:tab w:val="right" w:leader="dot" w:pos="9016"/>
            </w:tabs>
            <w:rPr>
              <w:rFonts w:eastAsiaTheme="minorEastAsia"/>
              <w:noProof/>
              <w:kern w:val="2"/>
              <w:lang w:eastAsia="en-AU"/>
              <w14:ligatures w14:val="standardContextual"/>
            </w:rPr>
          </w:pPr>
          <w:hyperlink w:anchor="_Toc139388190" w:history="1">
            <w:r w:rsidRPr="002A1F39">
              <w:rPr>
                <w:rStyle w:val="Hyperlink"/>
                <w:noProof/>
              </w:rPr>
              <w:t>1.3 Your views are important to us</w:t>
            </w:r>
            <w:r>
              <w:rPr>
                <w:noProof/>
                <w:webHidden/>
              </w:rPr>
              <w:tab/>
            </w:r>
            <w:r>
              <w:rPr>
                <w:noProof/>
                <w:webHidden/>
              </w:rPr>
              <w:fldChar w:fldCharType="begin"/>
            </w:r>
            <w:r>
              <w:rPr>
                <w:noProof/>
                <w:webHidden/>
              </w:rPr>
              <w:instrText xml:space="preserve"> PAGEREF _Toc139388190 \h </w:instrText>
            </w:r>
            <w:r>
              <w:rPr>
                <w:noProof/>
                <w:webHidden/>
              </w:rPr>
            </w:r>
            <w:r>
              <w:rPr>
                <w:noProof/>
                <w:webHidden/>
              </w:rPr>
              <w:fldChar w:fldCharType="separate"/>
            </w:r>
            <w:r>
              <w:rPr>
                <w:noProof/>
                <w:webHidden/>
              </w:rPr>
              <w:t>10</w:t>
            </w:r>
            <w:r>
              <w:rPr>
                <w:noProof/>
                <w:webHidden/>
              </w:rPr>
              <w:fldChar w:fldCharType="end"/>
            </w:r>
          </w:hyperlink>
        </w:p>
        <w:p w14:paraId="3887BCE8" w14:textId="495ED550" w:rsidR="00CE7C3C" w:rsidRDefault="00CE7C3C">
          <w:pPr>
            <w:pStyle w:val="TOC3"/>
            <w:tabs>
              <w:tab w:val="right" w:leader="dot" w:pos="9016"/>
            </w:tabs>
            <w:rPr>
              <w:rFonts w:eastAsiaTheme="minorEastAsia"/>
              <w:noProof/>
              <w:kern w:val="2"/>
              <w:lang w:eastAsia="en-AU"/>
              <w14:ligatures w14:val="standardContextual"/>
            </w:rPr>
          </w:pPr>
          <w:hyperlink w:anchor="_Toc139388191" w:history="1">
            <w:r w:rsidRPr="002A1F39">
              <w:rPr>
                <w:rStyle w:val="Hyperlink"/>
                <w:noProof/>
              </w:rPr>
              <w:t>1.4 A national approach to delivering on common goals that can advance every student at every school</w:t>
            </w:r>
            <w:r>
              <w:rPr>
                <w:noProof/>
                <w:webHidden/>
              </w:rPr>
              <w:tab/>
            </w:r>
            <w:r>
              <w:rPr>
                <w:noProof/>
                <w:webHidden/>
              </w:rPr>
              <w:fldChar w:fldCharType="begin"/>
            </w:r>
            <w:r>
              <w:rPr>
                <w:noProof/>
                <w:webHidden/>
              </w:rPr>
              <w:instrText xml:space="preserve"> PAGEREF _Toc139388191 \h </w:instrText>
            </w:r>
            <w:r>
              <w:rPr>
                <w:noProof/>
                <w:webHidden/>
              </w:rPr>
            </w:r>
            <w:r>
              <w:rPr>
                <w:noProof/>
                <w:webHidden/>
              </w:rPr>
              <w:fldChar w:fldCharType="separate"/>
            </w:r>
            <w:r>
              <w:rPr>
                <w:noProof/>
                <w:webHidden/>
              </w:rPr>
              <w:t>10</w:t>
            </w:r>
            <w:r>
              <w:rPr>
                <w:noProof/>
                <w:webHidden/>
              </w:rPr>
              <w:fldChar w:fldCharType="end"/>
            </w:r>
          </w:hyperlink>
        </w:p>
        <w:p w14:paraId="4A66E254" w14:textId="1809F9F6" w:rsidR="00CE7C3C" w:rsidRDefault="00CE7C3C">
          <w:pPr>
            <w:pStyle w:val="TOC2"/>
            <w:tabs>
              <w:tab w:val="right" w:leader="dot" w:pos="9016"/>
            </w:tabs>
            <w:rPr>
              <w:rFonts w:eastAsiaTheme="minorEastAsia"/>
              <w:noProof/>
              <w:kern w:val="2"/>
              <w:lang w:eastAsia="en-AU"/>
              <w14:ligatures w14:val="standardContextual"/>
            </w:rPr>
          </w:pPr>
          <w:hyperlink w:anchor="_Toc139388192" w:history="1">
            <w:r w:rsidRPr="002A1F39">
              <w:rPr>
                <w:rStyle w:val="Hyperlink"/>
                <w:noProof/>
              </w:rPr>
              <w:t>Chapter 2: Improving student outcomes – including for students most at risk of falling behind</w:t>
            </w:r>
            <w:r>
              <w:rPr>
                <w:noProof/>
                <w:webHidden/>
              </w:rPr>
              <w:tab/>
            </w:r>
            <w:r>
              <w:rPr>
                <w:noProof/>
                <w:webHidden/>
              </w:rPr>
              <w:fldChar w:fldCharType="begin"/>
            </w:r>
            <w:r>
              <w:rPr>
                <w:noProof/>
                <w:webHidden/>
              </w:rPr>
              <w:instrText xml:space="preserve"> PAGEREF _Toc139388192 \h </w:instrText>
            </w:r>
            <w:r>
              <w:rPr>
                <w:noProof/>
                <w:webHidden/>
              </w:rPr>
            </w:r>
            <w:r>
              <w:rPr>
                <w:noProof/>
                <w:webHidden/>
              </w:rPr>
              <w:fldChar w:fldCharType="separate"/>
            </w:r>
            <w:r>
              <w:rPr>
                <w:noProof/>
                <w:webHidden/>
              </w:rPr>
              <w:t>12</w:t>
            </w:r>
            <w:r>
              <w:rPr>
                <w:noProof/>
                <w:webHidden/>
              </w:rPr>
              <w:fldChar w:fldCharType="end"/>
            </w:r>
          </w:hyperlink>
        </w:p>
        <w:p w14:paraId="68058662" w14:textId="78CB0303" w:rsidR="00CE7C3C" w:rsidRDefault="00CE7C3C">
          <w:pPr>
            <w:pStyle w:val="TOC3"/>
            <w:tabs>
              <w:tab w:val="right" w:leader="dot" w:pos="9016"/>
            </w:tabs>
            <w:rPr>
              <w:rFonts w:eastAsiaTheme="minorEastAsia"/>
              <w:noProof/>
              <w:kern w:val="2"/>
              <w:lang w:eastAsia="en-AU"/>
              <w14:ligatures w14:val="standardContextual"/>
            </w:rPr>
          </w:pPr>
          <w:hyperlink w:anchor="_Toc139388193" w:history="1">
            <w:r w:rsidRPr="002A1F39">
              <w:rPr>
                <w:rStyle w:val="Hyperlink"/>
                <w:noProof/>
              </w:rPr>
              <w:t>2.1 Equity and excellence</w:t>
            </w:r>
            <w:r>
              <w:rPr>
                <w:noProof/>
                <w:webHidden/>
              </w:rPr>
              <w:tab/>
            </w:r>
            <w:r>
              <w:rPr>
                <w:noProof/>
                <w:webHidden/>
              </w:rPr>
              <w:fldChar w:fldCharType="begin"/>
            </w:r>
            <w:r>
              <w:rPr>
                <w:noProof/>
                <w:webHidden/>
              </w:rPr>
              <w:instrText xml:space="preserve"> PAGEREF _Toc139388193 \h </w:instrText>
            </w:r>
            <w:r>
              <w:rPr>
                <w:noProof/>
                <w:webHidden/>
              </w:rPr>
            </w:r>
            <w:r>
              <w:rPr>
                <w:noProof/>
                <w:webHidden/>
              </w:rPr>
              <w:fldChar w:fldCharType="separate"/>
            </w:r>
            <w:r>
              <w:rPr>
                <w:noProof/>
                <w:webHidden/>
              </w:rPr>
              <w:t>12</w:t>
            </w:r>
            <w:r>
              <w:rPr>
                <w:noProof/>
                <w:webHidden/>
              </w:rPr>
              <w:fldChar w:fldCharType="end"/>
            </w:r>
          </w:hyperlink>
        </w:p>
        <w:p w14:paraId="37013D96" w14:textId="3B4B4953" w:rsidR="00CE7C3C" w:rsidRDefault="00CE7C3C">
          <w:pPr>
            <w:pStyle w:val="TOC3"/>
            <w:tabs>
              <w:tab w:val="right" w:leader="dot" w:pos="9016"/>
            </w:tabs>
            <w:rPr>
              <w:rFonts w:eastAsiaTheme="minorEastAsia"/>
              <w:noProof/>
              <w:kern w:val="2"/>
              <w:lang w:eastAsia="en-AU"/>
              <w14:ligatures w14:val="standardContextual"/>
            </w:rPr>
          </w:pPr>
          <w:hyperlink w:anchor="_Toc139388194" w:history="1">
            <w:r w:rsidRPr="002A1F39">
              <w:rPr>
                <w:rStyle w:val="Hyperlink"/>
                <w:noProof/>
              </w:rPr>
              <w:t>2.2 Australia’s education system performs well for many but not for all</w:t>
            </w:r>
            <w:r>
              <w:rPr>
                <w:noProof/>
                <w:webHidden/>
              </w:rPr>
              <w:tab/>
            </w:r>
            <w:r>
              <w:rPr>
                <w:noProof/>
                <w:webHidden/>
              </w:rPr>
              <w:fldChar w:fldCharType="begin"/>
            </w:r>
            <w:r>
              <w:rPr>
                <w:noProof/>
                <w:webHidden/>
              </w:rPr>
              <w:instrText xml:space="preserve"> PAGEREF _Toc139388194 \h </w:instrText>
            </w:r>
            <w:r>
              <w:rPr>
                <w:noProof/>
                <w:webHidden/>
              </w:rPr>
            </w:r>
            <w:r>
              <w:rPr>
                <w:noProof/>
                <w:webHidden/>
              </w:rPr>
              <w:fldChar w:fldCharType="separate"/>
            </w:r>
            <w:r>
              <w:rPr>
                <w:noProof/>
                <w:webHidden/>
              </w:rPr>
              <w:t>13</w:t>
            </w:r>
            <w:r>
              <w:rPr>
                <w:noProof/>
                <w:webHidden/>
              </w:rPr>
              <w:fldChar w:fldCharType="end"/>
            </w:r>
          </w:hyperlink>
        </w:p>
        <w:p w14:paraId="45A4711E" w14:textId="1D457EB6" w:rsidR="00CE7C3C" w:rsidRDefault="00CE7C3C">
          <w:pPr>
            <w:pStyle w:val="TOC3"/>
            <w:tabs>
              <w:tab w:val="right" w:leader="dot" w:pos="9016"/>
            </w:tabs>
            <w:rPr>
              <w:rFonts w:eastAsiaTheme="minorEastAsia"/>
              <w:noProof/>
              <w:kern w:val="2"/>
              <w:lang w:eastAsia="en-AU"/>
              <w14:ligatures w14:val="standardContextual"/>
            </w:rPr>
          </w:pPr>
          <w:hyperlink w:anchor="_Toc139388195" w:history="1">
            <w:r w:rsidRPr="002A1F39">
              <w:rPr>
                <w:rStyle w:val="Hyperlink"/>
                <w:noProof/>
              </w:rPr>
              <w:t>2.3 How are Australian students performing?</w:t>
            </w:r>
            <w:r>
              <w:rPr>
                <w:noProof/>
                <w:webHidden/>
              </w:rPr>
              <w:tab/>
            </w:r>
            <w:r>
              <w:rPr>
                <w:noProof/>
                <w:webHidden/>
              </w:rPr>
              <w:fldChar w:fldCharType="begin"/>
            </w:r>
            <w:r>
              <w:rPr>
                <w:noProof/>
                <w:webHidden/>
              </w:rPr>
              <w:instrText xml:space="preserve"> PAGEREF _Toc139388195 \h </w:instrText>
            </w:r>
            <w:r>
              <w:rPr>
                <w:noProof/>
                <w:webHidden/>
              </w:rPr>
            </w:r>
            <w:r>
              <w:rPr>
                <w:noProof/>
                <w:webHidden/>
              </w:rPr>
              <w:fldChar w:fldCharType="separate"/>
            </w:r>
            <w:r>
              <w:rPr>
                <w:noProof/>
                <w:webHidden/>
              </w:rPr>
              <w:t>14</w:t>
            </w:r>
            <w:r>
              <w:rPr>
                <w:noProof/>
                <w:webHidden/>
              </w:rPr>
              <w:fldChar w:fldCharType="end"/>
            </w:r>
          </w:hyperlink>
        </w:p>
        <w:p w14:paraId="50946CA1" w14:textId="78A05E35" w:rsidR="00CE7C3C" w:rsidRDefault="00CE7C3C">
          <w:pPr>
            <w:pStyle w:val="TOC3"/>
            <w:tabs>
              <w:tab w:val="right" w:leader="dot" w:pos="9016"/>
            </w:tabs>
            <w:rPr>
              <w:rFonts w:eastAsiaTheme="minorEastAsia"/>
              <w:noProof/>
              <w:kern w:val="2"/>
              <w:lang w:eastAsia="en-AU"/>
              <w14:ligatures w14:val="standardContextual"/>
            </w:rPr>
          </w:pPr>
          <w:hyperlink w:anchor="_Toc139388196" w:history="1">
            <w:r w:rsidRPr="002A1F39">
              <w:rPr>
                <w:rStyle w:val="Hyperlink"/>
                <w:noProof/>
              </w:rPr>
              <w:t>2.4 What contributes to poor performance?</w:t>
            </w:r>
            <w:r>
              <w:rPr>
                <w:noProof/>
                <w:webHidden/>
              </w:rPr>
              <w:tab/>
            </w:r>
            <w:r>
              <w:rPr>
                <w:noProof/>
                <w:webHidden/>
              </w:rPr>
              <w:fldChar w:fldCharType="begin"/>
            </w:r>
            <w:r>
              <w:rPr>
                <w:noProof/>
                <w:webHidden/>
              </w:rPr>
              <w:instrText xml:space="preserve"> PAGEREF _Toc139388196 \h </w:instrText>
            </w:r>
            <w:r>
              <w:rPr>
                <w:noProof/>
                <w:webHidden/>
              </w:rPr>
            </w:r>
            <w:r>
              <w:rPr>
                <w:noProof/>
                <w:webHidden/>
              </w:rPr>
              <w:fldChar w:fldCharType="separate"/>
            </w:r>
            <w:r>
              <w:rPr>
                <w:noProof/>
                <w:webHidden/>
              </w:rPr>
              <w:t>18</w:t>
            </w:r>
            <w:r>
              <w:rPr>
                <w:noProof/>
                <w:webHidden/>
              </w:rPr>
              <w:fldChar w:fldCharType="end"/>
            </w:r>
          </w:hyperlink>
        </w:p>
        <w:p w14:paraId="6918496F" w14:textId="3CD0627C" w:rsidR="00CE7C3C" w:rsidRDefault="00CE7C3C">
          <w:pPr>
            <w:pStyle w:val="TOC3"/>
            <w:tabs>
              <w:tab w:val="right" w:leader="dot" w:pos="9016"/>
            </w:tabs>
            <w:rPr>
              <w:rFonts w:eastAsiaTheme="minorEastAsia"/>
              <w:noProof/>
              <w:kern w:val="2"/>
              <w:lang w:eastAsia="en-AU"/>
              <w14:ligatures w14:val="standardContextual"/>
            </w:rPr>
          </w:pPr>
          <w:hyperlink w:anchor="_Toc139388197" w:history="1">
            <w:r w:rsidRPr="002A1F39">
              <w:rPr>
                <w:rStyle w:val="Hyperlink"/>
                <w:noProof/>
              </w:rPr>
              <w:t>2.5 The role of the next NSRA in improving student outcomes</w:t>
            </w:r>
            <w:r>
              <w:rPr>
                <w:noProof/>
                <w:webHidden/>
              </w:rPr>
              <w:tab/>
            </w:r>
            <w:r>
              <w:rPr>
                <w:noProof/>
                <w:webHidden/>
              </w:rPr>
              <w:fldChar w:fldCharType="begin"/>
            </w:r>
            <w:r>
              <w:rPr>
                <w:noProof/>
                <w:webHidden/>
              </w:rPr>
              <w:instrText xml:space="preserve"> PAGEREF _Toc139388197 \h </w:instrText>
            </w:r>
            <w:r>
              <w:rPr>
                <w:noProof/>
                <w:webHidden/>
              </w:rPr>
            </w:r>
            <w:r>
              <w:rPr>
                <w:noProof/>
                <w:webHidden/>
              </w:rPr>
              <w:fldChar w:fldCharType="separate"/>
            </w:r>
            <w:r>
              <w:rPr>
                <w:noProof/>
                <w:webHidden/>
              </w:rPr>
              <w:t>21</w:t>
            </w:r>
            <w:r>
              <w:rPr>
                <w:noProof/>
                <w:webHidden/>
              </w:rPr>
              <w:fldChar w:fldCharType="end"/>
            </w:r>
          </w:hyperlink>
        </w:p>
        <w:p w14:paraId="63C60535" w14:textId="6AA01273" w:rsidR="00CE7C3C" w:rsidRDefault="00CE7C3C">
          <w:pPr>
            <w:pStyle w:val="TOC3"/>
            <w:tabs>
              <w:tab w:val="right" w:leader="dot" w:pos="9016"/>
            </w:tabs>
            <w:rPr>
              <w:rFonts w:eastAsiaTheme="minorEastAsia"/>
              <w:noProof/>
              <w:kern w:val="2"/>
              <w:lang w:eastAsia="en-AU"/>
              <w14:ligatures w14:val="standardContextual"/>
            </w:rPr>
          </w:pPr>
          <w:hyperlink w:anchor="_Toc139388198" w:history="1">
            <w:r w:rsidRPr="002A1F39">
              <w:rPr>
                <w:rStyle w:val="Hyperlink"/>
                <w:noProof/>
              </w:rPr>
              <w:t>Questions</w:t>
            </w:r>
            <w:r>
              <w:rPr>
                <w:noProof/>
                <w:webHidden/>
              </w:rPr>
              <w:tab/>
            </w:r>
            <w:r>
              <w:rPr>
                <w:noProof/>
                <w:webHidden/>
              </w:rPr>
              <w:fldChar w:fldCharType="begin"/>
            </w:r>
            <w:r>
              <w:rPr>
                <w:noProof/>
                <w:webHidden/>
              </w:rPr>
              <w:instrText xml:space="preserve"> PAGEREF _Toc139388198 \h </w:instrText>
            </w:r>
            <w:r>
              <w:rPr>
                <w:noProof/>
                <w:webHidden/>
              </w:rPr>
            </w:r>
            <w:r>
              <w:rPr>
                <w:noProof/>
                <w:webHidden/>
              </w:rPr>
              <w:fldChar w:fldCharType="separate"/>
            </w:r>
            <w:r>
              <w:rPr>
                <w:noProof/>
                <w:webHidden/>
              </w:rPr>
              <w:t>22</w:t>
            </w:r>
            <w:r>
              <w:rPr>
                <w:noProof/>
                <w:webHidden/>
              </w:rPr>
              <w:fldChar w:fldCharType="end"/>
            </w:r>
          </w:hyperlink>
        </w:p>
        <w:p w14:paraId="3EC2B2F2" w14:textId="061E2E9D" w:rsidR="00CE7C3C" w:rsidRDefault="00CE7C3C">
          <w:pPr>
            <w:pStyle w:val="TOC2"/>
            <w:tabs>
              <w:tab w:val="right" w:leader="dot" w:pos="9016"/>
            </w:tabs>
            <w:rPr>
              <w:rFonts w:eastAsiaTheme="minorEastAsia"/>
              <w:noProof/>
              <w:kern w:val="2"/>
              <w:lang w:eastAsia="en-AU"/>
              <w14:ligatures w14:val="standardContextual"/>
            </w:rPr>
          </w:pPr>
          <w:hyperlink w:anchor="_Toc139388199" w:history="1">
            <w:r w:rsidRPr="002A1F39">
              <w:rPr>
                <w:rStyle w:val="Hyperlink"/>
                <w:noProof/>
              </w:rPr>
              <w:t>Chapter 3: Improving student mental health and wellbeing</w:t>
            </w:r>
            <w:r>
              <w:rPr>
                <w:noProof/>
                <w:webHidden/>
              </w:rPr>
              <w:tab/>
            </w:r>
            <w:r>
              <w:rPr>
                <w:noProof/>
                <w:webHidden/>
              </w:rPr>
              <w:fldChar w:fldCharType="begin"/>
            </w:r>
            <w:r>
              <w:rPr>
                <w:noProof/>
                <w:webHidden/>
              </w:rPr>
              <w:instrText xml:space="preserve"> PAGEREF _Toc139388199 \h </w:instrText>
            </w:r>
            <w:r>
              <w:rPr>
                <w:noProof/>
                <w:webHidden/>
              </w:rPr>
            </w:r>
            <w:r>
              <w:rPr>
                <w:noProof/>
                <w:webHidden/>
              </w:rPr>
              <w:fldChar w:fldCharType="separate"/>
            </w:r>
            <w:r>
              <w:rPr>
                <w:noProof/>
                <w:webHidden/>
              </w:rPr>
              <w:t>23</w:t>
            </w:r>
            <w:r>
              <w:rPr>
                <w:noProof/>
                <w:webHidden/>
              </w:rPr>
              <w:fldChar w:fldCharType="end"/>
            </w:r>
          </w:hyperlink>
        </w:p>
        <w:p w14:paraId="4E57CEF2" w14:textId="57A0B908" w:rsidR="00CE7C3C" w:rsidRDefault="00CE7C3C">
          <w:pPr>
            <w:pStyle w:val="TOC3"/>
            <w:tabs>
              <w:tab w:val="right" w:leader="dot" w:pos="9016"/>
            </w:tabs>
            <w:rPr>
              <w:rFonts w:eastAsiaTheme="minorEastAsia"/>
              <w:noProof/>
              <w:kern w:val="2"/>
              <w:lang w:eastAsia="en-AU"/>
              <w14:ligatures w14:val="standardContextual"/>
            </w:rPr>
          </w:pPr>
          <w:hyperlink w:anchor="_Toc139388200" w:history="1">
            <w:r w:rsidRPr="002A1F39">
              <w:rPr>
                <w:rStyle w:val="Hyperlink"/>
                <w:noProof/>
              </w:rPr>
              <w:t>3.1 Students’ mental health and wellbeing impacts their learning ability</w:t>
            </w:r>
            <w:r>
              <w:rPr>
                <w:noProof/>
                <w:webHidden/>
              </w:rPr>
              <w:tab/>
            </w:r>
            <w:r>
              <w:rPr>
                <w:noProof/>
                <w:webHidden/>
              </w:rPr>
              <w:fldChar w:fldCharType="begin"/>
            </w:r>
            <w:r>
              <w:rPr>
                <w:noProof/>
                <w:webHidden/>
              </w:rPr>
              <w:instrText xml:space="preserve"> PAGEREF _Toc139388200 \h </w:instrText>
            </w:r>
            <w:r>
              <w:rPr>
                <w:noProof/>
                <w:webHidden/>
              </w:rPr>
            </w:r>
            <w:r>
              <w:rPr>
                <w:noProof/>
                <w:webHidden/>
              </w:rPr>
              <w:fldChar w:fldCharType="separate"/>
            </w:r>
            <w:r>
              <w:rPr>
                <w:noProof/>
                <w:webHidden/>
              </w:rPr>
              <w:t>23</w:t>
            </w:r>
            <w:r>
              <w:rPr>
                <w:noProof/>
                <w:webHidden/>
              </w:rPr>
              <w:fldChar w:fldCharType="end"/>
            </w:r>
          </w:hyperlink>
        </w:p>
        <w:p w14:paraId="19AAFC5F" w14:textId="73BD815E" w:rsidR="00CE7C3C" w:rsidRDefault="00CE7C3C">
          <w:pPr>
            <w:pStyle w:val="TOC3"/>
            <w:tabs>
              <w:tab w:val="right" w:leader="dot" w:pos="9016"/>
            </w:tabs>
            <w:rPr>
              <w:rFonts w:eastAsiaTheme="minorEastAsia"/>
              <w:noProof/>
              <w:kern w:val="2"/>
              <w:lang w:eastAsia="en-AU"/>
              <w14:ligatures w14:val="standardContextual"/>
            </w:rPr>
          </w:pPr>
          <w:hyperlink w:anchor="_Toc139388201" w:history="1">
            <w:r w:rsidRPr="002A1F39">
              <w:rPr>
                <w:rStyle w:val="Hyperlink"/>
                <w:noProof/>
              </w:rPr>
              <w:t>3.2 Poor mental health and wellbeing is a growing issue</w:t>
            </w:r>
            <w:r>
              <w:rPr>
                <w:noProof/>
                <w:webHidden/>
              </w:rPr>
              <w:tab/>
            </w:r>
            <w:r>
              <w:rPr>
                <w:noProof/>
                <w:webHidden/>
              </w:rPr>
              <w:fldChar w:fldCharType="begin"/>
            </w:r>
            <w:r>
              <w:rPr>
                <w:noProof/>
                <w:webHidden/>
              </w:rPr>
              <w:instrText xml:space="preserve"> PAGEREF _Toc139388201 \h </w:instrText>
            </w:r>
            <w:r>
              <w:rPr>
                <w:noProof/>
                <w:webHidden/>
              </w:rPr>
            </w:r>
            <w:r>
              <w:rPr>
                <w:noProof/>
                <w:webHidden/>
              </w:rPr>
              <w:fldChar w:fldCharType="separate"/>
            </w:r>
            <w:r>
              <w:rPr>
                <w:noProof/>
                <w:webHidden/>
              </w:rPr>
              <w:t>24</w:t>
            </w:r>
            <w:r>
              <w:rPr>
                <w:noProof/>
                <w:webHidden/>
              </w:rPr>
              <w:fldChar w:fldCharType="end"/>
            </w:r>
          </w:hyperlink>
        </w:p>
        <w:p w14:paraId="4FA095E9" w14:textId="3DC54FED" w:rsidR="00CE7C3C" w:rsidRDefault="00CE7C3C">
          <w:pPr>
            <w:pStyle w:val="TOC3"/>
            <w:tabs>
              <w:tab w:val="right" w:leader="dot" w:pos="9016"/>
            </w:tabs>
            <w:rPr>
              <w:rFonts w:eastAsiaTheme="minorEastAsia"/>
              <w:noProof/>
              <w:kern w:val="2"/>
              <w:lang w:eastAsia="en-AU"/>
              <w14:ligatures w14:val="standardContextual"/>
            </w:rPr>
          </w:pPr>
          <w:hyperlink w:anchor="_Toc139388202" w:history="1">
            <w:r w:rsidRPr="002A1F39">
              <w:rPr>
                <w:rStyle w:val="Hyperlink"/>
                <w:noProof/>
              </w:rPr>
              <w:t>3.3 Jurisdictions, systems, sectors and schools are all acting to support student wellbeing, but challenges remain</w:t>
            </w:r>
            <w:r>
              <w:rPr>
                <w:noProof/>
                <w:webHidden/>
              </w:rPr>
              <w:tab/>
            </w:r>
            <w:r>
              <w:rPr>
                <w:noProof/>
                <w:webHidden/>
              </w:rPr>
              <w:fldChar w:fldCharType="begin"/>
            </w:r>
            <w:r>
              <w:rPr>
                <w:noProof/>
                <w:webHidden/>
              </w:rPr>
              <w:instrText xml:space="preserve"> PAGEREF _Toc139388202 \h </w:instrText>
            </w:r>
            <w:r>
              <w:rPr>
                <w:noProof/>
                <w:webHidden/>
              </w:rPr>
            </w:r>
            <w:r>
              <w:rPr>
                <w:noProof/>
                <w:webHidden/>
              </w:rPr>
              <w:fldChar w:fldCharType="separate"/>
            </w:r>
            <w:r>
              <w:rPr>
                <w:noProof/>
                <w:webHidden/>
              </w:rPr>
              <w:t>25</w:t>
            </w:r>
            <w:r>
              <w:rPr>
                <w:noProof/>
                <w:webHidden/>
              </w:rPr>
              <w:fldChar w:fldCharType="end"/>
            </w:r>
          </w:hyperlink>
        </w:p>
        <w:p w14:paraId="5EA3FDD5" w14:textId="27FC29EF" w:rsidR="00CE7C3C" w:rsidRDefault="00CE7C3C">
          <w:pPr>
            <w:pStyle w:val="TOC3"/>
            <w:tabs>
              <w:tab w:val="left" w:pos="1100"/>
              <w:tab w:val="right" w:leader="dot" w:pos="9016"/>
            </w:tabs>
            <w:rPr>
              <w:rFonts w:eastAsiaTheme="minorEastAsia"/>
              <w:noProof/>
              <w:kern w:val="2"/>
              <w:lang w:eastAsia="en-AU"/>
              <w14:ligatures w14:val="standardContextual"/>
            </w:rPr>
          </w:pPr>
          <w:hyperlink w:anchor="_Toc139388203" w:history="1">
            <w:r w:rsidRPr="002A1F39">
              <w:rPr>
                <w:rStyle w:val="Hyperlink"/>
                <w:noProof/>
              </w:rPr>
              <w:t xml:space="preserve">3.4 </w:t>
            </w:r>
            <w:r>
              <w:rPr>
                <w:rFonts w:eastAsiaTheme="minorEastAsia"/>
                <w:noProof/>
                <w:kern w:val="2"/>
                <w:lang w:eastAsia="en-AU"/>
                <w14:ligatures w14:val="standardContextual"/>
              </w:rPr>
              <w:tab/>
            </w:r>
            <w:r w:rsidRPr="002A1F39">
              <w:rPr>
                <w:rStyle w:val="Hyperlink"/>
                <w:noProof/>
              </w:rPr>
              <w:t>The role of the next NSRA in supporting mental health and wellbeing in schools</w:t>
            </w:r>
            <w:r>
              <w:rPr>
                <w:noProof/>
                <w:webHidden/>
              </w:rPr>
              <w:tab/>
            </w:r>
            <w:r>
              <w:rPr>
                <w:noProof/>
                <w:webHidden/>
              </w:rPr>
              <w:fldChar w:fldCharType="begin"/>
            </w:r>
            <w:r>
              <w:rPr>
                <w:noProof/>
                <w:webHidden/>
              </w:rPr>
              <w:instrText xml:space="preserve"> PAGEREF _Toc139388203 \h </w:instrText>
            </w:r>
            <w:r>
              <w:rPr>
                <w:noProof/>
                <w:webHidden/>
              </w:rPr>
            </w:r>
            <w:r>
              <w:rPr>
                <w:noProof/>
                <w:webHidden/>
              </w:rPr>
              <w:fldChar w:fldCharType="separate"/>
            </w:r>
            <w:r>
              <w:rPr>
                <w:noProof/>
                <w:webHidden/>
              </w:rPr>
              <w:t>27</w:t>
            </w:r>
            <w:r>
              <w:rPr>
                <w:noProof/>
                <w:webHidden/>
              </w:rPr>
              <w:fldChar w:fldCharType="end"/>
            </w:r>
          </w:hyperlink>
        </w:p>
        <w:p w14:paraId="544DCDB0" w14:textId="3DFC296A" w:rsidR="00CE7C3C" w:rsidRDefault="00CE7C3C">
          <w:pPr>
            <w:pStyle w:val="TOC3"/>
            <w:tabs>
              <w:tab w:val="right" w:leader="dot" w:pos="9016"/>
            </w:tabs>
            <w:rPr>
              <w:rFonts w:eastAsiaTheme="minorEastAsia"/>
              <w:noProof/>
              <w:kern w:val="2"/>
              <w:lang w:eastAsia="en-AU"/>
              <w14:ligatures w14:val="standardContextual"/>
            </w:rPr>
          </w:pPr>
          <w:hyperlink w:anchor="_Toc139388204" w:history="1">
            <w:r w:rsidRPr="002A1F39">
              <w:rPr>
                <w:rStyle w:val="Hyperlink"/>
                <w:noProof/>
              </w:rPr>
              <w:t>Questions</w:t>
            </w:r>
            <w:r>
              <w:rPr>
                <w:noProof/>
                <w:webHidden/>
              </w:rPr>
              <w:tab/>
            </w:r>
            <w:r>
              <w:rPr>
                <w:noProof/>
                <w:webHidden/>
              </w:rPr>
              <w:fldChar w:fldCharType="begin"/>
            </w:r>
            <w:r>
              <w:rPr>
                <w:noProof/>
                <w:webHidden/>
              </w:rPr>
              <w:instrText xml:space="preserve"> PAGEREF _Toc139388204 \h </w:instrText>
            </w:r>
            <w:r>
              <w:rPr>
                <w:noProof/>
                <w:webHidden/>
              </w:rPr>
            </w:r>
            <w:r>
              <w:rPr>
                <w:noProof/>
                <w:webHidden/>
              </w:rPr>
              <w:fldChar w:fldCharType="separate"/>
            </w:r>
            <w:r>
              <w:rPr>
                <w:noProof/>
                <w:webHidden/>
              </w:rPr>
              <w:t>28</w:t>
            </w:r>
            <w:r>
              <w:rPr>
                <w:noProof/>
                <w:webHidden/>
              </w:rPr>
              <w:fldChar w:fldCharType="end"/>
            </w:r>
          </w:hyperlink>
        </w:p>
        <w:p w14:paraId="47D8B5B3" w14:textId="0D3F7A18" w:rsidR="00CE7C3C" w:rsidRDefault="00CE7C3C">
          <w:pPr>
            <w:pStyle w:val="TOC2"/>
            <w:tabs>
              <w:tab w:val="right" w:leader="dot" w:pos="9016"/>
            </w:tabs>
            <w:rPr>
              <w:rFonts w:eastAsiaTheme="minorEastAsia"/>
              <w:noProof/>
              <w:kern w:val="2"/>
              <w:lang w:eastAsia="en-AU"/>
              <w14:ligatures w14:val="standardContextual"/>
            </w:rPr>
          </w:pPr>
          <w:hyperlink w:anchor="_Toc139388205" w:history="1">
            <w:r w:rsidRPr="002A1F39">
              <w:rPr>
                <w:rStyle w:val="Hyperlink"/>
                <w:noProof/>
              </w:rPr>
              <w:t>Chapter 4:</w:t>
            </w:r>
            <w:r w:rsidRPr="002A1F39">
              <w:rPr>
                <w:rStyle w:val="Hyperlink"/>
                <w:rFonts w:ascii="Segoe UI Light" w:hAnsi="Segoe UI Light"/>
                <w:noProof/>
                <w:position w:val="-6"/>
              </w:rPr>
              <w:t xml:space="preserve"> </w:t>
            </w:r>
            <w:r w:rsidRPr="002A1F39">
              <w:rPr>
                <w:rStyle w:val="Hyperlink"/>
                <w:noProof/>
              </w:rPr>
              <w:t>Our current and future teachers</w:t>
            </w:r>
            <w:r>
              <w:rPr>
                <w:noProof/>
                <w:webHidden/>
              </w:rPr>
              <w:tab/>
            </w:r>
            <w:r>
              <w:rPr>
                <w:noProof/>
                <w:webHidden/>
              </w:rPr>
              <w:fldChar w:fldCharType="begin"/>
            </w:r>
            <w:r>
              <w:rPr>
                <w:noProof/>
                <w:webHidden/>
              </w:rPr>
              <w:instrText xml:space="preserve"> PAGEREF _Toc139388205 \h </w:instrText>
            </w:r>
            <w:r>
              <w:rPr>
                <w:noProof/>
                <w:webHidden/>
              </w:rPr>
            </w:r>
            <w:r>
              <w:rPr>
                <w:noProof/>
                <w:webHidden/>
              </w:rPr>
              <w:fldChar w:fldCharType="separate"/>
            </w:r>
            <w:r>
              <w:rPr>
                <w:noProof/>
                <w:webHidden/>
              </w:rPr>
              <w:t>29</w:t>
            </w:r>
            <w:r>
              <w:rPr>
                <w:noProof/>
                <w:webHidden/>
              </w:rPr>
              <w:fldChar w:fldCharType="end"/>
            </w:r>
          </w:hyperlink>
        </w:p>
        <w:p w14:paraId="5FBF68EB" w14:textId="69F9CDD0" w:rsidR="00CE7C3C" w:rsidRDefault="00CE7C3C">
          <w:pPr>
            <w:pStyle w:val="TOC3"/>
            <w:tabs>
              <w:tab w:val="right" w:leader="dot" w:pos="9016"/>
            </w:tabs>
            <w:rPr>
              <w:rFonts w:eastAsiaTheme="minorEastAsia"/>
              <w:noProof/>
              <w:kern w:val="2"/>
              <w:lang w:eastAsia="en-AU"/>
              <w14:ligatures w14:val="standardContextual"/>
            </w:rPr>
          </w:pPr>
          <w:hyperlink w:anchor="_Toc139388206" w:history="1">
            <w:r w:rsidRPr="002A1F39">
              <w:rPr>
                <w:rStyle w:val="Hyperlink"/>
                <w:noProof/>
              </w:rPr>
              <w:t>4.1 Attracting and retaining teachers is a critical issue</w:t>
            </w:r>
            <w:r>
              <w:rPr>
                <w:noProof/>
                <w:webHidden/>
              </w:rPr>
              <w:tab/>
            </w:r>
            <w:r>
              <w:rPr>
                <w:noProof/>
                <w:webHidden/>
              </w:rPr>
              <w:fldChar w:fldCharType="begin"/>
            </w:r>
            <w:r>
              <w:rPr>
                <w:noProof/>
                <w:webHidden/>
              </w:rPr>
              <w:instrText xml:space="preserve"> PAGEREF _Toc139388206 \h </w:instrText>
            </w:r>
            <w:r>
              <w:rPr>
                <w:noProof/>
                <w:webHidden/>
              </w:rPr>
            </w:r>
            <w:r>
              <w:rPr>
                <w:noProof/>
                <w:webHidden/>
              </w:rPr>
              <w:fldChar w:fldCharType="separate"/>
            </w:r>
            <w:r>
              <w:rPr>
                <w:noProof/>
                <w:webHidden/>
              </w:rPr>
              <w:t>29</w:t>
            </w:r>
            <w:r>
              <w:rPr>
                <w:noProof/>
                <w:webHidden/>
              </w:rPr>
              <w:fldChar w:fldCharType="end"/>
            </w:r>
          </w:hyperlink>
        </w:p>
        <w:p w14:paraId="4D28F7DB" w14:textId="5F2BD20F" w:rsidR="00CE7C3C" w:rsidRDefault="00CE7C3C">
          <w:pPr>
            <w:pStyle w:val="TOC3"/>
            <w:tabs>
              <w:tab w:val="right" w:leader="dot" w:pos="9016"/>
            </w:tabs>
            <w:rPr>
              <w:rFonts w:eastAsiaTheme="minorEastAsia"/>
              <w:noProof/>
              <w:kern w:val="2"/>
              <w:lang w:eastAsia="en-AU"/>
              <w14:ligatures w14:val="standardContextual"/>
            </w:rPr>
          </w:pPr>
          <w:hyperlink w:anchor="_Toc139388207" w:history="1">
            <w:r w:rsidRPr="002A1F39">
              <w:rPr>
                <w:rStyle w:val="Hyperlink"/>
                <w:noProof/>
              </w:rPr>
              <w:t>4.2 It is hard to attract new teachers, and many are leaving the profession early</w:t>
            </w:r>
            <w:r>
              <w:rPr>
                <w:noProof/>
                <w:webHidden/>
              </w:rPr>
              <w:tab/>
            </w:r>
            <w:r>
              <w:rPr>
                <w:noProof/>
                <w:webHidden/>
              </w:rPr>
              <w:fldChar w:fldCharType="begin"/>
            </w:r>
            <w:r>
              <w:rPr>
                <w:noProof/>
                <w:webHidden/>
              </w:rPr>
              <w:instrText xml:space="preserve"> PAGEREF _Toc139388207 \h </w:instrText>
            </w:r>
            <w:r>
              <w:rPr>
                <w:noProof/>
                <w:webHidden/>
              </w:rPr>
            </w:r>
            <w:r>
              <w:rPr>
                <w:noProof/>
                <w:webHidden/>
              </w:rPr>
              <w:fldChar w:fldCharType="separate"/>
            </w:r>
            <w:r>
              <w:rPr>
                <w:noProof/>
                <w:webHidden/>
              </w:rPr>
              <w:t>30</w:t>
            </w:r>
            <w:r>
              <w:rPr>
                <w:noProof/>
                <w:webHidden/>
              </w:rPr>
              <w:fldChar w:fldCharType="end"/>
            </w:r>
          </w:hyperlink>
        </w:p>
        <w:p w14:paraId="37B96965" w14:textId="4B61EF82" w:rsidR="00CE7C3C" w:rsidRDefault="00CE7C3C">
          <w:pPr>
            <w:pStyle w:val="TOC3"/>
            <w:tabs>
              <w:tab w:val="right" w:leader="dot" w:pos="9016"/>
            </w:tabs>
            <w:rPr>
              <w:rFonts w:eastAsiaTheme="minorEastAsia"/>
              <w:noProof/>
              <w:kern w:val="2"/>
              <w:lang w:eastAsia="en-AU"/>
              <w14:ligatures w14:val="standardContextual"/>
            </w:rPr>
          </w:pPr>
          <w:hyperlink w:anchor="_Toc139388208" w:history="1">
            <w:r w:rsidRPr="002A1F39">
              <w:rPr>
                <w:rStyle w:val="Hyperlink"/>
                <w:noProof/>
              </w:rPr>
              <w:t>4.3 The next NSRA could improve the working environment of teachers</w:t>
            </w:r>
            <w:r>
              <w:rPr>
                <w:noProof/>
                <w:webHidden/>
              </w:rPr>
              <w:tab/>
            </w:r>
            <w:r>
              <w:rPr>
                <w:noProof/>
                <w:webHidden/>
              </w:rPr>
              <w:fldChar w:fldCharType="begin"/>
            </w:r>
            <w:r>
              <w:rPr>
                <w:noProof/>
                <w:webHidden/>
              </w:rPr>
              <w:instrText xml:space="preserve"> PAGEREF _Toc139388208 \h </w:instrText>
            </w:r>
            <w:r>
              <w:rPr>
                <w:noProof/>
                <w:webHidden/>
              </w:rPr>
            </w:r>
            <w:r>
              <w:rPr>
                <w:noProof/>
                <w:webHidden/>
              </w:rPr>
              <w:fldChar w:fldCharType="separate"/>
            </w:r>
            <w:r>
              <w:rPr>
                <w:noProof/>
                <w:webHidden/>
              </w:rPr>
              <w:t>32</w:t>
            </w:r>
            <w:r>
              <w:rPr>
                <w:noProof/>
                <w:webHidden/>
              </w:rPr>
              <w:fldChar w:fldCharType="end"/>
            </w:r>
          </w:hyperlink>
        </w:p>
        <w:p w14:paraId="5F0D238D" w14:textId="096E1F89" w:rsidR="00CE7C3C" w:rsidRDefault="00CE7C3C">
          <w:pPr>
            <w:pStyle w:val="TOC3"/>
            <w:tabs>
              <w:tab w:val="right" w:leader="dot" w:pos="9016"/>
            </w:tabs>
            <w:rPr>
              <w:rFonts w:eastAsiaTheme="minorEastAsia"/>
              <w:noProof/>
              <w:kern w:val="2"/>
              <w:lang w:eastAsia="en-AU"/>
              <w14:ligatures w14:val="standardContextual"/>
            </w:rPr>
          </w:pPr>
          <w:hyperlink w:anchor="_Toc139388209" w:history="1">
            <w:r w:rsidRPr="002A1F39">
              <w:rPr>
                <w:rStyle w:val="Hyperlink"/>
                <w:noProof/>
              </w:rPr>
              <w:t>Questions</w:t>
            </w:r>
            <w:r>
              <w:rPr>
                <w:noProof/>
                <w:webHidden/>
              </w:rPr>
              <w:tab/>
            </w:r>
            <w:r>
              <w:rPr>
                <w:noProof/>
                <w:webHidden/>
              </w:rPr>
              <w:fldChar w:fldCharType="begin"/>
            </w:r>
            <w:r>
              <w:rPr>
                <w:noProof/>
                <w:webHidden/>
              </w:rPr>
              <w:instrText xml:space="preserve"> PAGEREF _Toc139388209 \h </w:instrText>
            </w:r>
            <w:r>
              <w:rPr>
                <w:noProof/>
                <w:webHidden/>
              </w:rPr>
            </w:r>
            <w:r>
              <w:rPr>
                <w:noProof/>
                <w:webHidden/>
              </w:rPr>
              <w:fldChar w:fldCharType="separate"/>
            </w:r>
            <w:r>
              <w:rPr>
                <w:noProof/>
                <w:webHidden/>
              </w:rPr>
              <w:t>33</w:t>
            </w:r>
            <w:r>
              <w:rPr>
                <w:noProof/>
                <w:webHidden/>
              </w:rPr>
              <w:fldChar w:fldCharType="end"/>
            </w:r>
          </w:hyperlink>
        </w:p>
        <w:p w14:paraId="1619CC97" w14:textId="76B5ABDA" w:rsidR="00CE7C3C" w:rsidRDefault="00CE7C3C">
          <w:pPr>
            <w:pStyle w:val="TOC2"/>
            <w:tabs>
              <w:tab w:val="right" w:leader="dot" w:pos="9016"/>
            </w:tabs>
            <w:rPr>
              <w:rFonts w:eastAsiaTheme="minorEastAsia"/>
              <w:noProof/>
              <w:kern w:val="2"/>
              <w:lang w:eastAsia="en-AU"/>
              <w14:ligatures w14:val="standardContextual"/>
            </w:rPr>
          </w:pPr>
          <w:hyperlink w:anchor="_Toc139388210" w:history="1">
            <w:r w:rsidRPr="002A1F39">
              <w:rPr>
                <w:rStyle w:val="Hyperlink"/>
                <w:rFonts w:ascii="Calibri Light" w:hAnsi="Calibri Light" w:cs="Calibri Light"/>
                <w:bCs/>
                <w:noProof/>
              </w:rPr>
              <w:t>Chapter 5: Collecting data to inform decision-making and boost student outcomes</w:t>
            </w:r>
            <w:r>
              <w:rPr>
                <w:noProof/>
                <w:webHidden/>
              </w:rPr>
              <w:tab/>
            </w:r>
            <w:r>
              <w:rPr>
                <w:noProof/>
                <w:webHidden/>
              </w:rPr>
              <w:fldChar w:fldCharType="begin"/>
            </w:r>
            <w:r>
              <w:rPr>
                <w:noProof/>
                <w:webHidden/>
              </w:rPr>
              <w:instrText xml:space="preserve"> PAGEREF _Toc139388210 \h </w:instrText>
            </w:r>
            <w:r>
              <w:rPr>
                <w:noProof/>
                <w:webHidden/>
              </w:rPr>
            </w:r>
            <w:r>
              <w:rPr>
                <w:noProof/>
                <w:webHidden/>
              </w:rPr>
              <w:fldChar w:fldCharType="separate"/>
            </w:r>
            <w:r>
              <w:rPr>
                <w:noProof/>
                <w:webHidden/>
              </w:rPr>
              <w:t>35</w:t>
            </w:r>
            <w:r>
              <w:rPr>
                <w:noProof/>
                <w:webHidden/>
              </w:rPr>
              <w:fldChar w:fldCharType="end"/>
            </w:r>
          </w:hyperlink>
        </w:p>
        <w:p w14:paraId="76CA73B3" w14:textId="2537F65A" w:rsidR="00CE7C3C" w:rsidRDefault="00CE7C3C">
          <w:pPr>
            <w:pStyle w:val="TOC3"/>
            <w:tabs>
              <w:tab w:val="right" w:leader="dot" w:pos="9016"/>
            </w:tabs>
            <w:rPr>
              <w:rFonts w:eastAsiaTheme="minorEastAsia"/>
              <w:noProof/>
              <w:kern w:val="2"/>
              <w:lang w:eastAsia="en-AU"/>
              <w14:ligatures w14:val="standardContextual"/>
            </w:rPr>
          </w:pPr>
          <w:hyperlink w:anchor="_Toc139388211" w:history="1">
            <w:r w:rsidRPr="002A1F39">
              <w:rPr>
                <w:rStyle w:val="Hyperlink"/>
                <w:noProof/>
              </w:rPr>
              <w:t>5.1 Data collection and reporting can improve our understanding of system performance and help lift student outcomes</w:t>
            </w:r>
            <w:r>
              <w:rPr>
                <w:noProof/>
                <w:webHidden/>
              </w:rPr>
              <w:tab/>
            </w:r>
            <w:r>
              <w:rPr>
                <w:noProof/>
                <w:webHidden/>
              </w:rPr>
              <w:fldChar w:fldCharType="begin"/>
            </w:r>
            <w:r>
              <w:rPr>
                <w:noProof/>
                <w:webHidden/>
              </w:rPr>
              <w:instrText xml:space="preserve"> PAGEREF _Toc139388211 \h </w:instrText>
            </w:r>
            <w:r>
              <w:rPr>
                <w:noProof/>
                <w:webHidden/>
              </w:rPr>
            </w:r>
            <w:r>
              <w:rPr>
                <w:noProof/>
                <w:webHidden/>
              </w:rPr>
              <w:fldChar w:fldCharType="separate"/>
            </w:r>
            <w:r>
              <w:rPr>
                <w:noProof/>
                <w:webHidden/>
              </w:rPr>
              <w:t>35</w:t>
            </w:r>
            <w:r>
              <w:rPr>
                <w:noProof/>
                <w:webHidden/>
              </w:rPr>
              <w:fldChar w:fldCharType="end"/>
            </w:r>
          </w:hyperlink>
        </w:p>
        <w:p w14:paraId="4FC598BB" w14:textId="2A4A8437" w:rsidR="00CE7C3C" w:rsidRDefault="00CE7C3C">
          <w:pPr>
            <w:pStyle w:val="TOC3"/>
            <w:tabs>
              <w:tab w:val="right" w:leader="dot" w:pos="9016"/>
            </w:tabs>
            <w:rPr>
              <w:rFonts w:eastAsiaTheme="minorEastAsia"/>
              <w:noProof/>
              <w:kern w:val="2"/>
              <w:lang w:eastAsia="en-AU"/>
              <w14:ligatures w14:val="standardContextual"/>
            </w:rPr>
          </w:pPr>
          <w:hyperlink w:anchor="_Toc139388212" w:history="1">
            <w:r w:rsidRPr="002A1F39">
              <w:rPr>
                <w:rStyle w:val="Hyperlink"/>
                <w:noProof/>
              </w:rPr>
              <w:t>5.2 What data is currently collected and how is it used?</w:t>
            </w:r>
            <w:r>
              <w:rPr>
                <w:noProof/>
                <w:webHidden/>
              </w:rPr>
              <w:tab/>
            </w:r>
            <w:r>
              <w:rPr>
                <w:noProof/>
                <w:webHidden/>
              </w:rPr>
              <w:fldChar w:fldCharType="begin"/>
            </w:r>
            <w:r>
              <w:rPr>
                <w:noProof/>
                <w:webHidden/>
              </w:rPr>
              <w:instrText xml:space="preserve"> PAGEREF _Toc139388212 \h </w:instrText>
            </w:r>
            <w:r>
              <w:rPr>
                <w:noProof/>
                <w:webHidden/>
              </w:rPr>
            </w:r>
            <w:r>
              <w:rPr>
                <w:noProof/>
                <w:webHidden/>
              </w:rPr>
              <w:fldChar w:fldCharType="separate"/>
            </w:r>
            <w:r>
              <w:rPr>
                <w:noProof/>
                <w:webHidden/>
              </w:rPr>
              <w:t>35</w:t>
            </w:r>
            <w:r>
              <w:rPr>
                <w:noProof/>
                <w:webHidden/>
              </w:rPr>
              <w:fldChar w:fldCharType="end"/>
            </w:r>
          </w:hyperlink>
        </w:p>
        <w:p w14:paraId="6A811DC4" w14:textId="7A087860" w:rsidR="00CE7C3C" w:rsidRDefault="00CE7C3C">
          <w:pPr>
            <w:pStyle w:val="TOC3"/>
            <w:tabs>
              <w:tab w:val="right" w:leader="dot" w:pos="9016"/>
            </w:tabs>
            <w:rPr>
              <w:rFonts w:eastAsiaTheme="minorEastAsia"/>
              <w:noProof/>
              <w:kern w:val="2"/>
              <w:lang w:eastAsia="en-AU"/>
              <w14:ligatures w14:val="standardContextual"/>
            </w:rPr>
          </w:pPr>
          <w:hyperlink w:anchor="_Toc139388213" w:history="1">
            <w:r w:rsidRPr="002A1F39">
              <w:rPr>
                <w:rStyle w:val="Hyperlink"/>
                <w:noProof/>
              </w:rPr>
              <w:t>5.3 There are a number of data gaps to be filled, but this must be considered against the burden it would place on teachers and schools</w:t>
            </w:r>
            <w:r>
              <w:rPr>
                <w:noProof/>
                <w:webHidden/>
              </w:rPr>
              <w:tab/>
            </w:r>
            <w:r>
              <w:rPr>
                <w:noProof/>
                <w:webHidden/>
              </w:rPr>
              <w:fldChar w:fldCharType="begin"/>
            </w:r>
            <w:r>
              <w:rPr>
                <w:noProof/>
                <w:webHidden/>
              </w:rPr>
              <w:instrText xml:space="preserve"> PAGEREF _Toc139388213 \h </w:instrText>
            </w:r>
            <w:r>
              <w:rPr>
                <w:noProof/>
                <w:webHidden/>
              </w:rPr>
            </w:r>
            <w:r>
              <w:rPr>
                <w:noProof/>
                <w:webHidden/>
              </w:rPr>
              <w:fldChar w:fldCharType="separate"/>
            </w:r>
            <w:r>
              <w:rPr>
                <w:noProof/>
                <w:webHidden/>
              </w:rPr>
              <w:t>36</w:t>
            </w:r>
            <w:r>
              <w:rPr>
                <w:noProof/>
                <w:webHidden/>
              </w:rPr>
              <w:fldChar w:fldCharType="end"/>
            </w:r>
          </w:hyperlink>
        </w:p>
        <w:p w14:paraId="765FCE41" w14:textId="4D7D1EA7" w:rsidR="00CE7C3C" w:rsidRDefault="00CE7C3C">
          <w:pPr>
            <w:pStyle w:val="TOC3"/>
            <w:tabs>
              <w:tab w:val="right" w:leader="dot" w:pos="9016"/>
            </w:tabs>
            <w:rPr>
              <w:rFonts w:eastAsiaTheme="minorEastAsia"/>
              <w:noProof/>
              <w:kern w:val="2"/>
              <w:lang w:eastAsia="en-AU"/>
              <w14:ligatures w14:val="standardContextual"/>
            </w:rPr>
          </w:pPr>
          <w:hyperlink w:anchor="_Toc139388214" w:history="1">
            <w:r w:rsidRPr="002A1F39">
              <w:rPr>
                <w:rStyle w:val="Hyperlink"/>
                <w:noProof/>
              </w:rPr>
              <w:t xml:space="preserve">5.4 </w:t>
            </w:r>
            <w:r w:rsidRPr="002A1F39">
              <w:rPr>
                <w:rStyle w:val="Hyperlink"/>
                <w:rFonts w:ascii="Calibri Light" w:hAnsi="Calibri Light"/>
                <w:noProof/>
              </w:rPr>
              <w:t>The next NSRA could improve data reporting and quality</w:t>
            </w:r>
            <w:r>
              <w:rPr>
                <w:noProof/>
                <w:webHidden/>
              </w:rPr>
              <w:tab/>
            </w:r>
            <w:r>
              <w:rPr>
                <w:noProof/>
                <w:webHidden/>
              </w:rPr>
              <w:fldChar w:fldCharType="begin"/>
            </w:r>
            <w:r>
              <w:rPr>
                <w:noProof/>
                <w:webHidden/>
              </w:rPr>
              <w:instrText xml:space="preserve"> PAGEREF _Toc139388214 \h </w:instrText>
            </w:r>
            <w:r>
              <w:rPr>
                <w:noProof/>
                <w:webHidden/>
              </w:rPr>
            </w:r>
            <w:r>
              <w:rPr>
                <w:noProof/>
                <w:webHidden/>
              </w:rPr>
              <w:fldChar w:fldCharType="separate"/>
            </w:r>
            <w:r>
              <w:rPr>
                <w:noProof/>
                <w:webHidden/>
              </w:rPr>
              <w:t>37</w:t>
            </w:r>
            <w:r>
              <w:rPr>
                <w:noProof/>
                <w:webHidden/>
              </w:rPr>
              <w:fldChar w:fldCharType="end"/>
            </w:r>
          </w:hyperlink>
        </w:p>
        <w:p w14:paraId="54787C96" w14:textId="293D654A" w:rsidR="00CE7C3C" w:rsidRDefault="00CE7C3C">
          <w:pPr>
            <w:pStyle w:val="TOC3"/>
            <w:tabs>
              <w:tab w:val="right" w:leader="dot" w:pos="9016"/>
            </w:tabs>
            <w:rPr>
              <w:rFonts w:eastAsiaTheme="minorEastAsia"/>
              <w:noProof/>
              <w:kern w:val="2"/>
              <w:lang w:eastAsia="en-AU"/>
              <w14:ligatures w14:val="standardContextual"/>
            </w:rPr>
          </w:pPr>
          <w:hyperlink w:anchor="_Toc139388215" w:history="1">
            <w:r w:rsidRPr="002A1F39">
              <w:rPr>
                <w:rStyle w:val="Hyperlink"/>
                <w:noProof/>
              </w:rPr>
              <w:t>Questions</w:t>
            </w:r>
            <w:r>
              <w:rPr>
                <w:noProof/>
                <w:webHidden/>
              </w:rPr>
              <w:tab/>
            </w:r>
            <w:r>
              <w:rPr>
                <w:noProof/>
                <w:webHidden/>
              </w:rPr>
              <w:fldChar w:fldCharType="begin"/>
            </w:r>
            <w:r>
              <w:rPr>
                <w:noProof/>
                <w:webHidden/>
              </w:rPr>
              <w:instrText xml:space="preserve"> PAGEREF _Toc139388215 \h </w:instrText>
            </w:r>
            <w:r>
              <w:rPr>
                <w:noProof/>
                <w:webHidden/>
              </w:rPr>
            </w:r>
            <w:r>
              <w:rPr>
                <w:noProof/>
                <w:webHidden/>
              </w:rPr>
              <w:fldChar w:fldCharType="separate"/>
            </w:r>
            <w:r>
              <w:rPr>
                <w:noProof/>
                <w:webHidden/>
              </w:rPr>
              <w:t>38</w:t>
            </w:r>
            <w:r>
              <w:rPr>
                <w:noProof/>
                <w:webHidden/>
              </w:rPr>
              <w:fldChar w:fldCharType="end"/>
            </w:r>
          </w:hyperlink>
        </w:p>
        <w:p w14:paraId="2D5072C4" w14:textId="53150AC8" w:rsidR="00CE7C3C" w:rsidRDefault="00CE7C3C">
          <w:pPr>
            <w:pStyle w:val="TOC2"/>
            <w:tabs>
              <w:tab w:val="right" w:leader="dot" w:pos="9016"/>
            </w:tabs>
            <w:rPr>
              <w:rFonts w:eastAsiaTheme="minorEastAsia"/>
              <w:noProof/>
              <w:kern w:val="2"/>
              <w:lang w:eastAsia="en-AU"/>
              <w14:ligatures w14:val="standardContextual"/>
            </w:rPr>
          </w:pPr>
          <w:hyperlink w:anchor="_Toc139388216" w:history="1">
            <w:r w:rsidRPr="002A1F39">
              <w:rPr>
                <w:rStyle w:val="Hyperlink"/>
                <w:noProof/>
              </w:rPr>
              <w:t>Chapter 6: Funding transparency and accountability</w:t>
            </w:r>
            <w:r>
              <w:rPr>
                <w:noProof/>
                <w:webHidden/>
              </w:rPr>
              <w:tab/>
            </w:r>
            <w:r>
              <w:rPr>
                <w:noProof/>
                <w:webHidden/>
              </w:rPr>
              <w:fldChar w:fldCharType="begin"/>
            </w:r>
            <w:r>
              <w:rPr>
                <w:noProof/>
                <w:webHidden/>
              </w:rPr>
              <w:instrText xml:space="preserve"> PAGEREF _Toc139388216 \h </w:instrText>
            </w:r>
            <w:r>
              <w:rPr>
                <w:noProof/>
                <w:webHidden/>
              </w:rPr>
            </w:r>
            <w:r>
              <w:rPr>
                <w:noProof/>
                <w:webHidden/>
              </w:rPr>
              <w:fldChar w:fldCharType="separate"/>
            </w:r>
            <w:r>
              <w:rPr>
                <w:noProof/>
                <w:webHidden/>
              </w:rPr>
              <w:t>39</w:t>
            </w:r>
            <w:r>
              <w:rPr>
                <w:noProof/>
                <w:webHidden/>
              </w:rPr>
              <w:fldChar w:fldCharType="end"/>
            </w:r>
          </w:hyperlink>
        </w:p>
        <w:p w14:paraId="024F8EBE" w14:textId="26583BE9" w:rsidR="00CE7C3C" w:rsidRDefault="00CE7C3C">
          <w:pPr>
            <w:pStyle w:val="TOC3"/>
            <w:tabs>
              <w:tab w:val="right" w:leader="dot" w:pos="9016"/>
            </w:tabs>
            <w:rPr>
              <w:rFonts w:eastAsiaTheme="minorEastAsia"/>
              <w:noProof/>
              <w:kern w:val="2"/>
              <w:lang w:eastAsia="en-AU"/>
              <w14:ligatures w14:val="standardContextual"/>
            </w:rPr>
          </w:pPr>
          <w:hyperlink w:anchor="_Toc139388217" w:history="1">
            <w:r w:rsidRPr="002A1F39">
              <w:rPr>
                <w:rStyle w:val="Hyperlink"/>
                <w:noProof/>
              </w:rPr>
              <w:t>6.1 Funding transparency and accountability is important for students, parents, policymakers and the community</w:t>
            </w:r>
            <w:r>
              <w:rPr>
                <w:noProof/>
                <w:webHidden/>
              </w:rPr>
              <w:tab/>
            </w:r>
            <w:r>
              <w:rPr>
                <w:noProof/>
                <w:webHidden/>
              </w:rPr>
              <w:fldChar w:fldCharType="begin"/>
            </w:r>
            <w:r>
              <w:rPr>
                <w:noProof/>
                <w:webHidden/>
              </w:rPr>
              <w:instrText xml:space="preserve"> PAGEREF _Toc139388217 \h </w:instrText>
            </w:r>
            <w:r>
              <w:rPr>
                <w:noProof/>
                <w:webHidden/>
              </w:rPr>
            </w:r>
            <w:r>
              <w:rPr>
                <w:noProof/>
                <w:webHidden/>
              </w:rPr>
              <w:fldChar w:fldCharType="separate"/>
            </w:r>
            <w:r>
              <w:rPr>
                <w:noProof/>
                <w:webHidden/>
              </w:rPr>
              <w:t>39</w:t>
            </w:r>
            <w:r>
              <w:rPr>
                <w:noProof/>
                <w:webHidden/>
              </w:rPr>
              <w:fldChar w:fldCharType="end"/>
            </w:r>
          </w:hyperlink>
        </w:p>
        <w:p w14:paraId="4123B1B7" w14:textId="16FD1DBE" w:rsidR="00CE7C3C" w:rsidRDefault="00CE7C3C">
          <w:pPr>
            <w:pStyle w:val="TOC3"/>
            <w:tabs>
              <w:tab w:val="right" w:leader="dot" w:pos="9016"/>
            </w:tabs>
            <w:rPr>
              <w:rFonts w:eastAsiaTheme="minorEastAsia"/>
              <w:noProof/>
              <w:kern w:val="2"/>
              <w:lang w:eastAsia="en-AU"/>
              <w14:ligatures w14:val="standardContextual"/>
            </w:rPr>
          </w:pPr>
          <w:hyperlink w:anchor="_Toc139388218" w:history="1">
            <w:r w:rsidRPr="002A1F39">
              <w:rPr>
                <w:rStyle w:val="Hyperlink"/>
                <w:noProof/>
              </w:rPr>
              <w:t>6.2 We don’t have a clear picture of how funding is allocated or spent</w:t>
            </w:r>
            <w:r>
              <w:rPr>
                <w:noProof/>
                <w:webHidden/>
              </w:rPr>
              <w:tab/>
            </w:r>
            <w:r>
              <w:rPr>
                <w:noProof/>
                <w:webHidden/>
              </w:rPr>
              <w:fldChar w:fldCharType="begin"/>
            </w:r>
            <w:r>
              <w:rPr>
                <w:noProof/>
                <w:webHidden/>
              </w:rPr>
              <w:instrText xml:space="preserve"> PAGEREF _Toc139388218 \h </w:instrText>
            </w:r>
            <w:r>
              <w:rPr>
                <w:noProof/>
                <w:webHidden/>
              </w:rPr>
            </w:r>
            <w:r>
              <w:rPr>
                <w:noProof/>
                <w:webHidden/>
              </w:rPr>
              <w:fldChar w:fldCharType="separate"/>
            </w:r>
            <w:r>
              <w:rPr>
                <w:noProof/>
                <w:webHidden/>
              </w:rPr>
              <w:t>40</w:t>
            </w:r>
            <w:r>
              <w:rPr>
                <w:noProof/>
                <w:webHidden/>
              </w:rPr>
              <w:fldChar w:fldCharType="end"/>
            </w:r>
          </w:hyperlink>
        </w:p>
        <w:p w14:paraId="11659725" w14:textId="5342C3E7" w:rsidR="00CE7C3C" w:rsidRDefault="00CE7C3C">
          <w:pPr>
            <w:pStyle w:val="TOC3"/>
            <w:tabs>
              <w:tab w:val="right" w:leader="dot" w:pos="9016"/>
            </w:tabs>
            <w:rPr>
              <w:rFonts w:eastAsiaTheme="minorEastAsia"/>
              <w:noProof/>
              <w:kern w:val="2"/>
              <w:lang w:eastAsia="en-AU"/>
              <w14:ligatures w14:val="standardContextual"/>
            </w:rPr>
          </w:pPr>
          <w:hyperlink w:anchor="_Toc139388219" w:history="1">
            <w:r w:rsidRPr="002A1F39">
              <w:rPr>
                <w:rStyle w:val="Hyperlink"/>
                <w:noProof/>
              </w:rPr>
              <w:t>6.3 Where are the gaps?</w:t>
            </w:r>
            <w:r>
              <w:rPr>
                <w:noProof/>
                <w:webHidden/>
              </w:rPr>
              <w:tab/>
            </w:r>
            <w:r>
              <w:rPr>
                <w:noProof/>
                <w:webHidden/>
              </w:rPr>
              <w:fldChar w:fldCharType="begin"/>
            </w:r>
            <w:r>
              <w:rPr>
                <w:noProof/>
                <w:webHidden/>
              </w:rPr>
              <w:instrText xml:space="preserve"> PAGEREF _Toc139388219 \h </w:instrText>
            </w:r>
            <w:r>
              <w:rPr>
                <w:noProof/>
                <w:webHidden/>
              </w:rPr>
            </w:r>
            <w:r>
              <w:rPr>
                <w:noProof/>
                <w:webHidden/>
              </w:rPr>
              <w:fldChar w:fldCharType="separate"/>
            </w:r>
            <w:r>
              <w:rPr>
                <w:noProof/>
                <w:webHidden/>
              </w:rPr>
              <w:t>41</w:t>
            </w:r>
            <w:r>
              <w:rPr>
                <w:noProof/>
                <w:webHidden/>
              </w:rPr>
              <w:fldChar w:fldCharType="end"/>
            </w:r>
          </w:hyperlink>
        </w:p>
        <w:p w14:paraId="016432DF" w14:textId="7FD853D0" w:rsidR="00CE7C3C" w:rsidRDefault="00CE7C3C">
          <w:pPr>
            <w:pStyle w:val="TOC3"/>
            <w:tabs>
              <w:tab w:val="right" w:leader="dot" w:pos="9016"/>
            </w:tabs>
            <w:rPr>
              <w:rFonts w:eastAsiaTheme="minorEastAsia"/>
              <w:noProof/>
              <w:kern w:val="2"/>
              <w:lang w:eastAsia="en-AU"/>
              <w14:ligatures w14:val="standardContextual"/>
            </w:rPr>
          </w:pPr>
          <w:hyperlink w:anchor="_Toc139388220" w:history="1">
            <w:r w:rsidRPr="002A1F39">
              <w:rPr>
                <w:rStyle w:val="Hyperlink"/>
                <w:noProof/>
              </w:rPr>
              <w:t>6.4 The next NSRA could increase funding accountability and transparency</w:t>
            </w:r>
            <w:r>
              <w:rPr>
                <w:noProof/>
                <w:webHidden/>
              </w:rPr>
              <w:tab/>
            </w:r>
            <w:r>
              <w:rPr>
                <w:noProof/>
                <w:webHidden/>
              </w:rPr>
              <w:fldChar w:fldCharType="begin"/>
            </w:r>
            <w:r>
              <w:rPr>
                <w:noProof/>
                <w:webHidden/>
              </w:rPr>
              <w:instrText xml:space="preserve"> PAGEREF _Toc139388220 \h </w:instrText>
            </w:r>
            <w:r>
              <w:rPr>
                <w:noProof/>
                <w:webHidden/>
              </w:rPr>
            </w:r>
            <w:r>
              <w:rPr>
                <w:noProof/>
                <w:webHidden/>
              </w:rPr>
              <w:fldChar w:fldCharType="separate"/>
            </w:r>
            <w:r>
              <w:rPr>
                <w:noProof/>
                <w:webHidden/>
              </w:rPr>
              <w:t>42</w:t>
            </w:r>
            <w:r>
              <w:rPr>
                <w:noProof/>
                <w:webHidden/>
              </w:rPr>
              <w:fldChar w:fldCharType="end"/>
            </w:r>
          </w:hyperlink>
        </w:p>
        <w:p w14:paraId="7C0052F9" w14:textId="65B938A0" w:rsidR="00CE7C3C" w:rsidRDefault="00CE7C3C">
          <w:pPr>
            <w:pStyle w:val="TOC3"/>
            <w:tabs>
              <w:tab w:val="right" w:leader="dot" w:pos="9016"/>
            </w:tabs>
            <w:rPr>
              <w:rFonts w:eastAsiaTheme="minorEastAsia"/>
              <w:noProof/>
              <w:kern w:val="2"/>
              <w:lang w:eastAsia="en-AU"/>
              <w14:ligatures w14:val="standardContextual"/>
            </w:rPr>
          </w:pPr>
          <w:hyperlink w:anchor="_Toc139388221" w:history="1">
            <w:r w:rsidRPr="002A1F39">
              <w:rPr>
                <w:rStyle w:val="Hyperlink"/>
                <w:noProof/>
              </w:rPr>
              <w:t>Questions</w:t>
            </w:r>
            <w:r>
              <w:rPr>
                <w:noProof/>
                <w:webHidden/>
              </w:rPr>
              <w:tab/>
            </w:r>
            <w:r>
              <w:rPr>
                <w:noProof/>
                <w:webHidden/>
              </w:rPr>
              <w:fldChar w:fldCharType="begin"/>
            </w:r>
            <w:r>
              <w:rPr>
                <w:noProof/>
                <w:webHidden/>
              </w:rPr>
              <w:instrText xml:space="preserve"> PAGEREF _Toc139388221 \h </w:instrText>
            </w:r>
            <w:r>
              <w:rPr>
                <w:noProof/>
                <w:webHidden/>
              </w:rPr>
            </w:r>
            <w:r>
              <w:rPr>
                <w:noProof/>
                <w:webHidden/>
              </w:rPr>
              <w:fldChar w:fldCharType="separate"/>
            </w:r>
            <w:r>
              <w:rPr>
                <w:noProof/>
                <w:webHidden/>
              </w:rPr>
              <w:t>42</w:t>
            </w:r>
            <w:r>
              <w:rPr>
                <w:noProof/>
                <w:webHidden/>
              </w:rPr>
              <w:fldChar w:fldCharType="end"/>
            </w:r>
          </w:hyperlink>
        </w:p>
        <w:p w14:paraId="337C22FB" w14:textId="778A73C6" w:rsidR="00CE7C3C" w:rsidRDefault="00CE7C3C">
          <w:pPr>
            <w:pStyle w:val="TOC1"/>
            <w:rPr>
              <w:rFonts w:eastAsiaTheme="minorEastAsia"/>
              <w:noProof/>
              <w:kern w:val="2"/>
              <w:lang w:eastAsia="en-AU"/>
              <w14:ligatures w14:val="standardContextual"/>
            </w:rPr>
          </w:pPr>
          <w:hyperlink w:anchor="_Toc139388222" w:history="1">
            <w:r w:rsidRPr="002A1F39">
              <w:rPr>
                <w:rStyle w:val="Hyperlink"/>
                <w:rFonts w:ascii="Segoe UI Light" w:hAnsi="Segoe UI Light"/>
                <w:noProof/>
                <w:position w:val="-6"/>
              </w:rPr>
              <w:t>Attachment A</w:t>
            </w:r>
            <w:r>
              <w:rPr>
                <w:noProof/>
                <w:webHidden/>
              </w:rPr>
              <w:tab/>
            </w:r>
            <w:r>
              <w:rPr>
                <w:noProof/>
                <w:webHidden/>
              </w:rPr>
              <w:fldChar w:fldCharType="begin"/>
            </w:r>
            <w:r>
              <w:rPr>
                <w:noProof/>
                <w:webHidden/>
              </w:rPr>
              <w:instrText xml:space="preserve"> PAGEREF _Toc139388222 \h </w:instrText>
            </w:r>
            <w:r>
              <w:rPr>
                <w:noProof/>
                <w:webHidden/>
              </w:rPr>
            </w:r>
            <w:r>
              <w:rPr>
                <w:noProof/>
                <w:webHidden/>
              </w:rPr>
              <w:fldChar w:fldCharType="separate"/>
            </w:r>
            <w:r>
              <w:rPr>
                <w:noProof/>
                <w:webHidden/>
              </w:rPr>
              <w:t>43</w:t>
            </w:r>
            <w:r>
              <w:rPr>
                <w:noProof/>
                <w:webHidden/>
              </w:rPr>
              <w:fldChar w:fldCharType="end"/>
            </w:r>
          </w:hyperlink>
        </w:p>
        <w:p w14:paraId="3C56B440" w14:textId="59FBD21C" w:rsidR="00CE7C3C" w:rsidRDefault="00CE7C3C">
          <w:pPr>
            <w:pStyle w:val="TOC3"/>
            <w:tabs>
              <w:tab w:val="right" w:leader="dot" w:pos="9016"/>
            </w:tabs>
            <w:rPr>
              <w:rFonts w:eastAsiaTheme="minorEastAsia"/>
              <w:noProof/>
              <w:kern w:val="2"/>
              <w:lang w:eastAsia="en-AU"/>
              <w14:ligatures w14:val="standardContextual"/>
            </w:rPr>
          </w:pPr>
          <w:hyperlink w:anchor="_Toc139388223" w:history="1">
            <w:r w:rsidRPr="002A1F39">
              <w:rPr>
                <w:rStyle w:val="Hyperlink"/>
                <w:noProof/>
              </w:rPr>
              <w:t>Review to Inform a Better and Fairer Education System – five key areas from the terms of reference</w:t>
            </w:r>
            <w:r>
              <w:rPr>
                <w:noProof/>
                <w:webHidden/>
              </w:rPr>
              <w:tab/>
            </w:r>
            <w:r>
              <w:rPr>
                <w:noProof/>
                <w:webHidden/>
              </w:rPr>
              <w:fldChar w:fldCharType="begin"/>
            </w:r>
            <w:r>
              <w:rPr>
                <w:noProof/>
                <w:webHidden/>
              </w:rPr>
              <w:instrText xml:space="preserve"> PAGEREF _Toc139388223 \h </w:instrText>
            </w:r>
            <w:r>
              <w:rPr>
                <w:noProof/>
                <w:webHidden/>
              </w:rPr>
            </w:r>
            <w:r>
              <w:rPr>
                <w:noProof/>
                <w:webHidden/>
              </w:rPr>
              <w:fldChar w:fldCharType="separate"/>
            </w:r>
            <w:r>
              <w:rPr>
                <w:noProof/>
                <w:webHidden/>
              </w:rPr>
              <w:t>43</w:t>
            </w:r>
            <w:r>
              <w:rPr>
                <w:noProof/>
                <w:webHidden/>
              </w:rPr>
              <w:fldChar w:fldCharType="end"/>
            </w:r>
          </w:hyperlink>
        </w:p>
        <w:p w14:paraId="654DD683" w14:textId="278ECC34" w:rsidR="00CE7C3C" w:rsidRDefault="00CE7C3C">
          <w:pPr>
            <w:pStyle w:val="TOC1"/>
            <w:rPr>
              <w:rFonts w:eastAsiaTheme="minorEastAsia"/>
              <w:noProof/>
              <w:kern w:val="2"/>
              <w:lang w:eastAsia="en-AU"/>
              <w14:ligatures w14:val="standardContextual"/>
            </w:rPr>
          </w:pPr>
          <w:hyperlink w:anchor="_Toc139388224" w:history="1">
            <w:r w:rsidRPr="002A1F39">
              <w:rPr>
                <w:rStyle w:val="Hyperlink"/>
                <w:rFonts w:ascii="Segoe UI Light" w:hAnsi="Segoe UI Light"/>
                <w:noProof/>
                <w:position w:val="-6"/>
              </w:rPr>
              <w:t>Attachment B</w:t>
            </w:r>
            <w:r>
              <w:rPr>
                <w:noProof/>
                <w:webHidden/>
              </w:rPr>
              <w:tab/>
            </w:r>
            <w:r>
              <w:rPr>
                <w:noProof/>
                <w:webHidden/>
              </w:rPr>
              <w:fldChar w:fldCharType="begin"/>
            </w:r>
            <w:r>
              <w:rPr>
                <w:noProof/>
                <w:webHidden/>
              </w:rPr>
              <w:instrText xml:space="preserve"> PAGEREF _Toc139388224 \h </w:instrText>
            </w:r>
            <w:r>
              <w:rPr>
                <w:noProof/>
                <w:webHidden/>
              </w:rPr>
            </w:r>
            <w:r>
              <w:rPr>
                <w:noProof/>
                <w:webHidden/>
              </w:rPr>
              <w:fldChar w:fldCharType="separate"/>
            </w:r>
            <w:r>
              <w:rPr>
                <w:noProof/>
                <w:webHidden/>
              </w:rPr>
              <w:t>44</w:t>
            </w:r>
            <w:r>
              <w:rPr>
                <w:noProof/>
                <w:webHidden/>
              </w:rPr>
              <w:fldChar w:fldCharType="end"/>
            </w:r>
          </w:hyperlink>
        </w:p>
        <w:p w14:paraId="762B4291" w14:textId="7828897D" w:rsidR="00CE7C3C" w:rsidRDefault="00CE7C3C">
          <w:pPr>
            <w:pStyle w:val="TOC3"/>
            <w:tabs>
              <w:tab w:val="right" w:leader="dot" w:pos="9016"/>
            </w:tabs>
            <w:rPr>
              <w:rFonts w:eastAsiaTheme="minorEastAsia"/>
              <w:noProof/>
              <w:kern w:val="2"/>
              <w:lang w:eastAsia="en-AU"/>
              <w14:ligatures w14:val="standardContextual"/>
            </w:rPr>
          </w:pPr>
          <w:hyperlink w:anchor="_Toc139388225" w:history="1">
            <w:r w:rsidRPr="002A1F39">
              <w:rPr>
                <w:rStyle w:val="Hyperlink"/>
                <w:noProof/>
              </w:rPr>
              <w:t>Current methods through which Approved Authorities provide transparency as to the use of Commonwealth funding</w:t>
            </w:r>
            <w:r>
              <w:rPr>
                <w:noProof/>
                <w:webHidden/>
              </w:rPr>
              <w:tab/>
            </w:r>
            <w:r>
              <w:rPr>
                <w:noProof/>
                <w:webHidden/>
              </w:rPr>
              <w:fldChar w:fldCharType="begin"/>
            </w:r>
            <w:r>
              <w:rPr>
                <w:noProof/>
                <w:webHidden/>
              </w:rPr>
              <w:instrText xml:space="preserve"> PAGEREF _Toc139388225 \h </w:instrText>
            </w:r>
            <w:r>
              <w:rPr>
                <w:noProof/>
                <w:webHidden/>
              </w:rPr>
            </w:r>
            <w:r>
              <w:rPr>
                <w:noProof/>
                <w:webHidden/>
              </w:rPr>
              <w:fldChar w:fldCharType="separate"/>
            </w:r>
            <w:r>
              <w:rPr>
                <w:noProof/>
                <w:webHidden/>
              </w:rPr>
              <w:t>44</w:t>
            </w:r>
            <w:r>
              <w:rPr>
                <w:noProof/>
                <w:webHidden/>
              </w:rPr>
              <w:fldChar w:fldCharType="end"/>
            </w:r>
          </w:hyperlink>
        </w:p>
        <w:p w14:paraId="74A5B2DA" w14:textId="528401F1" w:rsidR="00CE7C3C" w:rsidRDefault="00CE7C3C">
          <w:pPr>
            <w:pStyle w:val="TOC1"/>
            <w:rPr>
              <w:rFonts w:eastAsiaTheme="minorEastAsia"/>
              <w:noProof/>
              <w:kern w:val="2"/>
              <w:lang w:eastAsia="en-AU"/>
              <w14:ligatures w14:val="standardContextual"/>
            </w:rPr>
          </w:pPr>
          <w:hyperlink w:anchor="_Toc139388226" w:history="1">
            <w:r w:rsidRPr="002A1F39">
              <w:rPr>
                <w:rStyle w:val="Hyperlink"/>
                <w:rFonts w:ascii="Segoe UI Light" w:hAnsi="Segoe UI Light"/>
                <w:noProof/>
                <w:position w:val="-6"/>
              </w:rPr>
              <w:t>Attachment C</w:t>
            </w:r>
            <w:r>
              <w:rPr>
                <w:noProof/>
                <w:webHidden/>
              </w:rPr>
              <w:tab/>
            </w:r>
            <w:r>
              <w:rPr>
                <w:noProof/>
                <w:webHidden/>
              </w:rPr>
              <w:fldChar w:fldCharType="begin"/>
            </w:r>
            <w:r>
              <w:rPr>
                <w:noProof/>
                <w:webHidden/>
              </w:rPr>
              <w:instrText xml:space="preserve"> PAGEREF _Toc139388226 \h </w:instrText>
            </w:r>
            <w:r>
              <w:rPr>
                <w:noProof/>
                <w:webHidden/>
              </w:rPr>
            </w:r>
            <w:r>
              <w:rPr>
                <w:noProof/>
                <w:webHidden/>
              </w:rPr>
              <w:fldChar w:fldCharType="separate"/>
            </w:r>
            <w:r>
              <w:rPr>
                <w:noProof/>
                <w:webHidden/>
              </w:rPr>
              <w:t>45</w:t>
            </w:r>
            <w:r>
              <w:rPr>
                <w:noProof/>
                <w:webHidden/>
              </w:rPr>
              <w:fldChar w:fldCharType="end"/>
            </w:r>
          </w:hyperlink>
        </w:p>
        <w:p w14:paraId="13CB50E8" w14:textId="0D0C930E" w:rsidR="00CE7C3C" w:rsidRDefault="00CE7C3C">
          <w:pPr>
            <w:pStyle w:val="TOC3"/>
            <w:tabs>
              <w:tab w:val="right" w:leader="dot" w:pos="9016"/>
            </w:tabs>
            <w:rPr>
              <w:rFonts w:eastAsiaTheme="minorEastAsia"/>
              <w:noProof/>
              <w:kern w:val="2"/>
              <w:lang w:eastAsia="en-AU"/>
              <w14:ligatures w14:val="standardContextual"/>
            </w:rPr>
          </w:pPr>
          <w:hyperlink w:anchor="_Toc139388227" w:history="1">
            <w:r w:rsidRPr="002A1F39">
              <w:rPr>
                <w:rStyle w:val="Hyperlink"/>
                <w:noProof/>
              </w:rPr>
              <w:t>References</w:t>
            </w:r>
            <w:r>
              <w:rPr>
                <w:noProof/>
                <w:webHidden/>
              </w:rPr>
              <w:tab/>
            </w:r>
            <w:r>
              <w:rPr>
                <w:noProof/>
                <w:webHidden/>
              </w:rPr>
              <w:fldChar w:fldCharType="begin"/>
            </w:r>
            <w:r>
              <w:rPr>
                <w:noProof/>
                <w:webHidden/>
              </w:rPr>
              <w:instrText xml:space="preserve"> PAGEREF _Toc139388227 \h </w:instrText>
            </w:r>
            <w:r>
              <w:rPr>
                <w:noProof/>
                <w:webHidden/>
              </w:rPr>
            </w:r>
            <w:r>
              <w:rPr>
                <w:noProof/>
                <w:webHidden/>
              </w:rPr>
              <w:fldChar w:fldCharType="separate"/>
            </w:r>
            <w:r>
              <w:rPr>
                <w:noProof/>
                <w:webHidden/>
              </w:rPr>
              <w:t>45</w:t>
            </w:r>
            <w:r>
              <w:rPr>
                <w:noProof/>
                <w:webHidden/>
              </w:rPr>
              <w:fldChar w:fldCharType="end"/>
            </w:r>
          </w:hyperlink>
        </w:p>
        <w:p w14:paraId="6F9156F6" w14:textId="40D2F074" w:rsidR="00140154" w:rsidRDefault="00140154">
          <w:r>
            <w:rPr>
              <w:b/>
              <w:bCs/>
              <w:noProof/>
            </w:rPr>
            <w:fldChar w:fldCharType="end"/>
          </w:r>
        </w:p>
      </w:sdtContent>
    </w:sdt>
    <w:p w14:paraId="04500C5B" w14:textId="77777777" w:rsidR="00A96B51" w:rsidRDefault="00A96B51">
      <w:pPr>
        <w:spacing w:after="160"/>
        <w:rPr>
          <w:rFonts w:asciiTheme="majorHAnsi" w:eastAsiaTheme="majorEastAsia" w:hAnsiTheme="majorHAnsi" w:cstheme="majorBidi"/>
          <w:b/>
          <w:color w:val="DC3874" w:themeColor="text2"/>
          <w:sz w:val="44"/>
          <w:szCs w:val="26"/>
        </w:rPr>
      </w:pPr>
      <w:r>
        <w:br w:type="page"/>
      </w:r>
    </w:p>
    <w:p w14:paraId="36062FFD" w14:textId="414EBA5B" w:rsidR="00E45CCE" w:rsidRPr="009A3FA8" w:rsidRDefault="00E45CCE" w:rsidP="00E45CCE">
      <w:pPr>
        <w:pStyle w:val="Heading2"/>
      </w:pPr>
      <w:bookmarkStart w:id="5" w:name="_Toc139388187"/>
      <w:r>
        <w:t>Chapter 1</w:t>
      </w:r>
      <w:r w:rsidRPr="009A3FA8">
        <w:t xml:space="preserve">: </w:t>
      </w:r>
      <w:r w:rsidR="00C11F99" w:rsidRPr="00770FB9">
        <w:t>Meeting the needs of all students and</w:t>
      </w:r>
      <w:r w:rsidR="002706A5">
        <w:t xml:space="preserve"> shaping</w:t>
      </w:r>
      <w:r w:rsidR="00C11F99" w:rsidRPr="00770FB9">
        <w:t xml:space="preserve"> the nation’s future</w:t>
      </w:r>
      <w:bookmarkEnd w:id="0"/>
      <w:bookmarkEnd w:id="5"/>
    </w:p>
    <w:p w14:paraId="69353E02" w14:textId="5CED588C" w:rsidR="00DE44A3" w:rsidRPr="009A3FA8" w:rsidRDefault="00CF15BE" w:rsidP="003C4601">
      <w:pPr>
        <w:pStyle w:val="NormalWeb"/>
        <w:spacing w:before="0" w:beforeAutospacing="0" w:after="240" w:afterAutospacing="0"/>
        <w:rPr>
          <w:rFonts w:ascii="Calibri" w:hAnsi="Calibri" w:cs="Calibri"/>
          <w:sz w:val="22"/>
          <w:szCs w:val="22"/>
        </w:rPr>
      </w:pPr>
      <w:r w:rsidRPr="009A3FA8">
        <w:rPr>
          <w:rFonts w:ascii="Calibri" w:hAnsi="Calibri" w:cs="Calibri"/>
          <w:sz w:val="22"/>
          <w:szCs w:val="22"/>
        </w:rPr>
        <w:t>Education transform</w:t>
      </w:r>
      <w:r w:rsidR="0086403B" w:rsidRPr="009A3FA8">
        <w:rPr>
          <w:rFonts w:ascii="Calibri" w:hAnsi="Calibri" w:cs="Calibri"/>
          <w:sz w:val="22"/>
          <w:szCs w:val="22"/>
        </w:rPr>
        <w:t>s</w:t>
      </w:r>
      <w:r w:rsidRPr="009A3FA8">
        <w:rPr>
          <w:rFonts w:ascii="Calibri" w:hAnsi="Calibri" w:cs="Calibri"/>
          <w:sz w:val="22"/>
          <w:szCs w:val="22"/>
        </w:rPr>
        <w:t xml:space="preserve"> lives</w:t>
      </w:r>
      <w:r w:rsidR="00370ECD" w:rsidRPr="009A3FA8">
        <w:rPr>
          <w:rFonts w:ascii="Calibri" w:hAnsi="Calibri" w:cs="Calibri"/>
          <w:sz w:val="22"/>
          <w:szCs w:val="22"/>
        </w:rPr>
        <w:t xml:space="preserve"> – it is the key to unlocking the</w:t>
      </w:r>
      <w:r w:rsidR="00996125" w:rsidRPr="009A3FA8">
        <w:rPr>
          <w:rFonts w:ascii="Calibri" w:hAnsi="Calibri" w:cs="Calibri"/>
          <w:sz w:val="22"/>
          <w:szCs w:val="22"/>
        </w:rPr>
        <w:t xml:space="preserve"> ability </w:t>
      </w:r>
      <w:r w:rsidR="00C408EA" w:rsidRPr="009A3FA8">
        <w:rPr>
          <w:rFonts w:ascii="Calibri" w:hAnsi="Calibri" w:cs="Calibri"/>
          <w:sz w:val="22"/>
          <w:szCs w:val="22"/>
        </w:rPr>
        <w:t xml:space="preserve">of </w:t>
      </w:r>
      <w:r w:rsidR="00996125" w:rsidRPr="009A3FA8">
        <w:rPr>
          <w:rFonts w:ascii="Calibri" w:hAnsi="Calibri" w:cs="Calibri"/>
          <w:sz w:val="22"/>
          <w:szCs w:val="22"/>
        </w:rPr>
        <w:t xml:space="preserve">individuals to reach their </w:t>
      </w:r>
      <w:r w:rsidR="00987AF4" w:rsidRPr="009A3FA8">
        <w:rPr>
          <w:rFonts w:ascii="Calibri" w:hAnsi="Calibri" w:cs="Calibri"/>
          <w:sz w:val="22"/>
          <w:szCs w:val="22"/>
        </w:rPr>
        <w:t xml:space="preserve">full </w:t>
      </w:r>
      <w:r w:rsidR="00996125" w:rsidRPr="009A3FA8">
        <w:rPr>
          <w:rFonts w:ascii="Calibri" w:hAnsi="Calibri" w:cs="Calibri"/>
          <w:sz w:val="22"/>
          <w:szCs w:val="22"/>
        </w:rPr>
        <w:t xml:space="preserve">potential, </w:t>
      </w:r>
      <w:r w:rsidR="008A2841" w:rsidRPr="009A3FA8">
        <w:rPr>
          <w:rFonts w:ascii="Calibri" w:hAnsi="Calibri" w:cs="Calibri"/>
          <w:sz w:val="22"/>
          <w:szCs w:val="22"/>
        </w:rPr>
        <w:t>contribute to</w:t>
      </w:r>
      <w:r w:rsidR="00996125" w:rsidRPr="009A3FA8">
        <w:rPr>
          <w:rFonts w:ascii="Calibri" w:hAnsi="Calibri" w:cs="Calibri"/>
          <w:sz w:val="22"/>
          <w:szCs w:val="22"/>
        </w:rPr>
        <w:t xml:space="preserve"> society and </w:t>
      </w:r>
      <w:r w:rsidR="008A2841" w:rsidRPr="009A3FA8">
        <w:rPr>
          <w:rFonts w:ascii="Calibri" w:hAnsi="Calibri" w:cs="Calibri"/>
          <w:sz w:val="22"/>
          <w:szCs w:val="22"/>
        </w:rPr>
        <w:t>engage</w:t>
      </w:r>
      <w:r w:rsidR="00996125" w:rsidRPr="009A3FA8">
        <w:rPr>
          <w:rFonts w:ascii="Calibri" w:hAnsi="Calibri" w:cs="Calibri"/>
          <w:sz w:val="22"/>
          <w:szCs w:val="22"/>
        </w:rPr>
        <w:t xml:space="preserve"> in the workforce.</w:t>
      </w:r>
      <w:r w:rsidR="00FB2E73" w:rsidRPr="009A3FA8">
        <w:rPr>
          <w:rFonts w:ascii="Calibri" w:hAnsi="Calibri" w:cs="Calibri"/>
          <w:sz w:val="22"/>
          <w:szCs w:val="22"/>
        </w:rPr>
        <w:t xml:space="preserve"> It is the key to impr</w:t>
      </w:r>
      <w:r w:rsidR="001E7053" w:rsidRPr="009A3FA8">
        <w:rPr>
          <w:rFonts w:ascii="Calibri" w:hAnsi="Calibri" w:cs="Calibri"/>
          <w:sz w:val="22"/>
          <w:szCs w:val="22"/>
        </w:rPr>
        <w:t>oving social equity</w:t>
      </w:r>
      <w:r w:rsidR="0043267C" w:rsidRPr="009A3FA8">
        <w:rPr>
          <w:rFonts w:ascii="Calibri" w:hAnsi="Calibri" w:cs="Calibri"/>
          <w:sz w:val="22"/>
          <w:szCs w:val="22"/>
        </w:rPr>
        <w:t xml:space="preserve"> and lifting</w:t>
      </w:r>
      <w:r w:rsidR="00203925" w:rsidRPr="009A3FA8">
        <w:rPr>
          <w:rFonts w:ascii="Calibri" w:hAnsi="Calibri" w:cs="Calibri"/>
          <w:sz w:val="22"/>
          <w:szCs w:val="22"/>
        </w:rPr>
        <w:t xml:space="preserve"> </w:t>
      </w:r>
      <w:r w:rsidR="00664052" w:rsidRPr="00770FB9">
        <w:rPr>
          <w:rFonts w:ascii="Calibri" w:hAnsi="Calibri"/>
          <w:sz w:val="22"/>
        </w:rPr>
        <w:t>social and economic</w:t>
      </w:r>
      <w:r w:rsidR="00664052" w:rsidRPr="009A3FA8">
        <w:rPr>
          <w:rFonts w:ascii="Calibri" w:hAnsi="Calibri" w:cs="Calibri"/>
          <w:sz w:val="22"/>
          <w:szCs w:val="22"/>
        </w:rPr>
        <w:t xml:space="preserve"> </w:t>
      </w:r>
      <w:r w:rsidR="00203925" w:rsidRPr="009A3FA8">
        <w:rPr>
          <w:rFonts w:ascii="Calibri" w:hAnsi="Calibri" w:cs="Calibri"/>
          <w:sz w:val="22"/>
          <w:szCs w:val="22"/>
        </w:rPr>
        <w:t xml:space="preserve">outcomes for </w:t>
      </w:r>
      <w:r w:rsidR="006F232D" w:rsidRPr="009A3FA8">
        <w:rPr>
          <w:rFonts w:ascii="Calibri" w:hAnsi="Calibri" w:cs="Calibri"/>
          <w:sz w:val="22"/>
          <w:szCs w:val="22"/>
        </w:rPr>
        <w:t>individuals and the</w:t>
      </w:r>
      <w:r w:rsidR="00C408EA" w:rsidRPr="009A3FA8">
        <w:rPr>
          <w:rFonts w:ascii="Calibri" w:hAnsi="Calibri" w:cs="Calibri"/>
          <w:sz w:val="22"/>
          <w:szCs w:val="22"/>
        </w:rPr>
        <w:t>ir</w:t>
      </w:r>
      <w:r w:rsidR="006F232D" w:rsidRPr="009A3FA8">
        <w:rPr>
          <w:rFonts w:ascii="Calibri" w:hAnsi="Calibri" w:cs="Calibri"/>
          <w:sz w:val="22"/>
          <w:szCs w:val="22"/>
        </w:rPr>
        <w:t xml:space="preserve"> families and communities.</w:t>
      </w:r>
    </w:p>
    <w:p w14:paraId="1AF00021" w14:textId="08A205B4" w:rsidR="000E32C1" w:rsidRDefault="0042292B" w:rsidP="498BE26C">
      <w:pPr>
        <w:pStyle w:val="NormalWeb"/>
        <w:spacing w:before="0" w:beforeAutospacing="0" w:after="240" w:afterAutospacing="0"/>
        <w:rPr>
          <w:rFonts w:ascii="Calibri" w:hAnsi="Calibri" w:cs="Calibri"/>
          <w:sz w:val="22"/>
          <w:szCs w:val="22"/>
        </w:rPr>
      </w:pPr>
      <w:r w:rsidRPr="498BE26C">
        <w:rPr>
          <w:rFonts w:ascii="Calibri" w:hAnsi="Calibri" w:cs="Calibri"/>
          <w:sz w:val="22"/>
          <w:szCs w:val="22"/>
        </w:rPr>
        <w:t>Australia’s current education system already</w:t>
      </w:r>
      <w:r w:rsidR="003C4601" w:rsidRPr="498BE26C">
        <w:rPr>
          <w:rFonts w:ascii="Calibri" w:hAnsi="Calibri" w:cs="Calibri"/>
          <w:sz w:val="22"/>
          <w:szCs w:val="22"/>
        </w:rPr>
        <w:t xml:space="preserve"> provides this to many students </w:t>
      </w:r>
      <w:r w:rsidRPr="498BE26C">
        <w:rPr>
          <w:rFonts w:ascii="Calibri" w:hAnsi="Calibri" w:cs="Calibri"/>
          <w:sz w:val="22"/>
          <w:szCs w:val="22"/>
        </w:rPr>
        <w:t>–</w:t>
      </w:r>
      <w:r w:rsidR="003C4601" w:rsidRPr="498BE26C">
        <w:rPr>
          <w:rFonts w:ascii="Calibri" w:hAnsi="Calibri" w:cs="Calibri"/>
          <w:sz w:val="22"/>
          <w:szCs w:val="22"/>
        </w:rPr>
        <w:t xml:space="preserve"> but not </w:t>
      </w:r>
      <w:r w:rsidRPr="498BE26C">
        <w:rPr>
          <w:rFonts w:ascii="Calibri" w:hAnsi="Calibri" w:cs="Calibri"/>
          <w:sz w:val="22"/>
          <w:szCs w:val="22"/>
        </w:rPr>
        <w:t xml:space="preserve">to </w:t>
      </w:r>
      <w:r w:rsidR="003C4601" w:rsidRPr="498BE26C">
        <w:rPr>
          <w:rFonts w:ascii="Calibri" w:hAnsi="Calibri" w:cs="Calibri"/>
          <w:sz w:val="22"/>
          <w:szCs w:val="22"/>
        </w:rPr>
        <w:t>all.</w:t>
      </w:r>
    </w:p>
    <w:p w14:paraId="49C54187" w14:textId="47D03E3A" w:rsidR="00DD5E37" w:rsidRPr="009A3FA8" w:rsidRDefault="00DD5E37" w:rsidP="00DD5E37">
      <w:pPr>
        <w:pStyle w:val="NormalWeb"/>
        <w:spacing w:before="0" w:beforeAutospacing="0" w:after="240" w:afterAutospacing="0"/>
        <w:rPr>
          <w:rFonts w:ascii="Calibri" w:hAnsi="Calibri" w:cs="Calibri"/>
          <w:sz w:val="22"/>
          <w:szCs w:val="22"/>
        </w:rPr>
      </w:pPr>
      <w:r w:rsidRPr="009A3FA8">
        <w:rPr>
          <w:rFonts w:ascii="Calibri" w:hAnsi="Calibri" w:cs="Calibri"/>
          <w:sz w:val="22"/>
          <w:szCs w:val="22"/>
        </w:rPr>
        <w:t>In addition, Australia’s future prosperity and international competitiveness depend on an education system that promotes excellence and equity</w:t>
      </w:r>
      <w:r w:rsidR="00315E60" w:rsidRPr="009A3FA8">
        <w:rPr>
          <w:rFonts w:ascii="Calibri" w:hAnsi="Calibri" w:cs="Calibri"/>
          <w:sz w:val="22"/>
          <w:szCs w:val="22"/>
        </w:rPr>
        <w:t xml:space="preserve">. All </w:t>
      </w:r>
      <w:r w:rsidR="00810E49">
        <w:rPr>
          <w:rFonts w:ascii="Calibri" w:hAnsi="Calibri" w:cs="Calibri"/>
          <w:sz w:val="22"/>
          <w:szCs w:val="22"/>
        </w:rPr>
        <w:t>E</w:t>
      </w:r>
      <w:r w:rsidR="00315E60" w:rsidRPr="009A3FA8">
        <w:rPr>
          <w:rFonts w:ascii="Calibri" w:hAnsi="Calibri" w:cs="Calibri"/>
          <w:sz w:val="22"/>
          <w:szCs w:val="22"/>
        </w:rPr>
        <w:t xml:space="preserve">ducation </w:t>
      </w:r>
      <w:r w:rsidR="00334EBB">
        <w:rPr>
          <w:rFonts w:ascii="Calibri" w:hAnsi="Calibri" w:cs="Calibri"/>
          <w:sz w:val="22"/>
          <w:szCs w:val="22"/>
        </w:rPr>
        <w:t>M</w:t>
      </w:r>
      <w:r w:rsidR="00315E60" w:rsidRPr="009A3FA8">
        <w:rPr>
          <w:rFonts w:ascii="Calibri" w:hAnsi="Calibri" w:cs="Calibri"/>
          <w:sz w:val="22"/>
          <w:szCs w:val="22"/>
        </w:rPr>
        <w:t xml:space="preserve">inisters committed to this in the </w:t>
      </w:r>
      <w:r w:rsidR="00B22151" w:rsidRPr="00B22151">
        <w:rPr>
          <w:rFonts w:ascii="Calibri" w:hAnsi="Calibri" w:cs="Calibri"/>
          <w:i/>
          <w:iCs/>
          <w:sz w:val="22"/>
          <w:szCs w:val="22"/>
        </w:rPr>
        <w:t>2019 Alice Springs (Mparntwe) Education Declaration</w:t>
      </w:r>
      <w:r w:rsidR="00B22151" w:rsidRPr="00B22151">
        <w:rPr>
          <w:rFonts w:ascii="Calibri" w:hAnsi="Calibri" w:cs="Calibri"/>
          <w:sz w:val="22"/>
          <w:szCs w:val="22"/>
        </w:rPr>
        <w:t xml:space="preserve"> </w:t>
      </w:r>
      <w:r w:rsidR="002A3979">
        <w:rPr>
          <w:rFonts w:ascii="Calibri" w:hAnsi="Calibri" w:cs="Calibri"/>
          <w:sz w:val="22"/>
          <w:szCs w:val="22"/>
        </w:rPr>
        <w:t xml:space="preserve">(the </w:t>
      </w:r>
      <w:r w:rsidR="00315E60" w:rsidRPr="009A3FA8">
        <w:rPr>
          <w:rFonts w:ascii="Calibri" w:hAnsi="Calibri" w:cs="Calibri"/>
          <w:sz w:val="22"/>
          <w:szCs w:val="22"/>
        </w:rPr>
        <w:t xml:space="preserve">Mparntwe </w:t>
      </w:r>
      <w:r w:rsidR="00FE08B9">
        <w:rPr>
          <w:rFonts w:ascii="Calibri" w:hAnsi="Calibri" w:cs="Calibri"/>
          <w:sz w:val="22"/>
          <w:szCs w:val="22"/>
        </w:rPr>
        <w:t xml:space="preserve">Education </w:t>
      </w:r>
      <w:r w:rsidR="00315E60" w:rsidRPr="009A3FA8">
        <w:rPr>
          <w:rFonts w:ascii="Calibri" w:hAnsi="Calibri" w:cs="Calibri"/>
          <w:sz w:val="22"/>
          <w:szCs w:val="22"/>
        </w:rPr>
        <w:t>Declaration</w:t>
      </w:r>
      <w:r w:rsidR="00FE08B9">
        <w:rPr>
          <w:rFonts w:ascii="Calibri" w:hAnsi="Calibri" w:cs="Calibri"/>
          <w:sz w:val="22"/>
          <w:szCs w:val="22"/>
        </w:rPr>
        <w:t>)</w:t>
      </w:r>
      <w:r w:rsidR="00315E60" w:rsidRPr="009A3FA8">
        <w:rPr>
          <w:rFonts w:ascii="Calibri" w:hAnsi="Calibri" w:cs="Calibri"/>
          <w:sz w:val="22"/>
          <w:szCs w:val="22"/>
        </w:rPr>
        <w:t>.</w:t>
      </w:r>
    </w:p>
    <w:p w14:paraId="6608314E" w14:textId="742E1C02" w:rsidR="000E32C1" w:rsidRDefault="005043CB" w:rsidP="003C4601">
      <w:pPr>
        <w:pStyle w:val="NormalWeb"/>
        <w:spacing w:before="0" w:beforeAutospacing="0" w:after="240" w:afterAutospacing="0"/>
        <w:rPr>
          <w:rFonts w:ascii="Calibri" w:hAnsi="Calibri" w:cs="Calibri"/>
          <w:sz w:val="22"/>
          <w:szCs w:val="22"/>
        </w:rPr>
      </w:pPr>
      <w:r w:rsidRPr="0007729D">
        <w:rPr>
          <w:rFonts w:ascii="Calibri" w:hAnsi="Calibri" w:cs="Calibri"/>
          <w:sz w:val="22"/>
          <w:szCs w:val="22"/>
        </w:rPr>
        <w:t xml:space="preserve">The </w:t>
      </w:r>
      <w:r w:rsidR="0007729D">
        <w:rPr>
          <w:rFonts w:ascii="Calibri" w:hAnsi="Calibri" w:cs="Calibri"/>
          <w:sz w:val="22"/>
          <w:szCs w:val="22"/>
        </w:rPr>
        <w:t xml:space="preserve">Expert </w:t>
      </w:r>
      <w:r w:rsidR="007B0F41" w:rsidRPr="0007729D">
        <w:rPr>
          <w:rFonts w:ascii="Calibri" w:hAnsi="Calibri" w:cs="Calibri"/>
          <w:sz w:val="22"/>
          <w:szCs w:val="22"/>
        </w:rPr>
        <w:t>P</w:t>
      </w:r>
      <w:r w:rsidRPr="0007729D">
        <w:rPr>
          <w:rFonts w:ascii="Calibri" w:hAnsi="Calibri" w:cs="Calibri"/>
          <w:sz w:val="22"/>
          <w:szCs w:val="22"/>
        </w:rPr>
        <w:t>anel</w:t>
      </w:r>
      <w:r w:rsidR="0007729D">
        <w:rPr>
          <w:rFonts w:ascii="Calibri" w:hAnsi="Calibri" w:cs="Calibri"/>
          <w:sz w:val="22"/>
          <w:szCs w:val="22"/>
        </w:rPr>
        <w:t xml:space="preserve"> </w:t>
      </w:r>
      <w:r w:rsidR="00E9145F">
        <w:rPr>
          <w:rFonts w:ascii="Calibri" w:hAnsi="Calibri" w:cs="Calibri"/>
          <w:sz w:val="22"/>
          <w:szCs w:val="22"/>
        </w:rPr>
        <w:t>(the Panel) leading</w:t>
      </w:r>
      <w:r w:rsidR="0007729D">
        <w:rPr>
          <w:rFonts w:ascii="Calibri" w:hAnsi="Calibri" w:cs="Calibri"/>
          <w:sz w:val="22"/>
          <w:szCs w:val="22"/>
        </w:rPr>
        <w:t xml:space="preserve"> the </w:t>
      </w:r>
      <w:r w:rsidR="0007729D" w:rsidRPr="0007729D">
        <w:rPr>
          <w:rFonts w:ascii="Calibri" w:hAnsi="Calibri" w:cs="Calibri"/>
          <w:sz w:val="22"/>
          <w:szCs w:val="22"/>
        </w:rPr>
        <w:t>Review to Inform a Better and Fairer Education System</w:t>
      </w:r>
      <w:r w:rsidR="00E9145F">
        <w:rPr>
          <w:rFonts w:ascii="Calibri" w:hAnsi="Calibri" w:cs="Calibri"/>
          <w:sz w:val="22"/>
          <w:szCs w:val="22"/>
        </w:rPr>
        <w:t xml:space="preserve"> (the Review)</w:t>
      </w:r>
      <w:r w:rsidRPr="009A3FA8">
        <w:rPr>
          <w:rFonts w:ascii="Calibri" w:hAnsi="Calibri" w:cs="Calibri"/>
          <w:sz w:val="22"/>
          <w:szCs w:val="22"/>
        </w:rPr>
        <w:t xml:space="preserve"> firmly believes that the next </w:t>
      </w:r>
      <w:r w:rsidR="003060C0" w:rsidRPr="003060C0">
        <w:rPr>
          <w:rFonts w:ascii="Calibri" w:hAnsi="Calibri" w:cs="Calibri"/>
          <w:sz w:val="22"/>
          <w:szCs w:val="22"/>
        </w:rPr>
        <w:t>National School Reform Agreement (</w:t>
      </w:r>
      <w:r w:rsidRPr="009A3FA8">
        <w:rPr>
          <w:rFonts w:ascii="Calibri" w:hAnsi="Calibri" w:cs="Calibri"/>
          <w:sz w:val="22"/>
          <w:szCs w:val="22"/>
        </w:rPr>
        <w:t>NSRA</w:t>
      </w:r>
      <w:r w:rsidR="003060C0" w:rsidRPr="003060C0">
        <w:rPr>
          <w:rFonts w:ascii="Calibri" w:hAnsi="Calibri" w:cs="Calibri"/>
          <w:sz w:val="22"/>
          <w:szCs w:val="22"/>
        </w:rPr>
        <w:t>)</w:t>
      </w:r>
      <w:r w:rsidRPr="009A3FA8">
        <w:rPr>
          <w:rFonts w:ascii="Calibri" w:hAnsi="Calibri" w:cs="Calibri"/>
          <w:sz w:val="22"/>
          <w:szCs w:val="22"/>
        </w:rPr>
        <w:t xml:space="preserve"> can help bring the Mparntwe </w:t>
      </w:r>
      <w:r w:rsidR="00FE08B9">
        <w:rPr>
          <w:rFonts w:ascii="Calibri" w:hAnsi="Calibri" w:cs="Calibri"/>
          <w:sz w:val="22"/>
          <w:szCs w:val="22"/>
        </w:rPr>
        <w:t xml:space="preserve">Education </w:t>
      </w:r>
      <w:r w:rsidRPr="009A3FA8">
        <w:rPr>
          <w:rFonts w:ascii="Calibri" w:hAnsi="Calibri" w:cs="Calibri"/>
          <w:sz w:val="22"/>
          <w:szCs w:val="22"/>
        </w:rPr>
        <w:t xml:space="preserve">Declaration to life </w:t>
      </w:r>
      <w:r w:rsidR="00A9423D" w:rsidRPr="00A74082">
        <w:rPr>
          <w:rFonts w:ascii="Calibri" w:hAnsi="Calibri" w:cs="Calibri"/>
          <w:sz w:val="22"/>
          <w:szCs w:val="22"/>
        </w:rPr>
        <w:t>by</w:t>
      </w:r>
      <w:r w:rsidR="00A9423D" w:rsidRPr="009A3FA8">
        <w:rPr>
          <w:rFonts w:ascii="Calibri" w:hAnsi="Calibri" w:cs="Calibri"/>
          <w:sz w:val="22"/>
          <w:szCs w:val="22"/>
        </w:rPr>
        <w:t xml:space="preserve"> </w:t>
      </w:r>
      <w:r w:rsidR="00D7641C">
        <w:rPr>
          <w:rFonts w:ascii="Calibri" w:hAnsi="Calibri" w:cs="Calibri"/>
          <w:sz w:val="22"/>
          <w:szCs w:val="22"/>
        </w:rPr>
        <w:t>providing young Australians the best educational opportunities</w:t>
      </w:r>
      <w:r w:rsidR="00B55F81" w:rsidRPr="009A3FA8">
        <w:rPr>
          <w:rFonts w:ascii="Calibri" w:hAnsi="Calibri" w:cs="Calibri"/>
          <w:sz w:val="22"/>
          <w:szCs w:val="22"/>
        </w:rPr>
        <w:t xml:space="preserve">. </w:t>
      </w:r>
      <w:r w:rsidR="00B55F81" w:rsidRPr="00CC348B">
        <w:rPr>
          <w:rFonts w:ascii="Calibri" w:hAnsi="Calibri" w:cs="Calibri"/>
          <w:sz w:val="22"/>
          <w:szCs w:val="22"/>
        </w:rPr>
        <w:t xml:space="preserve">We consider </w:t>
      </w:r>
      <w:r w:rsidR="008B2282" w:rsidRPr="00CC348B">
        <w:rPr>
          <w:rFonts w:ascii="Calibri" w:hAnsi="Calibri" w:cs="Calibri"/>
          <w:sz w:val="22"/>
          <w:szCs w:val="22"/>
        </w:rPr>
        <w:t xml:space="preserve">that </w:t>
      </w:r>
      <w:r w:rsidR="00B55F81" w:rsidRPr="00CC348B">
        <w:rPr>
          <w:rFonts w:ascii="Calibri" w:hAnsi="Calibri" w:cs="Calibri"/>
          <w:sz w:val="22"/>
          <w:szCs w:val="22"/>
        </w:rPr>
        <w:t>this will need firm action by all governments, systems and schools, but with national effort and commitment</w:t>
      </w:r>
      <w:r w:rsidR="00C828CA">
        <w:rPr>
          <w:rFonts w:ascii="Calibri" w:hAnsi="Calibri" w:cs="Calibri"/>
          <w:sz w:val="22"/>
          <w:szCs w:val="22"/>
        </w:rPr>
        <w:t>,</w:t>
      </w:r>
      <w:r w:rsidR="00B55F81" w:rsidRPr="00CC348B">
        <w:rPr>
          <w:rFonts w:ascii="Calibri" w:hAnsi="Calibri" w:cs="Calibri"/>
          <w:sz w:val="22"/>
          <w:szCs w:val="22"/>
        </w:rPr>
        <w:t xml:space="preserve"> we see </w:t>
      </w:r>
      <w:r w:rsidR="007B0F41" w:rsidRPr="00CC348B">
        <w:rPr>
          <w:rFonts w:ascii="Calibri" w:hAnsi="Calibri" w:cs="Calibri"/>
          <w:sz w:val="22"/>
          <w:szCs w:val="22"/>
        </w:rPr>
        <w:t>a positive future for Australian education.</w:t>
      </w:r>
    </w:p>
    <w:p w14:paraId="08B7E006" w14:textId="0441A94A" w:rsidR="00943517" w:rsidRPr="009A3FA8" w:rsidRDefault="00943517" w:rsidP="003C4601">
      <w:pPr>
        <w:pStyle w:val="NormalWeb"/>
        <w:spacing w:before="0" w:beforeAutospacing="0" w:after="240" w:afterAutospacing="0"/>
        <w:rPr>
          <w:rFonts w:ascii="Calibri" w:hAnsi="Calibri" w:cs="Calibri"/>
          <w:sz w:val="22"/>
          <w:szCs w:val="22"/>
        </w:rPr>
      </w:pPr>
      <w:r w:rsidRPr="00770FB9">
        <w:rPr>
          <w:rFonts w:ascii="Calibri" w:hAnsi="Calibri"/>
          <w:sz w:val="22"/>
        </w:rPr>
        <w:t>Education should support young Australians to become successful lifelong learners who have strong literacy and numeracy skills and deep knowledge of the world, are able to think creatively, logically and inquisitively, can adapt to new ways of learning, and can continue to improve through formal and informal learning. Schools should also be inspiring and rewarding places to work for our best and brightest.</w:t>
      </w:r>
    </w:p>
    <w:p w14:paraId="3468B5E9" w14:textId="411C20EE" w:rsidR="00AC092B" w:rsidRPr="002706A5" w:rsidRDefault="0042292B" w:rsidP="002706A5">
      <w:pPr>
        <w:pStyle w:val="NormalWeb"/>
        <w:spacing w:before="0" w:beforeAutospacing="0" w:after="240" w:afterAutospacing="0"/>
        <w:rPr>
          <w:rFonts w:ascii="Calibri" w:hAnsi="Calibri"/>
        </w:rPr>
      </w:pPr>
      <w:r w:rsidRPr="002706A5">
        <w:rPr>
          <w:rFonts w:ascii="Calibri" w:hAnsi="Calibri"/>
          <w:sz w:val="22"/>
        </w:rPr>
        <w:t>To</w:t>
      </w:r>
      <w:r w:rsidR="003C4601" w:rsidRPr="002706A5">
        <w:rPr>
          <w:rFonts w:ascii="Calibri" w:hAnsi="Calibri"/>
          <w:sz w:val="22"/>
        </w:rPr>
        <w:t xml:space="preserve"> </w:t>
      </w:r>
      <w:r w:rsidR="00702446" w:rsidRPr="002706A5">
        <w:rPr>
          <w:rFonts w:ascii="Calibri" w:hAnsi="Calibri"/>
          <w:sz w:val="22"/>
        </w:rPr>
        <w:t xml:space="preserve">fulfill </w:t>
      </w:r>
      <w:r w:rsidR="003C4601" w:rsidRPr="002706A5">
        <w:rPr>
          <w:rFonts w:ascii="Calibri" w:hAnsi="Calibri"/>
          <w:sz w:val="22"/>
        </w:rPr>
        <w:t>this vision of education requires evidence-</w:t>
      </w:r>
      <w:r w:rsidR="00702446" w:rsidRPr="002706A5">
        <w:rPr>
          <w:rFonts w:ascii="Calibri" w:hAnsi="Calibri"/>
          <w:sz w:val="22"/>
        </w:rPr>
        <w:t xml:space="preserve">informed education policies, reforms and classroom </w:t>
      </w:r>
      <w:r w:rsidR="003C4601" w:rsidRPr="002706A5">
        <w:rPr>
          <w:rFonts w:ascii="Calibri" w:hAnsi="Calibri"/>
          <w:sz w:val="22"/>
        </w:rPr>
        <w:t>practice</w:t>
      </w:r>
      <w:r w:rsidR="00002E57" w:rsidRPr="002706A5">
        <w:rPr>
          <w:rFonts w:ascii="Calibri" w:hAnsi="Calibri"/>
          <w:sz w:val="22"/>
        </w:rPr>
        <w:t>s</w:t>
      </w:r>
      <w:r w:rsidR="00912074" w:rsidRPr="002706A5">
        <w:rPr>
          <w:rFonts w:ascii="Calibri" w:hAnsi="Calibri"/>
          <w:sz w:val="22"/>
        </w:rPr>
        <w:t>.</w:t>
      </w:r>
      <w:r w:rsidR="00F871AD" w:rsidRPr="002706A5">
        <w:rPr>
          <w:rFonts w:ascii="Calibri" w:hAnsi="Calibri"/>
          <w:sz w:val="22"/>
        </w:rPr>
        <w:t xml:space="preserve"> </w:t>
      </w:r>
      <w:r w:rsidR="00912074" w:rsidRPr="002706A5">
        <w:rPr>
          <w:rFonts w:ascii="Calibri" w:hAnsi="Calibri"/>
          <w:sz w:val="22"/>
        </w:rPr>
        <w:t>In addition, it</w:t>
      </w:r>
      <w:r w:rsidR="00F871AD" w:rsidRPr="002706A5">
        <w:rPr>
          <w:rFonts w:ascii="Calibri" w:hAnsi="Calibri"/>
          <w:sz w:val="22"/>
        </w:rPr>
        <w:t xml:space="preserve"> </w:t>
      </w:r>
      <w:r w:rsidR="008D01AE" w:rsidRPr="002706A5">
        <w:rPr>
          <w:rFonts w:ascii="Calibri" w:hAnsi="Calibri"/>
          <w:sz w:val="22"/>
        </w:rPr>
        <w:t>requires an</w:t>
      </w:r>
      <w:r w:rsidR="006A7527" w:rsidRPr="002706A5">
        <w:rPr>
          <w:rFonts w:ascii="Calibri" w:hAnsi="Calibri"/>
          <w:sz w:val="22"/>
        </w:rPr>
        <w:t xml:space="preserve"> </w:t>
      </w:r>
      <w:r w:rsidR="003C4601" w:rsidRPr="002706A5">
        <w:rPr>
          <w:rFonts w:ascii="Calibri" w:hAnsi="Calibri"/>
          <w:sz w:val="22"/>
        </w:rPr>
        <w:t xml:space="preserve">innovative and aspirational spirit </w:t>
      </w:r>
      <w:r w:rsidR="00E9145F">
        <w:rPr>
          <w:rFonts w:ascii="Calibri" w:hAnsi="Calibri"/>
          <w:sz w:val="22"/>
        </w:rPr>
        <w:t>among</w:t>
      </w:r>
      <w:r w:rsidR="00E9145F" w:rsidRPr="002706A5">
        <w:rPr>
          <w:rFonts w:ascii="Calibri" w:hAnsi="Calibri"/>
          <w:sz w:val="22"/>
        </w:rPr>
        <w:t xml:space="preserve"> </w:t>
      </w:r>
      <w:r w:rsidR="0088513E" w:rsidRPr="002706A5">
        <w:rPr>
          <w:rFonts w:ascii="Calibri" w:hAnsi="Calibri"/>
          <w:sz w:val="22"/>
        </w:rPr>
        <w:t xml:space="preserve">all involved </w:t>
      </w:r>
      <w:r w:rsidR="003C4601" w:rsidRPr="002706A5">
        <w:rPr>
          <w:rFonts w:ascii="Calibri" w:hAnsi="Calibri"/>
          <w:sz w:val="22"/>
        </w:rPr>
        <w:t>to drive continuous improvement. It requires valuing e</w:t>
      </w:r>
      <w:r w:rsidR="004F7192" w:rsidRPr="002706A5">
        <w:rPr>
          <w:rFonts w:ascii="Calibri" w:hAnsi="Calibri"/>
          <w:sz w:val="22"/>
        </w:rPr>
        <w:t>very</w:t>
      </w:r>
      <w:r w:rsidR="003C4601" w:rsidRPr="002706A5">
        <w:rPr>
          <w:rFonts w:ascii="Calibri" w:hAnsi="Calibri"/>
          <w:sz w:val="22"/>
        </w:rPr>
        <w:t xml:space="preserve"> student</w:t>
      </w:r>
      <w:r w:rsidR="004F7192" w:rsidRPr="002706A5">
        <w:rPr>
          <w:rFonts w:ascii="Calibri" w:hAnsi="Calibri"/>
          <w:sz w:val="22"/>
        </w:rPr>
        <w:t xml:space="preserve"> </w:t>
      </w:r>
      <w:r w:rsidR="003C4601" w:rsidRPr="002706A5">
        <w:rPr>
          <w:rFonts w:ascii="Calibri" w:hAnsi="Calibri"/>
          <w:sz w:val="22"/>
        </w:rPr>
        <w:t>and e</w:t>
      </w:r>
      <w:r w:rsidR="004F7192" w:rsidRPr="002706A5">
        <w:rPr>
          <w:rFonts w:ascii="Calibri" w:hAnsi="Calibri"/>
          <w:sz w:val="22"/>
        </w:rPr>
        <w:t>very</w:t>
      </w:r>
      <w:r w:rsidR="003C4601" w:rsidRPr="002706A5">
        <w:rPr>
          <w:rFonts w:ascii="Calibri" w:hAnsi="Calibri"/>
          <w:sz w:val="22"/>
        </w:rPr>
        <w:t xml:space="preserve"> staff </w:t>
      </w:r>
      <w:proofErr w:type="gramStart"/>
      <w:r w:rsidR="003C4601" w:rsidRPr="002706A5">
        <w:rPr>
          <w:rFonts w:ascii="Calibri" w:hAnsi="Calibri"/>
          <w:sz w:val="22"/>
        </w:rPr>
        <w:t>member</w:t>
      </w:r>
      <w:r w:rsidR="004F7192" w:rsidRPr="002706A5">
        <w:rPr>
          <w:rFonts w:ascii="Calibri" w:hAnsi="Calibri"/>
          <w:sz w:val="22"/>
        </w:rPr>
        <w:t xml:space="preserve">, </w:t>
      </w:r>
      <w:r w:rsidR="003C4601" w:rsidRPr="002706A5">
        <w:rPr>
          <w:rFonts w:ascii="Calibri" w:hAnsi="Calibri"/>
          <w:sz w:val="22"/>
        </w:rPr>
        <w:t>and</w:t>
      </w:r>
      <w:proofErr w:type="gramEnd"/>
      <w:r w:rsidR="003C4601" w:rsidRPr="002706A5">
        <w:rPr>
          <w:rFonts w:ascii="Calibri" w:hAnsi="Calibri"/>
          <w:sz w:val="22"/>
        </w:rPr>
        <w:t xml:space="preserve"> being able to </w:t>
      </w:r>
      <w:r w:rsidR="00441AE4" w:rsidRPr="002706A5">
        <w:rPr>
          <w:rFonts w:ascii="Calibri" w:hAnsi="Calibri"/>
          <w:sz w:val="22"/>
        </w:rPr>
        <w:t>identify</w:t>
      </w:r>
      <w:r w:rsidR="003C4601" w:rsidRPr="002706A5">
        <w:rPr>
          <w:rFonts w:ascii="Calibri" w:hAnsi="Calibri"/>
          <w:sz w:val="22"/>
        </w:rPr>
        <w:t xml:space="preserve"> and </w:t>
      </w:r>
      <w:r w:rsidR="004169CE" w:rsidRPr="002706A5">
        <w:rPr>
          <w:rFonts w:ascii="Calibri" w:hAnsi="Calibri"/>
          <w:sz w:val="22"/>
        </w:rPr>
        <w:t xml:space="preserve">provide the supports necessary for </w:t>
      </w:r>
      <w:r w:rsidR="003C4601" w:rsidRPr="002706A5">
        <w:rPr>
          <w:rFonts w:ascii="Calibri" w:hAnsi="Calibri"/>
          <w:sz w:val="22"/>
        </w:rPr>
        <w:t>all members of the school community to thrive.</w:t>
      </w:r>
      <w:r w:rsidR="001A6F00" w:rsidRPr="002706A5" w:rsidDel="008C0AA8">
        <w:rPr>
          <w:rFonts w:ascii="Calibri" w:hAnsi="Calibri"/>
          <w:sz w:val="22"/>
        </w:rPr>
        <w:t xml:space="preserve"> </w:t>
      </w:r>
      <w:r w:rsidR="001A6F00" w:rsidRPr="002706A5">
        <w:rPr>
          <w:rFonts w:ascii="Calibri" w:hAnsi="Calibri"/>
          <w:sz w:val="22"/>
        </w:rPr>
        <w:t>It requires national</w:t>
      </w:r>
      <w:r w:rsidR="000E4576" w:rsidRPr="002706A5">
        <w:rPr>
          <w:rFonts w:ascii="Calibri" w:hAnsi="Calibri"/>
          <w:sz w:val="22"/>
        </w:rPr>
        <w:t xml:space="preserve"> agreement on the purpose of education</w:t>
      </w:r>
      <w:r w:rsidR="004041AF" w:rsidRPr="002706A5">
        <w:rPr>
          <w:rFonts w:ascii="Calibri" w:hAnsi="Calibri"/>
          <w:sz w:val="22"/>
        </w:rPr>
        <w:t xml:space="preserve"> and</w:t>
      </w:r>
      <w:r w:rsidR="00091B41" w:rsidRPr="002706A5">
        <w:rPr>
          <w:rFonts w:ascii="Calibri" w:hAnsi="Calibri"/>
          <w:sz w:val="22"/>
        </w:rPr>
        <w:t xml:space="preserve"> cooperation</w:t>
      </w:r>
      <w:r w:rsidR="004041AF" w:rsidRPr="002706A5">
        <w:rPr>
          <w:rFonts w:ascii="Calibri" w:hAnsi="Calibri"/>
          <w:sz w:val="22"/>
        </w:rPr>
        <w:t xml:space="preserve"> on</w:t>
      </w:r>
      <w:r w:rsidR="00091B41" w:rsidRPr="002706A5">
        <w:rPr>
          <w:rFonts w:ascii="Calibri" w:hAnsi="Calibri"/>
          <w:sz w:val="22"/>
        </w:rPr>
        <w:t xml:space="preserve"> </w:t>
      </w:r>
      <w:r w:rsidR="001A6F00" w:rsidRPr="002706A5">
        <w:rPr>
          <w:rFonts w:ascii="Calibri" w:hAnsi="Calibri"/>
          <w:sz w:val="22"/>
        </w:rPr>
        <w:t>reform</w:t>
      </w:r>
      <w:r w:rsidR="00E14284" w:rsidRPr="002706A5">
        <w:rPr>
          <w:rFonts w:ascii="Calibri" w:hAnsi="Calibri"/>
          <w:sz w:val="22"/>
        </w:rPr>
        <w:t>.</w:t>
      </w:r>
    </w:p>
    <w:p w14:paraId="53023F80" w14:textId="0264361A" w:rsidR="0034674E" w:rsidRDefault="00A00216" w:rsidP="005B56AF">
      <w:pPr>
        <w:pStyle w:val="Heading3"/>
      </w:pPr>
      <w:bookmarkStart w:id="6" w:name="_Toc138872519"/>
      <w:bookmarkStart w:id="7" w:name="_Toc139388188"/>
      <w:r w:rsidRPr="00770FB9">
        <w:t>1.1 Getting ready for further transformation</w:t>
      </w:r>
      <w:bookmarkEnd w:id="6"/>
      <w:bookmarkEnd w:id="7"/>
    </w:p>
    <w:p w14:paraId="52036944" w14:textId="4D15909E" w:rsidR="000E32C1" w:rsidRDefault="00C740AC" w:rsidP="005234CA">
      <w:r>
        <w:t>The NSRA is a joint agreement between the Commonwealth and state and territory governments that sets out reforms in areas where national collaboration will have the greatest impact on lifting student outcomes across Australian schools.</w:t>
      </w:r>
      <w:r w:rsidR="00F900A8">
        <w:t xml:space="preserve"> </w:t>
      </w:r>
      <w:r w:rsidR="001E17A4" w:rsidRPr="00E9145F">
        <w:t>The Panel</w:t>
      </w:r>
      <w:r w:rsidR="001E17A4">
        <w:t xml:space="preserve"> has been asked to advise Education Ministers on the targets and reforms that will drive improvements </w:t>
      </w:r>
      <w:r w:rsidR="00516046">
        <w:t>to support better student outcomes.</w:t>
      </w:r>
      <w:r w:rsidR="008713DC">
        <w:t xml:space="preserve"> </w:t>
      </w:r>
      <w:r w:rsidR="005234CA">
        <w:t xml:space="preserve">The Panel is tasked with delivering recommendations on reforms in </w:t>
      </w:r>
      <w:r w:rsidR="005234CA" w:rsidRPr="00E9145F">
        <w:t>five</w:t>
      </w:r>
      <w:r w:rsidR="005234CA">
        <w:t xml:space="preserve"> key areas:</w:t>
      </w:r>
    </w:p>
    <w:p w14:paraId="2DC0BAB2" w14:textId="45FC0150" w:rsidR="006316AA" w:rsidRDefault="00E9145F" w:rsidP="003826D0">
      <w:pPr>
        <w:pStyle w:val="ListParagraph"/>
        <w:numPr>
          <w:ilvl w:val="0"/>
          <w:numId w:val="95"/>
        </w:numPr>
      </w:pPr>
      <w:r>
        <w:t>L</w:t>
      </w:r>
      <w:r w:rsidR="005234CA">
        <w:t>ifting student outcomes</w:t>
      </w:r>
    </w:p>
    <w:p w14:paraId="1DE6DC67" w14:textId="67CB86C7" w:rsidR="000E32C1" w:rsidRDefault="00E9145F" w:rsidP="00FB0BD8">
      <w:pPr>
        <w:pStyle w:val="ListParagraph"/>
        <w:numPr>
          <w:ilvl w:val="0"/>
          <w:numId w:val="95"/>
        </w:numPr>
      </w:pPr>
      <w:r>
        <w:t>I</w:t>
      </w:r>
      <w:r w:rsidR="005234CA">
        <w:t>mproving student mental health and wellbeing</w:t>
      </w:r>
    </w:p>
    <w:p w14:paraId="3401EC3F" w14:textId="2893B72F" w:rsidR="000E32C1" w:rsidRDefault="00E9145F" w:rsidP="00FB0BD8">
      <w:pPr>
        <w:pStyle w:val="ListParagraph"/>
        <w:numPr>
          <w:ilvl w:val="0"/>
          <w:numId w:val="95"/>
        </w:numPr>
      </w:pPr>
      <w:r>
        <w:t>A</w:t>
      </w:r>
      <w:r w:rsidR="005234CA">
        <w:t>ttracting and retaining teachers</w:t>
      </w:r>
    </w:p>
    <w:p w14:paraId="7C102EDC" w14:textId="562F7E82" w:rsidR="006316AA" w:rsidRDefault="00E9145F" w:rsidP="003826D0">
      <w:pPr>
        <w:pStyle w:val="ListParagraph"/>
        <w:numPr>
          <w:ilvl w:val="0"/>
          <w:numId w:val="95"/>
        </w:numPr>
      </w:pPr>
      <w:r>
        <w:t>D</w:t>
      </w:r>
      <w:r w:rsidR="005234CA">
        <w:t>ata collection</w:t>
      </w:r>
    </w:p>
    <w:p w14:paraId="573D1854" w14:textId="0342C43E" w:rsidR="005234CA" w:rsidRDefault="00E9145F" w:rsidP="003826D0">
      <w:pPr>
        <w:pStyle w:val="ListParagraph"/>
        <w:numPr>
          <w:ilvl w:val="0"/>
          <w:numId w:val="95"/>
        </w:numPr>
      </w:pPr>
      <w:r>
        <w:t>T</w:t>
      </w:r>
      <w:r w:rsidR="005234CA" w:rsidRPr="00E9145F">
        <w:t xml:space="preserve">ransparency </w:t>
      </w:r>
      <w:r>
        <w:t xml:space="preserve">of </w:t>
      </w:r>
      <w:r w:rsidR="005234CA" w:rsidRPr="00E9145F">
        <w:t>and accountability for</w:t>
      </w:r>
      <w:r w:rsidR="005234CA">
        <w:t xml:space="preserve"> school funding.</w:t>
      </w:r>
    </w:p>
    <w:p w14:paraId="15918408" w14:textId="77777777" w:rsidR="000E32C1" w:rsidRDefault="00F307C8" w:rsidP="00F307C8">
      <w:r w:rsidRPr="00E9145F">
        <w:t>The Review</w:t>
      </w:r>
      <w:r>
        <w:t xml:space="preserve"> </w:t>
      </w:r>
      <w:r w:rsidRPr="00780245">
        <w:t xml:space="preserve">will </w:t>
      </w:r>
      <w:r>
        <w:t>not examine the calculation of the School</w:t>
      </w:r>
      <w:r w:rsidR="00304586">
        <w:t>ing</w:t>
      </w:r>
      <w:r>
        <w:t xml:space="preserve"> </w:t>
      </w:r>
      <w:r w:rsidR="00A8278C">
        <w:t xml:space="preserve">Resource </w:t>
      </w:r>
      <w:r>
        <w:t>Standard (SRS).</w:t>
      </w:r>
    </w:p>
    <w:p w14:paraId="0250D248" w14:textId="40A1CFCE" w:rsidR="00944433" w:rsidRDefault="00E177BC" w:rsidP="00253C2F">
      <w:r>
        <w:t xml:space="preserve">The Panel notes the Commonwealth </w:t>
      </w:r>
      <w:r w:rsidR="009C62C9" w:rsidRPr="00E9145F">
        <w:t>Education</w:t>
      </w:r>
      <w:r w:rsidRPr="00E9145F">
        <w:t xml:space="preserve"> Minister’s</w:t>
      </w:r>
      <w:r>
        <w:t xml:space="preserve"> commitment to </w:t>
      </w:r>
      <w:r w:rsidR="002747FA" w:rsidRPr="002747FA">
        <w:t xml:space="preserve">working with state and territory governments </w:t>
      </w:r>
      <w:r w:rsidR="0007054C">
        <w:t xml:space="preserve">to </w:t>
      </w:r>
      <w:r w:rsidR="00D03BA3">
        <w:t xml:space="preserve">put </w:t>
      </w:r>
      <w:r w:rsidR="00982031">
        <w:t>schools on a path to full and fair funding</w:t>
      </w:r>
      <w:r w:rsidR="002747FA" w:rsidRPr="002747FA">
        <w:t>.</w:t>
      </w:r>
      <w:r w:rsidR="00BC05F4">
        <w:rPr>
          <w:rStyle w:val="FootnoteReference"/>
        </w:rPr>
        <w:footnoteReference w:id="2"/>
      </w:r>
      <w:r w:rsidR="00397997">
        <w:t xml:space="preserve"> </w:t>
      </w:r>
      <w:r w:rsidR="00AB24E2">
        <w:t xml:space="preserve">As the </w:t>
      </w:r>
      <w:r w:rsidR="009C62C9">
        <w:t xml:space="preserve">Commonwealth Education </w:t>
      </w:r>
      <w:r w:rsidR="00AB24E2">
        <w:t xml:space="preserve">Minister has noted, what is even more important than full and fair funding is </w:t>
      </w:r>
      <w:r w:rsidR="004D235D">
        <w:t>what this funding does, what reforms it is tied to and what difference it makes to students.</w:t>
      </w:r>
      <w:r w:rsidR="00266DCF">
        <w:rPr>
          <w:rStyle w:val="FootnoteReference"/>
        </w:rPr>
        <w:footnoteReference w:id="3"/>
      </w:r>
      <w:r w:rsidR="008B27B7">
        <w:t xml:space="preserve"> Th</w:t>
      </w:r>
      <w:r w:rsidR="006316AA">
        <w:t xml:space="preserve">e </w:t>
      </w:r>
      <w:r w:rsidR="00486E4B">
        <w:t xml:space="preserve">same sentiment was </w:t>
      </w:r>
      <w:r w:rsidR="007D7C2B">
        <w:t>emphasised in the</w:t>
      </w:r>
      <w:r w:rsidR="00FB0BD8">
        <w:t xml:space="preserve"> final report of the</w:t>
      </w:r>
      <w:r w:rsidR="007D7C2B">
        <w:t xml:space="preserve"> 2011 </w:t>
      </w:r>
      <w:r w:rsidR="007D7C2B" w:rsidRPr="00E06476">
        <w:rPr>
          <w:i/>
          <w:iCs/>
        </w:rPr>
        <w:t xml:space="preserve">Review </w:t>
      </w:r>
      <w:r w:rsidR="00140A75" w:rsidRPr="00E06476">
        <w:rPr>
          <w:i/>
          <w:iCs/>
        </w:rPr>
        <w:t xml:space="preserve">of </w:t>
      </w:r>
      <w:r w:rsidR="00FB0BD8" w:rsidRPr="00E06476">
        <w:rPr>
          <w:i/>
          <w:iCs/>
        </w:rPr>
        <w:t xml:space="preserve">Funding for </w:t>
      </w:r>
      <w:r w:rsidR="00140A75" w:rsidRPr="00E06476">
        <w:rPr>
          <w:i/>
          <w:iCs/>
        </w:rPr>
        <w:t>School</w:t>
      </w:r>
      <w:r w:rsidR="00FB0BD8" w:rsidRPr="00E06476">
        <w:rPr>
          <w:i/>
          <w:iCs/>
        </w:rPr>
        <w:t>ing</w:t>
      </w:r>
      <w:r w:rsidR="00140A75">
        <w:t xml:space="preserve"> led by David Gonski AC</w:t>
      </w:r>
      <w:r w:rsidR="00944433">
        <w:t>:</w:t>
      </w:r>
    </w:p>
    <w:p w14:paraId="4AAF0FD1" w14:textId="09CC05C2" w:rsidR="00E177BC" w:rsidRDefault="00C16500" w:rsidP="0040754B">
      <w:pPr>
        <w:ind w:left="720"/>
      </w:pPr>
      <w:r>
        <w:t>The panel accepts that resources alone will not be sufficient to fully address Australia’s schooling challenges and achieve a high-quality, internationally respected schooling system. The new funding arrangements must be accompanied by continued and renewed efforts to strengthen and reform Australia’s schooling system.</w:t>
      </w:r>
      <w:r w:rsidR="00A93748">
        <w:rPr>
          <w:rStyle w:val="FootnoteReference"/>
        </w:rPr>
        <w:footnoteReference w:id="4"/>
      </w:r>
    </w:p>
    <w:p w14:paraId="58CA15BB" w14:textId="2FA64840" w:rsidR="000E32C1" w:rsidRDefault="00516046" w:rsidP="1728DEF0">
      <w:r>
        <w:rPr>
          <w:noProof/>
        </w:rPr>
        <mc:AlternateContent>
          <mc:Choice Requires="wps">
            <w:drawing>
              <wp:anchor distT="45720" distB="45720" distL="114300" distR="114300" simplePos="0" relativeHeight="251658250" behindDoc="0" locked="0" layoutInCell="1" allowOverlap="1" wp14:anchorId="451559DD" wp14:editId="6EE7B6C0">
                <wp:simplePos x="0" y="0"/>
                <wp:positionH relativeFrom="column">
                  <wp:posOffset>41910</wp:posOffset>
                </wp:positionH>
                <wp:positionV relativeFrom="paragraph">
                  <wp:posOffset>881129</wp:posOffset>
                </wp:positionV>
                <wp:extent cx="5661660" cy="1404620"/>
                <wp:effectExtent l="0" t="0" r="15240" b="222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404620"/>
                        </a:xfrm>
                        <a:prstGeom prst="rect">
                          <a:avLst/>
                        </a:prstGeom>
                        <a:solidFill>
                          <a:schemeClr val="bg2">
                            <a:lumMod val="20000"/>
                            <a:lumOff val="80000"/>
                          </a:schemeClr>
                        </a:solidFill>
                        <a:ln w="9525">
                          <a:solidFill>
                            <a:srgbClr val="000000"/>
                          </a:solidFill>
                          <a:miter lim="800000"/>
                          <a:headEnd/>
                          <a:tailEnd/>
                        </a:ln>
                      </wps:spPr>
                      <wps:txbx>
                        <w:txbxContent>
                          <w:p w14:paraId="7827DCC2" w14:textId="6193960E" w:rsidR="008C1DAE" w:rsidRPr="0040754B" w:rsidRDefault="00E9145F" w:rsidP="0040754B">
                            <w:pPr>
                              <w:jc w:val="center"/>
                              <w:rPr>
                                <w:b/>
                              </w:rPr>
                            </w:pPr>
                            <w:r>
                              <w:rPr>
                                <w:b/>
                              </w:rPr>
                              <w:t>About</w:t>
                            </w:r>
                            <w:r w:rsidR="008C1DAE" w:rsidRPr="0040754B">
                              <w:rPr>
                                <w:b/>
                              </w:rPr>
                              <w:t xml:space="preserve"> the </w:t>
                            </w:r>
                            <w:r>
                              <w:rPr>
                                <w:b/>
                              </w:rPr>
                              <w:t>National School Reform Agreement</w:t>
                            </w:r>
                          </w:p>
                          <w:p w14:paraId="7189F68E" w14:textId="6D30C5C7" w:rsidR="000E32C1" w:rsidRDefault="008C1DAE" w:rsidP="008C1DAE">
                            <w:r>
                              <w:t>The NSRA is supported by bilateral agreements between the Commonwealth and each state and territory. The bilateral agreements set out</w:t>
                            </w:r>
                            <w:r w:rsidR="006316AA">
                              <w:t>:</w:t>
                            </w:r>
                          </w:p>
                          <w:p w14:paraId="160AD44A" w14:textId="77777777" w:rsidR="000E32C1" w:rsidRDefault="008C1DAE" w:rsidP="00B2440D">
                            <w:pPr>
                              <w:pStyle w:val="ListParagraph"/>
                              <w:numPr>
                                <w:ilvl w:val="0"/>
                                <w:numId w:val="93"/>
                              </w:numPr>
                            </w:pPr>
                            <w:r>
                              <w:t>jurisdiction-specific actions to improve student outcomes</w:t>
                            </w:r>
                          </w:p>
                          <w:p w14:paraId="42AFE137" w14:textId="75F07079" w:rsidR="008C1DAE" w:rsidRDefault="008C1DAE" w:rsidP="003826D0">
                            <w:pPr>
                              <w:pStyle w:val="ListParagraph"/>
                              <w:numPr>
                                <w:ilvl w:val="0"/>
                                <w:numId w:val="93"/>
                              </w:numPr>
                            </w:pPr>
                            <w:r>
                              <w:t>each jurisdiction’s minimum required funding contributions as a condition of receiving Commonwealth funding.</w:t>
                            </w:r>
                          </w:p>
                          <w:p w14:paraId="705FC7EE" w14:textId="0AA76722" w:rsidR="008C1DAE" w:rsidRDefault="008C1DAE" w:rsidP="008C1DAE">
                            <w:r>
                              <w:t xml:space="preserve">The current NSRA </w:t>
                            </w:r>
                            <w:r w:rsidR="00603C77">
                              <w:t>commenced</w:t>
                            </w:r>
                            <w:r w:rsidR="00641B8A">
                              <w:t xml:space="preserve"> </w:t>
                            </w:r>
                            <w:r>
                              <w:t xml:space="preserve">in 2019 and was due to expire at the end of 2023. </w:t>
                            </w:r>
                            <w:r w:rsidR="006316AA">
                              <w:t>It</w:t>
                            </w:r>
                            <w:r>
                              <w:t xml:space="preserve"> </w:t>
                            </w:r>
                            <w:r w:rsidRPr="00EC3554">
                              <w:rPr>
                                <w:rFonts w:eastAsia="Times New Roman"/>
                              </w:rPr>
                              <w:t>is being extended until the end of 2024</w:t>
                            </w:r>
                            <w:r w:rsidRPr="00EC3554" w:rsidDel="009A68D6">
                              <w:rPr>
                                <w:rFonts w:eastAsia="Times New Roman"/>
                              </w:rPr>
                              <w:t xml:space="preserve"> </w:t>
                            </w:r>
                            <w:r w:rsidRPr="00EC3554">
                              <w:rPr>
                                <w:rFonts w:eastAsia="Times New Roman"/>
                              </w:rPr>
                              <w:t xml:space="preserve">to enable </w:t>
                            </w:r>
                            <w:r w:rsidRPr="00E9145F">
                              <w:t xml:space="preserve">the Review </w:t>
                            </w:r>
                            <w:r>
                              <w:t xml:space="preserve">to </w:t>
                            </w:r>
                            <w:r w:rsidR="006316AA">
                              <w:t>advise</w:t>
                            </w:r>
                            <w:r>
                              <w:t xml:space="preserve"> all Education Ministers on the specific reforms and targets that should be tied to funding in the next NSRA.</w:t>
                            </w:r>
                          </w:p>
                          <w:p w14:paraId="7E04BEE8" w14:textId="62A4864F" w:rsidR="00516046" w:rsidRDefault="008C1DAE">
                            <w:r>
                              <w:t xml:space="preserve">The Review was launched on 29 March 2023, with the announcement of </w:t>
                            </w:r>
                            <w:r w:rsidR="00E9145F">
                              <w:t>its</w:t>
                            </w:r>
                            <w:r>
                              <w:t xml:space="preserve"> </w:t>
                            </w:r>
                            <w:r w:rsidR="00E9145F">
                              <w:t>t</w:t>
                            </w:r>
                            <w:r>
                              <w:t xml:space="preserve">erms of </w:t>
                            </w:r>
                            <w:r w:rsidR="00E9145F">
                              <w:t>r</w:t>
                            </w:r>
                            <w:r>
                              <w:t xml:space="preserve">eference (see </w:t>
                            </w:r>
                            <w:r w:rsidRPr="003E1300">
                              <w:rPr>
                                <w:u w:val="single"/>
                              </w:rPr>
                              <w:t>Attachment A</w:t>
                            </w:r>
                            <w:r>
                              <w:t>) and Expert Panel: Dr Lisa O’Brien AM (Chair), Ms Lisa Paul AO PSM (Deputy Chair), Ms Dyonne Anderson, Dr Jordana Hunter, Professor Stephen Lamb and Professor Pasi Sahlberg.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559DD" id="_x0000_t202" coordsize="21600,21600" o:spt="202" path="m,l,21600r21600,l21600,xe">
                <v:stroke joinstyle="miter"/>
                <v:path gradientshapeok="t" o:connecttype="rect"/>
              </v:shapetype>
              <v:shape id="Text Box 4" o:spid="_x0000_s1026" type="#_x0000_t202" style="position:absolute;margin-left:3.3pt;margin-top:69.4pt;width:445.8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" fillcolor="#b5ebfe [670]">
                <v:textbox style="mso-fit-shape-to-text:t">
                  <w:txbxContent>
                    <w:p w14:paraId="7827DCC2" w14:textId="6193960E" w:rsidR="008C1DAE" w:rsidRPr="0040754B" w:rsidRDefault="00E9145F" w:rsidP="0040754B">
                      <w:pPr>
                        <w:jc w:val="center"/>
                        <w:rPr>
                          <w:b/>
                        </w:rPr>
                      </w:pPr>
                      <w:r>
                        <w:rPr>
                          <w:b/>
                        </w:rPr>
                        <w:t>About</w:t>
                      </w:r>
                      <w:r w:rsidR="008C1DAE" w:rsidRPr="0040754B">
                        <w:rPr>
                          <w:b/>
                        </w:rPr>
                        <w:t xml:space="preserve"> the </w:t>
                      </w:r>
                      <w:r>
                        <w:rPr>
                          <w:b/>
                        </w:rPr>
                        <w:t>National School Reform Agreement</w:t>
                      </w:r>
                    </w:p>
                    <w:p w14:paraId="7189F68E" w14:textId="6D30C5C7" w:rsidR="000E32C1" w:rsidRDefault="008C1DAE" w:rsidP="008C1DAE">
                      <w:r>
                        <w:t>The NSRA is supported by bilateral agreements between the Commonwealth and each state and territory. The bilateral agreements set out</w:t>
                      </w:r>
                      <w:r w:rsidR="006316AA">
                        <w:t>:</w:t>
                      </w:r>
                    </w:p>
                    <w:p w14:paraId="160AD44A" w14:textId="77777777" w:rsidR="000E32C1" w:rsidRDefault="008C1DAE" w:rsidP="00B2440D">
                      <w:pPr>
                        <w:pStyle w:val="ListParagraph"/>
                        <w:numPr>
                          <w:ilvl w:val="0"/>
                          <w:numId w:val="93"/>
                        </w:numPr>
                      </w:pPr>
                      <w:r>
                        <w:t>jurisdiction-specific actions to improve student outcomes</w:t>
                      </w:r>
                    </w:p>
                    <w:p w14:paraId="42AFE137" w14:textId="75F07079" w:rsidR="008C1DAE" w:rsidRDefault="008C1DAE" w:rsidP="003826D0">
                      <w:pPr>
                        <w:pStyle w:val="ListParagraph"/>
                        <w:numPr>
                          <w:ilvl w:val="0"/>
                          <w:numId w:val="93"/>
                        </w:numPr>
                      </w:pPr>
                      <w:r>
                        <w:t>each jurisdiction’s minimum required funding contributions as a condition of receiving Commonwealth funding.</w:t>
                      </w:r>
                    </w:p>
                    <w:p w14:paraId="705FC7EE" w14:textId="0AA76722" w:rsidR="008C1DAE" w:rsidRDefault="008C1DAE" w:rsidP="008C1DAE">
                      <w:r>
                        <w:t xml:space="preserve">The current NSRA </w:t>
                      </w:r>
                      <w:r w:rsidR="00603C77">
                        <w:t>commenced</w:t>
                      </w:r>
                      <w:r w:rsidR="00641B8A">
                        <w:t xml:space="preserve"> </w:t>
                      </w:r>
                      <w:r>
                        <w:t xml:space="preserve">in 2019 and was due to expire at the end of 2023. </w:t>
                      </w:r>
                      <w:r w:rsidR="006316AA">
                        <w:t>It</w:t>
                      </w:r>
                      <w:r>
                        <w:t xml:space="preserve"> </w:t>
                      </w:r>
                      <w:r w:rsidRPr="00EC3554">
                        <w:rPr>
                          <w:rFonts w:eastAsia="Times New Roman"/>
                        </w:rPr>
                        <w:t>is being extended until the end of 2024</w:t>
                      </w:r>
                      <w:r w:rsidRPr="00EC3554" w:rsidDel="009A68D6">
                        <w:rPr>
                          <w:rFonts w:eastAsia="Times New Roman"/>
                        </w:rPr>
                        <w:t xml:space="preserve"> </w:t>
                      </w:r>
                      <w:r w:rsidRPr="00EC3554">
                        <w:rPr>
                          <w:rFonts w:eastAsia="Times New Roman"/>
                        </w:rPr>
                        <w:t xml:space="preserve">to enable </w:t>
                      </w:r>
                      <w:r w:rsidRPr="00E9145F">
                        <w:t xml:space="preserve">the Review </w:t>
                      </w:r>
                      <w:r>
                        <w:t xml:space="preserve">to </w:t>
                      </w:r>
                      <w:r w:rsidR="006316AA">
                        <w:t>advise</w:t>
                      </w:r>
                      <w:r>
                        <w:t xml:space="preserve"> all Education Ministers on the specific reforms and targets that should be tied to funding in the next NSRA.</w:t>
                      </w:r>
                    </w:p>
                    <w:p w14:paraId="7E04BEE8" w14:textId="62A4864F" w:rsidR="00516046" w:rsidRDefault="008C1DAE">
                      <w:r>
                        <w:t xml:space="preserve">The Review was launched on 29 March 2023, with the announcement of </w:t>
                      </w:r>
                      <w:r w:rsidR="00E9145F">
                        <w:t>its</w:t>
                      </w:r>
                      <w:r>
                        <w:t xml:space="preserve"> </w:t>
                      </w:r>
                      <w:r w:rsidR="00E9145F">
                        <w:t>t</w:t>
                      </w:r>
                      <w:r>
                        <w:t xml:space="preserve">erms of </w:t>
                      </w:r>
                      <w:r w:rsidR="00E9145F">
                        <w:t>r</w:t>
                      </w:r>
                      <w:r>
                        <w:t xml:space="preserve">eference (see </w:t>
                      </w:r>
                      <w:r w:rsidRPr="003E1300">
                        <w:rPr>
                          <w:u w:val="single"/>
                        </w:rPr>
                        <w:t>Attachment A</w:t>
                      </w:r>
                      <w:r>
                        <w:t>) and Expert Panel: Dr Lisa O’Brien AM (Chair), Ms Lisa Paul AO PSM (Deputy Chair), Ms Dyonne Anderson, Dr Jordana Hunter, Professor Stephen Lamb and Professor Pasi Sahlberg.</w:t>
                      </w:r>
                    </w:p>
                  </w:txbxContent>
                </v:textbox>
                <w10:wrap type="square"/>
              </v:shape>
            </w:pict>
          </mc:Fallback>
        </mc:AlternateContent>
      </w:r>
      <w:r w:rsidR="00FA1DFB">
        <w:t>T</w:t>
      </w:r>
      <w:r w:rsidR="74A1C9F3">
        <w:t>he</w:t>
      </w:r>
      <w:r w:rsidR="00294FAE">
        <w:t xml:space="preserve"> Panel </w:t>
      </w:r>
      <w:r w:rsidR="004603CF">
        <w:t>consider</w:t>
      </w:r>
      <w:r w:rsidR="00B563DA">
        <w:t>s</w:t>
      </w:r>
      <w:r w:rsidR="004603CF">
        <w:t xml:space="preserve"> </w:t>
      </w:r>
      <w:r w:rsidR="00C408EA">
        <w:t xml:space="preserve">that Australia’s school systems should deliver strong literacy and numeracy skills and academic knowledge, alongside a broader range of student </w:t>
      </w:r>
      <w:r w:rsidR="004603CF">
        <w:t>outcomes</w:t>
      </w:r>
      <w:r w:rsidR="00AA7527">
        <w:t xml:space="preserve">. </w:t>
      </w:r>
      <w:r w:rsidR="0021279B">
        <w:t xml:space="preserve">Evidence-based initiatives are of particular </w:t>
      </w:r>
      <w:r w:rsidR="00396119">
        <w:t>interest</w:t>
      </w:r>
      <w:r w:rsidR="007F4749">
        <w:t xml:space="preserve">. </w:t>
      </w:r>
      <w:r w:rsidR="006316AA">
        <w:t>Panel members</w:t>
      </w:r>
      <w:r w:rsidR="007F4749">
        <w:t xml:space="preserve"> are keen to hear about approaches </w:t>
      </w:r>
      <w:r w:rsidR="00396119">
        <w:t xml:space="preserve">that have </w:t>
      </w:r>
      <w:r w:rsidR="009670B8">
        <w:t xml:space="preserve">been proven </w:t>
      </w:r>
      <w:r w:rsidR="00470AC7">
        <w:t xml:space="preserve">to support student learning and wellbeing </w:t>
      </w:r>
      <w:r w:rsidR="00396119">
        <w:t>and how these could be applied</w:t>
      </w:r>
      <w:r w:rsidR="00192851">
        <w:t>.</w:t>
      </w:r>
    </w:p>
    <w:p w14:paraId="7AE2E3A8" w14:textId="0A82D8F6" w:rsidR="00FC485F" w:rsidRDefault="00FC485F" w:rsidP="0092008C">
      <w:pPr>
        <w:pStyle w:val="Heading3"/>
      </w:pPr>
      <w:bookmarkStart w:id="8" w:name="_Toc138872520"/>
      <w:bookmarkStart w:id="9" w:name="_Toc139388189"/>
      <w:r w:rsidRPr="009A3FA8">
        <w:t xml:space="preserve">1.2 </w:t>
      </w:r>
      <w:r w:rsidR="004D1B10" w:rsidRPr="009A3FA8">
        <w:t>Australia’s</w:t>
      </w:r>
      <w:r w:rsidR="00753CAB" w:rsidRPr="009A3FA8">
        <w:t xml:space="preserve"> education system </w:t>
      </w:r>
      <w:r w:rsidR="006B7973" w:rsidRPr="00770FB9">
        <w:t>is set</w:t>
      </w:r>
      <w:r w:rsidR="006B7973" w:rsidRPr="009A3FA8">
        <w:t xml:space="preserve"> </w:t>
      </w:r>
      <w:r w:rsidR="00753CAB" w:rsidRPr="009A3FA8">
        <w:t>within a complex strategic landscape</w:t>
      </w:r>
      <w:r w:rsidR="00881C63" w:rsidRPr="009A3FA8">
        <w:t xml:space="preserve"> and requires cooperation </w:t>
      </w:r>
      <w:r w:rsidR="007F4977" w:rsidRPr="009A3FA8">
        <w:t>to excel</w:t>
      </w:r>
      <w:bookmarkEnd w:id="8"/>
      <w:bookmarkEnd w:id="9"/>
    </w:p>
    <w:p w14:paraId="47B4A3DB" w14:textId="5F43E917" w:rsidR="00F1582C" w:rsidRDefault="00F1582C" w:rsidP="00F1582C">
      <w:r>
        <w:t xml:space="preserve">The Commonwealth, </w:t>
      </w:r>
      <w:r w:rsidR="00A71826">
        <w:t>s</w:t>
      </w:r>
      <w:r>
        <w:t xml:space="preserve">tate and </w:t>
      </w:r>
      <w:r w:rsidR="00A71826">
        <w:t>t</w:t>
      </w:r>
      <w:r>
        <w:t>erritory governments share responsibility for school education and have traditionally worked together to determine priorities and develop the architecture, funding mechanisms and resources required to meet shared goals.</w:t>
      </w:r>
    </w:p>
    <w:p w14:paraId="77FEE71D" w14:textId="1569A9FB" w:rsidR="00F1582C" w:rsidRDefault="00F1582C" w:rsidP="00F1582C">
      <w:r>
        <w:t xml:space="preserve">Constitutional responsibility for school education mainly rests with states and territories, </w:t>
      </w:r>
      <w:r w:rsidR="00A71826">
        <w:t>all</w:t>
      </w:r>
      <w:r>
        <w:t xml:space="preserve"> of which have their own regulatory frameworks, policies and priorities intended to maximise local students’ educational outcomes.</w:t>
      </w:r>
      <w:r w:rsidRPr="008862A4">
        <w:t xml:space="preserve"> </w:t>
      </w:r>
      <w:r>
        <w:t xml:space="preserve">The Commonwealth contributes to education policy through national agreements and </w:t>
      </w:r>
      <w:r w:rsidR="009E4A89">
        <w:t>payments to</w:t>
      </w:r>
      <w:r>
        <w:t xml:space="preserve"> the states</w:t>
      </w:r>
      <w:r w:rsidR="00C929E8">
        <w:t xml:space="preserve"> and territories</w:t>
      </w:r>
      <w:r>
        <w:t>.</w:t>
      </w:r>
    </w:p>
    <w:p w14:paraId="08F54C95" w14:textId="50726DB1" w:rsidR="00F1582C" w:rsidRDefault="000725A8" w:rsidP="00F1582C">
      <w:r>
        <w:t>A</w:t>
      </w:r>
      <w:r w:rsidR="00F1582C">
        <w:t xml:space="preserve"> number of national bodies support and monitor the education system</w:t>
      </w:r>
      <w:r w:rsidR="00A71826">
        <w:t>,</w:t>
      </w:r>
      <w:r w:rsidR="00F1582C">
        <w:t xml:space="preserve"> including:</w:t>
      </w:r>
    </w:p>
    <w:p w14:paraId="1D741BAA" w14:textId="77777777" w:rsidR="000E32C1" w:rsidRDefault="00F1582C" w:rsidP="00F1582C">
      <w:pPr>
        <w:pStyle w:val="ListParagraph"/>
        <w:numPr>
          <w:ilvl w:val="0"/>
          <w:numId w:val="53"/>
        </w:numPr>
        <w:rPr>
          <w:rStyle w:val="normaltextrun"/>
          <w:rFonts w:ascii="Calibri" w:hAnsi="Calibri" w:cs="Calibri"/>
          <w:color w:val="000000" w:themeColor="text1"/>
        </w:rPr>
      </w:pPr>
      <w:r w:rsidRPr="000E45EE">
        <w:rPr>
          <w:rStyle w:val="normaltextrun"/>
          <w:rFonts w:ascii="Calibri" w:hAnsi="Calibri" w:cs="Calibri"/>
          <w:color w:val="000000"/>
          <w:shd w:val="clear" w:color="auto" w:fill="FFFFFF"/>
        </w:rPr>
        <w:t xml:space="preserve">Australian Curriculum, Assessment and Reporting Authority </w:t>
      </w:r>
      <w:r w:rsidRPr="000E45EE">
        <w:rPr>
          <w:rStyle w:val="normaltextrun"/>
          <w:rFonts w:ascii="Calibri" w:hAnsi="Calibri" w:cs="Calibri"/>
          <w:color w:val="000000" w:themeColor="text1"/>
        </w:rPr>
        <w:t>(ACARA)</w:t>
      </w:r>
    </w:p>
    <w:p w14:paraId="441D981C" w14:textId="5BB081E5" w:rsidR="00F1582C" w:rsidRDefault="00F1582C" w:rsidP="00F1582C">
      <w:pPr>
        <w:pStyle w:val="ListParagraph"/>
        <w:numPr>
          <w:ilvl w:val="0"/>
          <w:numId w:val="53"/>
        </w:numPr>
        <w:rPr>
          <w:rStyle w:val="normaltextrun"/>
          <w:rFonts w:ascii="Calibri" w:hAnsi="Calibri" w:cs="Calibri"/>
          <w:color w:val="000000"/>
          <w:shd w:val="clear" w:color="auto" w:fill="FFFFFF"/>
        </w:rPr>
      </w:pPr>
      <w:r w:rsidRPr="00BE7C2E">
        <w:rPr>
          <w:rStyle w:val="normaltextrun"/>
          <w:rFonts w:ascii="Calibri" w:hAnsi="Calibri" w:cs="Calibri"/>
          <w:color w:val="000000"/>
          <w:shd w:val="clear" w:color="auto" w:fill="FFFFFF"/>
        </w:rPr>
        <w:t>Australian Institute for Teaching and School Leadership Limited (</w:t>
      </w:r>
      <w:r>
        <w:rPr>
          <w:rStyle w:val="normaltextrun"/>
          <w:rFonts w:ascii="Calibri" w:hAnsi="Calibri" w:cs="Calibri"/>
          <w:color w:val="000000"/>
          <w:shd w:val="clear" w:color="auto" w:fill="FFFFFF"/>
        </w:rPr>
        <w:t>AITSL</w:t>
      </w:r>
      <w:r w:rsidRPr="00BE7C2E">
        <w:rPr>
          <w:rStyle w:val="normaltextrun"/>
          <w:rFonts w:ascii="Calibri" w:hAnsi="Calibri" w:cs="Calibri"/>
          <w:color w:val="000000"/>
          <w:shd w:val="clear" w:color="auto" w:fill="FFFFFF"/>
        </w:rPr>
        <w:t>)</w:t>
      </w:r>
    </w:p>
    <w:p w14:paraId="3E613CBF" w14:textId="77777777" w:rsidR="00F1582C" w:rsidRDefault="00F1582C" w:rsidP="00F1582C">
      <w:pPr>
        <w:pStyle w:val="ListParagraph"/>
        <w:numPr>
          <w:ilvl w:val="0"/>
          <w:numId w:val="53"/>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Australian Education Research Organisation (AERO)</w:t>
      </w:r>
    </w:p>
    <w:p w14:paraId="336430C5" w14:textId="50E6ECED" w:rsidR="00F1582C" w:rsidRPr="00200FEF" w:rsidRDefault="00F1582C" w:rsidP="00F1582C">
      <w:pPr>
        <w:pStyle w:val="ListParagraph"/>
        <w:numPr>
          <w:ilvl w:val="0"/>
          <w:numId w:val="53"/>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Education Services Australia (ESA)</w:t>
      </w:r>
    </w:p>
    <w:p w14:paraId="25AFD70D" w14:textId="77777777" w:rsidR="00F1582C" w:rsidRPr="007513B7" w:rsidRDefault="00F1582C" w:rsidP="00F1582C">
      <w:pPr>
        <w:pStyle w:val="ListParagraph"/>
        <w:numPr>
          <w:ilvl w:val="0"/>
          <w:numId w:val="53"/>
        </w:numPr>
        <w:rPr>
          <w:rFonts w:ascii="Calibri" w:hAnsi="Calibri"/>
          <w:color w:val="000000"/>
          <w:shd w:val="clear" w:color="auto" w:fill="FFFFFF"/>
        </w:rPr>
      </w:pPr>
      <w:r w:rsidRPr="4789BED7">
        <w:rPr>
          <w:rFonts w:ascii="Calibri" w:hAnsi="Calibri" w:cs="Calibri"/>
          <w:color w:val="000000" w:themeColor="text1"/>
        </w:rPr>
        <w:t>The National School Resourcing Board (NSRB).</w:t>
      </w:r>
    </w:p>
    <w:p w14:paraId="21E52283" w14:textId="461C2C4B" w:rsidR="000E32C1" w:rsidRDefault="00F1582C" w:rsidP="00F1582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 developing this consultation paper, the Panel has taken into consideration the findings and recommendations of recent reviews, reports and initiatives including the </w:t>
      </w:r>
      <w:hyperlink r:id="rId21" w:history="1">
        <w:r w:rsidRPr="009731EB">
          <w:rPr>
            <w:rStyle w:val="Hyperlink"/>
            <w:rFonts w:ascii="Calibri" w:hAnsi="Calibri" w:cs="Calibri"/>
            <w:shd w:val="clear" w:color="auto" w:fill="FFFFFF"/>
          </w:rPr>
          <w:t>2023 review of the current NSRA</w:t>
        </w:r>
      </w:hyperlink>
      <w:r>
        <w:rPr>
          <w:rStyle w:val="normaltextrun"/>
          <w:rFonts w:ascii="Calibri" w:hAnsi="Calibri" w:cs="Calibri"/>
          <w:color w:val="000000"/>
          <w:shd w:val="clear" w:color="auto" w:fill="FFFFFF"/>
        </w:rPr>
        <w:t xml:space="preserve"> by the Productivity Commission, the </w:t>
      </w:r>
      <w:hyperlink r:id="rId22" w:history="1">
        <w:r w:rsidRPr="00513C2F">
          <w:rPr>
            <w:rStyle w:val="Hyperlink"/>
            <w:rFonts w:ascii="Calibri" w:hAnsi="Calibri" w:cs="Calibri"/>
            <w:shd w:val="clear" w:color="auto" w:fill="FFFFFF"/>
          </w:rPr>
          <w:t>2022 National Teacher Workforce Action Plan</w:t>
        </w:r>
      </w:hyperlink>
      <w:r>
        <w:rPr>
          <w:rStyle w:val="normaltextrun"/>
          <w:rFonts w:ascii="Calibri" w:hAnsi="Calibri" w:cs="Calibri"/>
          <w:color w:val="000000"/>
          <w:shd w:val="clear" w:color="auto" w:fill="FFFFFF"/>
        </w:rPr>
        <w:t xml:space="preserve">, the </w:t>
      </w:r>
      <w:hyperlink r:id="rId23" w:history="1">
        <w:r w:rsidRPr="00A71826">
          <w:rPr>
            <w:rStyle w:val="Hyperlink"/>
            <w:rFonts w:ascii="Calibri" w:hAnsi="Calibri" w:cs="Calibri"/>
            <w:shd w:val="clear" w:color="auto" w:fill="FFFFFF"/>
          </w:rPr>
          <w:t>2022 Quality Initial Teacher Education Review</w:t>
        </w:r>
      </w:hyperlink>
      <w:r>
        <w:rPr>
          <w:rStyle w:val="normaltextrun"/>
          <w:rFonts w:ascii="Calibri" w:hAnsi="Calibri" w:cs="Calibri"/>
          <w:color w:val="000000"/>
          <w:shd w:val="clear" w:color="auto" w:fill="FFFFFF"/>
        </w:rPr>
        <w:t xml:space="preserve"> </w:t>
      </w:r>
      <w:r w:rsidR="00B73A6D">
        <w:rPr>
          <w:rStyle w:val="normaltextrun"/>
          <w:rFonts w:ascii="Calibri" w:hAnsi="Calibri" w:cs="Calibri"/>
          <w:color w:val="000000"/>
          <w:shd w:val="clear" w:color="auto" w:fill="FFFFFF"/>
        </w:rPr>
        <w:t xml:space="preserve">(QITE Review) </w:t>
      </w:r>
      <w:r>
        <w:rPr>
          <w:rStyle w:val="normaltextrun"/>
          <w:rFonts w:ascii="Calibri" w:hAnsi="Calibri" w:cs="Calibri"/>
          <w:color w:val="000000"/>
          <w:shd w:val="clear" w:color="auto" w:fill="FFFFFF"/>
        </w:rPr>
        <w:t xml:space="preserve">and the current work of the </w:t>
      </w:r>
      <w:hyperlink r:id="rId24" w:history="1">
        <w:r w:rsidRPr="005D019A">
          <w:rPr>
            <w:rStyle w:val="Hyperlink"/>
            <w:rFonts w:ascii="Calibri" w:hAnsi="Calibri" w:cs="Calibri"/>
            <w:shd w:val="clear" w:color="auto" w:fill="FFFFFF"/>
          </w:rPr>
          <w:t>Teacher Education Expert Panel</w:t>
        </w:r>
      </w:hyperlink>
      <w:r w:rsidR="000B45DD">
        <w:rPr>
          <w:rStyle w:val="normaltextrun"/>
          <w:rFonts w:ascii="Calibri" w:hAnsi="Calibri" w:cs="Calibri"/>
          <w:color w:val="000000"/>
          <w:shd w:val="clear" w:color="auto" w:fill="FFFFFF"/>
        </w:rPr>
        <w:t xml:space="preserve"> (TEEP).</w:t>
      </w:r>
    </w:p>
    <w:p w14:paraId="68E67FE7" w14:textId="41DC1E2D" w:rsidR="000E32C1" w:rsidRDefault="00F1582C" w:rsidP="00F1582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Productivity Commission examined how well national policy initiatives set by the Commonwealth and</w:t>
      </w:r>
      <w:r w:rsidR="00A71826">
        <w:rPr>
          <w:rStyle w:val="normaltextrun"/>
          <w:rFonts w:ascii="Calibri" w:hAnsi="Calibri" w:cs="Calibri"/>
          <w:color w:val="000000"/>
          <w:shd w:val="clear" w:color="auto" w:fill="FFFFFF"/>
        </w:rPr>
        <w:t xml:space="preserve"> by</w:t>
      </w:r>
      <w:r>
        <w:rPr>
          <w:rStyle w:val="normaltextrun"/>
          <w:rFonts w:ascii="Calibri" w:hAnsi="Calibri" w:cs="Calibri"/>
          <w:color w:val="000000"/>
          <w:shd w:val="clear" w:color="auto" w:fill="FFFFFF"/>
        </w:rPr>
        <w:t xml:space="preserve"> state and territory governments </w:t>
      </w:r>
      <w:r w:rsidRPr="00F95F38">
        <w:rPr>
          <w:rStyle w:val="normaltextrun"/>
          <w:rFonts w:ascii="Calibri" w:hAnsi="Calibri" w:cs="Calibri"/>
          <w:color w:val="000000"/>
          <w:shd w:val="clear" w:color="auto" w:fill="FFFFFF"/>
        </w:rPr>
        <w:t xml:space="preserve">have achieved the objectives and outcomes set out in the </w:t>
      </w:r>
      <w:r w:rsidRPr="00F05B89">
        <w:rPr>
          <w:rStyle w:val="normaltextrun"/>
          <w:rFonts w:ascii="Calibri" w:hAnsi="Calibri" w:cs="Calibri"/>
          <w:color w:val="000000"/>
          <w:shd w:val="clear" w:color="auto" w:fill="FFFFFF"/>
        </w:rPr>
        <w:t>current</w:t>
      </w:r>
      <w:r w:rsidRPr="00B16A7F">
        <w:rPr>
          <w:rStyle w:val="normaltextrun"/>
          <w:rFonts w:ascii="Calibri" w:hAnsi="Calibri" w:cs="Calibri"/>
          <w:color w:val="000000"/>
          <w:shd w:val="clear" w:color="auto" w:fill="FFFFFF"/>
        </w:rPr>
        <w:t xml:space="preserve"> NSRA</w:t>
      </w:r>
      <w:r>
        <w:rPr>
          <w:rStyle w:val="normaltextrun"/>
          <w:rFonts w:ascii="Calibri" w:hAnsi="Calibri" w:cs="Calibri"/>
          <w:color w:val="000000"/>
          <w:shd w:val="clear" w:color="auto" w:fill="FFFFFF"/>
        </w:rPr>
        <w:t xml:space="preserve">. </w:t>
      </w:r>
      <w:r w:rsidRPr="00EE7FE6">
        <w:rPr>
          <w:rStyle w:val="normaltextrun"/>
          <w:rFonts w:ascii="Calibri" w:hAnsi="Calibri" w:cs="Calibri"/>
          <w:color w:val="000000"/>
          <w:shd w:val="clear" w:color="auto" w:fill="FFFFFF"/>
        </w:rPr>
        <w:t xml:space="preserve">The </w:t>
      </w:r>
      <w:r>
        <w:rPr>
          <w:rStyle w:val="normaltextrun"/>
          <w:rFonts w:ascii="Calibri" w:hAnsi="Calibri" w:cs="Calibri"/>
          <w:color w:val="000000"/>
          <w:shd w:val="clear" w:color="auto" w:fill="FFFFFF"/>
        </w:rPr>
        <w:t xml:space="preserve">Productivity Commission </w:t>
      </w:r>
      <w:r w:rsidRPr="00EE7FE6">
        <w:rPr>
          <w:rStyle w:val="normaltextrun"/>
          <w:rFonts w:ascii="Calibri" w:hAnsi="Calibri" w:cs="Calibri"/>
          <w:color w:val="000000"/>
          <w:shd w:val="clear" w:color="auto" w:fill="FFFFFF"/>
        </w:rPr>
        <w:t>recommend</w:t>
      </w:r>
      <w:r>
        <w:rPr>
          <w:rStyle w:val="normaltextrun"/>
          <w:rFonts w:ascii="Calibri" w:hAnsi="Calibri" w:cs="Calibri"/>
          <w:color w:val="000000"/>
          <w:shd w:val="clear" w:color="auto" w:fill="FFFFFF"/>
        </w:rPr>
        <w:t>ed</w:t>
      </w:r>
      <w:r w:rsidRPr="00EE7FE6">
        <w:rPr>
          <w:rStyle w:val="normaltextrun"/>
          <w:rFonts w:ascii="Calibri" w:hAnsi="Calibri" w:cs="Calibri"/>
          <w:color w:val="000000"/>
          <w:shd w:val="clear" w:color="auto" w:fill="FFFFFF"/>
        </w:rPr>
        <w:t xml:space="preserve"> redesigning the agreement to focus more attention on lifting academic results for all students, supporting quality teaching and school leadership, and promoting student wellbeing</w:t>
      </w:r>
      <w:r>
        <w:rPr>
          <w:rStyle w:val="normaltextrun"/>
          <w:rFonts w:ascii="Calibri" w:hAnsi="Calibri" w:cs="Calibri"/>
          <w:color w:val="000000"/>
          <w:shd w:val="clear" w:color="auto" w:fill="FFFFFF"/>
        </w:rPr>
        <w:t>.</w:t>
      </w:r>
    </w:p>
    <w:p w14:paraId="0FC57D51" w14:textId="0C433951" w:rsidR="00F1582C" w:rsidRDefault="00F1582C" w:rsidP="00F1582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Many other recent and current reviews are highly relevant to the Panel</w:t>
      </w:r>
      <w:r w:rsidR="00A71826">
        <w:rPr>
          <w:rStyle w:val="normaltextrun"/>
          <w:rFonts w:ascii="Calibri" w:hAnsi="Calibri" w:cs="Calibri"/>
          <w:color w:val="000000"/>
          <w:shd w:val="clear" w:color="auto" w:fill="FFFFFF"/>
        </w:rPr>
        <w:t>.</w:t>
      </w:r>
      <w:r w:rsidR="006C0B18">
        <w:rPr>
          <w:rStyle w:val="normaltextrun"/>
          <w:rFonts w:ascii="Calibri" w:hAnsi="Calibri" w:cs="Calibri"/>
          <w:color w:val="000000"/>
          <w:shd w:val="clear" w:color="auto" w:fill="FFFFFF"/>
        </w:rPr>
        <w:t xml:space="preserve"> </w:t>
      </w:r>
      <w:r w:rsidR="00A71826">
        <w:rPr>
          <w:rStyle w:val="normaltextrun"/>
          <w:rFonts w:ascii="Calibri" w:hAnsi="Calibri" w:cs="Calibri"/>
          <w:color w:val="000000"/>
          <w:shd w:val="clear" w:color="auto" w:fill="FFFFFF"/>
        </w:rPr>
        <w:t>T</w:t>
      </w:r>
      <w:r w:rsidR="006C0B18">
        <w:rPr>
          <w:rStyle w:val="normaltextrun"/>
          <w:rFonts w:ascii="Calibri" w:hAnsi="Calibri" w:cs="Calibri"/>
          <w:color w:val="000000"/>
          <w:shd w:val="clear" w:color="auto" w:fill="FFFFFF"/>
        </w:rPr>
        <w:t>he</w:t>
      </w:r>
      <w:r w:rsidR="00C90EF6">
        <w:rPr>
          <w:rStyle w:val="normaltextrun"/>
          <w:rFonts w:ascii="Calibri" w:hAnsi="Calibri" w:cs="Calibri"/>
          <w:color w:val="000000"/>
          <w:shd w:val="clear" w:color="auto" w:fill="FFFFFF"/>
        </w:rPr>
        <w:t xml:space="preserve">se will be considered as part of the final report to </w:t>
      </w:r>
      <w:r w:rsidR="004F4F7D">
        <w:rPr>
          <w:rStyle w:val="normaltextrun"/>
          <w:rFonts w:ascii="Calibri" w:hAnsi="Calibri" w:cs="Calibri"/>
          <w:color w:val="000000"/>
          <w:shd w:val="clear" w:color="auto" w:fill="FFFFFF"/>
        </w:rPr>
        <w:t>Education M</w:t>
      </w:r>
      <w:r w:rsidR="00C90EF6">
        <w:rPr>
          <w:rStyle w:val="normaltextrun"/>
          <w:rFonts w:ascii="Calibri" w:hAnsi="Calibri" w:cs="Calibri"/>
          <w:color w:val="000000"/>
          <w:shd w:val="clear" w:color="auto" w:fill="FFFFFF"/>
        </w:rPr>
        <w:t>inisters</w:t>
      </w:r>
      <w:r>
        <w:rPr>
          <w:rStyle w:val="normaltextrun"/>
          <w:rFonts w:ascii="Calibri" w:hAnsi="Calibri" w:cs="Calibri"/>
          <w:color w:val="000000"/>
          <w:shd w:val="clear" w:color="auto" w:fill="FFFFFF"/>
        </w:rPr>
        <w:t>.</w:t>
      </w:r>
    </w:p>
    <w:p w14:paraId="5615D95D" w14:textId="6C22B1F5" w:rsidR="000E32C1" w:rsidRDefault="00F1582C" w:rsidP="00F1582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Panel also acknowledges that other key reviews into education are currently underway</w:t>
      </w:r>
      <w:r w:rsidR="00A71826">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the Productivity Commission’s </w:t>
      </w:r>
      <w:r w:rsidR="000725A8">
        <w:rPr>
          <w:rStyle w:val="normaltextrun"/>
          <w:rFonts w:ascii="Calibri" w:hAnsi="Calibri" w:cs="Calibri"/>
          <w:color w:val="000000"/>
          <w:shd w:val="clear" w:color="auto" w:fill="FFFFFF"/>
        </w:rPr>
        <w:t>i</w:t>
      </w:r>
      <w:r w:rsidRPr="000725A8">
        <w:rPr>
          <w:rStyle w:val="normaltextrun"/>
          <w:rFonts w:ascii="Calibri" w:hAnsi="Calibri" w:cs="Calibri"/>
          <w:color w:val="000000"/>
          <w:shd w:val="clear" w:color="auto" w:fill="FFFFFF"/>
        </w:rPr>
        <w:t xml:space="preserve">nquiry into </w:t>
      </w:r>
      <w:r w:rsidR="000725A8">
        <w:rPr>
          <w:rStyle w:val="normaltextrun"/>
          <w:rFonts w:ascii="Calibri" w:hAnsi="Calibri" w:cs="Calibri"/>
          <w:color w:val="000000"/>
          <w:shd w:val="clear" w:color="auto" w:fill="FFFFFF"/>
        </w:rPr>
        <w:t>e</w:t>
      </w:r>
      <w:r w:rsidRPr="000725A8">
        <w:rPr>
          <w:rStyle w:val="normaltextrun"/>
          <w:rFonts w:ascii="Calibri" w:hAnsi="Calibri" w:cs="Calibri"/>
          <w:color w:val="000000"/>
          <w:shd w:val="clear" w:color="auto" w:fill="FFFFFF"/>
        </w:rPr>
        <w:t xml:space="preserve">arly </w:t>
      </w:r>
      <w:r w:rsidR="000725A8">
        <w:rPr>
          <w:rStyle w:val="normaltextrun"/>
          <w:rFonts w:ascii="Calibri" w:hAnsi="Calibri" w:cs="Calibri"/>
          <w:color w:val="000000"/>
          <w:shd w:val="clear" w:color="auto" w:fill="FFFFFF"/>
        </w:rPr>
        <w:t>c</w:t>
      </w:r>
      <w:r w:rsidRPr="000725A8">
        <w:rPr>
          <w:rStyle w:val="normaltextrun"/>
          <w:rFonts w:ascii="Calibri" w:hAnsi="Calibri" w:cs="Calibri"/>
          <w:color w:val="000000"/>
          <w:shd w:val="clear" w:color="auto" w:fill="FFFFFF"/>
        </w:rPr>
        <w:t xml:space="preserve">hildhood </w:t>
      </w:r>
      <w:r w:rsidR="000725A8">
        <w:rPr>
          <w:rStyle w:val="normaltextrun"/>
          <w:rFonts w:ascii="Calibri" w:hAnsi="Calibri" w:cs="Calibri"/>
          <w:color w:val="000000"/>
          <w:shd w:val="clear" w:color="auto" w:fill="FFFFFF"/>
        </w:rPr>
        <w:t>e</w:t>
      </w:r>
      <w:r w:rsidRPr="000725A8">
        <w:rPr>
          <w:rStyle w:val="normaltextrun"/>
          <w:rFonts w:ascii="Calibri" w:hAnsi="Calibri" w:cs="Calibri"/>
          <w:color w:val="000000"/>
          <w:shd w:val="clear" w:color="auto" w:fill="FFFFFF"/>
        </w:rPr>
        <w:t xml:space="preserve">ducation and </w:t>
      </w:r>
      <w:r w:rsidR="000725A8">
        <w:rPr>
          <w:rStyle w:val="normaltextrun"/>
          <w:rFonts w:ascii="Calibri" w:hAnsi="Calibri" w:cs="Calibri"/>
          <w:color w:val="000000"/>
          <w:shd w:val="clear" w:color="auto" w:fill="FFFFFF"/>
        </w:rPr>
        <w:t>c</w:t>
      </w:r>
      <w:r w:rsidRPr="000725A8">
        <w:rPr>
          <w:rStyle w:val="normaltextrun"/>
          <w:rFonts w:ascii="Calibri" w:hAnsi="Calibri" w:cs="Calibri"/>
          <w:color w:val="000000"/>
          <w:shd w:val="clear" w:color="auto" w:fill="FFFFFF"/>
        </w:rPr>
        <w:t>are</w:t>
      </w:r>
      <w:r>
        <w:rPr>
          <w:rStyle w:val="normaltextrun"/>
          <w:rFonts w:ascii="Calibri" w:hAnsi="Calibri" w:cs="Calibri"/>
          <w:color w:val="000000"/>
          <w:shd w:val="clear" w:color="auto" w:fill="FFFFFF"/>
        </w:rPr>
        <w:t xml:space="preserve"> (led by Professor Deborah Brennan</w:t>
      </w:r>
      <w:r w:rsidR="00E022C4">
        <w:rPr>
          <w:rStyle w:val="normaltextrun"/>
          <w:rFonts w:ascii="Calibri" w:hAnsi="Calibri" w:cs="Calibri"/>
          <w:color w:val="000000"/>
          <w:shd w:val="clear" w:color="auto" w:fill="FFFFFF"/>
        </w:rPr>
        <w:t xml:space="preserve"> AM</w:t>
      </w:r>
      <w:r>
        <w:rPr>
          <w:rStyle w:val="normaltextrun"/>
          <w:rFonts w:ascii="Calibri" w:hAnsi="Calibri" w:cs="Calibri"/>
          <w:color w:val="000000"/>
          <w:shd w:val="clear" w:color="auto" w:fill="FFFFFF"/>
        </w:rPr>
        <w:t xml:space="preserve">), and the </w:t>
      </w:r>
      <w:r w:rsidRPr="000725A8">
        <w:rPr>
          <w:rStyle w:val="normaltextrun"/>
          <w:rFonts w:ascii="Calibri" w:hAnsi="Calibri" w:cs="Calibri"/>
          <w:color w:val="000000"/>
          <w:shd w:val="clear" w:color="auto" w:fill="FFFFFF"/>
        </w:rPr>
        <w:t>Australian Universities Accord</w:t>
      </w:r>
      <w:r w:rsidR="000725A8">
        <w:rPr>
          <w:rStyle w:val="normaltextrun"/>
          <w:rFonts w:ascii="Calibri" w:hAnsi="Calibri" w:cs="Calibri"/>
          <w:color w:val="000000"/>
          <w:shd w:val="clear" w:color="auto" w:fill="FFFFFF"/>
        </w:rPr>
        <w:t xml:space="preserve"> higher education review</w:t>
      </w:r>
      <w:r>
        <w:rPr>
          <w:rStyle w:val="normaltextrun"/>
          <w:rFonts w:ascii="Calibri" w:hAnsi="Calibri" w:cs="Calibri"/>
          <w:color w:val="000000"/>
          <w:shd w:val="clear" w:color="auto" w:fill="FFFFFF"/>
        </w:rPr>
        <w:t xml:space="preserve"> (led by Professor Mary O’Kane AC). These concurrent processes provide a unique opportunity to look at the education system as a whole and </w:t>
      </w:r>
      <w:r w:rsidR="00271829">
        <w:rPr>
          <w:rStyle w:val="normaltextrun"/>
          <w:rFonts w:ascii="Calibri" w:hAnsi="Calibri" w:cs="Calibri"/>
          <w:color w:val="000000"/>
          <w:shd w:val="clear" w:color="auto" w:fill="FFFFFF"/>
        </w:rPr>
        <w:t>transform</w:t>
      </w:r>
      <w:r>
        <w:rPr>
          <w:rStyle w:val="normaltextrun"/>
          <w:rFonts w:ascii="Calibri" w:hAnsi="Calibri" w:cs="Calibri"/>
          <w:color w:val="000000"/>
          <w:shd w:val="clear" w:color="auto" w:fill="FFFFFF"/>
        </w:rPr>
        <w:t xml:space="preserve"> the end-to-end education journey to ensure </w:t>
      </w:r>
      <w:r w:rsidR="00A71826">
        <w:rPr>
          <w:rStyle w:val="normaltextrun"/>
          <w:rFonts w:ascii="Calibri" w:hAnsi="Calibri" w:cs="Calibri"/>
          <w:color w:val="000000"/>
          <w:shd w:val="clear" w:color="auto" w:fill="FFFFFF"/>
        </w:rPr>
        <w:t>its elements</w:t>
      </w:r>
      <w:r>
        <w:rPr>
          <w:rStyle w:val="normaltextrun"/>
          <w:rFonts w:ascii="Calibri" w:hAnsi="Calibri" w:cs="Calibri"/>
          <w:color w:val="000000"/>
          <w:shd w:val="clear" w:color="auto" w:fill="FFFFFF"/>
        </w:rPr>
        <w:t xml:space="preserve"> work cohesively to deliver excellence and equity.</w:t>
      </w:r>
    </w:p>
    <w:p w14:paraId="0B0978DC" w14:textId="0A11F7C6" w:rsidR="00F62497" w:rsidRDefault="00F1582C" w:rsidP="005B56AF">
      <w:r>
        <w:t xml:space="preserve">With respect to equity, </w:t>
      </w:r>
      <w:r>
        <w:rPr>
          <w:rFonts w:ascii="Calibri" w:hAnsi="Calibri" w:cs="Calibri"/>
          <w:color w:val="000000"/>
          <w:shd w:val="clear" w:color="auto" w:fill="FFFFFF"/>
        </w:rPr>
        <w:t>t</w:t>
      </w:r>
      <w:r>
        <w:t>he Review is also an opportunity to ensure alignment across the next NSRA and other key national strategies and agreements</w:t>
      </w:r>
      <w:r>
        <w:rPr>
          <w:rStyle w:val="normaltextrun"/>
          <w:rFonts w:ascii="Calibri" w:hAnsi="Calibri" w:cs="Calibri"/>
          <w:color w:val="000000"/>
          <w:shd w:val="clear" w:color="auto" w:fill="FFFFFF"/>
        </w:rPr>
        <w:t>, including the National Agreement on Closing the Gap and Australia’s Disability Strategy 2021</w:t>
      </w:r>
      <w:r w:rsidR="00A71826">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2031. </w:t>
      </w:r>
      <w:r>
        <w:t>Further information on the definition and scope of equity is considered in Chapter 2.</w:t>
      </w:r>
    </w:p>
    <w:p w14:paraId="53DC1D1F" w14:textId="77777777" w:rsidR="00F62497" w:rsidRDefault="00F62497">
      <w:pPr>
        <w:spacing w:after="160"/>
      </w:pPr>
      <w:r>
        <w:br w:type="page"/>
      </w:r>
    </w:p>
    <w:p w14:paraId="0755348B" w14:textId="6E5B0C77" w:rsidR="002F5BE5" w:rsidRDefault="002F5BE5" w:rsidP="002F5BE5">
      <w:pPr>
        <w:pStyle w:val="Heading4"/>
      </w:pPr>
      <w:r>
        <w:t>School</w:t>
      </w:r>
      <w:r w:rsidR="000923E8">
        <w:t xml:space="preserve"> </w:t>
      </w:r>
      <w:r w:rsidR="00A71826">
        <w:t>s</w:t>
      </w:r>
      <w:r w:rsidR="000923E8">
        <w:t>tatistics</w:t>
      </w:r>
    </w:p>
    <w:p w14:paraId="7E0ABF1A" w14:textId="3A194891" w:rsidR="00D74F22" w:rsidRDefault="00967F00" w:rsidP="00382FEA">
      <w:r>
        <w:rPr>
          <w:noProof/>
        </w:rPr>
        <w:drawing>
          <wp:anchor distT="0" distB="0" distL="114300" distR="114300" simplePos="0" relativeHeight="251658245" behindDoc="1" locked="0" layoutInCell="1" allowOverlap="1" wp14:anchorId="115617A9" wp14:editId="0316386C">
            <wp:simplePos x="0" y="0"/>
            <wp:positionH relativeFrom="margin">
              <wp:posOffset>-321310</wp:posOffset>
            </wp:positionH>
            <wp:positionV relativeFrom="paragraph">
              <wp:posOffset>120015</wp:posOffset>
            </wp:positionV>
            <wp:extent cx="2701925" cy="2483485"/>
            <wp:effectExtent l="0" t="0" r="3175" b="5715"/>
            <wp:wrapTight wrapText="bothSides">
              <wp:wrapPolygon edited="0">
                <wp:start x="0" y="0"/>
                <wp:lineTo x="0" y="21539"/>
                <wp:lineTo x="21524" y="21539"/>
                <wp:lineTo x="21524" y="0"/>
                <wp:lineTo x="0" y="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44810457" w14:textId="609201FB" w:rsidR="00413528" w:rsidRDefault="00351D62" w:rsidP="00382FEA">
      <w:pPr>
        <w:rPr>
          <w:rFonts w:asciiTheme="majorHAnsi" w:eastAsiaTheme="majorEastAsia" w:hAnsiTheme="majorHAnsi" w:cstheme="majorBidi"/>
          <w:b/>
          <w:color w:val="01698C" w:themeColor="background2"/>
          <w:sz w:val="28"/>
          <w:szCs w:val="28"/>
        </w:rPr>
      </w:pPr>
      <w:r>
        <w:rPr>
          <w:noProof/>
        </w:rPr>
        <mc:AlternateContent>
          <mc:Choice Requires="wps">
            <w:drawing>
              <wp:anchor distT="45720" distB="45720" distL="114300" distR="114300" simplePos="0" relativeHeight="251658246" behindDoc="1" locked="0" layoutInCell="1" allowOverlap="1" wp14:anchorId="7EDD9695" wp14:editId="1C6AC75A">
                <wp:simplePos x="0" y="0"/>
                <wp:positionH relativeFrom="column">
                  <wp:posOffset>2571750</wp:posOffset>
                </wp:positionH>
                <wp:positionV relativeFrom="paragraph">
                  <wp:posOffset>288290</wp:posOffset>
                </wp:positionV>
                <wp:extent cx="3582035" cy="1425575"/>
                <wp:effectExtent l="0" t="0" r="18415" b="22225"/>
                <wp:wrapTight wrapText="bothSides">
                  <wp:wrapPolygon edited="0">
                    <wp:start x="804" y="0"/>
                    <wp:lineTo x="0" y="866"/>
                    <wp:lineTo x="0" y="20494"/>
                    <wp:lineTo x="689" y="21648"/>
                    <wp:lineTo x="20907" y="21648"/>
                    <wp:lineTo x="21596" y="20494"/>
                    <wp:lineTo x="21596" y="1732"/>
                    <wp:lineTo x="20907" y="0"/>
                    <wp:lineTo x="804"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1425575"/>
                        </a:xfrm>
                        <a:prstGeom prst="roundRect">
                          <a:avLst/>
                        </a:prstGeom>
                        <a:solidFill>
                          <a:srgbClr val="004C6C"/>
                        </a:solidFill>
                        <a:ln w="9525">
                          <a:solidFill>
                            <a:srgbClr val="004C6C"/>
                          </a:solidFill>
                          <a:miter lim="800000"/>
                          <a:headEnd/>
                          <a:tailEnd/>
                        </a:ln>
                      </wps:spPr>
                      <wps:txbx>
                        <w:txbxContent>
                          <w:p w14:paraId="75493F60" w14:textId="03F67D03" w:rsidR="000E32C1" w:rsidRDefault="00DB0BEB" w:rsidP="00DB0BEB">
                            <w:pPr>
                              <w:rPr>
                                <w:b/>
                                <w:bCs/>
                                <w:color w:val="F99D2A"/>
                              </w:rPr>
                            </w:pPr>
                            <w:r w:rsidRPr="00253C2F">
                              <w:rPr>
                                <w:color w:val="FFFFFF" w:themeColor="background1"/>
                              </w:rPr>
                              <w:t xml:space="preserve">In 2022, there were </w:t>
                            </w:r>
                            <w:r w:rsidRPr="00253C2F">
                              <w:rPr>
                                <w:b/>
                                <w:bCs/>
                                <w:color w:val="F99D2A"/>
                              </w:rPr>
                              <w:t>9,614 schools</w:t>
                            </w:r>
                            <w:r w:rsidRPr="00253C2F">
                              <w:rPr>
                                <w:color w:val="F99D2A"/>
                              </w:rPr>
                              <w:t xml:space="preserve"> </w:t>
                            </w:r>
                            <w:r w:rsidRPr="00253C2F">
                              <w:rPr>
                                <w:color w:val="FFFFFF" w:themeColor="background1"/>
                              </w:rPr>
                              <w:t xml:space="preserve">in Australia. </w:t>
                            </w:r>
                            <w:r w:rsidRPr="00253C2F">
                              <w:rPr>
                                <w:b/>
                                <w:bCs/>
                                <w:color w:val="F99D2A"/>
                              </w:rPr>
                              <w:t>70</w:t>
                            </w:r>
                            <w:r w:rsidR="00BA2B41">
                              <w:rPr>
                                <w:b/>
                                <w:bCs/>
                                <w:color w:val="F99D2A"/>
                              </w:rPr>
                              <w:t>%</w:t>
                            </w:r>
                            <w:r w:rsidRPr="00253C2F">
                              <w:rPr>
                                <w:b/>
                                <w:bCs/>
                                <w:color w:val="F99D2A"/>
                              </w:rPr>
                              <w:t xml:space="preserve"> were government schools</w:t>
                            </w:r>
                            <w:r w:rsidRPr="00253C2F">
                              <w:rPr>
                                <w:color w:val="FFFFFF" w:themeColor="background1"/>
                              </w:rPr>
                              <w:t xml:space="preserve">, </w:t>
                            </w:r>
                            <w:r w:rsidRPr="00253C2F">
                              <w:rPr>
                                <w:b/>
                                <w:bCs/>
                                <w:color w:val="F99D2A"/>
                              </w:rPr>
                              <w:t>18</w:t>
                            </w:r>
                            <w:r w:rsidR="00BA2B41">
                              <w:rPr>
                                <w:b/>
                                <w:bCs/>
                                <w:color w:val="F99D2A"/>
                              </w:rPr>
                              <w:t>%</w:t>
                            </w:r>
                            <w:r w:rsidRPr="00253C2F">
                              <w:rPr>
                                <w:b/>
                                <w:bCs/>
                                <w:color w:val="F99D2A"/>
                              </w:rPr>
                              <w:t xml:space="preserve"> Catholic schools</w:t>
                            </w:r>
                            <w:r w:rsidRPr="00253C2F">
                              <w:rPr>
                                <w:color w:val="F99D2A"/>
                              </w:rPr>
                              <w:t xml:space="preserve"> </w:t>
                            </w:r>
                            <w:r w:rsidRPr="00253C2F">
                              <w:rPr>
                                <w:color w:val="FFFFFF" w:themeColor="background1"/>
                              </w:rPr>
                              <w:t xml:space="preserve">and </w:t>
                            </w:r>
                            <w:r w:rsidRPr="00253C2F">
                              <w:rPr>
                                <w:b/>
                                <w:bCs/>
                                <w:color w:val="F99D2A"/>
                              </w:rPr>
                              <w:t>12</w:t>
                            </w:r>
                            <w:r w:rsidR="00BA2B41">
                              <w:rPr>
                                <w:b/>
                                <w:bCs/>
                                <w:color w:val="F99D2A"/>
                              </w:rPr>
                              <w:t>%</w:t>
                            </w:r>
                            <w:r w:rsidRPr="00253C2F">
                              <w:rPr>
                                <w:b/>
                                <w:bCs/>
                                <w:color w:val="F99D2A"/>
                              </w:rPr>
                              <w:t xml:space="preserve"> independent schools</w:t>
                            </w:r>
                            <w:r w:rsidRPr="003826D0">
                              <w:rPr>
                                <w:color w:val="FFFFFF" w:themeColor="background1"/>
                              </w:rPr>
                              <w:t>.</w:t>
                            </w:r>
                            <w:r w:rsidRPr="003826D0">
                              <w:rPr>
                                <w:rStyle w:val="FootnoteReference"/>
                                <w:color w:val="FFFFFF" w:themeColor="background1"/>
                              </w:rPr>
                              <w:footnoteRef/>
                            </w:r>
                          </w:p>
                          <w:p w14:paraId="4D571742" w14:textId="222684B4" w:rsidR="00967F00" w:rsidRPr="002013AD" w:rsidRDefault="006F1416" w:rsidP="00DB0BEB">
                            <w:pPr>
                              <w:rPr>
                                <w:i/>
                                <w:color w:val="FFFFFF" w:themeColor="background1"/>
                                <w:sz w:val="20"/>
                                <w:szCs w:val="20"/>
                              </w:rPr>
                            </w:pPr>
                            <w:r w:rsidRPr="002013AD">
                              <w:rPr>
                                <w:i/>
                                <w:color w:val="FFFFFF" w:themeColor="background1"/>
                                <w:sz w:val="20"/>
                                <w:szCs w:val="20"/>
                              </w:rPr>
                              <w:t xml:space="preserve">Source: </w:t>
                            </w:r>
                            <w:r w:rsidR="004B4F56">
                              <w:rPr>
                                <w:i/>
                                <w:color w:val="FFFFFF" w:themeColor="background1"/>
                                <w:sz w:val="20"/>
                                <w:szCs w:val="20"/>
                              </w:rPr>
                              <w:t>Australian Bureau of Statistics (</w:t>
                            </w:r>
                            <w:r w:rsidRPr="002013AD">
                              <w:rPr>
                                <w:i/>
                                <w:color w:val="FFFFFF" w:themeColor="background1"/>
                                <w:sz w:val="20"/>
                                <w:szCs w:val="20"/>
                              </w:rPr>
                              <w:t>ABS</w:t>
                            </w:r>
                            <w:r w:rsidR="004B4F56">
                              <w:rPr>
                                <w:i/>
                                <w:color w:val="FFFFFF" w:themeColor="background1"/>
                                <w:sz w:val="20"/>
                                <w:szCs w:val="20"/>
                              </w:rPr>
                              <w:t>) (2022)</w:t>
                            </w:r>
                            <w:r w:rsidRPr="002013AD">
                              <w:rPr>
                                <w:i/>
                                <w:color w:val="FFFFFF" w:themeColor="background1"/>
                                <w:sz w:val="20"/>
                                <w:szCs w:val="20"/>
                              </w:rPr>
                              <w:t xml:space="preserve"> Schools Australia</w:t>
                            </w:r>
                            <w:r w:rsidR="005641FD" w:rsidRPr="002013AD">
                              <w:rPr>
                                <w:i/>
                                <w:color w:val="FFFFFF" w:themeColor="background1"/>
                                <w:sz w:val="20"/>
                                <w:szCs w:val="20"/>
                              </w:rPr>
                              <w:t xml:space="preserve">, </w:t>
                            </w:r>
                            <w:r w:rsidR="00A71826">
                              <w:rPr>
                                <w:i/>
                                <w:color w:val="FFFFFF" w:themeColor="background1"/>
                                <w:sz w:val="20"/>
                                <w:szCs w:val="20"/>
                              </w:rPr>
                              <w:t>T</w:t>
                            </w:r>
                            <w:r w:rsidR="005641FD" w:rsidRPr="002013AD">
                              <w:rPr>
                                <w:i/>
                                <w:color w:val="FFFFFF" w:themeColor="background1"/>
                                <w:sz w:val="20"/>
                                <w:szCs w:val="20"/>
                              </w:rPr>
                              <w:t>able 90a</w:t>
                            </w:r>
                          </w:p>
                          <w:p w14:paraId="21242E66" w14:textId="77777777" w:rsidR="00DB0BEB" w:rsidRDefault="00DB0B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EDD9695" id="Text Box 15" o:spid="_x0000_s1027" style="position:absolute;margin-left:202.5pt;margin-top:22.7pt;width:282.05pt;height:112.2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" fillcolor="#004c6c" strokecolor="#004c6c">
                <v:stroke joinstyle="miter"/>
                <v:textbox>
                  <w:txbxContent>
                    <w:p w14:paraId="75493F60" w14:textId="03F67D03" w:rsidR="000E32C1" w:rsidRDefault="00DB0BEB" w:rsidP="00DB0BEB">
                      <w:pPr>
                        <w:rPr>
                          <w:b/>
                          <w:bCs/>
                          <w:color w:val="F99D2A"/>
                        </w:rPr>
                      </w:pPr>
                      <w:r w:rsidRPr="00253C2F">
                        <w:rPr>
                          <w:color w:val="FFFFFF" w:themeColor="background1"/>
                        </w:rPr>
                        <w:t xml:space="preserve">In 2022, there were </w:t>
                      </w:r>
                      <w:r w:rsidRPr="00253C2F">
                        <w:rPr>
                          <w:b/>
                          <w:bCs/>
                          <w:color w:val="F99D2A"/>
                        </w:rPr>
                        <w:t>9,614 schools</w:t>
                      </w:r>
                      <w:r w:rsidRPr="00253C2F">
                        <w:rPr>
                          <w:color w:val="F99D2A"/>
                        </w:rPr>
                        <w:t xml:space="preserve"> </w:t>
                      </w:r>
                      <w:r w:rsidRPr="00253C2F">
                        <w:rPr>
                          <w:color w:val="FFFFFF" w:themeColor="background1"/>
                        </w:rPr>
                        <w:t xml:space="preserve">in Australia. </w:t>
                      </w:r>
                      <w:r w:rsidRPr="00253C2F">
                        <w:rPr>
                          <w:b/>
                          <w:bCs/>
                          <w:color w:val="F99D2A"/>
                        </w:rPr>
                        <w:t>70</w:t>
                      </w:r>
                      <w:r w:rsidR="00BA2B41">
                        <w:rPr>
                          <w:b/>
                          <w:bCs/>
                          <w:color w:val="F99D2A"/>
                        </w:rPr>
                        <w:t>%</w:t>
                      </w:r>
                      <w:r w:rsidRPr="00253C2F">
                        <w:rPr>
                          <w:b/>
                          <w:bCs/>
                          <w:color w:val="F99D2A"/>
                        </w:rPr>
                        <w:t xml:space="preserve"> were government schools</w:t>
                      </w:r>
                      <w:r w:rsidRPr="00253C2F">
                        <w:rPr>
                          <w:color w:val="FFFFFF" w:themeColor="background1"/>
                        </w:rPr>
                        <w:t xml:space="preserve">, </w:t>
                      </w:r>
                      <w:r w:rsidRPr="00253C2F">
                        <w:rPr>
                          <w:b/>
                          <w:bCs/>
                          <w:color w:val="F99D2A"/>
                        </w:rPr>
                        <w:t>18</w:t>
                      </w:r>
                      <w:r w:rsidR="00BA2B41">
                        <w:rPr>
                          <w:b/>
                          <w:bCs/>
                          <w:color w:val="F99D2A"/>
                        </w:rPr>
                        <w:t>%</w:t>
                      </w:r>
                      <w:r w:rsidRPr="00253C2F">
                        <w:rPr>
                          <w:b/>
                          <w:bCs/>
                          <w:color w:val="F99D2A"/>
                        </w:rPr>
                        <w:t xml:space="preserve"> Catholic schools</w:t>
                      </w:r>
                      <w:r w:rsidRPr="00253C2F">
                        <w:rPr>
                          <w:color w:val="F99D2A"/>
                        </w:rPr>
                        <w:t xml:space="preserve"> </w:t>
                      </w:r>
                      <w:r w:rsidRPr="00253C2F">
                        <w:rPr>
                          <w:color w:val="FFFFFF" w:themeColor="background1"/>
                        </w:rPr>
                        <w:t xml:space="preserve">and </w:t>
                      </w:r>
                      <w:r w:rsidRPr="00253C2F">
                        <w:rPr>
                          <w:b/>
                          <w:bCs/>
                          <w:color w:val="F99D2A"/>
                        </w:rPr>
                        <w:t>12</w:t>
                      </w:r>
                      <w:r w:rsidR="00BA2B41">
                        <w:rPr>
                          <w:b/>
                          <w:bCs/>
                          <w:color w:val="F99D2A"/>
                        </w:rPr>
                        <w:t>%</w:t>
                      </w:r>
                      <w:r w:rsidRPr="00253C2F">
                        <w:rPr>
                          <w:b/>
                          <w:bCs/>
                          <w:color w:val="F99D2A"/>
                        </w:rPr>
                        <w:t xml:space="preserve"> independent schools</w:t>
                      </w:r>
                      <w:r w:rsidRPr="003826D0">
                        <w:rPr>
                          <w:color w:val="FFFFFF" w:themeColor="background1"/>
                        </w:rPr>
                        <w:t>.</w:t>
                      </w:r>
                      <w:r w:rsidRPr="003826D0">
                        <w:rPr>
                          <w:rStyle w:val="FootnoteReference"/>
                          <w:color w:val="FFFFFF" w:themeColor="background1"/>
                        </w:rPr>
                        <w:footnoteRef/>
                      </w:r>
                    </w:p>
                    <w:p w14:paraId="4D571742" w14:textId="222684B4" w:rsidR="00967F00" w:rsidRPr="002013AD" w:rsidRDefault="006F1416" w:rsidP="00DB0BEB">
                      <w:pPr>
                        <w:rPr>
                          <w:i/>
                          <w:color w:val="FFFFFF" w:themeColor="background1"/>
                          <w:sz w:val="20"/>
                          <w:szCs w:val="20"/>
                        </w:rPr>
                      </w:pPr>
                      <w:r w:rsidRPr="002013AD">
                        <w:rPr>
                          <w:i/>
                          <w:color w:val="FFFFFF" w:themeColor="background1"/>
                          <w:sz w:val="20"/>
                          <w:szCs w:val="20"/>
                        </w:rPr>
                        <w:t xml:space="preserve">Source: </w:t>
                      </w:r>
                      <w:r w:rsidR="004B4F56">
                        <w:rPr>
                          <w:i/>
                          <w:color w:val="FFFFFF" w:themeColor="background1"/>
                          <w:sz w:val="20"/>
                          <w:szCs w:val="20"/>
                        </w:rPr>
                        <w:t>Australian Bureau of Statistics (</w:t>
                      </w:r>
                      <w:r w:rsidRPr="002013AD">
                        <w:rPr>
                          <w:i/>
                          <w:color w:val="FFFFFF" w:themeColor="background1"/>
                          <w:sz w:val="20"/>
                          <w:szCs w:val="20"/>
                        </w:rPr>
                        <w:t>ABS</w:t>
                      </w:r>
                      <w:r w:rsidR="004B4F56">
                        <w:rPr>
                          <w:i/>
                          <w:color w:val="FFFFFF" w:themeColor="background1"/>
                          <w:sz w:val="20"/>
                          <w:szCs w:val="20"/>
                        </w:rPr>
                        <w:t>) (2022)</w:t>
                      </w:r>
                      <w:r w:rsidRPr="002013AD">
                        <w:rPr>
                          <w:i/>
                          <w:color w:val="FFFFFF" w:themeColor="background1"/>
                          <w:sz w:val="20"/>
                          <w:szCs w:val="20"/>
                        </w:rPr>
                        <w:t xml:space="preserve"> Schools Australia</w:t>
                      </w:r>
                      <w:r w:rsidR="005641FD" w:rsidRPr="002013AD">
                        <w:rPr>
                          <w:i/>
                          <w:color w:val="FFFFFF" w:themeColor="background1"/>
                          <w:sz w:val="20"/>
                          <w:szCs w:val="20"/>
                        </w:rPr>
                        <w:t xml:space="preserve">, </w:t>
                      </w:r>
                      <w:r w:rsidR="00A71826">
                        <w:rPr>
                          <w:i/>
                          <w:color w:val="FFFFFF" w:themeColor="background1"/>
                          <w:sz w:val="20"/>
                          <w:szCs w:val="20"/>
                        </w:rPr>
                        <w:t>T</w:t>
                      </w:r>
                      <w:r w:rsidR="005641FD" w:rsidRPr="002013AD">
                        <w:rPr>
                          <w:i/>
                          <w:color w:val="FFFFFF" w:themeColor="background1"/>
                          <w:sz w:val="20"/>
                          <w:szCs w:val="20"/>
                        </w:rPr>
                        <w:t>able 90a</w:t>
                      </w:r>
                    </w:p>
                    <w:p w14:paraId="21242E66" w14:textId="77777777" w:rsidR="00DB0BEB" w:rsidRDefault="00DB0BEB"/>
                  </w:txbxContent>
                </v:textbox>
                <w10:wrap type="tight"/>
              </v:roundrect>
            </w:pict>
          </mc:Fallback>
        </mc:AlternateContent>
      </w:r>
    </w:p>
    <w:p w14:paraId="314B80E5" w14:textId="58716D6A" w:rsidR="00413528" w:rsidRDefault="00351D62" w:rsidP="00413528">
      <w:r>
        <w:rPr>
          <w:noProof/>
        </w:rPr>
        <w:drawing>
          <wp:anchor distT="0" distB="0" distL="114300" distR="114300" simplePos="0" relativeHeight="251658244" behindDoc="1" locked="0" layoutInCell="1" allowOverlap="1" wp14:anchorId="5A218816" wp14:editId="73AEA806">
            <wp:simplePos x="0" y="0"/>
            <wp:positionH relativeFrom="margin">
              <wp:posOffset>-313974</wp:posOffset>
            </wp:positionH>
            <wp:positionV relativeFrom="paragraph">
              <wp:posOffset>1879818</wp:posOffset>
            </wp:positionV>
            <wp:extent cx="2701925" cy="2483485"/>
            <wp:effectExtent l="0" t="0" r="3175" b="5715"/>
            <wp:wrapTight wrapText="bothSides">
              <wp:wrapPolygon edited="0">
                <wp:start x="0" y="0"/>
                <wp:lineTo x="0" y="21539"/>
                <wp:lineTo x="21524" y="21539"/>
                <wp:lineTo x="21524" y="0"/>
                <wp:lineTo x="0" y="0"/>
              </wp:wrapPolygon>
            </wp:wrapTight>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67C3F143" w14:textId="127F6AB4" w:rsidR="00413528" w:rsidRDefault="00351D62" w:rsidP="00413528">
      <w:r>
        <w:rPr>
          <w:noProof/>
        </w:rPr>
        <mc:AlternateContent>
          <mc:Choice Requires="wps">
            <w:drawing>
              <wp:anchor distT="45720" distB="45720" distL="114300" distR="114300" simplePos="0" relativeHeight="251658247" behindDoc="1" locked="0" layoutInCell="1" allowOverlap="1" wp14:anchorId="69153AF5" wp14:editId="7918112A">
                <wp:simplePos x="0" y="0"/>
                <wp:positionH relativeFrom="margin">
                  <wp:posOffset>2687320</wp:posOffset>
                </wp:positionH>
                <wp:positionV relativeFrom="paragraph">
                  <wp:posOffset>479425</wp:posOffset>
                </wp:positionV>
                <wp:extent cx="3349625" cy="1653540"/>
                <wp:effectExtent l="0" t="0" r="22225" b="22860"/>
                <wp:wrapTight wrapText="bothSides">
                  <wp:wrapPolygon edited="0">
                    <wp:start x="1351" y="0"/>
                    <wp:lineTo x="0" y="1021"/>
                    <wp:lineTo x="0" y="20008"/>
                    <wp:lineTo x="983" y="21641"/>
                    <wp:lineTo x="1228" y="21641"/>
                    <wp:lineTo x="20392" y="21641"/>
                    <wp:lineTo x="20638" y="21641"/>
                    <wp:lineTo x="21620" y="20008"/>
                    <wp:lineTo x="21620" y="1021"/>
                    <wp:lineTo x="20269" y="0"/>
                    <wp:lineTo x="1351" y="0"/>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1653540"/>
                        </a:xfrm>
                        <a:prstGeom prst="roundRect">
                          <a:avLst/>
                        </a:prstGeom>
                        <a:solidFill>
                          <a:srgbClr val="004C6C"/>
                        </a:solidFill>
                        <a:ln w="9525">
                          <a:solidFill>
                            <a:srgbClr val="004C6C"/>
                          </a:solidFill>
                          <a:miter lim="800000"/>
                          <a:headEnd/>
                          <a:tailEnd/>
                        </a:ln>
                      </wps:spPr>
                      <wps:txbx>
                        <w:txbxContent>
                          <w:p w14:paraId="2B8A0F54" w14:textId="54778CE5" w:rsidR="000E32C1" w:rsidRDefault="004D4392" w:rsidP="00E81289">
                            <w:pPr>
                              <w:rPr>
                                <w:color w:val="FFFFFF" w:themeColor="background1"/>
                                <w:sz w:val="24"/>
                                <w:szCs w:val="24"/>
                              </w:rPr>
                            </w:pPr>
                            <w:r w:rsidRPr="00253C2F">
                              <w:rPr>
                                <w:sz w:val="24"/>
                                <w:szCs w:val="24"/>
                              </w:rPr>
                              <w:t>In 2022</w:t>
                            </w:r>
                            <w:r w:rsidR="00E81289" w:rsidRPr="00253C2F">
                              <w:rPr>
                                <w:sz w:val="24"/>
                                <w:szCs w:val="24"/>
                              </w:rPr>
                              <w:t xml:space="preserve">, </w:t>
                            </w:r>
                            <w:r w:rsidR="00E81289" w:rsidRPr="00253C2F">
                              <w:rPr>
                                <w:b/>
                                <w:bCs/>
                                <w:color w:val="F99D2A"/>
                                <w:sz w:val="24"/>
                                <w:szCs w:val="24"/>
                              </w:rPr>
                              <w:t>64</w:t>
                            </w:r>
                            <w:r w:rsidR="00BA2B41">
                              <w:rPr>
                                <w:b/>
                                <w:bCs/>
                                <w:color w:val="F99D2A"/>
                                <w:sz w:val="24"/>
                                <w:szCs w:val="24"/>
                              </w:rPr>
                              <w:t>%</w:t>
                            </w:r>
                            <w:r w:rsidR="00E81289" w:rsidRPr="00253C2F">
                              <w:rPr>
                                <w:b/>
                                <w:bCs/>
                                <w:color w:val="F99D2A"/>
                                <w:sz w:val="24"/>
                                <w:szCs w:val="24"/>
                              </w:rPr>
                              <w:t xml:space="preserve"> </w:t>
                            </w:r>
                            <w:r w:rsidR="005517F2">
                              <w:rPr>
                                <w:b/>
                                <w:bCs/>
                                <w:color w:val="F99D2A"/>
                                <w:sz w:val="24"/>
                                <w:szCs w:val="24"/>
                              </w:rPr>
                              <w:t>of students</w:t>
                            </w:r>
                            <w:r w:rsidR="00766D8E">
                              <w:rPr>
                                <w:b/>
                                <w:bCs/>
                                <w:color w:val="F99D2A"/>
                                <w:sz w:val="24"/>
                                <w:szCs w:val="24"/>
                              </w:rPr>
                              <w:t>*</w:t>
                            </w:r>
                            <w:r w:rsidR="005517F2">
                              <w:rPr>
                                <w:b/>
                                <w:bCs/>
                                <w:color w:val="F99D2A"/>
                                <w:sz w:val="24"/>
                                <w:szCs w:val="24"/>
                              </w:rPr>
                              <w:t xml:space="preserve"> </w:t>
                            </w:r>
                            <w:r w:rsidR="00E81289" w:rsidRPr="00253C2F">
                              <w:rPr>
                                <w:b/>
                                <w:bCs/>
                                <w:color w:val="F99D2A"/>
                                <w:sz w:val="24"/>
                                <w:szCs w:val="24"/>
                              </w:rPr>
                              <w:t>were enrolled in government schools</w:t>
                            </w:r>
                            <w:r w:rsidR="00E81289" w:rsidRPr="00253C2F">
                              <w:rPr>
                                <w:b/>
                                <w:bCs/>
                                <w:sz w:val="24"/>
                                <w:szCs w:val="24"/>
                              </w:rPr>
                              <w:t xml:space="preserve">, </w:t>
                            </w:r>
                            <w:r w:rsidR="00E81289" w:rsidRPr="00253C2F">
                              <w:rPr>
                                <w:b/>
                                <w:bCs/>
                                <w:color w:val="F99D2A"/>
                                <w:sz w:val="24"/>
                                <w:szCs w:val="24"/>
                              </w:rPr>
                              <w:t>20</w:t>
                            </w:r>
                            <w:r w:rsidR="00BA2B41">
                              <w:rPr>
                                <w:b/>
                                <w:bCs/>
                                <w:color w:val="F99D2A"/>
                                <w:sz w:val="24"/>
                                <w:szCs w:val="24"/>
                              </w:rPr>
                              <w:t>%</w:t>
                            </w:r>
                            <w:r w:rsidR="00E81289" w:rsidRPr="00253C2F">
                              <w:rPr>
                                <w:b/>
                                <w:bCs/>
                                <w:color w:val="F99D2A"/>
                                <w:sz w:val="24"/>
                                <w:szCs w:val="24"/>
                              </w:rPr>
                              <w:t xml:space="preserve"> in Catholic schools</w:t>
                            </w:r>
                            <w:r w:rsidR="00E81289" w:rsidRPr="00253C2F">
                              <w:rPr>
                                <w:color w:val="F99D2A"/>
                                <w:sz w:val="24"/>
                                <w:szCs w:val="24"/>
                              </w:rPr>
                              <w:t xml:space="preserve"> </w:t>
                            </w:r>
                            <w:r w:rsidR="00E81289" w:rsidRPr="00253C2F">
                              <w:rPr>
                                <w:sz w:val="24"/>
                                <w:szCs w:val="24"/>
                              </w:rPr>
                              <w:t xml:space="preserve">and </w:t>
                            </w:r>
                            <w:r w:rsidR="00E81289" w:rsidRPr="00253C2F">
                              <w:rPr>
                                <w:b/>
                                <w:bCs/>
                                <w:color w:val="F99D2A"/>
                                <w:sz w:val="24"/>
                                <w:szCs w:val="24"/>
                              </w:rPr>
                              <w:t>16</w:t>
                            </w:r>
                            <w:r w:rsidR="00BA2B41">
                              <w:rPr>
                                <w:b/>
                                <w:bCs/>
                                <w:color w:val="F99D2A"/>
                                <w:sz w:val="24"/>
                                <w:szCs w:val="24"/>
                              </w:rPr>
                              <w:t>%</w:t>
                            </w:r>
                            <w:r w:rsidR="00E81289" w:rsidRPr="00253C2F">
                              <w:rPr>
                                <w:b/>
                                <w:bCs/>
                                <w:color w:val="F99D2A"/>
                                <w:sz w:val="24"/>
                                <w:szCs w:val="24"/>
                              </w:rPr>
                              <w:t xml:space="preserve"> in independent schools</w:t>
                            </w:r>
                            <w:r w:rsidR="00E81289" w:rsidRPr="003826D0">
                              <w:rPr>
                                <w:color w:val="FFFFFF" w:themeColor="background1"/>
                                <w:sz w:val="24"/>
                                <w:szCs w:val="24"/>
                              </w:rPr>
                              <w:t>.</w:t>
                            </w:r>
                          </w:p>
                          <w:p w14:paraId="041B3225" w14:textId="09650696" w:rsidR="000E32C1" w:rsidRDefault="00E81289" w:rsidP="00697FAA">
                            <w:pPr>
                              <w:spacing w:after="0"/>
                              <w:rPr>
                                <w:i/>
                                <w:iCs/>
                                <w:sz w:val="20"/>
                                <w:szCs w:val="20"/>
                              </w:rPr>
                            </w:pPr>
                            <w:r w:rsidRPr="00253C2F">
                              <w:rPr>
                                <w:i/>
                                <w:iCs/>
                                <w:sz w:val="20"/>
                                <w:szCs w:val="20"/>
                              </w:rPr>
                              <w:t xml:space="preserve">Source: </w:t>
                            </w:r>
                            <w:r w:rsidRPr="004B4F56">
                              <w:rPr>
                                <w:i/>
                                <w:iCs/>
                                <w:sz w:val="20"/>
                                <w:szCs w:val="20"/>
                              </w:rPr>
                              <w:t>ABS</w:t>
                            </w:r>
                            <w:r w:rsidRPr="00253C2F">
                              <w:rPr>
                                <w:i/>
                                <w:iCs/>
                                <w:sz w:val="20"/>
                                <w:szCs w:val="20"/>
                              </w:rPr>
                              <w:t xml:space="preserve"> </w:t>
                            </w:r>
                            <w:r w:rsidR="004B4F56">
                              <w:rPr>
                                <w:i/>
                                <w:iCs/>
                                <w:sz w:val="20"/>
                                <w:szCs w:val="20"/>
                              </w:rPr>
                              <w:t xml:space="preserve">(2022) </w:t>
                            </w:r>
                            <w:r w:rsidRPr="00253C2F">
                              <w:rPr>
                                <w:i/>
                                <w:iCs/>
                                <w:sz w:val="20"/>
                                <w:szCs w:val="20"/>
                              </w:rPr>
                              <w:t>Schools Australia, Table 43a</w:t>
                            </w:r>
                          </w:p>
                          <w:p w14:paraId="445AF299" w14:textId="03BA505C" w:rsidR="00E81289" w:rsidRDefault="009F3524" w:rsidP="00E81289">
                            <w:pPr>
                              <w:rPr>
                                <w:i/>
                                <w:sz w:val="20"/>
                                <w:szCs w:val="20"/>
                              </w:rPr>
                            </w:pPr>
                            <w:r>
                              <w:rPr>
                                <w:i/>
                                <w:iCs/>
                                <w:sz w:val="20"/>
                                <w:szCs w:val="20"/>
                              </w:rPr>
                              <w:t>*Full</w:t>
                            </w:r>
                            <w:r w:rsidR="00A71826">
                              <w:rPr>
                                <w:i/>
                                <w:iCs/>
                                <w:sz w:val="20"/>
                                <w:szCs w:val="20"/>
                              </w:rPr>
                              <w:t>-</w:t>
                            </w:r>
                            <w:r>
                              <w:rPr>
                                <w:i/>
                                <w:iCs/>
                                <w:sz w:val="20"/>
                                <w:szCs w:val="20"/>
                              </w:rPr>
                              <w:t>time equiv</w:t>
                            </w:r>
                            <w:r w:rsidR="008E2006">
                              <w:rPr>
                                <w:i/>
                                <w:iCs/>
                                <w:sz w:val="20"/>
                                <w:szCs w:val="20"/>
                              </w:rPr>
                              <w:t>alent (</w:t>
                            </w:r>
                            <w:r>
                              <w:rPr>
                                <w:i/>
                                <w:iCs/>
                                <w:sz w:val="20"/>
                                <w:szCs w:val="20"/>
                              </w:rPr>
                              <w:t>FTE</w:t>
                            </w:r>
                            <w:r w:rsidR="008E2006">
                              <w:rPr>
                                <w:i/>
                                <w:iCs/>
                                <w:sz w:val="20"/>
                                <w:szCs w:val="20"/>
                              </w:rPr>
                              <w:t>)</w:t>
                            </w:r>
                            <w:r>
                              <w:rPr>
                                <w:i/>
                                <w:iCs/>
                                <w:sz w:val="20"/>
                                <w:szCs w:val="20"/>
                              </w:rPr>
                              <w:t xml:space="preserve"> students</w:t>
                            </w:r>
                          </w:p>
                          <w:p w14:paraId="1ACD6FD9" w14:textId="77777777" w:rsidR="006B35A3" w:rsidRDefault="006B35A3" w:rsidP="00E81289">
                            <w:pPr>
                              <w:rPr>
                                <w:i/>
                                <w:iCs/>
                                <w:sz w:val="20"/>
                                <w:szCs w:val="20"/>
                              </w:rPr>
                            </w:pPr>
                          </w:p>
                          <w:p w14:paraId="21F291B2" w14:textId="77777777" w:rsidR="00C15483" w:rsidRDefault="00C15483" w:rsidP="00E81289">
                            <w:pPr>
                              <w:rPr>
                                <w:i/>
                                <w:iCs/>
                                <w:sz w:val="20"/>
                                <w:szCs w:val="20"/>
                              </w:rPr>
                            </w:pPr>
                          </w:p>
                          <w:p w14:paraId="3E5FD5E3" w14:textId="77777777" w:rsidR="00C15483" w:rsidRDefault="00C15483" w:rsidP="00E81289">
                            <w:pPr>
                              <w:rPr>
                                <w:i/>
                                <w:iCs/>
                                <w:sz w:val="20"/>
                                <w:szCs w:val="20"/>
                              </w:rPr>
                            </w:pPr>
                          </w:p>
                          <w:p w14:paraId="11BE059A" w14:textId="77777777" w:rsidR="00C15483" w:rsidRDefault="00C15483" w:rsidP="00E81289">
                            <w:pPr>
                              <w:rPr>
                                <w:i/>
                                <w:iCs/>
                                <w:sz w:val="20"/>
                                <w:szCs w:val="20"/>
                              </w:rPr>
                            </w:pPr>
                          </w:p>
                          <w:p w14:paraId="39E534C5" w14:textId="77777777" w:rsidR="00C15483" w:rsidRDefault="00C15483" w:rsidP="00E81289">
                            <w:pPr>
                              <w:rPr>
                                <w:i/>
                                <w:iCs/>
                                <w:sz w:val="20"/>
                                <w:szCs w:val="20"/>
                              </w:rPr>
                            </w:pPr>
                          </w:p>
                          <w:p w14:paraId="4006F274" w14:textId="77777777" w:rsidR="006B35A3" w:rsidRPr="00253C2F" w:rsidRDefault="006B35A3" w:rsidP="00E81289">
                            <w:pPr>
                              <w:rPr>
                                <w:rFonts w:asciiTheme="majorHAnsi" w:eastAsiaTheme="majorEastAsia" w:hAnsiTheme="majorHAnsi" w:cstheme="majorBidi"/>
                                <w:b/>
                                <w:color w:val="01698C" w:themeColor="background2"/>
                                <w:sz w:val="32"/>
                                <w:szCs w:val="32"/>
                              </w:rPr>
                            </w:pPr>
                          </w:p>
                          <w:p w14:paraId="7019AF8C" w14:textId="77777777" w:rsidR="00E81289" w:rsidRDefault="00E81289" w:rsidP="00E812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9153AF5" id="Text Box 18" o:spid="_x0000_s1028" style="position:absolute;margin-left:211.6pt;margin-top:37.75pt;width:263.75pt;height:130.2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" fillcolor="#004c6c" strokecolor="#004c6c">
                <v:stroke joinstyle="miter"/>
                <v:textbox>
                  <w:txbxContent>
                    <w:p w14:paraId="2B8A0F54" w14:textId="54778CE5" w:rsidR="000E32C1" w:rsidRDefault="004D4392" w:rsidP="00E81289">
                      <w:pPr>
                        <w:rPr>
                          <w:color w:val="FFFFFF" w:themeColor="background1"/>
                          <w:sz w:val="24"/>
                          <w:szCs w:val="24"/>
                        </w:rPr>
                      </w:pPr>
                      <w:r w:rsidRPr="00253C2F">
                        <w:rPr>
                          <w:sz w:val="24"/>
                          <w:szCs w:val="24"/>
                        </w:rPr>
                        <w:t>In 2022</w:t>
                      </w:r>
                      <w:r w:rsidR="00E81289" w:rsidRPr="00253C2F">
                        <w:rPr>
                          <w:sz w:val="24"/>
                          <w:szCs w:val="24"/>
                        </w:rPr>
                        <w:t xml:space="preserve">, </w:t>
                      </w:r>
                      <w:r w:rsidR="00E81289" w:rsidRPr="00253C2F">
                        <w:rPr>
                          <w:b/>
                          <w:bCs/>
                          <w:color w:val="F99D2A"/>
                          <w:sz w:val="24"/>
                          <w:szCs w:val="24"/>
                        </w:rPr>
                        <w:t>64</w:t>
                      </w:r>
                      <w:r w:rsidR="00BA2B41">
                        <w:rPr>
                          <w:b/>
                          <w:bCs/>
                          <w:color w:val="F99D2A"/>
                          <w:sz w:val="24"/>
                          <w:szCs w:val="24"/>
                        </w:rPr>
                        <w:t>%</w:t>
                      </w:r>
                      <w:r w:rsidR="00E81289" w:rsidRPr="00253C2F">
                        <w:rPr>
                          <w:b/>
                          <w:bCs/>
                          <w:color w:val="F99D2A"/>
                          <w:sz w:val="24"/>
                          <w:szCs w:val="24"/>
                        </w:rPr>
                        <w:t xml:space="preserve"> </w:t>
                      </w:r>
                      <w:r w:rsidR="005517F2">
                        <w:rPr>
                          <w:b/>
                          <w:bCs/>
                          <w:color w:val="F99D2A"/>
                          <w:sz w:val="24"/>
                          <w:szCs w:val="24"/>
                        </w:rPr>
                        <w:t>of students</w:t>
                      </w:r>
                      <w:r w:rsidR="00766D8E">
                        <w:rPr>
                          <w:b/>
                          <w:bCs/>
                          <w:color w:val="F99D2A"/>
                          <w:sz w:val="24"/>
                          <w:szCs w:val="24"/>
                        </w:rPr>
                        <w:t>*</w:t>
                      </w:r>
                      <w:r w:rsidR="005517F2">
                        <w:rPr>
                          <w:b/>
                          <w:bCs/>
                          <w:color w:val="F99D2A"/>
                          <w:sz w:val="24"/>
                          <w:szCs w:val="24"/>
                        </w:rPr>
                        <w:t xml:space="preserve"> </w:t>
                      </w:r>
                      <w:r w:rsidR="00E81289" w:rsidRPr="00253C2F">
                        <w:rPr>
                          <w:b/>
                          <w:bCs/>
                          <w:color w:val="F99D2A"/>
                          <w:sz w:val="24"/>
                          <w:szCs w:val="24"/>
                        </w:rPr>
                        <w:t>were enrolled in government schools</w:t>
                      </w:r>
                      <w:r w:rsidR="00E81289" w:rsidRPr="00253C2F">
                        <w:rPr>
                          <w:b/>
                          <w:bCs/>
                          <w:sz w:val="24"/>
                          <w:szCs w:val="24"/>
                        </w:rPr>
                        <w:t xml:space="preserve">, </w:t>
                      </w:r>
                      <w:r w:rsidR="00E81289" w:rsidRPr="00253C2F">
                        <w:rPr>
                          <w:b/>
                          <w:bCs/>
                          <w:color w:val="F99D2A"/>
                          <w:sz w:val="24"/>
                          <w:szCs w:val="24"/>
                        </w:rPr>
                        <w:t>20</w:t>
                      </w:r>
                      <w:r w:rsidR="00BA2B41">
                        <w:rPr>
                          <w:b/>
                          <w:bCs/>
                          <w:color w:val="F99D2A"/>
                          <w:sz w:val="24"/>
                          <w:szCs w:val="24"/>
                        </w:rPr>
                        <w:t>%</w:t>
                      </w:r>
                      <w:r w:rsidR="00E81289" w:rsidRPr="00253C2F">
                        <w:rPr>
                          <w:b/>
                          <w:bCs/>
                          <w:color w:val="F99D2A"/>
                          <w:sz w:val="24"/>
                          <w:szCs w:val="24"/>
                        </w:rPr>
                        <w:t xml:space="preserve"> in Catholic schools</w:t>
                      </w:r>
                      <w:r w:rsidR="00E81289" w:rsidRPr="00253C2F">
                        <w:rPr>
                          <w:color w:val="F99D2A"/>
                          <w:sz w:val="24"/>
                          <w:szCs w:val="24"/>
                        </w:rPr>
                        <w:t xml:space="preserve"> </w:t>
                      </w:r>
                      <w:r w:rsidR="00E81289" w:rsidRPr="00253C2F">
                        <w:rPr>
                          <w:sz w:val="24"/>
                          <w:szCs w:val="24"/>
                        </w:rPr>
                        <w:t xml:space="preserve">and </w:t>
                      </w:r>
                      <w:r w:rsidR="00E81289" w:rsidRPr="00253C2F">
                        <w:rPr>
                          <w:b/>
                          <w:bCs/>
                          <w:color w:val="F99D2A"/>
                          <w:sz w:val="24"/>
                          <w:szCs w:val="24"/>
                        </w:rPr>
                        <w:t>16</w:t>
                      </w:r>
                      <w:r w:rsidR="00BA2B41">
                        <w:rPr>
                          <w:b/>
                          <w:bCs/>
                          <w:color w:val="F99D2A"/>
                          <w:sz w:val="24"/>
                          <w:szCs w:val="24"/>
                        </w:rPr>
                        <w:t>%</w:t>
                      </w:r>
                      <w:r w:rsidR="00E81289" w:rsidRPr="00253C2F">
                        <w:rPr>
                          <w:b/>
                          <w:bCs/>
                          <w:color w:val="F99D2A"/>
                          <w:sz w:val="24"/>
                          <w:szCs w:val="24"/>
                        </w:rPr>
                        <w:t xml:space="preserve"> in independent schools</w:t>
                      </w:r>
                      <w:r w:rsidR="00E81289" w:rsidRPr="003826D0">
                        <w:rPr>
                          <w:color w:val="FFFFFF" w:themeColor="background1"/>
                          <w:sz w:val="24"/>
                          <w:szCs w:val="24"/>
                        </w:rPr>
                        <w:t>.</w:t>
                      </w:r>
                    </w:p>
                    <w:p w14:paraId="041B3225" w14:textId="09650696" w:rsidR="000E32C1" w:rsidRDefault="00E81289" w:rsidP="00697FAA">
                      <w:pPr>
                        <w:spacing w:after="0"/>
                        <w:rPr>
                          <w:i/>
                          <w:iCs/>
                          <w:sz w:val="20"/>
                          <w:szCs w:val="20"/>
                        </w:rPr>
                      </w:pPr>
                      <w:r w:rsidRPr="00253C2F">
                        <w:rPr>
                          <w:i/>
                          <w:iCs/>
                          <w:sz w:val="20"/>
                          <w:szCs w:val="20"/>
                        </w:rPr>
                        <w:t xml:space="preserve">Source: </w:t>
                      </w:r>
                      <w:r w:rsidRPr="004B4F56">
                        <w:rPr>
                          <w:i/>
                          <w:iCs/>
                          <w:sz w:val="20"/>
                          <w:szCs w:val="20"/>
                        </w:rPr>
                        <w:t>ABS</w:t>
                      </w:r>
                      <w:r w:rsidRPr="00253C2F">
                        <w:rPr>
                          <w:i/>
                          <w:iCs/>
                          <w:sz w:val="20"/>
                          <w:szCs w:val="20"/>
                        </w:rPr>
                        <w:t xml:space="preserve"> </w:t>
                      </w:r>
                      <w:r w:rsidR="004B4F56">
                        <w:rPr>
                          <w:i/>
                          <w:iCs/>
                          <w:sz w:val="20"/>
                          <w:szCs w:val="20"/>
                        </w:rPr>
                        <w:t xml:space="preserve">(2022) </w:t>
                      </w:r>
                      <w:r w:rsidRPr="00253C2F">
                        <w:rPr>
                          <w:i/>
                          <w:iCs/>
                          <w:sz w:val="20"/>
                          <w:szCs w:val="20"/>
                        </w:rPr>
                        <w:t>Schools Australia, Table 43a</w:t>
                      </w:r>
                    </w:p>
                    <w:p w14:paraId="445AF299" w14:textId="03BA505C" w:rsidR="00E81289" w:rsidRDefault="009F3524" w:rsidP="00E81289">
                      <w:pPr>
                        <w:rPr>
                          <w:i/>
                          <w:sz w:val="20"/>
                          <w:szCs w:val="20"/>
                        </w:rPr>
                      </w:pPr>
                      <w:r>
                        <w:rPr>
                          <w:i/>
                          <w:iCs/>
                          <w:sz w:val="20"/>
                          <w:szCs w:val="20"/>
                        </w:rPr>
                        <w:t>*Full</w:t>
                      </w:r>
                      <w:r w:rsidR="00A71826">
                        <w:rPr>
                          <w:i/>
                          <w:iCs/>
                          <w:sz w:val="20"/>
                          <w:szCs w:val="20"/>
                        </w:rPr>
                        <w:t>-</w:t>
                      </w:r>
                      <w:r>
                        <w:rPr>
                          <w:i/>
                          <w:iCs/>
                          <w:sz w:val="20"/>
                          <w:szCs w:val="20"/>
                        </w:rPr>
                        <w:t>time equiv</w:t>
                      </w:r>
                      <w:r w:rsidR="008E2006">
                        <w:rPr>
                          <w:i/>
                          <w:iCs/>
                          <w:sz w:val="20"/>
                          <w:szCs w:val="20"/>
                        </w:rPr>
                        <w:t>alent (</w:t>
                      </w:r>
                      <w:r>
                        <w:rPr>
                          <w:i/>
                          <w:iCs/>
                          <w:sz w:val="20"/>
                          <w:szCs w:val="20"/>
                        </w:rPr>
                        <w:t>FTE</w:t>
                      </w:r>
                      <w:r w:rsidR="008E2006">
                        <w:rPr>
                          <w:i/>
                          <w:iCs/>
                          <w:sz w:val="20"/>
                          <w:szCs w:val="20"/>
                        </w:rPr>
                        <w:t>)</w:t>
                      </w:r>
                      <w:r>
                        <w:rPr>
                          <w:i/>
                          <w:iCs/>
                          <w:sz w:val="20"/>
                          <w:szCs w:val="20"/>
                        </w:rPr>
                        <w:t xml:space="preserve"> students</w:t>
                      </w:r>
                    </w:p>
                    <w:p w14:paraId="1ACD6FD9" w14:textId="77777777" w:rsidR="006B35A3" w:rsidRDefault="006B35A3" w:rsidP="00E81289">
                      <w:pPr>
                        <w:rPr>
                          <w:i/>
                          <w:iCs/>
                          <w:sz w:val="20"/>
                          <w:szCs w:val="20"/>
                        </w:rPr>
                      </w:pPr>
                    </w:p>
                    <w:p w14:paraId="21F291B2" w14:textId="77777777" w:rsidR="00C15483" w:rsidRDefault="00C15483" w:rsidP="00E81289">
                      <w:pPr>
                        <w:rPr>
                          <w:i/>
                          <w:iCs/>
                          <w:sz w:val="20"/>
                          <w:szCs w:val="20"/>
                        </w:rPr>
                      </w:pPr>
                    </w:p>
                    <w:p w14:paraId="3E5FD5E3" w14:textId="77777777" w:rsidR="00C15483" w:rsidRDefault="00C15483" w:rsidP="00E81289">
                      <w:pPr>
                        <w:rPr>
                          <w:i/>
                          <w:iCs/>
                          <w:sz w:val="20"/>
                          <w:szCs w:val="20"/>
                        </w:rPr>
                      </w:pPr>
                    </w:p>
                    <w:p w14:paraId="11BE059A" w14:textId="77777777" w:rsidR="00C15483" w:rsidRDefault="00C15483" w:rsidP="00E81289">
                      <w:pPr>
                        <w:rPr>
                          <w:i/>
                          <w:iCs/>
                          <w:sz w:val="20"/>
                          <w:szCs w:val="20"/>
                        </w:rPr>
                      </w:pPr>
                    </w:p>
                    <w:p w14:paraId="39E534C5" w14:textId="77777777" w:rsidR="00C15483" w:rsidRDefault="00C15483" w:rsidP="00E81289">
                      <w:pPr>
                        <w:rPr>
                          <w:i/>
                          <w:iCs/>
                          <w:sz w:val="20"/>
                          <w:szCs w:val="20"/>
                        </w:rPr>
                      </w:pPr>
                    </w:p>
                    <w:p w14:paraId="4006F274" w14:textId="77777777" w:rsidR="006B35A3" w:rsidRPr="00253C2F" w:rsidRDefault="006B35A3" w:rsidP="00E81289">
                      <w:pPr>
                        <w:rPr>
                          <w:rFonts w:asciiTheme="majorHAnsi" w:eastAsiaTheme="majorEastAsia" w:hAnsiTheme="majorHAnsi" w:cstheme="majorBidi"/>
                          <w:b/>
                          <w:color w:val="01698C" w:themeColor="background2"/>
                          <w:sz w:val="32"/>
                          <w:szCs w:val="32"/>
                        </w:rPr>
                      </w:pPr>
                    </w:p>
                    <w:p w14:paraId="7019AF8C" w14:textId="77777777" w:rsidR="00E81289" w:rsidRDefault="00E81289" w:rsidP="00E81289"/>
                  </w:txbxContent>
                </v:textbox>
                <w10:wrap type="tight" anchorx="margin"/>
              </v:roundrect>
            </w:pict>
          </mc:Fallback>
        </mc:AlternateContent>
      </w:r>
    </w:p>
    <w:p w14:paraId="52A90022" w14:textId="145D3F4F" w:rsidR="00413528" w:rsidRDefault="00413528" w:rsidP="00413528"/>
    <w:p w14:paraId="21019246" w14:textId="1A6C6489" w:rsidR="00413528" w:rsidRDefault="00413528" w:rsidP="00413528"/>
    <w:p w14:paraId="30B54CCA" w14:textId="0C9C2798" w:rsidR="005356F3" w:rsidRDefault="00351D62" w:rsidP="00382FEA">
      <w:pPr>
        <w:rPr>
          <w:rFonts w:asciiTheme="majorHAnsi" w:eastAsiaTheme="majorEastAsia" w:hAnsiTheme="majorHAnsi" w:cstheme="majorBidi"/>
          <w:b/>
          <w:color w:val="01698C" w:themeColor="background2"/>
          <w:sz w:val="28"/>
          <w:szCs w:val="28"/>
        </w:rPr>
      </w:pPr>
      <w:r w:rsidRPr="0028351C">
        <w:rPr>
          <w:noProof/>
          <w:color w:val="00254A"/>
        </w:rPr>
        <w:drawing>
          <wp:anchor distT="0" distB="0" distL="114300" distR="114300" simplePos="0" relativeHeight="251658241" behindDoc="1" locked="0" layoutInCell="1" allowOverlap="1" wp14:anchorId="372C3E05" wp14:editId="1BE80566">
            <wp:simplePos x="0" y="0"/>
            <wp:positionH relativeFrom="margin">
              <wp:posOffset>-558506</wp:posOffset>
            </wp:positionH>
            <wp:positionV relativeFrom="paragraph">
              <wp:posOffset>281305</wp:posOffset>
            </wp:positionV>
            <wp:extent cx="3185795" cy="2667635"/>
            <wp:effectExtent l="0" t="0" r="0" b="0"/>
            <wp:wrapTight wrapText="bothSides">
              <wp:wrapPolygon edited="0">
                <wp:start x="0" y="0"/>
                <wp:lineTo x="0" y="21441"/>
                <wp:lineTo x="21441" y="21441"/>
                <wp:lineTo x="21441" y="0"/>
                <wp:lineTo x="0" y="0"/>
              </wp:wrapPolygon>
            </wp:wrapTight>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5D257F">
        <w:rPr>
          <w:rFonts w:asciiTheme="majorHAnsi" w:eastAsiaTheme="majorEastAsia" w:hAnsiTheme="majorHAnsi" w:cstheme="majorBidi"/>
          <w:b/>
          <w:color w:val="01698C" w:themeColor="background2"/>
          <w:sz w:val="28"/>
          <w:szCs w:val="28"/>
        </w:rPr>
        <w:br w:type="textWrapping" w:clear="all"/>
      </w:r>
    </w:p>
    <w:p w14:paraId="4859CA6D" w14:textId="74F8896D" w:rsidR="005356F3" w:rsidRDefault="00351D62" w:rsidP="00382FEA">
      <w:pPr>
        <w:rPr>
          <w:rFonts w:asciiTheme="majorHAnsi" w:eastAsiaTheme="majorEastAsia" w:hAnsiTheme="majorHAnsi" w:cstheme="majorBidi"/>
          <w:b/>
          <w:color w:val="01698C" w:themeColor="background2"/>
          <w:sz w:val="28"/>
          <w:szCs w:val="28"/>
        </w:rPr>
      </w:pPr>
      <w:r>
        <w:rPr>
          <w:noProof/>
        </w:rPr>
        <mc:AlternateContent>
          <mc:Choice Requires="wps">
            <w:drawing>
              <wp:anchor distT="45720" distB="45720" distL="114300" distR="114300" simplePos="0" relativeHeight="251658248" behindDoc="1" locked="0" layoutInCell="1" allowOverlap="1" wp14:anchorId="4D76E0DD" wp14:editId="382C89C2">
                <wp:simplePos x="0" y="0"/>
                <wp:positionH relativeFrom="column">
                  <wp:posOffset>2721771</wp:posOffset>
                </wp:positionH>
                <wp:positionV relativeFrom="paragraph">
                  <wp:posOffset>416939</wp:posOffset>
                </wp:positionV>
                <wp:extent cx="3486150" cy="1240790"/>
                <wp:effectExtent l="0" t="0" r="19050" b="16510"/>
                <wp:wrapTight wrapText="bothSides">
                  <wp:wrapPolygon edited="0">
                    <wp:start x="590" y="0"/>
                    <wp:lineTo x="0" y="1658"/>
                    <wp:lineTo x="0" y="19898"/>
                    <wp:lineTo x="590" y="21556"/>
                    <wp:lineTo x="21128" y="21556"/>
                    <wp:lineTo x="21246" y="21224"/>
                    <wp:lineTo x="21600" y="19898"/>
                    <wp:lineTo x="21600" y="1658"/>
                    <wp:lineTo x="21010" y="0"/>
                    <wp:lineTo x="590"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240790"/>
                        </a:xfrm>
                        <a:prstGeom prst="roundRect">
                          <a:avLst/>
                        </a:prstGeom>
                        <a:solidFill>
                          <a:srgbClr val="004C6C"/>
                        </a:solidFill>
                        <a:ln w="9525">
                          <a:solidFill>
                            <a:srgbClr val="004C6C"/>
                          </a:solidFill>
                          <a:miter lim="800000"/>
                          <a:headEnd/>
                          <a:tailEnd/>
                        </a:ln>
                      </wps:spPr>
                      <wps:txbx>
                        <w:txbxContent>
                          <w:p w14:paraId="40AAB828" w14:textId="77777777" w:rsidR="000E32C1" w:rsidRDefault="00695745" w:rsidP="00695745">
                            <w:pPr>
                              <w:rPr>
                                <w:rFonts w:asciiTheme="majorHAnsi" w:eastAsiaTheme="majorEastAsia" w:hAnsiTheme="majorHAnsi" w:cstheme="majorBidi"/>
                                <w:sz w:val="32"/>
                                <w:szCs w:val="32"/>
                              </w:rPr>
                            </w:pPr>
                            <w:r w:rsidRPr="00253C2F">
                              <w:rPr>
                                <w:sz w:val="24"/>
                                <w:szCs w:val="24"/>
                              </w:rPr>
                              <w:t xml:space="preserve">Almost </w:t>
                            </w:r>
                            <w:r w:rsidRPr="00253C2F">
                              <w:rPr>
                                <w:b/>
                                <w:bCs/>
                                <w:color w:val="F99D2A"/>
                                <w:sz w:val="24"/>
                                <w:szCs w:val="24"/>
                              </w:rPr>
                              <w:t>two-thirds of all schools</w:t>
                            </w:r>
                            <w:r w:rsidRPr="00253C2F">
                              <w:rPr>
                                <w:color w:val="F99D2A"/>
                                <w:sz w:val="24"/>
                                <w:szCs w:val="24"/>
                              </w:rPr>
                              <w:t xml:space="preserve"> </w:t>
                            </w:r>
                            <w:r w:rsidRPr="00253C2F">
                              <w:rPr>
                                <w:sz w:val="24"/>
                                <w:szCs w:val="24"/>
                              </w:rPr>
                              <w:t xml:space="preserve">in Australia are </w:t>
                            </w:r>
                            <w:r w:rsidRPr="00253C2F">
                              <w:rPr>
                                <w:b/>
                                <w:bCs/>
                                <w:color w:val="F99D2A"/>
                                <w:sz w:val="24"/>
                                <w:szCs w:val="24"/>
                              </w:rPr>
                              <w:t>primary schools</w:t>
                            </w:r>
                            <w:r w:rsidRPr="00253C2F">
                              <w:rPr>
                                <w:sz w:val="24"/>
                                <w:szCs w:val="24"/>
                              </w:rPr>
                              <w:t>.</w:t>
                            </w:r>
                          </w:p>
                          <w:p w14:paraId="78284D87" w14:textId="1DA97ED0" w:rsidR="00695745" w:rsidRPr="00253C2F" w:rsidRDefault="00695745" w:rsidP="00695745">
                            <w:pPr>
                              <w:rPr>
                                <w:sz w:val="24"/>
                                <w:szCs w:val="24"/>
                              </w:rPr>
                            </w:pPr>
                            <w:r w:rsidRPr="00253C2F">
                              <w:rPr>
                                <w:i/>
                                <w:iCs/>
                                <w:sz w:val="20"/>
                                <w:szCs w:val="20"/>
                              </w:rPr>
                              <w:t xml:space="preserve">Source: ABS </w:t>
                            </w:r>
                            <w:r w:rsidR="004B4F56">
                              <w:rPr>
                                <w:i/>
                                <w:iCs/>
                                <w:sz w:val="20"/>
                                <w:szCs w:val="20"/>
                              </w:rPr>
                              <w:t xml:space="preserve">(2022) </w:t>
                            </w:r>
                            <w:r w:rsidRPr="00253C2F">
                              <w:rPr>
                                <w:i/>
                                <w:iCs/>
                                <w:sz w:val="20"/>
                                <w:szCs w:val="20"/>
                              </w:rPr>
                              <w:t>Schools Australia, Table 35b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D76E0DD" id="Text Box 20" o:spid="_x0000_s1029" style="position:absolute;margin-left:214.3pt;margin-top:32.85pt;width:274.5pt;height:97.7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" fillcolor="#004c6c" strokecolor="#004c6c">
                <v:stroke joinstyle="miter"/>
                <v:textbox>
                  <w:txbxContent>
                    <w:p w14:paraId="40AAB828" w14:textId="77777777" w:rsidR="000E32C1" w:rsidRDefault="00695745" w:rsidP="00695745">
                      <w:pPr>
                        <w:rPr>
                          <w:rFonts w:asciiTheme="majorHAnsi" w:eastAsiaTheme="majorEastAsia" w:hAnsiTheme="majorHAnsi" w:cstheme="majorBidi"/>
                          <w:sz w:val="32"/>
                          <w:szCs w:val="32"/>
                        </w:rPr>
                      </w:pPr>
                      <w:r w:rsidRPr="00253C2F">
                        <w:rPr>
                          <w:sz w:val="24"/>
                          <w:szCs w:val="24"/>
                        </w:rPr>
                        <w:t xml:space="preserve">Almost </w:t>
                      </w:r>
                      <w:r w:rsidRPr="00253C2F">
                        <w:rPr>
                          <w:b/>
                          <w:bCs/>
                          <w:color w:val="F99D2A"/>
                          <w:sz w:val="24"/>
                          <w:szCs w:val="24"/>
                        </w:rPr>
                        <w:t>two-thirds of all schools</w:t>
                      </w:r>
                      <w:r w:rsidRPr="00253C2F">
                        <w:rPr>
                          <w:color w:val="F99D2A"/>
                          <w:sz w:val="24"/>
                          <w:szCs w:val="24"/>
                        </w:rPr>
                        <w:t xml:space="preserve"> </w:t>
                      </w:r>
                      <w:r w:rsidRPr="00253C2F">
                        <w:rPr>
                          <w:sz w:val="24"/>
                          <w:szCs w:val="24"/>
                        </w:rPr>
                        <w:t xml:space="preserve">in Australia are </w:t>
                      </w:r>
                      <w:r w:rsidRPr="00253C2F">
                        <w:rPr>
                          <w:b/>
                          <w:bCs/>
                          <w:color w:val="F99D2A"/>
                          <w:sz w:val="24"/>
                          <w:szCs w:val="24"/>
                        </w:rPr>
                        <w:t>primary schools</w:t>
                      </w:r>
                      <w:r w:rsidRPr="00253C2F">
                        <w:rPr>
                          <w:sz w:val="24"/>
                          <w:szCs w:val="24"/>
                        </w:rPr>
                        <w:t>.</w:t>
                      </w:r>
                    </w:p>
                    <w:p w14:paraId="78284D87" w14:textId="1DA97ED0" w:rsidR="00695745" w:rsidRPr="00253C2F" w:rsidRDefault="00695745" w:rsidP="00695745">
                      <w:pPr>
                        <w:rPr>
                          <w:sz w:val="24"/>
                          <w:szCs w:val="24"/>
                        </w:rPr>
                      </w:pPr>
                      <w:r w:rsidRPr="00253C2F">
                        <w:rPr>
                          <w:i/>
                          <w:iCs/>
                          <w:sz w:val="20"/>
                          <w:szCs w:val="20"/>
                        </w:rPr>
                        <w:t xml:space="preserve">Source: ABS </w:t>
                      </w:r>
                      <w:r w:rsidR="004B4F56">
                        <w:rPr>
                          <w:i/>
                          <w:iCs/>
                          <w:sz w:val="20"/>
                          <w:szCs w:val="20"/>
                        </w:rPr>
                        <w:t xml:space="preserve">(2022) </w:t>
                      </w:r>
                      <w:r w:rsidRPr="00253C2F">
                        <w:rPr>
                          <w:i/>
                          <w:iCs/>
                          <w:sz w:val="20"/>
                          <w:szCs w:val="20"/>
                        </w:rPr>
                        <w:t>Schools Australia, Table 35b</w:t>
                      </w:r>
                    </w:p>
                  </w:txbxContent>
                </v:textbox>
                <w10:wrap type="tight"/>
              </v:roundrect>
            </w:pict>
          </mc:Fallback>
        </mc:AlternateContent>
      </w:r>
    </w:p>
    <w:p w14:paraId="19A5AF02" w14:textId="77777777" w:rsidR="00967F00" w:rsidRPr="00967F00" w:rsidRDefault="00967F00" w:rsidP="00967F00"/>
    <w:p w14:paraId="2F338CA3" w14:textId="77777777" w:rsidR="00A64F05" w:rsidRDefault="00A64F05">
      <w:pPr>
        <w:spacing w:after="160"/>
        <w:rPr>
          <w:rFonts w:asciiTheme="majorHAnsi" w:eastAsiaTheme="majorEastAsia" w:hAnsiTheme="majorHAnsi" w:cstheme="majorBidi"/>
          <w:b/>
          <w:iCs/>
          <w:color w:val="000000" w:themeColor="text1"/>
          <w:sz w:val="28"/>
        </w:rPr>
      </w:pPr>
      <w:r>
        <w:br w:type="page"/>
      </w:r>
    </w:p>
    <w:p w14:paraId="58648F9F" w14:textId="5A4A20DE" w:rsidR="00E932E9" w:rsidRDefault="00047B68" w:rsidP="00A64F05">
      <w:pPr>
        <w:pStyle w:val="Heading4"/>
      </w:pPr>
      <w:r>
        <w:t xml:space="preserve">Student </w:t>
      </w:r>
      <w:r w:rsidR="00DF110C">
        <w:t>s</w:t>
      </w:r>
      <w:r w:rsidR="00717A48">
        <w:t>tatistics</w:t>
      </w:r>
    </w:p>
    <w:p w14:paraId="27F4E579" w14:textId="20761566" w:rsidR="00E917ED" w:rsidRPr="005F020D" w:rsidRDefault="007202C6" w:rsidP="004B4E5A">
      <w:r>
        <w:rPr>
          <w:noProof/>
        </w:rPr>
        <mc:AlternateContent>
          <mc:Choice Requires="wps">
            <w:drawing>
              <wp:anchor distT="45720" distB="45720" distL="114300" distR="114300" simplePos="0" relativeHeight="251658242" behindDoc="0" locked="0" layoutInCell="1" allowOverlap="1" wp14:anchorId="062EC4E4" wp14:editId="35466BB4">
                <wp:simplePos x="0" y="0"/>
                <wp:positionH relativeFrom="margin">
                  <wp:posOffset>-308610</wp:posOffset>
                </wp:positionH>
                <wp:positionV relativeFrom="paragraph">
                  <wp:posOffset>3263265</wp:posOffset>
                </wp:positionV>
                <wp:extent cx="5601970" cy="8610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861060"/>
                        </a:xfrm>
                        <a:prstGeom prst="rect">
                          <a:avLst/>
                        </a:prstGeom>
                        <a:noFill/>
                        <a:ln w="9525">
                          <a:noFill/>
                          <a:miter lim="800000"/>
                          <a:headEnd/>
                          <a:tailEnd/>
                        </a:ln>
                      </wps:spPr>
                      <wps:txbx>
                        <w:txbxContent>
                          <w:p w14:paraId="27314083" w14:textId="56072B86" w:rsidR="00854416" w:rsidRPr="00253C2F" w:rsidRDefault="00BA2B41" w:rsidP="00972FDF">
                            <w:pPr>
                              <w:pStyle w:val="ListParagraph"/>
                              <w:numPr>
                                <w:ilvl w:val="0"/>
                                <w:numId w:val="82"/>
                              </w:numPr>
                              <w:rPr>
                                <w:i/>
                                <w:sz w:val="18"/>
                                <w:szCs w:val="18"/>
                              </w:rPr>
                            </w:pPr>
                            <w:r>
                              <w:rPr>
                                <w:i/>
                                <w:sz w:val="18"/>
                                <w:szCs w:val="18"/>
                              </w:rPr>
                              <w:t>ABS (2022)</w:t>
                            </w:r>
                            <w:r w:rsidR="00972FDF" w:rsidRPr="00253C2F">
                              <w:rPr>
                                <w:i/>
                                <w:sz w:val="18"/>
                                <w:szCs w:val="18"/>
                              </w:rPr>
                              <w:t xml:space="preserve"> Schools Release</w:t>
                            </w:r>
                            <w:r w:rsidR="00E37157" w:rsidRPr="00253C2F">
                              <w:rPr>
                                <w:i/>
                                <w:sz w:val="18"/>
                                <w:szCs w:val="18"/>
                              </w:rPr>
                              <w:t xml:space="preserve">, </w:t>
                            </w:r>
                            <w:r w:rsidR="00DF110C">
                              <w:rPr>
                                <w:i/>
                                <w:sz w:val="18"/>
                                <w:szCs w:val="18"/>
                              </w:rPr>
                              <w:t>T</w:t>
                            </w:r>
                            <w:r w:rsidR="00E37157" w:rsidRPr="00253C2F">
                              <w:rPr>
                                <w:i/>
                                <w:sz w:val="18"/>
                                <w:szCs w:val="18"/>
                              </w:rPr>
                              <w:t>able 90a</w:t>
                            </w:r>
                          </w:p>
                          <w:p w14:paraId="2784A075" w14:textId="164BAF15" w:rsidR="00F21EAF" w:rsidRPr="00253C2F" w:rsidRDefault="00BA2B41" w:rsidP="00F21EAF">
                            <w:pPr>
                              <w:pStyle w:val="ListParagraph"/>
                              <w:numPr>
                                <w:ilvl w:val="0"/>
                                <w:numId w:val="82"/>
                              </w:numPr>
                              <w:rPr>
                                <w:i/>
                                <w:sz w:val="18"/>
                                <w:szCs w:val="18"/>
                              </w:rPr>
                            </w:pPr>
                            <w:r>
                              <w:rPr>
                                <w:i/>
                                <w:sz w:val="18"/>
                                <w:szCs w:val="18"/>
                              </w:rPr>
                              <w:t>ABS (2022)</w:t>
                            </w:r>
                            <w:r w:rsidRPr="00253C2F">
                              <w:rPr>
                                <w:i/>
                                <w:sz w:val="18"/>
                                <w:szCs w:val="18"/>
                              </w:rPr>
                              <w:t xml:space="preserve"> </w:t>
                            </w:r>
                            <w:r w:rsidR="00817E0B" w:rsidRPr="00253C2F">
                              <w:rPr>
                                <w:i/>
                                <w:sz w:val="18"/>
                                <w:szCs w:val="18"/>
                              </w:rPr>
                              <w:t>Schools Release</w:t>
                            </w:r>
                            <w:r w:rsidR="00E37157" w:rsidRPr="00253C2F">
                              <w:rPr>
                                <w:i/>
                                <w:sz w:val="18"/>
                                <w:szCs w:val="18"/>
                              </w:rPr>
                              <w:t xml:space="preserve">, </w:t>
                            </w:r>
                            <w:r w:rsidR="00DF110C">
                              <w:rPr>
                                <w:i/>
                                <w:sz w:val="18"/>
                                <w:szCs w:val="18"/>
                              </w:rPr>
                              <w:t>T</w:t>
                            </w:r>
                            <w:r w:rsidR="00E37157" w:rsidRPr="00253C2F">
                              <w:rPr>
                                <w:i/>
                                <w:sz w:val="18"/>
                                <w:szCs w:val="18"/>
                              </w:rPr>
                              <w:t xml:space="preserve">able </w:t>
                            </w:r>
                            <w:r w:rsidR="00446001" w:rsidRPr="00253C2F">
                              <w:rPr>
                                <w:i/>
                                <w:sz w:val="18"/>
                                <w:szCs w:val="18"/>
                              </w:rPr>
                              <w:t>90a</w:t>
                            </w:r>
                          </w:p>
                          <w:p w14:paraId="260C6B31" w14:textId="5E4C18DE" w:rsidR="00446001" w:rsidRPr="003826D0" w:rsidRDefault="0008787B" w:rsidP="00F21EAF">
                            <w:pPr>
                              <w:pStyle w:val="ListParagraph"/>
                              <w:numPr>
                                <w:ilvl w:val="0"/>
                                <w:numId w:val="82"/>
                              </w:numPr>
                              <w:rPr>
                                <w:sz w:val="18"/>
                                <w:szCs w:val="18"/>
                              </w:rPr>
                            </w:pPr>
                            <w:r>
                              <w:rPr>
                                <w:i/>
                                <w:sz w:val="18"/>
                                <w:szCs w:val="18"/>
                              </w:rPr>
                              <w:t xml:space="preserve">ACARA (2022) </w:t>
                            </w:r>
                            <w:r w:rsidR="00864F90" w:rsidRPr="0008787B">
                              <w:rPr>
                                <w:i/>
                                <w:sz w:val="18"/>
                                <w:szCs w:val="18"/>
                              </w:rPr>
                              <w:t xml:space="preserve">National Report on Schooling </w:t>
                            </w:r>
                            <w:r w:rsidR="00012A59">
                              <w:rPr>
                                <w:i/>
                                <w:sz w:val="18"/>
                                <w:szCs w:val="18"/>
                              </w:rPr>
                              <w:t>D</w:t>
                            </w:r>
                            <w:r w:rsidR="00864F90" w:rsidRPr="0008787B">
                              <w:rPr>
                                <w:i/>
                                <w:sz w:val="18"/>
                                <w:szCs w:val="18"/>
                              </w:rPr>
                              <w:t xml:space="preserve">ata </w:t>
                            </w:r>
                            <w:r w:rsidR="00012A59">
                              <w:rPr>
                                <w:i/>
                                <w:sz w:val="18"/>
                                <w:szCs w:val="18"/>
                              </w:rPr>
                              <w:t>P</w:t>
                            </w:r>
                            <w:r w:rsidR="00864F90" w:rsidRPr="0008787B">
                              <w:rPr>
                                <w:i/>
                                <w:sz w:val="18"/>
                                <w:szCs w:val="18"/>
                              </w:rPr>
                              <w:t>ortal</w:t>
                            </w:r>
                          </w:p>
                          <w:p w14:paraId="4579039A" w14:textId="6E3F8D24" w:rsidR="00854416" w:rsidRPr="00A802D2" w:rsidRDefault="0008787B" w:rsidP="00697FAA">
                            <w:pPr>
                              <w:pStyle w:val="ListParagraph"/>
                              <w:numPr>
                                <w:ilvl w:val="0"/>
                                <w:numId w:val="82"/>
                              </w:numPr>
                              <w:spacing w:after="0"/>
                              <w:ind w:left="714" w:hanging="357"/>
                              <w:rPr>
                                <w:i/>
                                <w:sz w:val="18"/>
                                <w:szCs w:val="18"/>
                              </w:rPr>
                            </w:pPr>
                            <w:r>
                              <w:rPr>
                                <w:i/>
                                <w:sz w:val="18"/>
                                <w:szCs w:val="18"/>
                              </w:rPr>
                              <w:t>ABS (2022)</w:t>
                            </w:r>
                            <w:r w:rsidRPr="00253C2F">
                              <w:rPr>
                                <w:i/>
                                <w:sz w:val="18"/>
                                <w:szCs w:val="18"/>
                              </w:rPr>
                              <w:t xml:space="preserve"> </w:t>
                            </w:r>
                            <w:r w:rsidR="00D56863" w:rsidRPr="00253C2F">
                              <w:rPr>
                                <w:i/>
                                <w:iCs/>
                                <w:sz w:val="18"/>
                                <w:szCs w:val="18"/>
                              </w:rPr>
                              <w:t xml:space="preserve">Schools Release, </w:t>
                            </w:r>
                            <w:r w:rsidR="00DF110C">
                              <w:rPr>
                                <w:i/>
                                <w:iCs/>
                                <w:sz w:val="18"/>
                                <w:szCs w:val="18"/>
                              </w:rPr>
                              <w:t>T</w:t>
                            </w:r>
                            <w:r w:rsidR="00D56863" w:rsidRPr="00253C2F">
                              <w:rPr>
                                <w:i/>
                                <w:iCs/>
                                <w:sz w:val="18"/>
                                <w:szCs w:val="18"/>
                              </w:rPr>
                              <w:t>able 46a</w:t>
                            </w:r>
                          </w:p>
                          <w:p w14:paraId="4E8C0BC1" w14:textId="171695BE" w:rsidR="00F82D3E" w:rsidRPr="00697FAA" w:rsidRDefault="007202C6" w:rsidP="00697FAA">
                            <w:pPr>
                              <w:ind w:firstLine="357"/>
                              <w:rPr>
                                <w:i/>
                                <w:sz w:val="18"/>
                                <w:szCs w:val="18"/>
                              </w:rPr>
                            </w:pPr>
                            <w:r>
                              <w:rPr>
                                <w:i/>
                                <w:sz w:val="18"/>
                                <w:szCs w:val="18"/>
                              </w:rPr>
                              <w:t>*FTE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EC4E4" id="Text Box 2" o:spid="_x0000_s1030" type="#_x0000_t202" style="position:absolute;margin-left:-24.3pt;margin-top:256.95pt;width:441.1pt;height:67.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" filled="f" stroked="f">
                <v:textbox>
                  <w:txbxContent>
                    <w:p w14:paraId="27314083" w14:textId="56072B86" w:rsidR="00854416" w:rsidRPr="00253C2F" w:rsidRDefault="00BA2B41" w:rsidP="00972FDF">
                      <w:pPr>
                        <w:pStyle w:val="ListParagraph"/>
                        <w:numPr>
                          <w:ilvl w:val="0"/>
                          <w:numId w:val="82"/>
                        </w:numPr>
                        <w:rPr>
                          <w:i/>
                          <w:sz w:val="18"/>
                          <w:szCs w:val="18"/>
                        </w:rPr>
                      </w:pPr>
                      <w:r>
                        <w:rPr>
                          <w:i/>
                          <w:sz w:val="18"/>
                          <w:szCs w:val="18"/>
                        </w:rPr>
                        <w:t>ABS (2022)</w:t>
                      </w:r>
                      <w:r w:rsidR="00972FDF" w:rsidRPr="00253C2F">
                        <w:rPr>
                          <w:i/>
                          <w:sz w:val="18"/>
                          <w:szCs w:val="18"/>
                        </w:rPr>
                        <w:t xml:space="preserve"> Schools Release</w:t>
                      </w:r>
                      <w:r w:rsidR="00E37157" w:rsidRPr="00253C2F">
                        <w:rPr>
                          <w:i/>
                          <w:sz w:val="18"/>
                          <w:szCs w:val="18"/>
                        </w:rPr>
                        <w:t xml:space="preserve">, </w:t>
                      </w:r>
                      <w:r w:rsidR="00DF110C">
                        <w:rPr>
                          <w:i/>
                          <w:sz w:val="18"/>
                          <w:szCs w:val="18"/>
                        </w:rPr>
                        <w:t>T</w:t>
                      </w:r>
                      <w:r w:rsidR="00E37157" w:rsidRPr="00253C2F">
                        <w:rPr>
                          <w:i/>
                          <w:sz w:val="18"/>
                          <w:szCs w:val="18"/>
                        </w:rPr>
                        <w:t>able 90a</w:t>
                      </w:r>
                    </w:p>
                    <w:p w14:paraId="2784A075" w14:textId="164BAF15" w:rsidR="00F21EAF" w:rsidRPr="00253C2F" w:rsidRDefault="00BA2B41" w:rsidP="00F21EAF">
                      <w:pPr>
                        <w:pStyle w:val="ListParagraph"/>
                        <w:numPr>
                          <w:ilvl w:val="0"/>
                          <w:numId w:val="82"/>
                        </w:numPr>
                        <w:rPr>
                          <w:i/>
                          <w:sz w:val="18"/>
                          <w:szCs w:val="18"/>
                        </w:rPr>
                      </w:pPr>
                      <w:r>
                        <w:rPr>
                          <w:i/>
                          <w:sz w:val="18"/>
                          <w:szCs w:val="18"/>
                        </w:rPr>
                        <w:t>ABS (2022)</w:t>
                      </w:r>
                      <w:r w:rsidRPr="00253C2F">
                        <w:rPr>
                          <w:i/>
                          <w:sz w:val="18"/>
                          <w:szCs w:val="18"/>
                        </w:rPr>
                        <w:t xml:space="preserve"> </w:t>
                      </w:r>
                      <w:r w:rsidR="00817E0B" w:rsidRPr="00253C2F">
                        <w:rPr>
                          <w:i/>
                          <w:sz w:val="18"/>
                          <w:szCs w:val="18"/>
                        </w:rPr>
                        <w:t>Schools Release</w:t>
                      </w:r>
                      <w:r w:rsidR="00E37157" w:rsidRPr="00253C2F">
                        <w:rPr>
                          <w:i/>
                          <w:sz w:val="18"/>
                          <w:szCs w:val="18"/>
                        </w:rPr>
                        <w:t xml:space="preserve">, </w:t>
                      </w:r>
                      <w:r w:rsidR="00DF110C">
                        <w:rPr>
                          <w:i/>
                          <w:sz w:val="18"/>
                          <w:szCs w:val="18"/>
                        </w:rPr>
                        <w:t>T</w:t>
                      </w:r>
                      <w:r w:rsidR="00E37157" w:rsidRPr="00253C2F">
                        <w:rPr>
                          <w:i/>
                          <w:sz w:val="18"/>
                          <w:szCs w:val="18"/>
                        </w:rPr>
                        <w:t xml:space="preserve">able </w:t>
                      </w:r>
                      <w:r w:rsidR="00446001" w:rsidRPr="00253C2F">
                        <w:rPr>
                          <w:i/>
                          <w:sz w:val="18"/>
                          <w:szCs w:val="18"/>
                        </w:rPr>
                        <w:t>90a</w:t>
                      </w:r>
                    </w:p>
                    <w:p w14:paraId="260C6B31" w14:textId="5E4C18DE" w:rsidR="00446001" w:rsidRPr="003826D0" w:rsidRDefault="0008787B" w:rsidP="00F21EAF">
                      <w:pPr>
                        <w:pStyle w:val="ListParagraph"/>
                        <w:numPr>
                          <w:ilvl w:val="0"/>
                          <w:numId w:val="82"/>
                        </w:numPr>
                        <w:rPr>
                          <w:sz w:val="18"/>
                          <w:szCs w:val="18"/>
                        </w:rPr>
                      </w:pPr>
                      <w:r>
                        <w:rPr>
                          <w:i/>
                          <w:sz w:val="18"/>
                          <w:szCs w:val="18"/>
                        </w:rPr>
                        <w:t xml:space="preserve">ACARA (2022) </w:t>
                      </w:r>
                      <w:r w:rsidR="00864F90" w:rsidRPr="0008787B">
                        <w:rPr>
                          <w:i/>
                          <w:sz w:val="18"/>
                          <w:szCs w:val="18"/>
                        </w:rPr>
                        <w:t xml:space="preserve">National Report on Schooling </w:t>
                      </w:r>
                      <w:r w:rsidR="00012A59">
                        <w:rPr>
                          <w:i/>
                          <w:sz w:val="18"/>
                          <w:szCs w:val="18"/>
                        </w:rPr>
                        <w:t>D</w:t>
                      </w:r>
                      <w:r w:rsidR="00864F90" w:rsidRPr="0008787B">
                        <w:rPr>
                          <w:i/>
                          <w:sz w:val="18"/>
                          <w:szCs w:val="18"/>
                        </w:rPr>
                        <w:t xml:space="preserve">ata </w:t>
                      </w:r>
                      <w:r w:rsidR="00012A59">
                        <w:rPr>
                          <w:i/>
                          <w:sz w:val="18"/>
                          <w:szCs w:val="18"/>
                        </w:rPr>
                        <w:t>P</w:t>
                      </w:r>
                      <w:r w:rsidR="00864F90" w:rsidRPr="0008787B">
                        <w:rPr>
                          <w:i/>
                          <w:sz w:val="18"/>
                          <w:szCs w:val="18"/>
                        </w:rPr>
                        <w:t>ortal</w:t>
                      </w:r>
                    </w:p>
                    <w:p w14:paraId="4579039A" w14:textId="6E3F8D24" w:rsidR="00854416" w:rsidRPr="00A802D2" w:rsidRDefault="0008787B" w:rsidP="00697FAA">
                      <w:pPr>
                        <w:pStyle w:val="ListParagraph"/>
                        <w:numPr>
                          <w:ilvl w:val="0"/>
                          <w:numId w:val="82"/>
                        </w:numPr>
                        <w:spacing w:after="0"/>
                        <w:ind w:left="714" w:hanging="357"/>
                        <w:rPr>
                          <w:i/>
                          <w:sz w:val="18"/>
                          <w:szCs w:val="18"/>
                        </w:rPr>
                      </w:pPr>
                      <w:r>
                        <w:rPr>
                          <w:i/>
                          <w:sz w:val="18"/>
                          <w:szCs w:val="18"/>
                        </w:rPr>
                        <w:t>ABS (2022)</w:t>
                      </w:r>
                      <w:r w:rsidRPr="00253C2F">
                        <w:rPr>
                          <w:i/>
                          <w:sz w:val="18"/>
                          <w:szCs w:val="18"/>
                        </w:rPr>
                        <w:t xml:space="preserve"> </w:t>
                      </w:r>
                      <w:r w:rsidR="00D56863" w:rsidRPr="00253C2F">
                        <w:rPr>
                          <w:i/>
                          <w:iCs/>
                          <w:sz w:val="18"/>
                          <w:szCs w:val="18"/>
                        </w:rPr>
                        <w:t xml:space="preserve">Schools Release, </w:t>
                      </w:r>
                      <w:r w:rsidR="00DF110C">
                        <w:rPr>
                          <w:i/>
                          <w:iCs/>
                          <w:sz w:val="18"/>
                          <w:szCs w:val="18"/>
                        </w:rPr>
                        <w:t>T</w:t>
                      </w:r>
                      <w:r w:rsidR="00D56863" w:rsidRPr="00253C2F">
                        <w:rPr>
                          <w:i/>
                          <w:iCs/>
                          <w:sz w:val="18"/>
                          <w:szCs w:val="18"/>
                        </w:rPr>
                        <w:t>able 46a</w:t>
                      </w:r>
                    </w:p>
                    <w:p w14:paraId="4E8C0BC1" w14:textId="171695BE" w:rsidR="00F82D3E" w:rsidRPr="00697FAA" w:rsidRDefault="007202C6" w:rsidP="00697FAA">
                      <w:pPr>
                        <w:ind w:firstLine="357"/>
                        <w:rPr>
                          <w:i/>
                          <w:sz w:val="18"/>
                          <w:szCs w:val="18"/>
                        </w:rPr>
                      </w:pPr>
                      <w:r>
                        <w:rPr>
                          <w:i/>
                          <w:sz w:val="18"/>
                          <w:szCs w:val="18"/>
                        </w:rPr>
                        <w:t>*FTE students</w:t>
                      </w:r>
                    </w:p>
                  </w:txbxContent>
                </v:textbox>
                <w10:wrap type="square" anchorx="margin"/>
              </v:shape>
            </w:pict>
          </mc:Fallback>
        </mc:AlternateContent>
      </w:r>
      <w:r w:rsidR="00302F42">
        <w:rPr>
          <w:noProof/>
        </w:rPr>
        <mc:AlternateContent>
          <mc:Choice Requires="wps">
            <w:drawing>
              <wp:anchor distT="45720" distB="45720" distL="114300" distR="114300" simplePos="0" relativeHeight="251658243" behindDoc="0" locked="0" layoutInCell="1" allowOverlap="1" wp14:anchorId="4CAC34C8" wp14:editId="6A34033F">
                <wp:simplePos x="0" y="0"/>
                <wp:positionH relativeFrom="margin">
                  <wp:posOffset>80645</wp:posOffset>
                </wp:positionH>
                <wp:positionV relativeFrom="paragraph">
                  <wp:posOffset>7851140</wp:posOffset>
                </wp:positionV>
                <wp:extent cx="5882005" cy="1404620"/>
                <wp:effectExtent l="0" t="0" r="4445" b="31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1404620"/>
                        </a:xfrm>
                        <a:prstGeom prst="rect">
                          <a:avLst/>
                        </a:prstGeom>
                        <a:solidFill>
                          <a:srgbClr val="FFFFFF"/>
                        </a:solidFill>
                        <a:ln w="9525">
                          <a:noFill/>
                          <a:miter lim="800000"/>
                          <a:headEnd/>
                          <a:tailEnd/>
                        </a:ln>
                      </wps:spPr>
                      <wps:txbx>
                        <w:txbxContent>
                          <w:p w14:paraId="4A62203A" w14:textId="5026E79E" w:rsidR="00A5185F" w:rsidRPr="009B71D8" w:rsidRDefault="0027071C" w:rsidP="00A5185F">
                            <w:pPr>
                              <w:rPr>
                                <w:sz w:val="18"/>
                                <w:szCs w:val="18"/>
                              </w:rPr>
                            </w:pPr>
                            <w:r w:rsidRPr="00253C2F">
                              <w:rPr>
                                <w:i/>
                                <w:iCs/>
                                <w:sz w:val="18"/>
                                <w:szCs w:val="18"/>
                              </w:rPr>
                              <w:t>Source:</w:t>
                            </w:r>
                            <w:r w:rsidRPr="00B13201">
                              <w:rPr>
                                <w:sz w:val="18"/>
                                <w:szCs w:val="18"/>
                              </w:rPr>
                              <w:t xml:space="preserve"> </w:t>
                            </w:r>
                            <w:r w:rsidR="009B71D8" w:rsidRPr="009B71D8">
                              <w:rPr>
                                <w:i/>
                                <w:iCs/>
                                <w:sz w:val="18"/>
                                <w:szCs w:val="18"/>
                              </w:rPr>
                              <w:t>ACARA</w:t>
                            </w:r>
                            <w:r w:rsidR="00A5185F" w:rsidRPr="009B71D8">
                              <w:rPr>
                                <w:i/>
                                <w:iCs/>
                                <w:sz w:val="18"/>
                                <w:szCs w:val="18"/>
                              </w:rPr>
                              <w:t xml:space="preserve"> (2023) The National Report on Schooling in Australia 2021, </w:t>
                            </w:r>
                            <w:r w:rsidR="00302F42" w:rsidRPr="003826D0">
                              <w:rPr>
                                <w:i/>
                                <w:iCs/>
                                <w:sz w:val="18"/>
                                <w:szCs w:val="18"/>
                              </w:rPr>
                              <w:t>School income and capital expenditure for government and non-government schools (</w:t>
                            </w:r>
                            <w:r w:rsidR="009B71D8" w:rsidRPr="003826D0">
                              <w:rPr>
                                <w:i/>
                                <w:iCs/>
                                <w:sz w:val="18"/>
                                <w:szCs w:val="18"/>
                              </w:rPr>
                              <w:t>c</w:t>
                            </w:r>
                            <w:r w:rsidR="00302F42" w:rsidRPr="003826D0">
                              <w:rPr>
                                <w:i/>
                                <w:iCs/>
                                <w:sz w:val="18"/>
                                <w:szCs w:val="18"/>
                              </w:rPr>
                              <w:t>alendar year)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AC34C8" id="Text Box 14" o:spid="_x0000_s1031" type="#_x0000_t202" style="position:absolute;margin-left:6.35pt;margin-top:618.2pt;width:463.1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" stroked="f">
                <v:textbox style="mso-fit-shape-to-text:t">
                  <w:txbxContent>
                    <w:p w14:paraId="4A62203A" w14:textId="5026E79E" w:rsidR="00A5185F" w:rsidRPr="009B71D8" w:rsidRDefault="0027071C" w:rsidP="00A5185F">
                      <w:pPr>
                        <w:rPr>
                          <w:sz w:val="18"/>
                          <w:szCs w:val="18"/>
                        </w:rPr>
                      </w:pPr>
                      <w:r w:rsidRPr="00253C2F">
                        <w:rPr>
                          <w:i/>
                          <w:iCs/>
                          <w:sz w:val="18"/>
                          <w:szCs w:val="18"/>
                        </w:rPr>
                        <w:t>Source:</w:t>
                      </w:r>
                      <w:r w:rsidRPr="00B13201">
                        <w:rPr>
                          <w:sz w:val="18"/>
                          <w:szCs w:val="18"/>
                        </w:rPr>
                        <w:t xml:space="preserve"> </w:t>
                      </w:r>
                      <w:r w:rsidR="009B71D8" w:rsidRPr="009B71D8">
                        <w:rPr>
                          <w:i/>
                          <w:iCs/>
                          <w:sz w:val="18"/>
                          <w:szCs w:val="18"/>
                        </w:rPr>
                        <w:t>ACARA</w:t>
                      </w:r>
                      <w:r w:rsidR="00A5185F" w:rsidRPr="009B71D8">
                        <w:rPr>
                          <w:i/>
                          <w:iCs/>
                          <w:sz w:val="18"/>
                          <w:szCs w:val="18"/>
                        </w:rPr>
                        <w:t xml:space="preserve"> (2023) The National Report on Schooling in Australia 2021, </w:t>
                      </w:r>
                      <w:r w:rsidR="00302F42" w:rsidRPr="003826D0">
                        <w:rPr>
                          <w:i/>
                          <w:iCs/>
                          <w:sz w:val="18"/>
                          <w:szCs w:val="18"/>
                        </w:rPr>
                        <w:t>School income and capital expenditure for government and non-government schools (</w:t>
                      </w:r>
                      <w:r w:rsidR="009B71D8" w:rsidRPr="003826D0">
                        <w:rPr>
                          <w:i/>
                          <w:iCs/>
                          <w:sz w:val="18"/>
                          <w:szCs w:val="18"/>
                        </w:rPr>
                        <w:t>c</w:t>
                      </w:r>
                      <w:r w:rsidR="00302F42" w:rsidRPr="003826D0">
                        <w:rPr>
                          <w:i/>
                          <w:iCs/>
                          <w:sz w:val="18"/>
                          <w:szCs w:val="18"/>
                        </w:rPr>
                        <w:t>alendar year)</w:t>
                      </w:r>
                    </w:p>
                  </w:txbxContent>
                </v:textbox>
                <w10:wrap type="square" anchorx="margin"/>
              </v:shape>
            </w:pict>
          </mc:Fallback>
        </mc:AlternateContent>
      </w:r>
      <w:r w:rsidR="00707ED3" w:rsidRPr="00DF110C">
        <w:rPr>
          <w:noProof/>
          <w:color w:val="F99D2A"/>
        </w:rPr>
        <w:drawing>
          <wp:inline distT="0" distB="0" distL="0" distR="0" wp14:anchorId="4795A521" wp14:editId="06A062F7">
            <wp:extent cx="5731510" cy="3104438"/>
            <wp:effectExtent l="0" t="0" r="21590" b="2032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00A64F05">
        <w:rPr>
          <w:noProof/>
        </w:rPr>
        <w:drawing>
          <wp:inline distT="0" distB="0" distL="0" distR="0" wp14:anchorId="72925EDA" wp14:editId="4D91C296">
            <wp:extent cx="5914321" cy="3339414"/>
            <wp:effectExtent l="0" t="3810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FFA4CC8" w14:textId="696D774D" w:rsidR="00213A24" w:rsidRPr="005F020D" w:rsidRDefault="00213A24" w:rsidP="004B4E5A"/>
    <w:p w14:paraId="2294858F" w14:textId="0360DE21" w:rsidR="0017134D" w:rsidRDefault="0055613A" w:rsidP="0092008C">
      <w:pPr>
        <w:pStyle w:val="Heading3"/>
      </w:pPr>
      <w:bookmarkStart w:id="10" w:name="_Toc138872521"/>
      <w:bookmarkStart w:id="11" w:name="_Toc139388190"/>
      <w:r w:rsidRPr="009A3FA8">
        <w:t>1.</w:t>
      </w:r>
      <w:r w:rsidR="00FC485F" w:rsidRPr="009A3FA8">
        <w:t>3</w:t>
      </w:r>
      <w:r w:rsidRPr="009A3FA8">
        <w:t xml:space="preserve"> </w:t>
      </w:r>
      <w:r w:rsidR="00437B32" w:rsidRPr="00770FB9">
        <w:t>Your views are important to us</w:t>
      </w:r>
      <w:bookmarkEnd w:id="10"/>
      <w:bookmarkEnd w:id="11"/>
    </w:p>
    <w:p w14:paraId="0FF210B1" w14:textId="50783AF8" w:rsidR="000E32C1" w:rsidRDefault="006B7973" w:rsidP="0017134D">
      <w:r>
        <w:t xml:space="preserve">The purpose of this consultation paper is to gather more information on the issues and opportunities that the Panel considers the next NSRA should prioritise. </w:t>
      </w:r>
      <w:r w:rsidR="00B368A1">
        <w:t>This paper asks for your views on the key areas of focus for the Review. The Panel invites submissions on the questions raised in this paper, as well as any other ideas you might have to improve Australia’s education system.</w:t>
      </w:r>
      <w:r w:rsidR="009020AC">
        <w:t xml:space="preserve"> </w:t>
      </w:r>
      <w:r w:rsidR="00BD63FA">
        <w:t xml:space="preserve">The Panel wants to hear </w:t>
      </w:r>
      <w:r w:rsidR="00202F02">
        <w:t>a variety of perspectives</w:t>
      </w:r>
      <w:r w:rsidR="00DF110C">
        <w:t xml:space="preserve"> from</w:t>
      </w:r>
      <w:r w:rsidR="00202F02">
        <w:t xml:space="preserve"> across the education system, </w:t>
      </w:r>
      <w:r w:rsidR="6D44A93B">
        <w:t>including</w:t>
      </w:r>
      <w:r w:rsidR="00A71E4D">
        <w:t xml:space="preserve"> </w:t>
      </w:r>
      <w:r w:rsidR="00202F02">
        <w:t>teachers, parents, students, school leaders,</w:t>
      </w:r>
      <w:r w:rsidR="00A71E4D">
        <w:t xml:space="preserve"> </w:t>
      </w:r>
      <w:r w:rsidR="00361DAB">
        <w:t xml:space="preserve">unions, </w:t>
      </w:r>
      <w:r w:rsidR="00A71E4D">
        <w:t xml:space="preserve">assistants, administrators, </w:t>
      </w:r>
      <w:r w:rsidR="00C24B90">
        <w:t>government and non</w:t>
      </w:r>
      <w:r w:rsidR="00D773D9">
        <w:noBreakHyphen/>
      </w:r>
      <w:r w:rsidR="00C24B90">
        <w:t>government organisations</w:t>
      </w:r>
      <w:r w:rsidR="00C07692">
        <w:t xml:space="preserve">, stakeholders and </w:t>
      </w:r>
      <w:r w:rsidR="00677E02">
        <w:t>researchers</w:t>
      </w:r>
      <w:r w:rsidR="00C24B90">
        <w:t>.</w:t>
      </w:r>
    </w:p>
    <w:p w14:paraId="788D88A1" w14:textId="4647296F" w:rsidR="000E32C1" w:rsidRDefault="00130259" w:rsidP="0017134D">
      <w:r>
        <w:t xml:space="preserve">The Panel has </w:t>
      </w:r>
      <w:r w:rsidR="00327D17">
        <w:t xml:space="preserve">already </w:t>
      </w:r>
      <w:r w:rsidR="00674A3D">
        <w:t xml:space="preserve">undertaken </w:t>
      </w:r>
      <w:r w:rsidR="004F4451">
        <w:t>a number of</w:t>
      </w:r>
      <w:r w:rsidR="003112ED">
        <w:t xml:space="preserve"> </w:t>
      </w:r>
      <w:r w:rsidR="00674A3D">
        <w:t>consultations in the lead</w:t>
      </w:r>
      <w:r w:rsidR="00DF110C">
        <w:t>-</w:t>
      </w:r>
      <w:r w:rsidR="00674A3D">
        <w:t xml:space="preserve">up to this paper, </w:t>
      </w:r>
      <w:r w:rsidR="008051E5">
        <w:t>talking</w:t>
      </w:r>
      <w:r w:rsidR="00674A3D">
        <w:t xml:space="preserve"> to </w:t>
      </w:r>
      <w:r w:rsidR="0035234F">
        <w:t xml:space="preserve">people </w:t>
      </w:r>
      <w:r w:rsidR="00FE5F82">
        <w:t>in</w:t>
      </w:r>
      <w:r w:rsidR="00674A3D">
        <w:t xml:space="preserve"> every </w:t>
      </w:r>
      <w:r w:rsidR="009F681B">
        <w:t>s</w:t>
      </w:r>
      <w:r w:rsidR="00674A3D">
        <w:t xml:space="preserve">tate and </w:t>
      </w:r>
      <w:r w:rsidR="009F681B">
        <w:t>t</w:t>
      </w:r>
      <w:r w:rsidR="00674A3D">
        <w:t xml:space="preserve">erritory, meeting with </w:t>
      </w:r>
      <w:r w:rsidR="00D62E73">
        <w:t>E</w:t>
      </w:r>
      <w:r w:rsidR="00265E15">
        <w:t xml:space="preserve">ducation </w:t>
      </w:r>
      <w:r w:rsidR="00D62E73">
        <w:t>M</w:t>
      </w:r>
      <w:r w:rsidR="00B25D59">
        <w:t xml:space="preserve">inisters, </w:t>
      </w:r>
      <w:r w:rsidR="00265E15">
        <w:t>departments</w:t>
      </w:r>
      <w:r w:rsidR="00177D40">
        <w:t>, stakeholders and experts,</w:t>
      </w:r>
      <w:r w:rsidR="00021958">
        <w:t xml:space="preserve"> </w:t>
      </w:r>
      <w:r w:rsidR="00DF110C">
        <w:t>and</w:t>
      </w:r>
      <w:r w:rsidR="00021958">
        <w:t xml:space="preserve"> </w:t>
      </w:r>
      <w:r w:rsidR="00265E15">
        <w:t xml:space="preserve">visiting a </w:t>
      </w:r>
      <w:r w:rsidR="001B488D">
        <w:t xml:space="preserve">range </w:t>
      </w:r>
      <w:r w:rsidR="00265E15">
        <w:t>of schools</w:t>
      </w:r>
      <w:r>
        <w:t xml:space="preserve"> </w:t>
      </w:r>
      <w:r w:rsidR="00265E15">
        <w:t xml:space="preserve">to understand </w:t>
      </w:r>
      <w:r w:rsidR="00DE4649">
        <w:t xml:space="preserve">the issues faced </w:t>
      </w:r>
      <w:r w:rsidR="00177D40">
        <w:t xml:space="preserve">on the ground. The Panel will continue to undertake extensive consultation in coming months, focusing on the issues outlined in this paper. </w:t>
      </w:r>
      <w:r w:rsidR="00000054">
        <w:t xml:space="preserve">The Panel </w:t>
      </w:r>
      <w:r w:rsidR="00177D40">
        <w:t>has</w:t>
      </w:r>
      <w:r w:rsidR="00F5584B">
        <w:t xml:space="preserve"> also</w:t>
      </w:r>
      <w:r w:rsidR="00000054">
        <w:t xml:space="preserve"> sought the views of </w:t>
      </w:r>
      <w:r w:rsidR="00DA47EB">
        <w:t>students</w:t>
      </w:r>
      <w:r w:rsidR="00000054">
        <w:t xml:space="preserve">, </w:t>
      </w:r>
      <w:r w:rsidR="00DA47EB">
        <w:t>teachers</w:t>
      </w:r>
      <w:r w:rsidR="00DF110C">
        <w:t xml:space="preserve"> and</w:t>
      </w:r>
      <w:r w:rsidR="00EC4F2D">
        <w:t xml:space="preserve"> </w:t>
      </w:r>
      <w:r w:rsidR="00000054">
        <w:t>parents</w:t>
      </w:r>
      <w:r w:rsidR="001B488D">
        <w:t>/</w:t>
      </w:r>
      <w:r w:rsidR="00000054">
        <w:t>guardians</w:t>
      </w:r>
      <w:r w:rsidR="00EC4F2D">
        <w:t xml:space="preserve"> through a survey conducted by the Social Research Centre.</w:t>
      </w:r>
      <w:r w:rsidR="00303FCF">
        <w:t xml:space="preserve"> </w:t>
      </w:r>
      <w:r w:rsidR="00A32DFD">
        <w:t xml:space="preserve">The survey </w:t>
      </w:r>
      <w:r w:rsidR="00911ECA">
        <w:t>asked about issues including</w:t>
      </w:r>
      <w:r w:rsidR="0024196B">
        <w:t xml:space="preserve"> student health and wellbeing, </w:t>
      </w:r>
      <w:r w:rsidR="00B078EF">
        <w:t xml:space="preserve">and </w:t>
      </w:r>
      <w:r w:rsidR="0024196B">
        <w:t>teacher attraction and retention.</w:t>
      </w:r>
    </w:p>
    <w:p w14:paraId="09D741DF" w14:textId="54771C82" w:rsidR="0017134D" w:rsidRDefault="00E022C4" w:rsidP="00507486">
      <w:r>
        <w:t>The</w:t>
      </w:r>
      <w:r w:rsidR="00360B13">
        <w:t xml:space="preserve"> NSRA Ministerial Reference Group (MRG) has</w:t>
      </w:r>
      <w:r w:rsidR="00F83433">
        <w:t xml:space="preserve"> </w:t>
      </w:r>
      <w:r w:rsidR="00360B13">
        <w:t xml:space="preserve">been established </w:t>
      </w:r>
      <w:r w:rsidR="7A11D603">
        <w:t xml:space="preserve">and will </w:t>
      </w:r>
      <w:r w:rsidR="00F177E2">
        <w:t xml:space="preserve">be a sounding board and source of advice to </w:t>
      </w:r>
      <w:r w:rsidR="006029C5">
        <w:t xml:space="preserve">Education </w:t>
      </w:r>
      <w:r w:rsidR="00F457F0">
        <w:t>Minister</w:t>
      </w:r>
      <w:r w:rsidR="00A16ECE">
        <w:t>s</w:t>
      </w:r>
      <w:r w:rsidR="00F457F0">
        <w:t xml:space="preserve"> and the</w:t>
      </w:r>
      <w:r w:rsidR="00F177E2">
        <w:t xml:space="preserve"> Panel</w:t>
      </w:r>
      <w:r w:rsidR="00D23CF3">
        <w:t xml:space="preserve">. </w:t>
      </w:r>
      <w:r w:rsidR="001007EC">
        <w:t>The MRG includes teachers, students, parent organisations, education unions, and other education experts and stakeholders</w:t>
      </w:r>
      <w:r w:rsidR="003C253D">
        <w:t>.</w:t>
      </w:r>
    </w:p>
    <w:p w14:paraId="17AF3742" w14:textId="77777777" w:rsidR="000E32C1" w:rsidRDefault="001B4D22" w:rsidP="0092008C">
      <w:pPr>
        <w:pStyle w:val="Heading3"/>
      </w:pPr>
      <w:bookmarkStart w:id="12" w:name="_Toc138872522"/>
      <w:bookmarkStart w:id="13" w:name="_Toc139388191"/>
      <w:r>
        <w:t>1.</w:t>
      </w:r>
      <w:r w:rsidR="00E3754D">
        <w:t>4</w:t>
      </w:r>
      <w:r>
        <w:t xml:space="preserve"> </w:t>
      </w:r>
      <w:r w:rsidR="00F07B89">
        <w:t xml:space="preserve">A national approach to delivering on </w:t>
      </w:r>
      <w:r w:rsidR="00646865">
        <w:t>common</w:t>
      </w:r>
      <w:r w:rsidR="00F07B89">
        <w:t xml:space="preserve"> goals</w:t>
      </w:r>
      <w:r w:rsidR="002E1068">
        <w:t xml:space="preserve"> </w:t>
      </w:r>
      <w:r w:rsidR="002E3A54">
        <w:t xml:space="preserve">that </w:t>
      </w:r>
      <w:r w:rsidR="00337782">
        <w:t xml:space="preserve">can </w:t>
      </w:r>
      <w:r w:rsidR="00EC0509">
        <w:t>advance</w:t>
      </w:r>
      <w:r w:rsidR="00646865">
        <w:t xml:space="preserve"> every student at every school</w:t>
      </w:r>
      <w:bookmarkEnd w:id="12"/>
      <w:bookmarkEnd w:id="13"/>
    </w:p>
    <w:p w14:paraId="4923E6BC" w14:textId="77777777" w:rsidR="000E32C1" w:rsidRDefault="00D473A9" w:rsidP="003A37A4">
      <w:r>
        <w:t xml:space="preserve">The Mparntwe </w:t>
      </w:r>
      <w:r w:rsidR="00B6169E">
        <w:t>E</w:t>
      </w:r>
      <w:r>
        <w:t xml:space="preserve">ducation </w:t>
      </w:r>
      <w:r w:rsidR="00B6169E">
        <w:t>D</w:t>
      </w:r>
      <w:r>
        <w:t>eclaration</w:t>
      </w:r>
      <w:r w:rsidR="00DF110C">
        <w:t>,</w:t>
      </w:r>
      <w:r w:rsidR="00A713F6">
        <w:t xml:space="preserve"> </w:t>
      </w:r>
      <w:r w:rsidR="00A75BFA">
        <w:t xml:space="preserve">signed </w:t>
      </w:r>
      <w:r w:rsidR="00A713F6">
        <w:t xml:space="preserve">by </w:t>
      </w:r>
      <w:r w:rsidR="001728F5">
        <w:t xml:space="preserve">all </w:t>
      </w:r>
      <w:r w:rsidR="00D62E73">
        <w:t>E</w:t>
      </w:r>
      <w:r w:rsidR="001728F5">
        <w:t xml:space="preserve">ducation </w:t>
      </w:r>
      <w:r w:rsidR="00D62E73">
        <w:t>M</w:t>
      </w:r>
      <w:r w:rsidR="001728F5">
        <w:t>inisters</w:t>
      </w:r>
      <w:r w:rsidR="00DF110C">
        <w:t>,</w:t>
      </w:r>
      <w:r>
        <w:t xml:space="preserve"> sets out </w:t>
      </w:r>
      <w:r w:rsidR="008D10BB">
        <w:t>two education goals for Australia</w:t>
      </w:r>
      <w:r w:rsidR="00753CAB">
        <w:t xml:space="preserve"> which remain relevant</w:t>
      </w:r>
      <w:r w:rsidR="008D10BB">
        <w:t>: (1) the Australian education system promotes excellence and equity, and (2) all young Australians become confident and creative individuals, successful lifelong learners, and active and informed members of the community.</w:t>
      </w:r>
    </w:p>
    <w:p w14:paraId="1A2819E1" w14:textId="5749475E" w:rsidR="000E32C1" w:rsidRDefault="003A37A4" w:rsidP="003A37A4">
      <w:r>
        <w:t xml:space="preserve">The Mparntwe Education Declaration demonstrates </w:t>
      </w:r>
      <w:r w:rsidR="00E73CC7">
        <w:t xml:space="preserve">Australia’s aspiration </w:t>
      </w:r>
      <w:r>
        <w:t>for a world</w:t>
      </w:r>
      <w:r w:rsidR="00DF110C">
        <w:t>-</w:t>
      </w:r>
      <w:r>
        <w:t>class education system, and for many students it delivers.</w:t>
      </w:r>
      <w:r w:rsidR="00F95F99">
        <w:t xml:space="preserve"> </w:t>
      </w:r>
      <w:r w:rsidR="00DF110C">
        <w:t>However, w</w:t>
      </w:r>
      <w:r>
        <w:t xml:space="preserve">hile there are many examples of excellence in Australian education, </w:t>
      </w:r>
      <w:r w:rsidR="00900E86">
        <w:t>there are still too many students who are left beh</w:t>
      </w:r>
      <w:r w:rsidR="00AA63B6">
        <w:t>i</w:t>
      </w:r>
      <w:r w:rsidR="00900E86">
        <w:t>nd in their learning.</w:t>
      </w:r>
    </w:p>
    <w:p w14:paraId="2993BD5B" w14:textId="3143D6B6" w:rsidR="000E32C1" w:rsidRDefault="002D17F6" w:rsidP="003A37A4">
      <w:r>
        <w:t xml:space="preserve">Excellence </w:t>
      </w:r>
      <w:r w:rsidR="00430E1B">
        <w:t>in education</w:t>
      </w:r>
      <w:r>
        <w:t xml:space="preserve"> </w:t>
      </w:r>
      <w:r w:rsidR="00496A2F">
        <w:t xml:space="preserve">should enable all students to </w:t>
      </w:r>
      <w:r w:rsidR="00D255E3">
        <w:t>achieve their ambitions and realise their potential.</w:t>
      </w:r>
      <w:r w:rsidR="006816C8">
        <w:t xml:space="preserve"> </w:t>
      </w:r>
      <w:r w:rsidR="005B441C">
        <w:t>The delivery of an excellent education needs to be attuned to the needs of students from all backgrounds, including First Nations students, students with disability</w:t>
      </w:r>
      <w:r w:rsidR="00C07692">
        <w:t>, students in regional, rural and remote areas, students from socially disadvantaged backgrounds,</w:t>
      </w:r>
      <w:r w:rsidR="005B441C">
        <w:t xml:space="preserve"> and students from a non</w:t>
      </w:r>
      <w:r w:rsidR="0072045C">
        <w:noBreakHyphen/>
      </w:r>
      <w:r w:rsidR="005B441C">
        <w:t>English</w:t>
      </w:r>
      <w:r w:rsidR="00DF110C">
        <w:t>-</w:t>
      </w:r>
      <w:r w:rsidR="005B441C">
        <w:t>speaking background</w:t>
      </w:r>
      <w:r w:rsidR="00663D6E">
        <w:t>.</w:t>
      </w:r>
      <w:r w:rsidR="003A37A4">
        <w:t xml:space="preserve"> </w:t>
      </w:r>
      <w:r w:rsidR="00C07692">
        <w:t xml:space="preserve">To do this </w:t>
      </w:r>
      <w:r w:rsidR="00663889">
        <w:t xml:space="preserve">means </w:t>
      </w:r>
      <w:r w:rsidR="003A37A4">
        <w:t xml:space="preserve">supporting </w:t>
      </w:r>
      <w:r w:rsidR="00511CCC">
        <w:t xml:space="preserve">education systems and </w:t>
      </w:r>
      <w:r w:rsidR="003A37A4">
        <w:t xml:space="preserve">schools to </w:t>
      </w:r>
      <w:r w:rsidR="00B017FA">
        <w:t xml:space="preserve">implement </w:t>
      </w:r>
      <w:r w:rsidR="00725208">
        <w:t xml:space="preserve">evidence-based </w:t>
      </w:r>
      <w:r w:rsidR="00B017FA">
        <w:t xml:space="preserve">practice consistently </w:t>
      </w:r>
      <w:r w:rsidR="00DE26A3">
        <w:t xml:space="preserve">and </w:t>
      </w:r>
      <w:r w:rsidR="00725208">
        <w:t xml:space="preserve">to </w:t>
      </w:r>
      <w:r w:rsidR="003A37A4">
        <w:t>learn from one another.</w:t>
      </w:r>
    </w:p>
    <w:p w14:paraId="5B8A9278" w14:textId="0F757EF2" w:rsidR="006F28A1" w:rsidRPr="00770FB9" w:rsidRDefault="0031486B" w:rsidP="006F28A1">
      <w:pPr>
        <w:pStyle w:val="NormalWeb"/>
        <w:spacing w:before="0" w:beforeAutospacing="0" w:after="240" w:afterAutospacing="0"/>
        <w:rPr>
          <w:sz w:val="22"/>
        </w:rPr>
      </w:pPr>
      <w:r w:rsidRPr="00770FB9">
        <w:rPr>
          <w:rFonts w:ascii="Calibri" w:hAnsi="Calibri"/>
          <w:sz w:val="22"/>
        </w:rPr>
        <w:t>Schools where students achieve regardless of their circumstance or background tend to have a number of features in</w:t>
      </w:r>
      <w:r w:rsidR="006F28A1" w:rsidRPr="00770FB9">
        <w:rPr>
          <w:rFonts w:ascii="Calibri" w:hAnsi="Calibri"/>
          <w:sz w:val="22"/>
        </w:rPr>
        <w:t xml:space="preserve"> common</w:t>
      </w:r>
      <w:r w:rsidR="006F28A1" w:rsidRPr="00770FB9">
        <w:rPr>
          <w:sz w:val="22"/>
        </w:rPr>
        <w:t>.</w:t>
      </w:r>
    </w:p>
    <w:p w14:paraId="6E21EE1E" w14:textId="6C671406" w:rsidR="006F28A1" w:rsidRPr="00770FB9" w:rsidRDefault="006F28A1" w:rsidP="006F28A1">
      <w:pPr>
        <w:pStyle w:val="ListBullet"/>
      </w:pPr>
      <w:r w:rsidRPr="00770FB9">
        <w:t>They pursue an explicit improvement agenda – they know what they want to see improve and they know how they will monitor success</w:t>
      </w:r>
      <w:r w:rsidR="00D03BB9">
        <w:t>.</w:t>
      </w:r>
    </w:p>
    <w:p w14:paraId="181FDF72" w14:textId="1290DDBC" w:rsidR="000E32C1" w:rsidRDefault="006F28A1" w:rsidP="006F28A1">
      <w:pPr>
        <w:pStyle w:val="ListBullet"/>
      </w:pPr>
      <w:r w:rsidRPr="00770FB9">
        <w:t xml:space="preserve">The staff of the </w:t>
      </w:r>
      <w:proofErr w:type="gramStart"/>
      <w:r w:rsidRPr="00770FB9">
        <w:t>school work</w:t>
      </w:r>
      <w:proofErr w:type="gramEnd"/>
      <w:r w:rsidRPr="00770FB9">
        <w:t xml:space="preserve"> together as a team, supporting each other and </w:t>
      </w:r>
      <w:r w:rsidR="00DF110C">
        <w:t>sharing</w:t>
      </w:r>
      <w:r w:rsidR="00DF110C" w:rsidRPr="00770FB9">
        <w:t xml:space="preserve"> </w:t>
      </w:r>
      <w:r w:rsidRPr="00770FB9">
        <w:t xml:space="preserve">a clear focus on </w:t>
      </w:r>
      <w:r w:rsidR="00BB2575">
        <w:t>supporting</w:t>
      </w:r>
      <w:r w:rsidR="00BB2575" w:rsidRPr="00770FB9">
        <w:t xml:space="preserve"> </w:t>
      </w:r>
      <w:r w:rsidRPr="00770FB9">
        <w:t>quality teaching and learning in the school</w:t>
      </w:r>
      <w:r w:rsidR="00D03BB9">
        <w:t>.</w:t>
      </w:r>
    </w:p>
    <w:p w14:paraId="3E54BDA8" w14:textId="77777777" w:rsidR="000E32C1" w:rsidRDefault="006F28A1" w:rsidP="00A977FB">
      <w:pPr>
        <w:pStyle w:val="ListBullet"/>
      </w:pPr>
      <w:r w:rsidRPr="00770FB9">
        <w:t>Efforts are made to identify and understand the learning needs of students in the school and to use available human and physical resources to address those needs</w:t>
      </w:r>
      <w:r w:rsidR="00D03BB9">
        <w:t>.</w:t>
      </w:r>
    </w:p>
    <w:p w14:paraId="1C8B66E6" w14:textId="77777777" w:rsidR="000E32C1" w:rsidRDefault="006F28A1" w:rsidP="005772BE">
      <w:pPr>
        <w:pStyle w:val="ListBullet"/>
      </w:pPr>
      <w:r w:rsidRPr="00770FB9">
        <w:t>The school builds relationships with parents and others outside the school in support of its improvement agenda</w:t>
      </w:r>
      <w:r w:rsidR="00C87D7D" w:rsidRPr="00770FB9">
        <w:t>.</w:t>
      </w:r>
      <w:r w:rsidR="0083172A" w:rsidRPr="00770FB9">
        <w:rPr>
          <w:rStyle w:val="FootnoteReference"/>
        </w:rPr>
        <w:footnoteReference w:id="5"/>
      </w:r>
    </w:p>
    <w:p w14:paraId="234E690A" w14:textId="53FC9921" w:rsidR="007558A2" w:rsidRDefault="007558A2" w:rsidP="007558A2">
      <w:pPr>
        <w:pStyle w:val="ListBullet"/>
        <w:numPr>
          <w:ilvl w:val="0"/>
          <w:numId w:val="0"/>
        </w:numPr>
      </w:pPr>
    </w:p>
    <w:p w14:paraId="6C339878" w14:textId="26602A2A" w:rsidR="000E32C1" w:rsidRDefault="0041242C" w:rsidP="0013586F">
      <w:pPr>
        <w:pStyle w:val="ListBullet"/>
        <w:numPr>
          <w:ilvl w:val="0"/>
          <w:numId w:val="0"/>
        </w:numPr>
      </w:pPr>
      <w:r>
        <w:t xml:space="preserve">Targets and reforms </w:t>
      </w:r>
      <w:r w:rsidR="00CB34E1">
        <w:t>in t</w:t>
      </w:r>
      <w:r w:rsidR="004426E6">
        <w:t xml:space="preserve">he </w:t>
      </w:r>
      <w:r w:rsidR="009E05BE">
        <w:t xml:space="preserve">next NSRA should be based </w:t>
      </w:r>
      <w:r w:rsidR="00CF32FB">
        <w:t>on the</w:t>
      </w:r>
      <w:r w:rsidR="009E05BE">
        <w:t xml:space="preserve"> </w:t>
      </w:r>
      <w:r w:rsidR="00A7203A">
        <w:t xml:space="preserve">best available </w:t>
      </w:r>
      <w:r w:rsidR="00A16ADA">
        <w:t>evidence</w:t>
      </w:r>
      <w:r w:rsidR="00413C91">
        <w:t>.</w:t>
      </w:r>
      <w:r w:rsidR="00A16ADA">
        <w:t xml:space="preserve"> </w:t>
      </w:r>
      <w:r w:rsidR="009E05BE" w:rsidRPr="00452C7A">
        <w:t>This evidence needs to include</w:t>
      </w:r>
      <w:r w:rsidR="0001157A" w:rsidRPr="00452C7A">
        <w:t xml:space="preserve"> a solid understanding of </w:t>
      </w:r>
      <w:r w:rsidR="00E9516A" w:rsidRPr="00452C7A">
        <w:t xml:space="preserve">what works </w:t>
      </w:r>
      <w:r w:rsidR="00A7203A">
        <w:t xml:space="preserve">in successful education systems </w:t>
      </w:r>
      <w:r w:rsidR="00E9516A" w:rsidRPr="00452C7A">
        <w:t xml:space="preserve">and how to implement </w:t>
      </w:r>
      <w:r w:rsidR="00A7203A">
        <w:t>reforms</w:t>
      </w:r>
      <w:r w:rsidR="00527BAE">
        <w:t xml:space="preserve"> effectively</w:t>
      </w:r>
      <w:r w:rsidR="00AA779D">
        <w:t>.</w:t>
      </w:r>
      <w:r w:rsidR="00A7203A">
        <w:t xml:space="preserve"> </w:t>
      </w:r>
      <w:r w:rsidR="001C1BF2">
        <w:t xml:space="preserve">Evidence-based </w:t>
      </w:r>
      <w:r w:rsidR="00253262">
        <w:t>initiatives</w:t>
      </w:r>
      <w:r w:rsidR="001C1BF2">
        <w:t xml:space="preserve"> </w:t>
      </w:r>
      <w:r w:rsidR="00C41FA7">
        <w:t xml:space="preserve">should </w:t>
      </w:r>
      <w:r w:rsidR="00EB4A44">
        <w:t xml:space="preserve">clearly demonstrate their impact </w:t>
      </w:r>
      <w:r w:rsidR="00430617">
        <w:t xml:space="preserve">on student outcomes, with </w:t>
      </w:r>
      <w:r w:rsidR="0027714C">
        <w:t xml:space="preserve">accountability </w:t>
      </w:r>
      <w:r w:rsidR="00AD6112">
        <w:t xml:space="preserve">for effective delivery </w:t>
      </w:r>
      <w:r w:rsidR="0027714C">
        <w:t xml:space="preserve">at both the </w:t>
      </w:r>
      <w:r w:rsidR="00F51B9A">
        <w:t>system level</w:t>
      </w:r>
      <w:r w:rsidR="007301A3">
        <w:t xml:space="preserve"> (e.g. </w:t>
      </w:r>
      <w:r w:rsidR="007301A3" w:rsidRPr="002954F1">
        <w:t>Approved Authority</w:t>
      </w:r>
      <w:r w:rsidR="002954F1">
        <w:t xml:space="preserve"> – see section 6.2</w:t>
      </w:r>
      <w:r w:rsidR="007301A3">
        <w:t xml:space="preserve">) and the school level. </w:t>
      </w:r>
      <w:r w:rsidR="00DC479B" w:rsidRPr="00452C7A">
        <w:t xml:space="preserve">Student outcomes should </w:t>
      </w:r>
      <w:r w:rsidR="009E05BE" w:rsidRPr="00452C7A">
        <w:t xml:space="preserve">encompass the foundational knowledge </w:t>
      </w:r>
      <w:r w:rsidR="00311A77" w:rsidRPr="00452C7A">
        <w:t xml:space="preserve">and </w:t>
      </w:r>
      <w:r w:rsidR="00D646E6">
        <w:t xml:space="preserve">both generic and specific </w:t>
      </w:r>
      <w:r w:rsidR="00311A77" w:rsidRPr="00452C7A">
        <w:t xml:space="preserve">skills </w:t>
      </w:r>
      <w:r w:rsidR="009E05BE" w:rsidRPr="00452C7A">
        <w:t>students are ex</w:t>
      </w:r>
      <w:r w:rsidR="00C965AA" w:rsidRPr="00452C7A">
        <w:t>p</w:t>
      </w:r>
      <w:r w:rsidR="009E05BE" w:rsidRPr="00452C7A">
        <w:t>ected to develop each year</w:t>
      </w:r>
      <w:r w:rsidR="009A5C6D" w:rsidRPr="00452C7A">
        <w:t xml:space="preserve"> </w:t>
      </w:r>
      <w:r w:rsidR="000B6915">
        <w:t xml:space="preserve">to be able to </w:t>
      </w:r>
      <w:r w:rsidR="00C23AAA">
        <w:t>engage in the curriculum</w:t>
      </w:r>
      <w:r w:rsidR="00663889">
        <w:t>, as well as key achievement and attainment milestones within and beyond school</w:t>
      </w:r>
      <w:r w:rsidR="00440A04">
        <w:t>.</w:t>
      </w:r>
    </w:p>
    <w:p w14:paraId="5DDC7694" w14:textId="63038F9B" w:rsidR="00F77A94" w:rsidRDefault="00663889" w:rsidP="005772BE">
      <w:r>
        <w:t>Every s</w:t>
      </w:r>
      <w:r w:rsidR="00D54EC2">
        <w:t xml:space="preserve">tudent </w:t>
      </w:r>
      <w:r w:rsidR="000E5523">
        <w:t xml:space="preserve">should be </w:t>
      </w:r>
      <w:r w:rsidR="00264530">
        <w:t>suppo</w:t>
      </w:r>
      <w:r w:rsidR="00217A43">
        <w:t>r</w:t>
      </w:r>
      <w:r w:rsidR="00264530">
        <w:t>ted</w:t>
      </w:r>
      <w:r w:rsidR="0091342C">
        <w:t xml:space="preserve"> </w:t>
      </w:r>
      <w:r w:rsidR="00D54EC2">
        <w:t xml:space="preserve">as </w:t>
      </w:r>
      <w:r w:rsidR="002E3A54">
        <w:t xml:space="preserve">a </w:t>
      </w:r>
      <w:r w:rsidR="00D54EC2">
        <w:t>whole pe</w:t>
      </w:r>
      <w:r w:rsidR="002E3A54">
        <w:t>rson</w:t>
      </w:r>
      <w:r w:rsidR="00CF32FB">
        <w:t xml:space="preserve"> and</w:t>
      </w:r>
      <w:r w:rsidR="00D54EC2">
        <w:t xml:space="preserve"> </w:t>
      </w:r>
      <w:r w:rsidR="002B5345">
        <w:t>enabled to meet their potential by having their</w:t>
      </w:r>
      <w:r w:rsidR="00D54EC2">
        <w:t xml:space="preserve"> learning needs</w:t>
      </w:r>
      <w:r w:rsidR="00C23AAA">
        <w:t xml:space="preserve"> </w:t>
      </w:r>
      <w:r w:rsidR="00217A43">
        <w:t>met</w:t>
      </w:r>
      <w:r w:rsidR="00DC479B" w:rsidRPr="00452C7A">
        <w:t xml:space="preserve">. </w:t>
      </w:r>
      <w:r w:rsidR="0099216F" w:rsidRPr="00452C7A">
        <w:t xml:space="preserve">Education should be </w:t>
      </w:r>
      <w:r w:rsidR="00290758" w:rsidRPr="00452C7A">
        <w:t>inclusive</w:t>
      </w:r>
      <w:r w:rsidR="00CF32FB">
        <w:t xml:space="preserve"> and</w:t>
      </w:r>
      <w:r w:rsidR="00D77109">
        <w:t xml:space="preserve"> delivered in a culturally responsive manner</w:t>
      </w:r>
      <w:r w:rsidR="00CF32FB">
        <w:t>. It should</w:t>
      </w:r>
      <w:r w:rsidR="00290758" w:rsidRPr="00452C7A">
        <w:t xml:space="preserve"> </w:t>
      </w:r>
      <w:r w:rsidR="0099216F" w:rsidRPr="00452C7A">
        <w:t xml:space="preserve">achieve equity across </w:t>
      </w:r>
      <w:r w:rsidR="006C4FB3">
        <w:t>all schools</w:t>
      </w:r>
      <w:r w:rsidR="0099216F" w:rsidRPr="00452C7A">
        <w:t xml:space="preserve">, recognising </w:t>
      </w:r>
      <w:r w:rsidR="000540C6" w:rsidRPr="00452C7A">
        <w:t>the needs of all students</w:t>
      </w:r>
      <w:r w:rsidR="00940C21">
        <w:t>.</w:t>
      </w:r>
      <w:r w:rsidR="007638F7" w:rsidRPr="00452C7A">
        <w:t xml:space="preserve"> </w:t>
      </w:r>
      <w:r w:rsidR="00FC27C6" w:rsidRPr="00452C7A">
        <w:t>Finally, a</w:t>
      </w:r>
      <w:r w:rsidR="00BD07EE" w:rsidRPr="00452C7A">
        <w:t xml:space="preserve">ppropriate measures of success should be </w:t>
      </w:r>
      <w:r w:rsidR="00C76B6E" w:rsidRPr="00452C7A">
        <w:t xml:space="preserve">clearly </w:t>
      </w:r>
      <w:r w:rsidR="00BD07EE" w:rsidRPr="00452C7A">
        <w:t>defined</w:t>
      </w:r>
      <w:r w:rsidR="00C76B6E" w:rsidRPr="00452C7A">
        <w:t xml:space="preserve">, </w:t>
      </w:r>
      <w:r w:rsidR="00C76B6E" w:rsidRPr="002954F1">
        <w:t xml:space="preserve">while </w:t>
      </w:r>
      <w:r w:rsidR="00CB0462" w:rsidRPr="002954F1">
        <w:t>leveraging</w:t>
      </w:r>
      <w:r w:rsidR="00CB0462" w:rsidRPr="00452C7A">
        <w:t xml:space="preserve"> existing data.</w:t>
      </w:r>
    </w:p>
    <w:p w14:paraId="7F77CCBC" w14:textId="61F7094D" w:rsidR="000E32C1" w:rsidRDefault="00A0083F">
      <w:pPr>
        <w:spacing w:after="160"/>
      </w:pPr>
      <w:r w:rsidRPr="009A3FA8">
        <w:t xml:space="preserve">The Panel </w:t>
      </w:r>
      <w:r w:rsidR="00DF163A" w:rsidRPr="009A3FA8">
        <w:t>considers</w:t>
      </w:r>
      <w:r w:rsidR="00CF32FB">
        <w:t xml:space="preserve"> that</w:t>
      </w:r>
      <w:r w:rsidR="00DF163A" w:rsidRPr="009A3FA8">
        <w:t xml:space="preserve"> the next NSRA </w:t>
      </w:r>
      <w:r w:rsidR="004432B7" w:rsidRPr="009A3FA8">
        <w:t xml:space="preserve">should contain </w:t>
      </w:r>
      <w:r w:rsidR="004D0B23" w:rsidRPr="009A3FA8">
        <w:t xml:space="preserve">reforms and </w:t>
      </w:r>
      <w:r w:rsidR="00CC24E6" w:rsidRPr="009A3FA8">
        <w:t>targets which</w:t>
      </w:r>
      <w:r w:rsidR="004432B7" w:rsidRPr="009A3FA8">
        <w:t xml:space="preserve"> focus attention and investment on priority areas</w:t>
      </w:r>
      <w:r w:rsidR="005F0E22" w:rsidRPr="009A3FA8">
        <w:t xml:space="preserve">. </w:t>
      </w:r>
      <w:r w:rsidR="00A90F57" w:rsidRPr="002954F1">
        <w:t>The ambition</w:t>
      </w:r>
      <w:r w:rsidR="00A90F57">
        <w:t xml:space="preserve"> needs to be </w:t>
      </w:r>
      <w:r w:rsidR="00F016B3">
        <w:t xml:space="preserve">clearly stated through </w:t>
      </w:r>
      <w:r w:rsidR="003429D6">
        <w:t>firm</w:t>
      </w:r>
      <w:r w:rsidR="00182E34">
        <w:t xml:space="preserve"> targets and reform</w:t>
      </w:r>
      <w:r w:rsidR="003429D6">
        <w:t xml:space="preserve"> priorities. </w:t>
      </w:r>
      <w:r w:rsidR="00150946">
        <w:t xml:space="preserve">Achieving these targets and reforms </w:t>
      </w:r>
      <w:r w:rsidR="0013777C">
        <w:t>may</w:t>
      </w:r>
      <w:r w:rsidR="00150946">
        <w:t xml:space="preserve"> require </w:t>
      </w:r>
      <w:r w:rsidR="001A7906">
        <w:t xml:space="preserve">tailored responses </w:t>
      </w:r>
      <w:r w:rsidR="00C6537B">
        <w:t>across and within jurisdictions</w:t>
      </w:r>
      <w:r w:rsidR="00857501">
        <w:t>.</w:t>
      </w:r>
      <w:r w:rsidR="004E5B21">
        <w:t xml:space="preserve"> T</w:t>
      </w:r>
      <w:r w:rsidR="00BB7FDE">
        <w:t xml:space="preserve">his tailored approach </w:t>
      </w:r>
      <w:r w:rsidR="0013777C">
        <w:t xml:space="preserve">would </w:t>
      </w:r>
      <w:r w:rsidR="00BB7FDE">
        <w:t xml:space="preserve">need to be matched by </w:t>
      </w:r>
      <w:r w:rsidR="00467901">
        <w:t>stronger accountability mechanisms to ensure</w:t>
      </w:r>
      <w:r w:rsidR="005C776F">
        <w:t xml:space="preserve"> </w:t>
      </w:r>
      <w:r w:rsidR="00A6109F">
        <w:t xml:space="preserve">all parties to the agreement are delivering on </w:t>
      </w:r>
      <w:r w:rsidR="00176FF9">
        <w:t>the</w:t>
      </w:r>
      <w:r w:rsidR="00141705">
        <w:t xml:space="preserve"> shared ambition.</w:t>
      </w:r>
      <w:r w:rsidR="005C776F">
        <w:t xml:space="preserve"> </w:t>
      </w:r>
      <w:r w:rsidR="00410401">
        <w:t>This recognises</w:t>
      </w:r>
      <w:r w:rsidR="00CF32FB">
        <w:t xml:space="preserve"> that</w:t>
      </w:r>
      <w:r w:rsidR="00410401">
        <w:t xml:space="preserve"> individual education systems may have needs that are unique to their schools</w:t>
      </w:r>
      <w:r w:rsidR="007820C8">
        <w:t xml:space="preserve">, </w:t>
      </w:r>
      <w:r w:rsidR="00410401">
        <w:t>students</w:t>
      </w:r>
      <w:r w:rsidR="007820C8">
        <w:t xml:space="preserve"> and communities</w:t>
      </w:r>
      <w:r w:rsidR="00410401">
        <w:t>.</w:t>
      </w:r>
    </w:p>
    <w:p w14:paraId="5216F359" w14:textId="5D2CC356" w:rsidR="000E32C1" w:rsidRDefault="0088158C">
      <w:pPr>
        <w:spacing w:after="160"/>
      </w:pPr>
      <w:r>
        <w:t>Importantly</w:t>
      </w:r>
      <w:r w:rsidR="00CC4162">
        <w:t xml:space="preserve">, </w:t>
      </w:r>
      <w:r w:rsidR="00590894">
        <w:t xml:space="preserve">the goal of </w:t>
      </w:r>
      <w:r w:rsidR="00CC4162">
        <w:t xml:space="preserve">accountability </w:t>
      </w:r>
      <w:r w:rsidR="00590894">
        <w:t>is</w:t>
      </w:r>
      <w:r w:rsidR="00CC4162">
        <w:t xml:space="preserve"> not to </w:t>
      </w:r>
      <w:r w:rsidR="00590894">
        <w:t>reduce</w:t>
      </w:r>
      <w:r w:rsidR="00CC4162">
        <w:t xml:space="preserve"> funding</w:t>
      </w:r>
      <w:r w:rsidR="00590894">
        <w:t xml:space="preserve"> for underperforming schools but to </w:t>
      </w:r>
      <w:r w:rsidR="004F6451">
        <w:t xml:space="preserve">better </w:t>
      </w:r>
      <w:r w:rsidR="00590894">
        <w:t xml:space="preserve">identify </w:t>
      </w:r>
      <w:r w:rsidR="004F6451">
        <w:t xml:space="preserve">and implement </w:t>
      </w:r>
      <w:r w:rsidR="00590894">
        <w:t>reforms</w:t>
      </w:r>
      <w:r w:rsidR="00CB7094">
        <w:t xml:space="preserve"> </w:t>
      </w:r>
      <w:r w:rsidR="004F6451">
        <w:t xml:space="preserve">to </w:t>
      </w:r>
      <w:r w:rsidR="00390254">
        <w:t xml:space="preserve">improve </w:t>
      </w:r>
      <w:r w:rsidR="0027548B">
        <w:t>student</w:t>
      </w:r>
      <w:r w:rsidR="00390254">
        <w:t xml:space="preserve"> outcomes</w:t>
      </w:r>
      <w:r w:rsidR="0027548B">
        <w:t>.</w:t>
      </w:r>
    </w:p>
    <w:p w14:paraId="674A3C55" w14:textId="31F65490" w:rsidR="00F77A94" w:rsidRDefault="00F77A94">
      <w:pPr>
        <w:spacing w:after="160"/>
      </w:pPr>
      <w:r>
        <w:br w:type="page"/>
      </w:r>
    </w:p>
    <w:p w14:paraId="6BC3A445" w14:textId="194E9775" w:rsidR="00A34D17" w:rsidRDefault="00A34D17" w:rsidP="00A34D17">
      <w:pPr>
        <w:pStyle w:val="Heading2"/>
      </w:pPr>
      <w:bookmarkStart w:id="14" w:name="_Toc138872523"/>
      <w:bookmarkStart w:id="15" w:name="_Toc139388192"/>
      <w:r>
        <w:t xml:space="preserve">Chapter 2: Improving student outcomes </w:t>
      </w:r>
      <w:r w:rsidR="00CF32FB">
        <w:t>–</w:t>
      </w:r>
      <w:r>
        <w:t xml:space="preserve"> including</w:t>
      </w:r>
      <w:r w:rsidR="00560FB3">
        <w:t xml:space="preserve"> for</w:t>
      </w:r>
      <w:r>
        <w:t xml:space="preserve"> students most at risk of falling behind</w:t>
      </w:r>
      <w:bookmarkEnd w:id="14"/>
      <w:bookmarkEnd w:id="15"/>
    </w:p>
    <w:p w14:paraId="3A108EEC" w14:textId="6D92593F" w:rsidR="00A74ED4" w:rsidRDefault="00A74ED4" w:rsidP="00A74ED4">
      <w:pPr>
        <w:pStyle w:val="Heading3"/>
      </w:pPr>
      <w:bookmarkStart w:id="16" w:name="_Toc138872524"/>
      <w:bookmarkStart w:id="17" w:name="_Toc126923148"/>
      <w:bookmarkStart w:id="18" w:name="_Toc126923159"/>
      <w:bookmarkStart w:id="19" w:name="_Toc126923318"/>
      <w:bookmarkStart w:id="20" w:name="_Toc139388193"/>
      <w:r>
        <w:t xml:space="preserve">2.1 </w:t>
      </w:r>
      <w:r w:rsidR="0069411E">
        <w:t>E</w:t>
      </w:r>
      <w:r>
        <w:t>quity</w:t>
      </w:r>
      <w:r w:rsidR="007B3FC9">
        <w:t xml:space="preserve"> </w:t>
      </w:r>
      <w:r w:rsidR="006A7362">
        <w:t>and excellence</w:t>
      </w:r>
      <w:bookmarkEnd w:id="16"/>
      <w:bookmarkEnd w:id="20"/>
    </w:p>
    <w:p w14:paraId="290E5F5E" w14:textId="40300266" w:rsidR="009E319C" w:rsidRDefault="009E319C" w:rsidP="00A4233E">
      <w:pPr>
        <w:pStyle w:val="NormalWeb"/>
        <w:spacing w:before="0" w:beforeAutospacing="0" w:after="0" w:afterAutospacing="0"/>
        <w:rPr>
          <w:rFonts w:ascii="Calibri" w:hAnsi="Calibri" w:cs="Calibri"/>
          <w:sz w:val="22"/>
          <w:szCs w:val="22"/>
        </w:rPr>
      </w:pPr>
      <w:r>
        <w:rPr>
          <w:rFonts w:ascii="Calibri" w:hAnsi="Calibri" w:cs="Calibri"/>
          <w:b/>
          <w:bCs/>
          <w:sz w:val="22"/>
          <w:szCs w:val="22"/>
        </w:rPr>
        <w:t>2.1.1 Defining equity</w:t>
      </w:r>
      <w:r w:rsidR="001D1F29">
        <w:rPr>
          <w:rFonts w:ascii="Calibri" w:hAnsi="Calibri" w:cs="Calibri"/>
          <w:b/>
          <w:bCs/>
          <w:sz w:val="22"/>
          <w:szCs w:val="22"/>
        </w:rPr>
        <w:t xml:space="preserve"> </w:t>
      </w:r>
      <w:r>
        <w:rPr>
          <w:rFonts w:ascii="Calibri" w:hAnsi="Calibri" w:cs="Calibri"/>
          <w:b/>
          <w:bCs/>
          <w:sz w:val="22"/>
          <w:szCs w:val="22"/>
        </w:rPr>
        <w:t>and excellence in education</w:t>
      </w:r>
    </w:p>
    <w:p w14:paraId="3AAE67D1" w14:textId="5363E649" w:rsidR="00AA26ED" w:rsidRDefault="00F05A55" w:rsidP="00A4233E">
      <w:pPr>
        <w:pStyle w:val="NormalWeb"/>
        <w:spacing w:before="0" w:beforeAutospacing="0" w:after="0" w:afterAutospacing="0"/>
        <w:rPr>
          <w:rFonts w:ascii="Calibri" w:hAnsi="Calibri" w:cs="Calibri"/>
          <w:sz w:val="22"/>
          <w:szCs w:val="22"/>
        </w:rPr>
      </w:pPr>
      <w:r w:rsidRPr="00F05A55">
        <w:rPr>
          <w:rFonts w:ascii="Calibri" w:hAnsi="Calibri" w:cs="Calibri"/>
          <w:sz w:val="22"/>
          <w:szCs w:val="22"/>
        </w:rPr>
        <w:t>The OECD make</w:t>
      </w:r>
      <w:r w:rsidR="00874F4E">
        <w:rPr>
          <w:rFonts w:ascii="Calibri" w:hAnsi="Calibri" w:cs="Calibri"/>
          <w:sz w:val="22"/>
          <w:szCs w:val="22"/>
        </w:rPr>
        <w:t>s</w:t>
      </w:r>
      <w:r w:rsidRPr="00F05A55">
        <w:rPr>
          <w:rFonts w:ascii="Calibri" w:hAnsi="Calibri" w:cs="Calibri"/>
          <w:sz w:val="22"/>
          <w:szCs w:val="22"/>
        </w:rPr>
        <w:t xml:space="preserve"> clear that equity and excellence are interconnected</w:t>
      </w:r>
      <w:r w:rsidR="00CF32FB">
        <w:rPr>
          <w:rFonts w:ascii="Calibri" w:hAnsi="Calibri" w:cs="Calibri"/>
          <w:sz w:val="22"/>
          <w:szCs w:val="22"/>
        </w:rPr>
        <w:t>,</w:t>
      </w:r>
      <w:r w:rsidRPr="00F05A55">
        <w:rPr>
          <w:rFonts w:ascii="Calibri" w:hAnsi="Calibri" w:cs="Calibri"/>
          <w:sz w:val="22"/>
          <w:szCs w:val="22"/>
        </w:rPr>
        <w:t xml:space="preserve"> stating that ‘the highest performing education systems across OECD countries combine quality with equity’</w:t>
      </w:r>
      <w:r w:rsidR="00214DD6">
        <w:rPr>
          <w:rFonts w:ascii="Calibri" w:hAnsi="Calibri" w:cs="Calibri"/>
          <w:sz w:val="22"/>
          <w:szCs w:val="22"/>
        </w:rPr>
        <w:t>.</w:t>
      </w:r>
      <w:r w:rsidR="00A4233E">
        <w:rPr>
          <w:rStyle w:val="FootnoteReference"/>
          <w:rFonts w:ascii="Calibri" w:hAnsi="Calibri" w:cs="Calibri"/>
          <w:sz w:val="22"/>
          <w:szCs w:val="22"/>
        </w:rPr>
        <w:footnoteReference w:id="6"/>
      </w:r>
      <w:r w:rsidR="00A4233E">
        <w:rPr>
          <w:rFonts w:ascii="Calibri" w:hAnsi="Calibri" w:cs="Calibri"/>
          <w:sz w:val="22"/>
          <w:szCs w:val="22"/>
        </w:rPr>
        <w:t xml:space="preserve"> </w:t>
      </w:r>
      <w:r w:rsidR="00A4233E" w:rsidRPr="0037096D">
        <w:rPr>
          <w:rFonts w:ascii="Calibri" w:hAnsi="Calibri" w:cs="Calibri"/>
          <w:sz w:val="22"/>
          <w:szCs w:val="22"/>
        </w:rPr>
        <w:t>Th</w:t>
      </w:r>
      <w:r w:rsidR="00A4233E">
        <w:rPr>
          <w:rFonts w:ascii="Calibri" w:hAnsi="Calibri" w:cs="Calibri"/>
          <w:sz w:val="22"/>
          <w:szCs w:val="22"/>
        </w:rPr>
        <w:t xml:space="preserve">e Panel </w:t>
      </w:r>
      <w:r w:rsidR="00A4233E" w:rsidRPr="0037096D">
        <w:rPr>
          <w:rFonts w:ascii="Calibri" w:hAnsi="Calibri" w:cs="Calibri"/>
          <w:sz w:val="22"/>
          <w:szCs w:val="22"/>
        </w:rPr>
        <w:t>places equity</w:t>
      </w:r>
      <w:r w:rsidR="00214DD6">
        <w:rPr>
          <w:rFonts w:ascii="Calibri" w:hAnsi="Calibri" w:cs="Calibri"/>
          <w:sz w:val="22"/>
          <w:szCs w:val="22"/>
        </w:rPr>
        <w:t xml:space="preserve"> </w:t>
      </w:r>
      <w:r w:rsidR="00A4233E" w:rsidRPr="0037096D">
        <w:rPr>
          <w:rFonts w:ascii="Calibri" w:hAnsi="Calibri" w:cs="Calibri"/>
          <w:sz w:val="22"/>
          <w:szCs w:val="22"/>
        </w:rPr>
        <w:t>and excellence at the core of its approach to improving student outcomes</w:t>
      </w:r>
      <w:r w:rsidR="00AA26ED">
        <w:rPr>
          <w:rFonts w:ascii="Calibri" w:hAnsi="Calibri" w:cs="Calibri"/>
          <w:sz w:val="22"/>
          <w:szCs w:val="22"/>
        </w:rPr>
        <w:t>.</w:t>
      </w:r>
    </w:p>
    <w:p w14:paraId="2847C4BC" w14:textId="7F02AE4E" w:rsidR="00A4233E" w:rsidRPr="0037096D" w:rsidRDefault="00A4233E" w:rsidP="00A4233E">
      <w:pPr>
        <w:pStyle w:val="NormalWeb"/>
        <w:spacing w:before="0" w:beforeAutospacing="0" w:after="0" w:afterAutospacing="0"/>
        <w:rPr>
          <w:rFonts w:ascii="Calibri" w:hAnsi="Calibri" w:cs="Calibri"/>
          <w:sz w:val="22"/>
          <w:szCs w:val="22"/>
        </w:rPr>
      </w:pPr>
    </w:p>
    <w:p w14:paraId="125CC26B" w14:textId="5C2DB5DD" w:rsidR="0021103C" w:rsidRDefault="0021103C" w:rsidP="0027341B">
      <w:pPr>
        <w:pStyle w:val="NormalWeb"/>
        <w:spacing w:before="0" w:beforeAutospacing="0" w:after="0" w:afterAutospacing="0"/>
        <w:rPr>
          <w:rFonts w:ascii="Calibri" w:hAnsi="Calibri" w:cs="Calibri"/>
          <w:sz w:val="22"/>
          <w:szCs w:val="22"/>
        </w:rPr>
      </w:pPr>
      <w:r w:rsidRPr="0021103C">
        <w:rPr>
          <w:rFonts w:ascii="Calibri" w:hAnsi="Calibri" w:cs="Calibri"/>
          <w:sz w:val="22"/>
          <w:szCs w:val="22"/>
        </w:rPr>
        <w:t xml:space="preserve">Although </w:t>
      </w:r>
      <w:r w:rsidR="00CF32FB">
        <w:rPr>
          <w:rFonts w:ascii="Calibri" w:hAnsi="Calibri" w:cs="Calibri"/>
          <w:sz w:val="22"/>
          <w:szCs w:val="22"/>
        </w:rPr>
        <w:t>‘</w:t>
      </w:r>
      <w:r w:rsidRPr="0021103C">
        <w:rPr>
          <w:rFonts w:ascii="Calibri" w:hAnsi="Calibri" w:cs="Calibri"/>
          <w:sz w:val="22"/>
          <w:szCs w:val="22"/>
        </w:rPr>
        <w:t>equity</w:t>
      </w:r>
      <w:r w:rsidR="00CF32FB">
        <w:rPr>
          <w:rFonts w:ascii="Calibri" w:hAnsi="Calibri" w:cs="Calibri"/>
          <w:sz w:val="22"/>
          <w:szCs w:val="22"/>
        </w:rPr>
        <w:t>’</w:t>
      </w:r>
      <w:r w:rsidRPr="0021103C">
        <w:rPr>
          <w:rFonts w:ascii="Calibri" w:hAnsi="Calibri" w:cs="Calibri"/>
          <w:sz w:val="22"/>
          <w:szCs w:val="22"/>
        </w:rPr>
        <w:t xml:space="preserve"> is </w:t>
      </w:r>
      <w:r>
        <w:rPr>
          <w:rFonts w:ascii="Calibri" w:hAnsi="Calibri" w:cs="Calibri"/>
          <w:sz w:val="22"/>
          <w:szCs w:val="22"/>
        </w:rPr>
        <w:t xml:space="preserve">a </w:t>
      </w:r>
      <w:r w:rsidRPr="0021103C">
        <w:rPr>
          <w:rFonts w:ascii="Calibri" w:hAnsi="Calibri" w:cs="Calibri"/>
          <w:sz w:val="22"/>
          <w:szCs w:val="22"/>
        </w:rPr>
        <w:t xml:space="preserve">commonly </w:t>
      </w:r>
      <w:r w:rsidR="000E305F">
        <w:rPr>
          <w:rFonts w:ascii="Calibri" w:hAnsi="Calibri" w:cs="Calibri"/>
          <w:sz w:val="22"/>
          <w:szCs w:val="22"/>
        </w:rPr>
        <w:t>referenced</w:t>
      </w:r>
      <w:r w:rsidRPr="0021103C">
        <w:rPr>
          <w:rFonts w:ascii="Calibri" w:hAnsi="Calibri" w:cs="Calibri"/>
          <w:sz w:val="22"/>
          <w:szCs w:val="22"/>
        </w:rPr>
        <w:t xml:space="preserve"> goal in education policies, it remains poorly defined</w:t>
      </w:r>
      <w:r w:rsidR="005264B7">
        <w:rPr>
          <w:rFonts w:ascii="Calibri" w:hAnsi="Calibri" w:cs="Calibri"/>
          <w:sz w:val="22"/>
          <w:szCs w:val="22"/>
        </w:rPr>
        <w:t>,</w:t>
      </w:r>
      <w:r w:rsidRPr="0021103C">
        <w:rPr>
          <w:rFonts w:ascii="Calibri" w:hAnsi="Calibri" w:cs="Calibri"/>
          <w:sz w:val="22"/>
          <w:szCs w:val="22"/>
        </w:rPr>
        <w:t xml:space="preserve"> with a wide range of interpretations. Educational equity is often described using terms such as fairness, inclusion, social justice, non-discrimination and equal opportunity. These are all important principles in developing education, but they do not provide a guide for what equity means in policy and practice. In the absence of a common definition of educational equity, it is difficult to make much progress.</w:t>
      </w:r>
    </w:p>
    <w:p w14:paraId="2C1E98A7" w14:textId="77777777" w:rsidR="0027341B" w:rsidRDefault="0027341B" w:rsidP="00AA26ED">
      <w:pPr>
        <w:pStyle w:val="NormalWeb"/>
        <w:spacing w:before="0" w:beforeAutospacing="0" w:after="0" w:afterAutospacing="0"/>
        <w:rPr>
          <w:rFonts w:ascii="Calibri" w:hAnsi="Calibri" w:cs="Calibri"/>
          <w:sz w:val="22"/>
          <w:szCs w:val="22"/>
        </w:rPr>
      </w:pPr>
    </w:p>
    <w:p w14:paraId="419F51D7" w14:textId="37C3467B" w:rsidR="0027341B" w:rsidRDefault="0027341B" w:rsidP="00AA26E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Panel supports the </w:t>
      </w:r>
      <w:r w:rsidR="00AA26ED">
        <w:rPr>
          <w:rFonts w:ascii="Calibri" w:hAnsi="Calibri" w:cs="Calibri"/>
          <w:sz w:val="22"/>
          <w:szCs w:val="22"/>
        </w:rPr>
        <w:t>Productivity Commission</w:t>
      </w:r>
      <w:r>
        <w:rPr>
          <w:rFonts w:ascii="Calibri" w:hAnsi="Calibri" w:cs="Calibri"/>
          <w:sz w:val="22"/>
          <w:szCs w:val="22"/>
        </w:rPr>
        <w:t xml:space="preserve">’s description of equity as involving </w:t>
      </w:r>
      <w:r w:rsidR="00AA26ED" w:rsidRPr="000F51DC">
        <w:rPr>
          <w:rFonts w:ascii="Calibri" w:hAnsi="Calibri" w:cs="Calibri"/>
          <w:sz w:val="22"/>
          <w:szCs w:val="22"/>
        </w:rPr>
        <w:t xml:space="preserve">two distinct concepts. </w:t>
      </w:r>
      <w:r>
        <w:rPr>
          <w:rFonts w:ascii="Calibri" w:hAnsi="Calibri" w:cs="Calibri"/>
          <w:sz w:val="22"/>
          <w:szCs w:val="22"/>
        </w:rPr>
        <w:t>According to the Productivity Commission:</w:t>
      </w:r>
    </w:p>
    <w:p w14:paraId="58896F07" w14:textId="77777777" w:rsidR="00B37FF9" w:rsidRDefault="00B37FF9" w:rsidP="00D063AD">
      <w:pPr>
        <w:pStyle w:val="NormalWeb"/>
        <w:spacing w:before="0" w:beforeAutospacing="0" w:after="0" w:afterAutospacing="0"/>
        <w:ind w:left="720"/>
        <w:rPr>
          <w:rFonts w:ascii="Calibri" w:hAnsi="Calibri" w:cs="Calibri"/>
          <w:sz w:val="22"/>
          <w:szCs w:val="22"/>
        </w:rPr>
      </w:pPr>
    </w:p>
    <w:p w14:paraId="64532155" w14:textId="03CD29D4" w:rsidR="00DC3966" w:rsidRDefault="00AA26ED" w:rsidP="0040754B">
      <w:pPr>
        <w:pStyle w:val="NormalWeb"/>
        <w:spacing w:before="0" w:beforeAutospacing="0" w:after="0" w:afterAutospacing="0"/>
        <w:ind w:left="720"/>
      </w:pPr>
      <w:r w:rsidRPr="000F51DC">
        <w:rPr>
          <w:rFonts w:ascii="Calibri" w:hAnsi="Calibri" w:cs="Calibri"/>
          <w:sz w:val="22"/>
          <w:szCs w:val="22"/>
        </w:rPr>
        <w:t>The first is to ensure schooling equips each student with the basic skills required for success in life (equity in minimum or basic skills). The second is to reduce or eliminate differences in outcomes across students with different backgrounds, experiences and needs (equity across students), particularly for the ‘priority e</w:t>
      </w:r>
      <w:r>
        <w:rPr>
          <w:rFonts w:ascii="Calibri" w:hAnsi="Calibri" w:cs="Calibri"/>
          <w:sz w:val="22"/>
          <w:szCs w:val="22"/>
        </w:rPr>
        <w:t>q</w:t>
      </w:r>
      <w:r w:rsidRPr="000F51DC">
        <w:rPr>
          <w:rFonts w:ascii="Calibri" w:hAnsi="Calibri" w:cs="Calibri"/>
          <w:sz w:val="22"/>
          <w:szCs w:val="22"/>
        </w:rPr>
        <w:t xml:space="preserve">uity cohorts’ in the NSRA </w:t>
      </w:r>
      <w:r w:rsidR="005264B7">
        <w:rPr>
          <w:rFonts w:ascii="Calibri" w:hAnsi="Calibri" w:cs="Calibri"/>
          <w:sz w:val="22"/>
          <w:szCs w:val="22"/>
        </w:rPr>
        <w:t>–</w:t>
      </w:r>
      <w:r w:rsidRPr="000F51DC">
        <w:rPr>
          <w:rFonts w:ascii="Calibri" w:hAnsi="Calibri" w:cs="Calibri"/>
          <w:sz w:val="22"/>
          <w:szCs w:val="22"/>
        </w:rPr>
        <w:t xml:space="preserve"> Aboriginal and Torres Strait Islander students, students living in regional, rural and remote locations, students with disability and students from educationally disadvantaged backgrounds.</w:t>
      </w:r>
      <w:r w:rsidR="00D063AD">
        <w:rPr>
          <w:rStyle w:val="FootnoteReference"/>
          <w:rFonts w:ascii="Calibri" w:hAnsi="Calibri" w:cs="Calibri"/>
          <w:sz w:val="22"/>
          <w:szCs w:val="22"/>
        </w:rPr>
        <w:footnoteReference w:id="7"/>
      </w:r>
    </w:p>
    <w:p w14:paraId="03756370" w14:textId="77777777" w:rsidR="00171802" w:rsidRDefault="00171802" w:rsidP="00A4233E">
      <w:pPr>
        <w:pStyle w:val="NormalWeb"/>
        <w:spacing w:before="0" w:beforeAutospacing="0" w:after="0" w:afterAutospacing="0"/>
        <w:rPr>
          <w:rFonts w:ascii="Calibri" w:hAnsi="Calibri" w:cs="Calibri"/>
          <w:sz w:val="22"/>
          <w:szCs w:val="22"/>
        </w:rPr>
      </w:pPr>
    </w:p>
    <w:p w14:paraId="327DBD5B" w14:textId="70CA5E3D" w:rsidR="00A74ED4" w:rsidRDefault="00A74ED4" w:rsidP="00A74ED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Panel considers that a system that delivered </w:t>
      </w:r>
      <w:r w:rsidR="0027341B">
        <w:rPr>
          <w:rFonts w:ascii="Calibri" w:hAnsi="Calibri" w:cs="Calibri"/>
          <w:sz w:val="22"/>
          <w:szCs w:val="22"/>
        </w:rPr>
        <w:t xml:space="preserve">equity and </w:t>
      </w:r>
      <w:r>
        <w:rPr>
          <w:rFonts w:ascii="Calibri" w:hAnsi="Calibri" w:cs="Calibri"/>
          <w:sz w:val="22"/>
          <w:szCs w:val="22"/>
        </w:rPr>
        <w:t>excellence would be evident in a greater proportion of students achieving at the highest levels of academic performance</w:t>
      </w:r>
      <w:r w:rsidR="005264B7">
        <w:rPr>
          <w:rFonts w:ascii="Calibri" w:hAnsi="Calibri" w:cs="Calibri"/>
          <w:sz w:val="22"/>
          <w:szCs w:val="22"/>
        </w:rPr>
        <w:t>,</w:t>
      </w:r>
      <w:r>
        <w:rPr>
          <w:rFonts w:ascii="Calibri" w:hAnsi="Calibri" w:cs="Calibri"/>
          <w:sz w:val="22"/>
          <w:szCs w:val="22"/>
        </w:rPr>
        <w:t xml:space="preserve"> and the likelihood of being a high achiever not </w:t>
      </w:r>
      <w:r w:rsidR="005264B7">
        <w:rPr>
          <w:rFonts w:ascii="Calibri" w:hAnsi="Calibri" w:cs="Calibri"/>
          <w:sz w:val="22"/>
          <w:szCs w:val="22"/>
        </w:rPr>
        <w:t xml:space="preserve">being </w:t>
      </w:r>
      <w:r>
        <w:rPr>
          <w:rFonts w:ascii="Calibri" w:hAnsi="Calibri" w:cs="Calibri"/>
          <w:sz w:val="22"/>
          <w:szCs w:val="22"/>
        </w:rPr>
        <w:t>predicted by the level of socio-economic advantage that a student has in their household, school or community.</w:t>
      </w:r>
    </w:p>
    <w:p w14:paraId="1CD61E68" w14:textId="4DCB58A6" w:rsidR="00A74ED4" w:rsidRDefault="00A74ED4" w:rsidP="00A74ED4">
      <w:pPr>
        <w:autoSpaceDE w:val="0"/>
        <w:autoSpaceDN w:val="0"/>
        <w:adjustRightInd w:val="0"/>
        <w:spacing w:after="0" w:line="240" w:lineRule="auto"/>
      </w:pPr>
    </w:p>
    <w:p w14:paraId="5D594728" w14:textId="4DCB58A6" w:rsidR="00A74ED4" w:rsidRDefault="00A74ED4" w:rsidP="00A74ED4">
      <w:pPr>
        <w:rPr>
          <w:b/>
          <w:bCs/>
        </w:rPr>
      </w:pPr>
      <w:r>
        <w:rPr>
          <w:b/>
          <w:bCs/>
        </w:rPr>
        <w:t>2.1.2 Excellence and equity in education is critical for individuals and the nation</w:t>
      </w:r>
    </w:p>
    <w:p w14:paraId="450BBF65" w14:textId="1E8E3B28" w:rsidR="00A4233E" w:rsidRPr="006F2C26" w:rsidRDefault="00A4233E" w:rsidP="006F2C26">
      <w:pPr>
        <w:spacing w:line="240" w:lineRule="auto"/>
        <w:rPr>
          <w:rFonts w:ascii="Calibri" w:eastAsia="Times New Roman" w:hAnsi="Calibri" w:cs="Calibri"/>
          <w:lang w:eastAsia="en-AU"/>
        </w:rPr>
      </w:pPr>
      <w:r w:rsidRPr="006F2C26">
        <w:rPr>
          <w:rFonts w:ascii="Calibri" w:eastAsia="Times New Roman" w:hAnsi="Calibri" w:cs="Calibri"/>
          <w:lang w:eastAsia="en-AU"/>
        </w:rPr>
        <w:t>Excellence and equity are important because of their capacity to help Australia deliver on key national values and aspirations – to leave no-one behind, to be fair, and</w:t>
      </w:r>
      <w:r w:rsidR="005264B7">
        <w:rPr>
          <w:rFonts w:ascii="Calibri" w:eastAsia="Times New Roman" w:hAnsi="Calibri" w:cs="Calibri"/>
          <w:lang w:eastAsia="en-AU"/>
        </w:rPr>
        <w:t xml:space="preserve"> to</w:t>
      </w:r>
      <w:r w:rsidRPr="006F2C26">
        <w:rPr>
          <w:rFonts w:ascii="Calibri" w:eastAsia="Times New Roman" w:hAnsi="Calibri" w:cs="Calibri"/>
          <w:lang w:eastAsia="en-AU"/>
        </w:rPr>
        <w:t xml:space="preserve"> ensure that individuals and the nation at large benefit from the fully</w:t>
      </w:r>
      <w:r w:rsidR="005264B7">
        <w:rPr>
          <w:rFonts w:ascii="Calibri" w:eastAsia="Times New Roman" w:hAnsi="Calibri" w:cs="Calibri"/>
          <w:lang w:eastAsia="en-AU"/>
        </w:rPr>
        <w:t xml:space="preserve"> </w:t>
      </w:r>
      <w:r w:rsidRPr="006F2C26">
        <w:rPr>
          <w:rFonts w:ascii="Calibri" w:eastAsia="Times New Roman" w:hAnsi="Calibri" w:cs="Calibri"/>
          <w:lang w:eastAsia="en-AU"/>
        </w:rPr>
        <w:t>realised potential of all its people.</w:t>
      </w:r>
    </w:p>
    <w:p w14:paraId="0D1F16C0" w14:textId="77777777" w:rsidR="000E32C1" w:rsidRDefault="00A74ED4" w:rsidP="00253C2F">
      <w:pPr>
        <w:keepNext/>
      </w:pPr>
      <w:r>
        <w:t xml:space="preserve">For individuals, improved educational outcomes have a well-documented positive impact on a range of lifetime </w:t>
      </w:r>
      <w:r w:rsidR="00A4233E">
        <w:t>social, health, employment and income benefits.</w:t>
      </w:r>
      <w:r w:rsidR="00A4233E">
        <w:rPr>
          <w:rStyle w:val="FootnoteReference"/>
        </w:rPr>
        <w:footnoteReference w:id="8"/>
      </w:r>
      <w:r>
        <w:t xml:space="preserve"> For example:</w:t>
      </w:r>
    </w:p>
    <w:p w14:paraId="4AEB2771" w14:textId="51801DB6" w:rsidR="000E32C1" w:rsidRDefault="0055777D" w:rsidP="00A74ED4">
      <w:pPr>
        <w:pStyle w:val="ListParagraph"/>
        <w:numPr>
          <w:ilvl w:val="0"/>
          <w:numId w:val="74"/>
        </w:numPr>
        <w:spacing w:after="160" w:line="254" w:lineRule="auto"/>
      </w:pPr>
      <w:r>
        <w:t>P</w:t>
      </w:r>
      <w:r w:rsidR="00A74ED4">
        <w:t xml:space="preserve">eople who complete secondary school have, on average, annual incomes 14 </w:t>
      </w:r>
      <w:r w:rsidR="00A74ED4" w:rsidRPr="002954F1">
        <w:t>per cent</w:t>
      </w:r>
      <w:r w:rsidR="00A74ED4">
        <w:t xml:space="preserve"> higher</w:t>
      </w:r>
      <w:r w:rsidR="008C4CC3">
        <w:rPr>
          <w:rStyle w:val="FootnoteReference"/>
        </w:rPr>
        <w:footnoteReference w:id="9"/>
      </w:r>
      <w:r w:rsidR="00A74ED4">
        <w:t xml:space="preserve"> and </w:t>
      </w:r>
      <w:r w:rsidR="000029EA">
        <w:t>are</w:t>
      </w:r>
      <w:r w:rsidR="00A74ED4">
        <w:t xml:space="preserve"> less likely to be unemployed compared to people who do not complete secondary school.</w:t>
      </w:r>
      <w:r w:rsidR="00A74ED4">
        <w:rPr>
          <w:rStyle w:val="FootnoteReference"/>
        </w:rPr>
        <w:footnoteReference w:id="10"/>
      </w:r>
    </w:p>
    <w:p w14:paraId="33D3D05E" w14:textId="3B00A117" w:rsidR="005C0F7A" w:rsidRDefault="005264B7">
      <w:pPr>
        <w:pStyle w:val="ListParagraph"/>
        <w:numPr>
          <w:ilvl w:val="0"/>
          <w:numId w:val="74"/>
        </w:numPr>
        <w:spacing w:after="160" w:line="254" w:lineRule="auto"/>
      </w:pPr>
      <w:r>
        <w:t>P</w:t>
      </w:r>
      <w:r w:rsidR="00A74ED4">
        <w:t>roficiency in foundation skills such as literacy and numeracy underpin a student’s ability to learn and succeed at school, as well as having significant implications for health, employment, social inclusion and equality outcomes into adulthood.</w:t>
      </w:r>
      <w:r w:rsidR="00A74ED4">
        <w:rPr>
          <w:rStyle w:val="FootnoteReference"/>
        </w:rPr>
        <w:footnoteReference w:id="11"/>
      </w:r>
    </w:p>
    <w:p w14:paraId="5FED6C34" w14:textId="2230BE42" w:rsidR="00A74ED4" w:rsidRPr="005B56AF" w:rsidRDefault="00A74ED4" w:rsidP="005B56AF">
      <w:pPr>
        <w:pStyle w:val="ListParagraph"/>
        <w:numPr>
          <w:ilvl w:val="0"/>
          <w:numId w:val="74"/>
        </w:numPr>
        <w:spacing w:after="160" w:line="254" w:lineRule="auto"/>
      </w:pPr>
      <w:r>
        <w:t>At a society</w:t>
      </w:r>
      <w:r w:rsidR="005264B7">
        <w:t xml:space="preserve"> </w:t>
      </w:r>
      <w:r>
        <w:t>level, the economic and social benefits of educational excellence and equity are high, including greater innovation and productivity, economic resilience, social stability, and the capacity to respond to current and future crises.</w:t>
      </w:r>
      <w:r w:rsidRPr="00253C2F">
        <w:rPr>
          <w:rStyle w:val="FootnoteReference"/>
        </w:rPr>
        <w:footnoteReference w:id="12"/>
      </w:r>
    </w:p>
    <w:p w14:paraId="325D00BA" w14:textId="4DCB58A6" w:rsidR="00A74ED4" w:rsidRDefault="00A74ED4" w:rsidP="00A74ED4">
      <w:pPr>
        <w:pStyle w:val="Heading3"/>
      </w:pPr>
      <w:bookmarkStart w:id="21" w:name="_Toc138872525"/>
      <w:bookmarkStart w:id="22" w:name="_Toc139388194"/>
      <w:r>
        <w:t>2.2 Australia’s education system performs well for many but not for all</w:t>
      </w:r>
      <w:bookmarkEnd w:id="21"/>
      <w:bookmarkEnd w:id="22"/>
    </w:p>
    <w:p w14:paraId="68624065" w14:textId="77777777" w:rsidR="000E32C1" w:rsidRDefault="00A74ED4" w:rsidP="00A74ED4">
      <w:pPr>
        <w:spacing w:line="240" w:lineRule="auto"/>
      </w:pPr>
      <w:r>
        <w:t xml:space="preserve">Overall, Australia has a robust and effective education system that is comparable </w:t>
      </w:r>
      <w:r w:rsidR="00A4233E">
        <w:t>to or exceeds</w:t>
      </w:r>
      <w:r>
        <w:t xml:space="preserve"> the performance of many education systems across the </w:t>
      </w:r>
      <w:r w:rsidRPr="00B354C9">
        <w:t>OECD</w:t>
      </w:r>
      <w:r w:rsidR="00B354C9">
        <w:t>.</w:t>
      </w:r>
      <w:r w:rsidR="00B354C9" w:rsidRPr="00B354C9">
        <w:rPr>
          <w:rStyle w:val="FootnoteReference"/>
        </w:rPr>
        <w:footnoteReference w:id="13"/>
      </w:r>
      <w:r w:rsidRPr="00B354C9">
        <w:t xml:space="preserve"> </w:t>
      </w:r>
      <w:r w:rsidR="00A4233E">
        <w:t xml:space="preserve">However, looking at </w:t>
      </w:r>
      <w:r w:rsidR="005838B8">
        <w:t xml:space="preserve">averages </w:t>
      </w:r>
      <w:r>
        <w:t xml:space="preserve">masks important differences in </w:t>
      </w:r>
      <w:r w:rsidR="0055777D">
        <w:t xml:space="preserve">student </w:t>
      </w:r>
      <w:r>
        <w:t>outcomes.</w:t>
      </w:r>
    </w:p>
    <w:p w14:paraId="5C73A3EB" w14:textId="77777777" w:rsidR="000E32C1" w:rsidRDefault="00A74ED4" w:rsidP="00253C2F">
      <w:pPr>
        <w:spacing w:line="240" w:lineRule="auto"/>
      </w:pPr>
      <w:r>
        <w:rPr>
          <w:rFonts w:ascii="Calibri" w:eastAsia="Calibri" w:hAnsi="Calibri" w:cs="Calibri"/>
          <w:color w:val="000000" w:themeColor="text1"/>
        </w:rPr>
        <w:t xml:space="preserve">There are persistent </w:t>
      </w:r>
      <w:r w:rsidR="00F275E5">
        <w:rPr>
          <w:rFonts w:ascii="Calibri" w:eastAsia="Calibri" w:hAnsi="Calibri" w:cs="Calibri"/>
          <w:color w:val="000000" w:themeColor="text1"/>
        </w:rPr>
        <w:t xml:space="preserve">challenges </w:t>
      </w:r>
      <w:r>
        <w:rPr>
          <w:rFonts w:ascii="Calibri" w:eastAsia="Calibri" w:hAnsi="Calibri" w:cs="Calibri"/>
          <w:color w:val="000000" w:themeColor="text1"/>
        </w:rPr>
        <w:t xml:space="preserve">for particular groups of students who face historical, </w:t>
      </w:r>
      <w:r w:rsidRPr="00253C2F">
        <w:t>cultural and systemic barriers that hinder their ability to reach their full learning potential.</w:t>
      </w:r>
    </w:p>
    <w:p w14:paraId="33AB74D7" w14:textId="42FFA7B8" w:rsidR="000E32C1" w:rsidRDefault="00D06320" w:rsidP="00253C2F">
      <w:pPr>
        <w:spacing w:line="240" w:lineRule="auto"/>
      </w:pPr>
      <w:r>
        <w:t>T</w:t>
      </w:r>
      <w:r w:rsidR="00A74ED4">
        <w:t>he current NSRA identifies particular cohorts of students who are more likely to encounter systemic barriers within the education system</w:t>
      </w:r>
      <w:r w:rsidR="00BC042A">
        <w:t xml:space="preserve"> that</w:t>
      </w:r>
      <w:r w:rsidR="00A74ED4">
        <w:t xml:space="preserve"> mak</w:t>
      </w:r>
      <w:r w:rsidR="00BC042A">
        <w:t>e</w:t>
      </w:r>
      <w:r w:rsidR="00A74ED4">
        <w:t xml:space="preserve"> them less likely to achieve </w:t>
      </w:r>
      <w:r w:rsidR="00A4233E">
        <w:t>strong educational outcomes.</w:t>
      </w:r>
      <w:r w:rsidR="00A4233E" w:rsidRPr="00770FB9">
        <w:rPr>
          <w:vertAlign w:val="superscript"/>
        </w:rPr>
        <w:footnoteReference w:id="14"/>
      </w:r>
      <w:r w:rsidR="00A74ED4" w:rsidRPr="00253C2F">
        <w:t xml:space="preserve"> </w:t>
      </w:r>
      <w:r w:rsidR="00A74ED4">
        <w:t>These are Aboriginal and Torres Strait Islander students, students living in regional, rural and remote locations, students with disability and students from educationally disadvantaged backgrounds.</w:t>
      </w:r>
      <w:r w:rsidR="00A74ED4">
        <w:rPr>
          <w:rStyle w:val="FootnoteReference"/>
        </w:rPr>
        <w:footnoteReference w:id="15"/>
      </w:r>
    </w:p>
    <w:p w14:paraId="59A3C143" w14:textId="64D20B18" w:rsidR="000E32C1" w:rsidRDefault="00A4233E" w:rsidP="00253C2F">
      <w:pPr>
        <w:spacing w:line="240" w:lineRule="auto"/>
        <w:rPr>
          <w:rFonts w:ascii="Calibri" w:eastAsia="Calibri" w:hAnsi="Calibri" w:cs="Calibri"/>
          <w:color w:val="000000" w:themeColor="text1"/>
        </w:rPr>
      </w:pPr>
      <w:r>
        <w:rPr>
          <w:rFonts w:ascii="Calibri" w:eastAsia="Calibri" w:hAnsi="Calibri" w:cs="Calibri"/>
          <w:color w:val="000000" w:themeColor="text1"/>
        </w:rPr>
        <w:t>In its review of the current NSRA, the Productivity Commission identified</w:t>
      </w:r>
      <w:r>
        <w:t xml:space="preserve"> other students who are likely to face significant barriers that impact their educational outcomes. These </w:t>
      </w:r>
      <w:r w:rsidR="00BC042A">
        <w:t>are</w:t>
      </w:r>
      <w:r>
        <w:t xml:space="preserve"> students in out</w:t>
      </w:r>
      <w:r w:rsidR="008214A8">
        <w:noBreakHyphen/>
      </w:r>
      <w:r>
        <w:t>of-home care, some students with English as an additional language or dialect (EAL/D), students from refugee backgrounds, and students in the youth justice</w:t>
      </w:r>
      <w:r w:rsidR="00495529">
        <w:t xml:space="preserve"> s</w:t>
      </w:r>
      <w:r w:rsidR="00406BDA">
        <w:t>ystem</w:t>
      </w:r>
      <w:r w:rsidR="00495529">
        <w:t>s</w:t>
      </w:r>
      <w:r>
        <w:t>.</w:t>
      </w:r>
      <w:r>
        <w:rPr>
          <w:rStyle w:val="FootnoteReference"/>
        </w:rPr>
        <w:footnoteReference w:id="16"/>
      </w:r>
    </w:p>
    <w:p w14:paraId="20CFF66B" w14:textId="69007BF8" w:rsidR="000E32C1" w:rsidRDefault="00A4233E" w:rsidP="00253C2F">
      <w:pPr>
        <w:spacing w:line="240" w:lineRule="auto"/>
      </w:pPr>
      <w:r w:rsidRPr="00253C2F">
        <w:t>The Panel notes</w:t>
      </w:r>
      <w:r w:rsidR="00BC042A">
        <w:t xml:space="preserve"> that</w:t>
      </w:r>
      <w:r w:rsidRPr="00253C2F">
        <w:t xml:space="preserve"> it does not view students who belong to these equity cohorts as being </w:t>
      </w:r>
      <w:r w:rsidRPr="00253C2F">
        <w:rPr>
          <w:i/>
        </w:rPr>
        <w:t>intrinsically disadvantaged</w:t>
      </w:r>
      <w:r w:rsidRPr="00253C2F">
        <w:t xml:space="preserve"> based on who they are. The Panel recognises that </w:t>
      </w:r>
      <w:r w:rsidRPr="00253C2F">
        <w:rPr>
          <w:rStyle w:val="normaltextrun"/>
          <w:rFonts w:ascii="Calibri" w:hAnsi="Calibri" w:cs="Calibri"/>
          <w:color w:val="000000" w:themeColor="text1"/>
        </w:rPr>
        <w:t>many students within particular equity cohorts achieve excellent educational outcomes across a range of measures and find the assumption that equity cohort status implies disadvantage to be an educational barrier in and of itself – one that promotes a culture of deficit discourse and low expectations.</w:t>
      </w:r>
      <w:r w:rsidRPr="00253C2F">
        <w:rPr>
          <w:rStyle w:val="FootnoteReference"/>
          <w:rFonts w:ascii="Calibri" w:hAnsi="Calibri" w:cs="Calibri"/>
          <w:color w:val="000000"/>
          <w:shd w:val="clear" w:color="auto" w:fill="FFFFFF"/>
        </w:rPr>
        <w:footnoteReference w:id="17"/>
      </w:r>
      <w:r w:rsidRPr="0DA4EF45">
        <w:rPr>
          <w:rStyle w:val="normaltextrun"/>
          <w:rFonts w:ascii="Calibri" w:hAnsi="Calibri" w:cs="Calibri"/>
          <w:color w:val="000000" w:themeColor="text1"/>
        </w:rPr>
        <w:t xml:space="preserve"> This is particularly true for First Nations students, many students with disability and some </w:t>
      </w:r>
      <w:r w:rsidR="000E6782">
        <w:rPr>
          <w:rStyle w:val="normaltextrun"/>
          <w:rFonts w:ascii="Calibri" w:hAnsi="Calibri" w:cs="Calibri"/>
          <w:color w:val="000000" w:themeColor="text1"/>
        </w:rPr>
        <w:t>migrant</w:t>
      </w:r>
      <w:r w:rsidR="000E6782" w:rsidRPr="0DA4EF45">
        <w:rPr>
          <w:rStyle w:val="normaltextrun"/>
          <w:rFonts w:ascii="Calibri" w:hAnsi="Calibri" w:cs="Calibri"/>
          <w:color w:val="000000" w:themeColor="text1"/>
        </w:rPr>
        <w:t xml:space="preserve"> </w:t>
      </w:r>
      <w:r w:rsidRPr="0DA4EF45">
        <w:rPr>
          <w:rStyle w:val="normaltextrun"/>
          <w:rFonts w:ascii="Calibri" w:hAnsi="Calibri" w:cs="Calibri"/>
          <w:color w:val="000000" w:themeColor="text1"/>
        </w:rPr>
        <w:t>group</w:t>
      </w:r>
      <w:r w:rsidR="00F275E5">
        <w:rPr>
          <w:rStyle w:val="normaltextrun"/>
          <w:rFonts w:ascii="Calibri" w:hAnsi="Calibri" w:cs="Calibri"/>
          <w:color w:val="000000" w:themeColor="text1"/>
        </w:rPr>
        <w:t>s</w:t>
      </w:r>
      <w:r w:rsidRPr="0DA4EF45">
        <w:rPr>
          <w:rStyle w:val="normaltextrun"/>
          <w:rFonts w:ascii="Calibri" w:hAnsi="Calibri" w:cs="Calibri"/>
          <w:color w:val="000000" w:themeColor="text1"/>
        </w:rPr>
        <w:t xml:space="preserve">. </w:t>
      </w:r>
      <w:r w:rsidR="00F275E5">
        <w:t>The characteristics that place a student in an equity cohort</w:t>
      </w:r>
      <w:r w:rsidRPr="00253C2F">
        <w:t xml:space="preserve"> can be a source of pride and strength for </w:t>
      </w:r>
      <w:r w:rsidR="00F275E5">
        <w:t>some</w:t>
      </w:r>
      <w:r w:rsidRPr="00253C2F">
        <w:t xml:space="preserve">, </w:t>
      </w:r>
      <w:r w:rsidR="006A5726">
        <w:t>and</w:t>
      </w:r>
      <w:r w:rsidR="006A5726" w:rsidRPr="00253C2F">
        <w:t xml:space="preserve"> </w:t>
      </w:r>
      <w:r w:rsidRPr="00253C2F">
        <w:t>unimportant to others.</w:t>
      </w:r>
    </w:p>
    <w:p w14:paraId="0DF11EAA" w14:textId="77777777" w:rsidR="000E32C1" w:rsidRDefault="00A4233E" w:rsidP="00253C2F">
      <w:pPr>
        <w:spacing w:line="240" w:lineRule="auto"/>
      </w:pPr>
      <w:r w:rsidRPr="00253C2F">
        <w:t>The Panel considers that every young Australian is worthy of the greatest respect</w:t>
      </w:r>
      <w:r w:rsidR="00D321CA">
        <w:t>.</w:t>
      </w:r>
      <w:r w:rsidRPr="00253C2F">
        <w:t xml:space="preserve"> </w:t>
      </w:r>
      <w:r w:rsidR="00D321CA">
        <w:t xml:space="preserve">The education system should provide </w:t>
      </w:r>
      <w:r w:rsidRPr="00253C2F">
        <w:t xml:space="preserve">the support </w:t>
      </w:r>
      <w:r w:rsidR="00D321CA">
        <w:t xml:space="preserve">all students </w:t>
      </w:r>
      <w:r w:rsidRPr="00253C2F">
        <w:t xml:space="preserve">require to succeed, while being careful not to introduce additional forms of disadvantage through </w:t>
      </w:r>
      <w:r w:rsidRPr="0DA4EF45">
        <w:rPr>
          <w:rStyle w:val="normaltextrun"/>
          <w:rFonts w:ascii="Calibri" w:hAnsi="Calibri" w:cs="Calibri"/>
          <w:color w:val="000000" w:themeColor="text1"/>
        </w:rPr>
        <w:t>the design of the education system itself.</w:t>
      </w:r>
    </w:p>
    <w:p w14:paraId="79440009" w14:textId="77777777" w:rsidR="000E32C1" w:rsidRDefault="00A74ED4" w:rsidP="00253C2F">
      <w:pPr>
        <w:pStyle w:val="Heading3"/>
      </w:pPr>
      <w:bookmarkStart w:id="23" w:name="_Toc138872526"/>
      <w:bookmarkStart w:id="24" w:name="_Toc139388195"/>
      <w:r w:rsidRPr="0062135B">
        <w:t>2.3 How are Australian students performing?</w:t>
      </w:r>
      <w:bookmarkEnd w:id="23"/>
      <w:bookmarkEnd w:id="24"/>
    </w:p>
    <w:p w14:paraId="7A934CD7" w14:textId="77777777" w:rsidR="000E32C1" w:rsidRDefault="00A74ED4" w:rsidP="00A74ED4">
      <w:pPr>
        <w:autoSpaceDE w:val="0"/>
        <w:autoSpaceDN w:val="0"/>
        <w:adjustRightInd w:val="0"/>
        <w:spacing w:after="0" w:line="276" w:lineRule="auto"/>
        <w:rPr>
          <w:color w:val="000000" w:themeColor="text1"/>
        </w:rPr>
      </w:pPr>
      <w:r w:rsidRPr="001C52C0">
        <w:rPr>
          <w:color w:val="000000" w:themeColor="text1"/>
        </w:rPr>
        <w:t>The performance of Australia’s education system is assessed and reported on against various metrics in the three areas of student achievement, participation and attainment. As discussed in Chapter 6, there are significant data gaps (particularly for equity cohorts and certain learning domains) and inconsistencies in how jurisdictions collect and report data</w:t>
      </w:r>
      <w:r w:rsidR="00EC7504">
        <w:rPr>
          <w:color w:val="000000" w:themeColor="text1"/>
        </w:rPr>
        <w:t>,</w:t>
      </w:r>
      <w:r w:rsidRPr="001C52C0">
        <w:rPr>
          <w:color w:val="000000" w:themeColor="text1"/>
        </w:rPr>
        <w:t xml:space="preserve"> resulting in imperfect knowledge of how the current education system is serving particular students.</w:t>
      </w:r>
    </w:p>
    <w:p w14:paraId="5CBD3A65" w14:textId="40C25713" w:rsidR="009110A4" w:rsidRDefault="009110A4" w:rsidP="00A74ED4">
      <w:pPr>
        <w:autoSpaceDE w:val="0"/>
        <w:autoSpaceDN w:val="0"/>
        <w:adjustRightInd w:val="0"/>
        <w:spacing w:after="0" w:line="276" w:lineRule="auto"/>
        <w:rPr>
          <w:color w:val="000000" w:themeColor="text1"/>
        </w:rPr>
      </w:pPr>
    </w:p>
    <w:p w14:paraId="031E8FEC" w14:textId="187E6D7E" w:rsidR="009110A4" w:rsidRDefault="00A033CB" w:rsidP="00A74ED4">
      <w:pPr>
        <w:autoSpaceDE w:val="0"/>
        <w:autoSpaceDN w:val="0"/>
        <w:adjustRightInd w:val="0"/>
        <w:spacing w:after="0" w:line="276" w:lineRule="auto"/>
      </w:pPr>
      <w:r>
        <w:rPr>
          <w:color w:val="000000" w:themeColor="text1"/>
        </w:rPr>
        <w:t xml:space="preserve">However, </w:t>
      </w:r>
      <w:r w:rsidR="009A3E39">
        <w:rPr>
          <w:color w:val="000000" w:themeColor="text1"/>
        </w:rPr>
        <w:t xml:space="preserve">too many </w:t>
      </w:r>
      <w:r>
        <w:rPr>
          <w:color w:val="000000" w:themeColor="text1"/>
        </w:rPr>
        <w:t>s</w:t>
      </w:r>
      <w:r w:rsidR="00BC1089">
        <w:rPr>
          <w:color w:val="000000" w:themeColor="text1"/>
        </w:rPr>
        <w:t>tudents</w:t>
      </w:r>
      <w:r>
        <w:rPr>
          <w:color w:val="000000" w:themeColor="text1"/>
        </w:rPr>
        <w:t xml:space="preserve"> </w:t>
      </w:r>
      <w:r w:rsidR="009A3E39">
        <w:rPr>
          <w:color w:val="000000" w:themeColor="text1"/>
        </w:rPr>
        <w:t xml:space="preserve">are starting school </w:t>
      </w:r>
      <w:r w:rsidR="009074A9">
        <w:rPr>
          <w:color w:val="000000" w:themeColor="text1"/>
        </w:rPr>
        <w:t xml:space="preserve">behind </w:t>
      </w:r>
      <w:r w:rsidR="00A04BB3">
        <w:rPr>
          <w:color w:val="000000" w:themeColor="text1"/>
        </w:rPr>
        <w:t xml:space="preserve">or are falling behind </w:t>
      </w:r>
      <w:r w:rsidR="009074A9">
        <w:rPr>
          <w:color w:val="000000" w:themeColor="text1"/>
        </w:rPr>
        <w:t xml:space="preserve">in minimum </w:t>
      </w:r>
      <w:r w:rsidR="00CF6931">
        <w:rPr>
          <w:color w:val="000000" w:themeColor="text1"/>
        </w:rPr>
        <w:t>literacy and numeracy standards</w:t>
      </w:r>
      <w:r w:rsidR="009F6CFE">
        <w:rPr>
          <w:color w:val="000000" w:themeColor="text1"/>
        </w:rPr>
        <w:t>. Analysis also shows</w:t>
      </w:r>
      <w:r w:rsidR="00F110CB">
        <w:rPr>
          <w:color w:val="000000" w:themeColor="text1"/>
        </w:rPr>
        <w:t xml:space="preserve"> </w:t>
      </w:r>
      <w:r w:rsidR="009110A4">
        <w:t xml:space="preserve">that </w:t>
      </w:r>
      <w:r w:rsidR="00430890">
        <w:t>students</w:t>
      </w:r>
      <w:r w:rsidR="00430890" w:rsidRPr="00C85D8B">
        <w:t xml:space="preserve"> from </w:t>
      </w:r>
      <w:r w:rsidR="003248BB">
        <w:t>priority equity cohorts</w:t>
      </w:r>
      <w:r w:rsidR="00EC7504">
        <w:t xml:space="preserve"> –</w:t>
      </w:r>
      <w:r w:rsidR="003248BB">
        <w:t xml:space="preserve"> </w:t>
      </w:r>
      <w:r w:rsidR="00CB711B">
        <w:t>such</w:t>
      </w:r>
      <w:r w:rsidR="000E71E2">
        <w:t xml:space="preserve"> </w:t>
      </w:r>
      <w:r w:rsidR="00CB711B">
        <w:t xml:space="preserve">as </w:t>
      </w:r>
      <w:r w:rsidR="00E57537" w:rsidRPr="000F51DC">
        <w:rPr>
          <w:rFonts w:ascii="Calibri" w:hAnsi="Calibri" w:cs="Calibri"/>
        </w:rPr>
        <w:t>Aboriginal and Torres Strait Islander students, students</w:t>
      </w:r>
      <w:r w:rsidR="00CB711B" w:rsidRPr="000F51DC">
        <w:rPr>
          <w:rFonts w:ascii="Calibri" w:hAnsi="Calibri" w:cs="Calibri"/>
        </w:rPr>
        <w:t xml:space="preserve"> living in </w:t>
      </w:r>
      <w:r w:rsidR="00430890" w:rsidRPr="000F51DC">
        <w:rPr>
          <w:rFonts w:ascii="Calibri" w:hAnsi="Calibri" w:cs="Calibri"/>
        </w:rPr>
        <w:t>regional</w:t>
      </w:r>
      <w:r w:rsidR="00E57537" w:rsidRPr="000F51DC">
        <w:rPr>
          <w:rFonts w:ascii="Calibri" w:hAnsi="Calibri" w:cs="Calibri"/>
        </w:rPr>
        <w:t>, rural and remote locations, students with disability and</w:t>
      </w:r>
      <w:r w:rsidR="00430890" w:rsidRPr="000F51DC">
        <w:rPr>
          <w:rFonts w:ascii="Calibri" w:hAnsi="Calibri" w:cs="Calibri"/>
        </w:rPr>
        <w:t xml:space="preserve"> </w:t>
      </w:r>
      <w:r w:rsidR="00CB711B" w:rsidRPr="000F51DC">
        <w:rPr>
          <w:rFonts w:ascii="Calibri" w:hAnsi="Calibri" w:cs="Calibri"/>
        </w:rPr>
        <w:t xml:space="preserve">students from </w:t>
      </w:r>
      <w:r w:rsidR="00E57537" w:rsidRPr="000F51DC">
        <w:rPr>
          <w:rFonts w:ascii="Calibri" w:hAnsi="Calibri" w:cs="Calibri"/>
        </w:rPr>
        <w:t>educationally disadvantaged backgrounds</w:t>
      </w:r>
      <w:r w:rsidR="00EC7504">
        <w:t xml:space="preserve"> –</w:t>
      </w:r>
      <w:r w:rsidR="00430890" w:rsidRPr="00C85D8B">
        <w:t xml:space="preserve"> are three times more likely to fall </w:t>
      </w:r>
      <w:r w:rsidR="00430890">
        <w:t>below minimum standards</w:t>
      </w:r>
      <w:r w:rsidR="00430890" w:rsidRPr="00C85D8B">
        <w:t>.</w:t>
      </w:r>
      <w:r w:rsidR="00430890">
        <w:rPr>
          <w:rStyle w:val="FootnoteReference"/>
        </w:rPr>
        <w:footnoteReference w:id="18"/>
      </w:r>
      <w:r w:rsidR="00AA55C8">
        <w:t xml:space="preserve"> </w:t>
      </w:r>
      <w:r w:rsidR="00435CA8">
        <w:t>C</w:t>
      </w:r>
      <w:r w:rsidR="00435CA8">
        <w:rPr>
          <w:rStyle w:val="ui-provider"/>
        </w:rPr>
        <w:t>oncerningly, the learning gap between those in equity cohorts and other</w:t>
      </w:r>
      <w:r w:rsidR="00975001">
        <w:rPr>
          <w:rStyle w:val="ui-provider"/>
        </w:rPr>
        <w:t xml:space="preserve"> students</w:t>
      </w:r>
      <w:r w:rsidR="00435CA8">
        <w:rPr>
          <w:rStyle w:val="ui-provider"/>
        </w:rPr>
        <w:t xml:space="preserve"> increases over time, meaning that, on average, these students</w:t>
      </w:r>
      <w:r w:rsidR="00EC7504">
        <w:rPr>
          <w:rStyle w:val="ui-provider"/>
        </w:rPr>
        <w:t xml:space="preserve"> not only</w:t>
      </w:r>
      <w:r w:rsidR="00435CA8">
        <w:rPr>
          <w:rStyle w:val="ui-provider"/>
        </w:rPr>
        <w:t xml:space="preserve"> stay behind their peers but</w:t>
      </w:r>
      <w:r w:rsidR="00EC7504">
        <w:rPr>
          <w:rStyle w:val="ui-provider"/>
        </w:rPr>
        <w:t xml:space="preserve"> also</w:t>
      </w:r>
      <w:r w:rsidR="00435CA8">
        <w:rPr>
          <w:rStyle w:val="ui-provider"/>
        </w:rPr>
        <w:t xml:space="preserve"> fall further behind</w:t>
      </w:r>
      <w:r w:rsidR="009B66AB">
        <w:t>.</w:t>
      </w:r>
      <w:r w:rsidR="00435CA8">
        <w:rPr>
          <w:rStyle w:val="FootnoteReference"/>
        </w:rPr>
        <w:footnoteReference w:id="19"/>
      </w:r>
    </w:p>
    <w:p w14:paraId="52426928" w14:textId="77777777" w:rsidR="001A592C" w:rsidRDefault="001A592C" w:rsidP="00A74ED4">
      <w:pPr>
        <w:autoSpaceDE w:val="0"/>
        <w:autoSpaceDN w:val="0"/>
        <w:adjustRightInd w:val="0"/>
        <w:spacing w:after="0" w:line="276" w:lineRule="auto"/>
      </w:pPr>
    </w:p>
    <w:p w14:paraId="5F56E684" w14:textId="773393E0" w:rsidR="000E32C1" w:rsidRDefault="00E84E01" w:rsidP="00A74ED4">
      <w:pPr>
        <w:autoSpaceDE w:val="0"/>
        <w:autoSpaceDN w:val="0"/>
        <w:adjustRightInd w:val="0"/>
        <w:spacing w:after="0" w:line="276" w:lineRule="auto"/>
        <w:rPr>
          <w:rFonts w:ascii="Calibri" w:eastAsia="Calibri" w:hAnsi="Calibri" w:cs="Calibri"/>
          <w:color w:val="000000" w:themeColor="text1"/>
        </w:rPr>
      </w:pPr>
      <w:r>
        <w:rPr>
          <w:rFonts w:ascii="Calibri" w:eastAsia="Calibri" w:hAnsi="Calibri" w:cs="Calibri"/>
          <w:color w:val="000000" w:themeColor="text1"/>
        </w:rPr>
        <w:t>The evidence suggests</w:t>
      </w:r>
      <w:r w:rsidR="00EC7504">
        <w:rPr>
          <w:rFonts w:ascii="Calibri" w:eastAsia="Calibri" w:hAnsi="Calibri" w:cs="Calibri"/>
          <w:color w:val="000000" w:themeColor="text1"/>
        </w:rPr>
        <w:t xml:space="preserve"> that</w:t>
      </w:r>
      <w:r>
        <w:rPr>
          <w:rFonts w:ascii="Calibri" w:eastAsia="Calibri" w:hAnsi="Calibri" w:cs="Calibri"/>
          <w:color w:val="000000" w:themeColor="text1"/>
        </w:rPr>
        <w:t xml:space="preserve"> </w:t>
      </w:r>
      <w:r w:rsidR="00EC7504">
        <w:rPr>
          <w:rFonts w:ascii="Calibri" w:eastAsia="Calibri" w:hAnsi="Calibri" w:cs="Calibri"/>
          <w:color w:val="000000" w:themeColor="text1"/>
        </w:rPr>
        <w:t xml:space="preserve">the learning outcomes of students who are behind, falling behind or at risk of falling behind are </w:t>
      </w:r>
      <w:r w:rsidR="003141A8">
        <w:rPr>
          <w:rFonts w:ascii="Calibri" w:eastAsia="Calibri" w:hAnsi="Calibri" w:cs="Calibri"/>
          <w:color w:val="000000" w:themeColor="text1"/>
        </w:rPr>
        <w:t>negatively influenced</w:t>
      </w:r>
      <w:r w:rsidR="00EC7504">
        <w:rPr>
          <w:rFonts w:ascii="Calibri" w:eastAsia="Calibri" w:hAnsi="Calibri" w:cs="Calibri"/>
          <w:color w:val="000000" w:themeColor="text1"/>
        </w:rPr>
        <w:t xml:space="preserve"> in </w:t>
      </w:r>
      <w:r w:rsidR="0059740B">
        <w:rPr>
          <w:rFonts w:ascii="Calibri" w:eastAsia="Calibri" w:hAnsi="Calibri" w:cs="Calibri"/>
          <w:color w:val="000000" w:themeColor="text1"/>
        </w:rPr>
        <w:t>s</w:t>
      </w:r>
      <w:r w:rsidR="003301BB">
        <w:rPr>
          <w:rFonts w:ascii="Calibri" w:eastAsia="Calibri" w:hAnsi="Calibri" w:cs="Calibri"/>
          <w:color w:val="000000" w:themeColor="text1"/>
        </w:rPr>
        <w:t xml:space="preserve">chools with higher concentrations of </w:t>
      </w:r>
      <w:r w:rsidR="0059740B">
        <w:rPr>
          <w:rFonts w:ascii="Calibri" w:eastAsia="Calibri" w:hAnsi="Calibri" w:cs="Calibri"/>
          <w:color w:val="000000" w:themeColor="text1"/>
        </w:rPr>
        <w:t>students experienc</w:t>
      </w:r>
      <w:r w:rsidR="001E05A3">
        <w:rPr>
          <w:rFonts w:ascii="Calibri" w:eastAsia="Calibri" w:hAnsi="Calibri" w:cs="Calibri"/>
          <w:color w:val="000000" w:themeColor="text1"/>
        </w:rPr>
        <w:t>ing</w:t>
      </w:r>
      <w:r w:rsidR="0059740B">
        <w:rPr>
          <w:rFonts w:ascii="Calibri" w:eastAsia="Calibri" w:hAnsi="Calibri" w:cs="Calibri"/>
          <w:color w:val="000000" w:themeColor="text1"/>
        </w:rPr>
        <w:t xml:space="preserve"> </w:t>
      </w:r>
      <w:r w:rsidR="003301BB">
        <w:rPr>
          <w:rFonts w:ascii="Calibri" w:eastAsia="Calibri" w:hAnsi="Calibri" w:cs="Calibri"/>
          <w:color w:val="000000" w:themeColor="text1"/>
        </w:rPr>
        <w:t>educational disadvantage</w:t>
      </w:r>
      <w:r w:rsidR="00CA0B80">
        <w:rPr>
          <w:rFonts w:ascii="Calibri" w:eastAsia="Calibri" w:hAnsi="Calibri" w:cs="Calibri"/>
          <w:color w:val="000000" w:themeColor="text1"/>
        </w:rPr>
        <w:t>. For example, students</w:t>
      </w:r>
      <w:r>
        <w:rPr>
          <w:rFonts w:ascii="Calibri" w:eastAsia="Calibri" w:hAnsi="Calibri" w:cs="Calibri"/>
          <w:color w:val="000000" w:themeColor="text1"/>
        </w:rPr>
        <w:t xml:space="preserve"> </w:t>
      </w:r>
      <w:r w:rsidR="00747CC0">
        <w:rPr>
          <w:rFonts w:ascii="Calibri" w:eastAsia="Calibri" w:hAnsi="Calibri" w:cs="Calibri"/>
          <w:color w:val="000000" w:themeColor="text1"/>
        </w:rPr>
        <w:t xml:space="preserve">performing below </w:t>
      </w:r>
      <w:r w:rsidR="00061B3A">
        <w:rPr>
          <w:rFonts w:ascii="Calibri" w:eastAsia="Calibri" w:hAnsi="Calibri" w:cs="Calibri"/>
          <w:color w:val="000000" w:themeColor="text1"/>
        </w:rPr>
        <w:t xml:space="preserve">minimum </w:t>
      </w:r>
      <w:r w:rsidR="00C323F5">
        <w:rPr>
          <w:rFonts w:ascii="Calibri" w:eastAsia="Calibri" w:hAnsi="Calibri" w:cs="Calibri"/>
          <w:color w:val="000000" w:themeColor="text1"/>
        </w:rPr>
        <w:t xml:space="preserve">standards for </w:t>
      </w:r>
      <w:r w:rsidR="003141A8">
        <w:t xml:space="preserve">the </w:t>
      </w:r>
      <w:r w:rsidR="003141A8" w:rsidRPr="003141A8">
        <w:t>National Assessment Program for Literacy and Numeracy (</w:t>
      </w:r>
      <w:r w:rsidR="00C323F5" w:rsidRPr="003141A8">
        <w:rPr>
          <w:rFonts w:ascii="Calibri" w:eastAsia="Calibri" w:hAnsi="Calibri" w:cs="Calibri"/>
          <w:color w:val="000000" w:themeColor="text1"/>
        </w:rPr>
        <w:t>NAPLAN</w:t>
      </w:r>
      <w:r w:rsidR="003141A8">
        <w:rPr>
          <w:rFonts w:ascii="Calibri" w:eastAsia="Calibri" w:hAnsi="Calibri" w:cs="Calibri"/>
          <w:color w:val="000000" w:themeColor="text1"/>
        </w:rPr>
        <w:t>)</w:t>
      </w:r>
      <w:r w:rsidR="00C323F5">
        <w:rPr>
          <w:rFonts w:ascii="Calibri" w:eastAsia="Calibri" w:hAnsi="Calibri" w:cs="Calibri"/>
          <w:color w:val="000000" w:themeColor="text1"/>
        </w:rPr>
        <w:t xml:space="preserve"> </w:t>
      </w:r>
      <w:r w:rsidR="00927977">
        <w:rPr>
          <w:rFonts w:ascii="Calibri" w:eastAsia="Calibri" w:hAnsi="Calibri" w:cs="Calibri"/>
          <w:color w:val="000000" w:themeColor="text1"/>
        </w:rPr>
        <w:t>were less likely to</w:t>
      </w:r>
      <w:r w:rsidR="00927977">
        <w:t xml:space="preserve"> </w:t>
      </w:r>
      <w:r w:rsidR="00435CA8">
        <w:t>be</w:t>
      </w:r>
      <w:r w:rsidR="003301BB">
        <w:t xml:space="preserve"> performing at or above the minimum standard two years later</w:t>
      </w:r>
      <w:r w:rsidR="00C202F6">
        <w:t>. Similarly,</w:t>
      </w:r>
      <w:r w:rsidR="003301BB">
        <w:t xml:space="preserve"> students</w:t>
      </w:r>
      <w:r w:rsidR="00027F46">
        <w:t xml:space="preserve"> </w:t>
      </w:r>
      <w:r w:rsidR="00B871F5">
        <w:rPr>
          <w:rFonts w:ascii="Calibri" w:eastAsia="Calibri" w:hAnsi="Calibri" w:cs="Calibri"/>
          <w:color w:val="000000" w:themeColor="text1"/>
        </w:rPr>
        <w:t xml:space="preserve">from priority equity cohorts </w:t>
      </w:r>
      <w:r w:rsidR="00AC4860">
        <w:rPr>
          <w:rFonts w:ascii="Calibri" w:eastAsia="Calibri" w:hAnsi="Calibri" w:cs="Calibri"/>
          <w:color w:val="000000" w:themeColor="text1"/>
        </w:rPr>
        <w:t xml:space="preserve">demonstrated </w:t>
      </w:r>
      <w:r w:rsidR="00464FF1">
        <w:rPr>
          <w:rFonts w:ascii="Calibri" w:eastAsia="Calibri" w:hAnsi="Calibri" w:cs="Calibri"/>
          <w:color w:val="000000" w:themeColor="text1"/>
        </w:rPr>
        <w:t xml:space="preserve">less learning growth </w:t>
      </w:r>
      <w:r w:rsidR="00695DE8">
        <w:rPr>
          <w:rFonts w:ascii="Calibri" w:eastAsia="Calibri" w:hAnsi="Calibri" w:cs="Calibri"/>
          <w:color w:val="000000" w:themeColor="text1"/>
        </w:rPr>
        <w:t>on average if they attended</w:t>
      </w:r>
      <w:r w:rsidR="00064695">
        <w:rPr>
          <w:rFonts w:ascii="Calibri" w:eastAsia="Calibri" w:hAnsi="Calibri" w:cs="Calibri"/>
          <w:color w:val="000000" w:themeColor="text1"/>
        </w:rPr>
        <w:t xml:space="preserve"> </w:t>
      </w:r>
      <w:r w:rsidR="00414AF3">
        <w:rPr>
          <w:rFonts w:ascii="Calibri" w:eastAsia="Calibri" w:hAnsi="Calibri" w:cs="Calibri"/>
          <w:color w:val="000000" w:themeColor="text1"/>
        </w:rPr>
        <w:t>schools with higher concentrations of students experienc</w:t>
      </w:r>
      <w:r w:rsidR="00297E02">
        <w:rPr>
          <w:rFonts w:ascii="Calibri" w:eastAsia="Calibri" w:hAnsi="Calibri" w:cs="Calibri"/>
          <w:color w:val="000000" w:themeColor="text1"/>
        </w:rPr>
        <w:t>ing</w:t>
      </w:r>
      <w:r w:rsidR="00414AF3">
        <w:rPr>
          <w:rFonts w:ascii="Calibri" w:eastAsia="Calibri" w:hAnsi="Calibri" w:cs="Calibri"/>
          <w:color w:val="000000" w:themeColor="text1"/>
        </w:rPr>
        <w:t xml:space="preserve"> educational disadvantage</w:t>
      </w:r>
      <w:r w:rsidR="00A86D77">
        <w:rPr>
          <w:rFonts w:ascii="Calibri" w:eastAsia="Calibri" w:hAnsi="Calibri" w:cs="Calibri"/>
          <w:color w:val="000000" w:themeColor="text1"/>
        </w:rPr>
        <w:t>.</w:t>
      </w:r>
      <w:r w:rsidR="00414AF3">
        <w:rPr>
          <w:rStyle w:val="FootnoteReference"/>
          <w:rFonts w:ascii="Calibri" w:eastAsia="Calibri" w:hAnsi="Calibri" w:cs="Calibri"/>
          <w:color w:val="000000" w:themeColor="text1"/>
        </w:rPr>
        <w:footnoteReference w:id="20"/>
      </w:r>
    </w:p>
    <w:p w14:paraId="3A4346AA" w14:textId="7FF7C53E" w:rsidR="00B871F5" w:rsidRDefault="00B871F5" w:rsidP="00A74ED4">
      <w:pPr>
        <w:autoSpaceDE w:val="0"/>
        <w:autoSpaceDN w:val="0"/>
        <w:adjustRightInd w:val="0"/>
        <w:spacing w:after="0" w:line="276" w:lineRule="auto"/>
        <w:rPr>
          <w:rFonts w:ascii="Calibri" w:eastAsia="Calibri" w:hAnsi="Calibri" w:cs="Calibri"/>
          <w:color w:val="000000" w:themeColor="text1"/>
        </w:rPr>
      </w:pPr>
    </w:p>
    <w:p w14:paraId="6AA3D409" w14:textId="10BCF0CA" w:rsidR="000E32C1" w:rsidRDefault="00A74ED4" w:rsidP="00A74ED4">
      <w:pPr>
        <w:pStyle w:val="Heading5"/>
        <w:rPr>
          <w:color w:val="2D6881" w:themeColor="accent1" w:themeShade="BF"/>
        </w:rPr>
      </w:pPr>
      <w:r w:rsidRPr="00E7508B">
        <w:rPr>
          <w:color w:val="2D6881" w:themeColor="accent1" w:themeShade="BF"/>
        </w:rPr>
        <w:t>2.3</w:t>
      </w:r>
      <w:r w:rsidRPr="00E7508B" w:rsidDel="0031550E">
        <w:rPr>
          <w:color w:val="2D6881" w:themeColor="accent1" w:themeShade="BF"/>
        </w:rPr>
        <w:t>.1</w:t>
      </w:r>
      <w:r w:rsidRPr="00E7508B">
        <w:rPr>
          <w:color w:val="2D6881" w:themeColor="accent1" w:themeShade="BF"/>
        </w:rPr>
        <w:t xml:space="preserve"> Achievement data suggest</w:t>
      </w:r>
      <w:r w:rsidR="009E1D08">
        <w:rPr>
          <w:color w:val="2D6881" w:themeColor="accent1" w:themeShade="BF"/>
        </w:rPr>
        <w:t>s</w:t>
      </w:r>
      <w:r w:rsidRPr="00E7508B">
        <w:rPr>
          <w:color w:val="2D6881" w:themeColor="accent1" w:themeShade="BF"/>
        </w:rPr>
        <w:t xml:space="preserve"> </w:t>
      </w:r>
      <w:r>
        <w:t>core skills are improving in some domains and year levels but not in others, and inequality is entrenched</w:t>
      </w:r>
    </w:p>
    <w:p w14:paraId="6AAAFCE3" w14:textId="61139D5A" w:rsidR="000E32C1" w:rsidRDefault="00A4233E" w:rsidP="00A4233E">
      <w:pPr>
        <w:spacing w:line="240" w:lineRule="auto"/>
      </w:pPr>
      <w:r w:rsidRPr="00D55E25">
        <w:t xml:space="preserve">While there are different ways of </w:t>
      </w:r>
      <w:r>
        <w:t>measuring</w:t>
      </w:r>
      <w:r w:rsidRPr="00D55E25">
        <w:t xml:space="preserve"> student</w:t>
      </w:r>
      <w:r>
        <w:t xml:space="preserve"> academic</w:t>
      </w:r>
      <w:r w:rsidRPr="00D55E25">
        <w:t xml:space="preserve"> performance, a key one is </w:t>
      </w:r>
      <w:r>
        <w:t>standardised</w:t>
      </w:r>
      <w:r w:rsidRPr="00D55E25">
        <w:t xml:space="preserve"> literacy and numeracy testing</w:t>
      </w:r>
      <w:r>
        <w:t xml:space="preserve">. Domestically Australia has measured its performance annually through </w:t>
      </w:r>
      <w:r w:rsidRPr="003141A8">
        <w:t>NAPLAN</w:t>
      </w:r>
      <w:r>
        <w:t>.</w:t>
      </w:r>
    </w:p>
    <w:p w14:paraId="4B9C4BA1" w14:textId="04DCBDB4" w:rsidR="000E32C1" w:rsidRDefault="00892FEF" w:rsidP="00EA3D3E">
      <w:pPr>
        <w:spacing w:after="0" w:line="240" w:lineRule="auto"/>
        <w:textAlignment w:val="baseline"/>
        <w:rPr>
          <w:rFonts w:ascii="Calibri" w:eastAsia="Times New Roman" w:hAnsi="Calibri" w:cs="Calibri"/>
          <w:sz w:val="20"/>
          <w:szCs w:val="20"/>
          <w:lang w:eastAsia="en-AU"/>
        </w:rPr>
      </w:pPr>
      <w:r>
        <w:rPr>
          <w:rFonts w:ascii="Calibri" w:eastAsia="Times New Roman" w:hAnsi="Calibri" w:cs="Calibri"/>
          <w:b/>
          <w:bCs/>
          <w:sz w:val="20"/>
          <w:szCs w:val="20"/>
          <w:lang w:eastAsia="en-AU"/>
        </w:rPr>
        <w:t xml:space="preserve">Table 1: </w:t>
      </w:r>
      <w:r w:rsidR="00EA3D3E" w:rsidRPr="00EA3D3E">
        <w:rPr>
          <w:rFonts w:ascii="Calibri" w:eastAsia="Times New Roman" w:hAnsi="Calibri" w:cs="Calibri"/>
          <w:b/>
          <w:bCs/>
          <w:sz w:val="20"/>
          <w:szCs w:val="20"/>
          <w:lang w:eastAsia="en-AU"/>
        </w:rPr>
        <w:t>Percentage</w:t>
      </w:r>
      <w:r w:rsidR="00A4233E" w:rsidRPr="007B600A">
        <w:rPr>
          <w:rFonts w:ascii="Calibri" w:hAnsi="Calibri"/>
          <w:b/>
          <w:sz w:val="20"/>
        </w:rPr>
        <w:t xml:space="preserve"> of </w:t>
      </w:r>
      <w:r w:rsidR="009B1525">
        <w:rPr>
          <w:rFonts w:ascii="Calibri" w:eastAsia="Times New Roman" w:hAnsi="Calibri" w:cs="Calibri"/>
          <w:b/>
          <w:bCs/>
          <w:sz w:val="20"/>
          <w:szCs w:val="20"/>
          <w:lang w:eastAsia="en-AU"/>
        </w:rPr>
        <w:t>s</w:t>
      </w:r>
      <w:r w:rsidR="00EA3D3E" w:rsidRPr="00EA3D3E">
        <w:rPr>
          <w:rFonts w:ascii="Calibri" w:eastAsia="Times New Roman" w:hAnsi="Calibri" w:cs="Calibri"/>
          <w:b/>
          <w:bCs/>
          <w:sz w:val="20"/>
          <w:szCs w:val="20"/>
          <w:lang w:eastAsia="en-AU"/>
        </w:rPr>
        <w:t>tudents</w:t>
      </w:r>
      <w:r w:rsidR="00A4233E" w:rsidRPr="007B600A">
        <w:rPr>
          <w:rFonts w:ascii="Calibri" w:hAnsi="Calibri"/>
          <w:b/>
          <w:sz w:val="20"/>
        </w:rPr>
        <w:t xml:space="preserve"> at or below the </w:t>
      </w:r>
      <w:r w:rsidR="001916B6">
        <w:rPr>
          <w:rFonts w:ascii="Calibri" w:hAnsi="Calibri"/>
          <w:b/>
          <w:sz w:val="20"/>
        </w:rPr>
        <w:t>n</w:t>
      </w:r>
      <w:r w:rsidR="00A4233E" w:rsidRPr="007B600A">
        <w:rPr>
          <w:rFonts w:ascii="Calibri" w:hAnsi="Calibri"/>
          <w:b/>
          <w:sz w:val="20"/>
        </w:rPr>
        <w:t xml:space="preserve">ational </w:t>
      </w:r>
      <w:r w:rsidR="001916B6">
        <w:rPr>
          <w:rFonts w:ascii="Calibri" w:hAnsi="Calibri"/>
          <w:b/>
          <w:sz w:val="20"/>
        </w:rPr>
        <w:t>m</w:t>
      </w:r>
      <w:r w:rsidR="00A4233E" w:rsidRPr="007B600A">
        <w:rPr>
          <w:rFonts w:ascii="Calibri" w:hAnsi="Calibri"/>
          <w:b/>
          <w:sz w:val="20"/>
        </w:rPr>
        <w:t xml:space="preserve">inimum </w:t>
      </w:r>
      <w:r w:rsidR="001916B6">
        <w:rPr>
          <w:rFonts w:ascii="Calibri" w:hAnsi="Calibri"/>
          <w:b/>
          <w:sz w:val="20"/>
        </w:rPr>
        <w:t>s</w:t>
      </w:r>
      <w:r w:rsidR="00A4233E" w:rsidRPr="007B600A">
        <w:rPr>
          <w:rFonts w:ascii="Calibri" w:hAnsi="Calibri"/>
          <w:b/>
          <w:sz w:val="20"/>
        </w:rPr>
        <w:t xml:space="preserve">tandards </w:t>
      </w:r>
      <w:r w:rsidR="00EA3D3E" w:rsidRPr="00EA3D3E">
        <w:rPr>
          <w:rFonts w:ascii="Calibri" w:eastAsia="Times New Roman" w:hAnsi="Calibri" w:cs="Calibri"/>
          <w:b/>
          <w:bCs/>
          <w:sz w:val="20"/>
          <w:szCs w:val="20"/>
          <w:lang w:eastAsia="en-AU"/>
        </w:rPr>
        <w:t>–</w:t>
      </w:r>
      <w:r w:rsidR="00A4233E" w:rsidRPr="007B600A">
        <w:rPr>
          <w:rFonts w:ascii="Calibri" w:hAnsi="Calibri"/>
          <w:b/>
          <w:sz w:val="20"/>
        </w:rPr>
        <w:t xml:space="preserve"> NAPLAN</w:t>
      </w:r>
      <w:r w:rsidR="00EA3D3E" w:rsidRPr="00EA3D3E">
        <w:rPr>
          <w:rFonts w:ascii="Calibri" w:eastAsia="Times New Roman" w:hAnsi="Calibri" w:cs="Calibri"/>
          <w:b/>
          <w:bCs/>
          <w:sz w:val="20"/>
          <w:szCs w:val="20"/>
          <w:lang w:eastAsia="en-AU"/>
        </w:rPr>
        <w:t xml:space="preserve"> 2022</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EA3D3E" w:rsidRPr="00EA3D3E" w14:paraId="37DAE8B6" w14:textId="77777777" w:rsidTr="00EA3D3E">
        <w:trPr>
          <w:trHeight w:val="300"/>
        </w:trPr>
        <w:tc>
          <w:tcPr>
            <w:tcW w:w="1800" w:type="dxa"/>
            <w:tcBorders>
              <w:top w:val="single" w:sz="6" w:space="0" w:color="FFFFFF"/>
              <w:left w:val="single" w:sz="6" w:space="0" w:color="FFFFFF"/>
              <w:bottom w:val="single" w:sz="6" w:space="0" w:color="FFFFFF"/>
              <w:right w:val="nil"/>
            </w:tcBorders>
            <w:shd w:val="clear" w:color="auto" w:fill="3D8CAD"/>
            <w:hideMark/>
          </w:tcPr>
          <w:p w14:paraId="7E8A28B6" w14:textId="23664B74" w:rsidR="00EA3D3E" w:rsidRPr="00C53497" w:rsidRDefault="00EA3D3E" w:rsidP="00EA3D3E">
            <w:pPr>
              <w:spacing w:after="0" w:line="240" w:lineRule="auto"/>
              <w:textAlignment w:val="baseline"/>
              <w:rPr>
                <w:rFonts w:ascii="Times New Roman" w:eastAsia="Times New Roman" w:hAnsi="Times New Roman" w:cs="Times New Roman"/>
                <w:b/>
                <w:color w:val="FFFFFF" w:themeColor="background1"/>
                <w:sz w:val="24"/>
                <w:szCs w:val="24"/>
                <w:lang w:eastAsia="en-AU"/>
              </w:rPr>
            </w:pPr>
            <w:r w:rsidRPr="00C53497">
              <w:rPr>
                <w:rFonts w:ascii="Calibri" w:eastAsia="Times New Roman" w:hAnsi="Calibri" w:cs="Calibri"/>
                <w:b/>
                <w:color w:val="FFFFFF" w:themeColor="background1"/>
                <w:lang w:eastAsia="en-AU"/>
              </w:rPr>
              <w:t xml:space="preserve">Year </w:t>
            </w:r>
            <w:r w:rsidR="001916B6">
              <w:rPr>
                <w:rFonts w:ascii="Calibri" w:eastAsia="Times New Roman" w:hAnsi="Calibri" w:cs="Calibri"/>
                <w:b/>
                <w:color w:val="FFFFFF" w:themeColor="background1"/>
                <w:lang w:eastAsia="en-AU"/>
              </w:rPr>
              <w:t>l</w:t>
            </w:r>
            <w:r w:rsidRPr="00C53497">
              <w:rPr>
                <w:rFonts w:ascii="Calibri" w:eastAsia="Times New Roman" w:hAnsi="Calibri" w:cs="Calibri"/>
                <w:b/>
                <w:color w:val="FFFFFF" w:themeColor="background1"/>
                <w:lang w:eastAsia="en-AU"/>
              </w:rPr>
              <w:t>evel </w:t>
            </w:r>
          </w:p>
        </w:tc>
        <w:tc>
          <w:tcPr>
            <w:tcW w:w="1800" w:type="dxa"/>
            <w:tcBorders>
              <w:top w:val="single" w:sz="6" w:space="0" w:color="FFFFFF"/>
              <w:left w:val="nil"/>
              <w:bottom w:val="single" w:sz="6" w:space="0" w:color="FFFFFF"/>
              <w:right w:val="nil"/>
            </w:tcBorders>
            <w:shd w:val="clear" w:color="auto" w:fill="3D8CAD"/>
            <w:hideMark/>
          </w:tcPr>
          <w:p w14:paraId="1548C388" w14:textId="77777777" w:rsidR="00EA3D3E" w:rsidRPr="00C53497" w:rsidRDefault="00EA3D3E" w:rsidP="00EA3D3E">
            <w:pPr>
              <w:spacing w:after="0" w:line="240" w:lineRule="auto"/>
              <w:textAlignment w:val="baseline"/>
              <w:rPr>
                <w:rFonts w:ascii="Times New Roman" w:eastAsia="Times New Roman" w:hAnsi="Times New Roman" w:cs="Times New Roman"/>
                <w:b/>
                <w:color w:val="FFFFFF" w:themeColor="background1"/>
                <w:sz w:val="24"/>
                <w:szCs w:val="24"/>
                <w:lang w:eastAsia="en-AU"/>
              </w:rPr>
            </w:pPr>
            <w:r w:rsidRPr="00F42012">
              <w:rPr>
                <w:rFonts w:ascii="Calibri" w:eastAsia="Times New Roman" w:hAnsi="Calibri" w:cs="Calibri"/>
                <w:b/>
                <w:color w:val="FFFFFF" w:themeColor="background1"/>
                <w:lang w:eastAsia="en-AU"/>
              </w:rPr>
              <w:t>3</w:t>
            </w:r>
            <w:r w:rsidRPr="00C53497">
              <w:rPr>
                <w:rFonts w:ascii="Calibri" w:eastAsia="Times New Roman" w:hAnsi="Calibri" w:cs="Calibri"/>
                <w:b/>
                <w:color w:val="FFFFFF" w:themeColor="background1"/>
                <w:lang w:eastAsia="en-AU"/>
              </w:rPr>
              <w:t> </w:t>
            </w:r>
          </w:p>
        </w:tc>
        <w:tc>
          <w:tcPr>
            <w:tcW w:w="1800" w:type="dxa"/>
            <w:tcBorders>
              <w:top w:val="single" w:sz="6" w:space="0" w:color="FFFFFF"/>
              <w:left w:val="nil"/>
              <w:bottom w:val="single" w:sz="6" w:space="0" w:color="FFFFFF"/>
              <w:right w:val="nil"/>
            </w:tcBorders>
            <w:shd w:val="clear" w:color="auto" w:fill="3D8CAD"/>
            <w:hideMark/>
          </w:tcPr>
          <w:p w14:paraId="23820429" w14:textId="77777777" w:rsidR="00EA3D3E" w:rsidRPr="00C53497" w:rsidRDefault="00EA3D3E" w:rsidP="00EA3D3E">
            <w:pPr>
              <w:spacing w:after="0" w:line="240" w:lineRule="auto"/>
              <w:textAlignment w:val="baseline"/>
              <w:rPr>
                <w:rFonts w:ascii="Times New Roman" w:eastAsia="Times New Roman" w:hAnsi="Times New Roman" w:cs="Times New Roman"/>
                <w:b/>
                <w:color w:val="FFFFFF" w:themeColor="background1"/>
                <w:sz w:val="24"/>
                <w:szCs w:val="24"/>
                <w:lang w:eastAsia="en-AU"/>
              </w:rPr>
            </w:pPr>
            <w:r w:rsidRPr="00F42012">
              <w:rPr>
                <w:rFonts w:ascii="Calibri" w:eastAsia="Times New Roman" w:hAnsi="Calibri" w:cs="Calibri"/>
                <w:b/>
                <w:color w:val="FFFFFF" w:themeColor="background1"/>
                <w:lang w:eastAsia="en-AU"/>
              </w:rPr>
              <w:t>5</w:t>
            </w:r>
            <w:r w:rsidRPr="00C53497">
              <w:rPr>
                <w:rFonts w:ascii="Calibri" w:eastAsia="Times New Roman" w:hAnsi="Calibri" w:cs="Calibri"/>
                <w:b/>
                <w:color w:val="FFFFFF" w:themeColor="background1"/>
                <w:lang w:eastAsia="en-AU"/>
              </w:rPr>
              <w:t> </w:t>
            </w:r>
          </w:p>
        </w:tc>
        <w:tc>
          <w:tcPr>
            <w:tcW w:w="1800" w:type="dxa"/>
            <w:tcBorders>
              <w:top w:val="single" w:sz="6" w:space="0" w:color="FFFFFF"/>
              <w:left w:val="nil"/>
              <w:bottom w:val="single" w:sz="6" w:space="0" w:color="FFFFFF"/>
              <w:right w:val="nil"/>
            </w:tcBorders>
            <w:shd w:val="clear" w:color="auto" w:fill="3D8CAD"/>
            <w:hideMark/>
          </w:tcPr>
          <w:p w14:paraId="4DE664DF" w14:textId="77777777" w:rsidR="00EA3D3E" w:rsidRPr="00C53497" w:rsidRDefault="00EA3D3E" w:rsidP="00EA3D3E">
            <w:pPr>
              <w:spacing w:after="0" w:line="240" w:lineRule="auto"/>
              <w:textAlignment w:val="baseline"/>
              <w:rPr>
                <w:rFonts w:ascii="Times New Roman" w:eastAsia="Times New Roman" w:hAnsi="Times New Roman" w:cs="Times New Roman"/>
                <w:b/>
                <w:color w:val="FFFFFF" w:themeColor="background1"/>
                <w:sz w:val="24"/>
                <w:szCs w:val="24"/>
                <w:lang w:eastAsia="en-AU"/>
              </w:rPr>
            </w:pPr>
            <w:r w:rsidRPr="00F42012">
              <w:rPr>
                <w:rFonts w:ascii="Calibri" w:eastAsia="Times New Roman" w:hAnsi="Calibri" w:cs="Calibri"/>
                <w:b/>
                <w:color w:val="FFFFFF" w:themeColor="background1"/>
                <w:lang w:eastAsia="en-AU"/>
              </w:rPr>
              <w:t>7</w:t>
            </w:r>
            <w:r w:rsidRPr="00C53497">
              <w:rPr>
                <w:rFonts w:ascii="Calibri" w:eastAsia="Times New Roman" w:hAnsi="Calibri" w:cs="Calibri"/>
                <w:b/>
                <w:color w:val="FFFFFF" w:themeColor="background1"/>
                <w:lang w:eastAsia="en-AU"/>
              </w:rPr>
              <w:t> </w:t>
            </w:r>
          </w:p>
        </w:tc>
        <w:tc>
          <w:tcPr>
            <w:tcW w:w="1800" w:type="dxa"/>
            <w:tcBorders>
              <w:top w:val="single" w:sz="6" w:space="0" w:color="FFFFFF"/>
              <w:left w:val="nil"/>
              <w:bottom w:val="single" w:sz="6" w:space="0" w:color="FFFFFF"/>
              <w:right w:val="single" w:sz="6" w:space="0" w:color="FFFFFF"/>
            </w:tcBorders>
            <w:shd w:val="clear" w:color="auto" w:fill="3D8CAD"/>
            <w:hideMark/>
          </w:tcPr>
          <w:p w14:paraId="1AB89FE6" w14:textId="77777777" w:rsidR="00EA3D3E" w:rsidRPr="00C53497" w:rsidRDefault="00EA3D3E" w:rsidP="00EA3D3E">
            <w:pPr>
              <w:spacing w:after="0" w:line="240" w:lineRule="auto"/>
              <w:textAlignment w:val="baseline"/>
              <w:rPr>
                <w:rFonts w:ascii="Times New Roman" w:eastAsia="Times New Roman" w:hAnsi="Times New Roman" w:cs="Times New Roman"/>
                <w:b/>
                <w:color w:val="FFFFFF" w:themeColor="background1"/>
                <w:sz w:val="24"/>
                <w:szCs w:val="24"/>
                <w:lang w:eastAsia="en-AU"/>
              </w:rPr>
            </w:pPr>
            <w:r w:rsidRPr="00F42012">
              <w:rPr>
                <w:rFonts w:ascii="Calibri" w:eastAsia="Times New Roman" w:hAnsi="Calibri" w:cs="Calibri"/>
                <w:b/>
                <w:color w:val="FFFFFF" w:themeColor="background1"/>
                <w:lang w:eastAsia="en-AU"/>
              </w:rPr>
              <w:t>9</w:t>
            </w:r>
            <w:r w:rsidRPr="00C53497">
              <w:rPr>
                <w:rFonts w:ascii="Calibri" w:eastAsia="Times New Roman" w:hAnsi="Calibri" w:cs="Calibri"/>
                <w:b/>
                <w:color w:val="FFFFFF" w:themeColor="background1"/>
                <w:lang w:eastAsia="en-AU"/>
              </w:rPr>
              <w:t> </w:t>
            </w:r>
          </w:p>
        </w:tc>
      </w:tr>
      <w:tr w:rsidR="00EA3D3E" w:rsidRPr="00EA3D3E" w14:paraId="5747E5F3" w14:textId="77777777" w:rsidTr="00EA3D3E">
        <w:trPr>
          <w:trHeight w:val="300"/>
        </w:trPr>
        <w:tc>
          <w:tcPr>
            <w:tcW w:w="1800" w:type="dxa"/>
            <w:tcBorders>
              <w:top w:val="single" w:sz="6" w:space="0" w:color="FFFFFF"/>
              <w:left w:val="single" w:sz="6" w:space="0" w:color="FFFFFF"/>
              <w:bottom w:val="single" w:sz="6" w:space="0" w:color="FFFFFF"/>
              <w:right w:val="single" w:sz="6" w:space="0" w:color="FFFFFF"/>
            </w:tcBorders>
            <w:shd w:val="clear" w:color="auto" w:fill="3D8CAD"/>
            <w:hideMark/>
          </w:tcPr>
          <w:p w14:paraId="641E63C2" w14:textId="77777777" w:rsidR="00EA3D3E" w:rsidRPr="00EA3D3E" w:rsidRDefault="00EA3D3E" w:rsidP="00EA3D3E">
            <w:pPr>
              <w:spacing w:after="0" w:line="240" w:lineRule="auto"/>
              <w:textAlignment w:val="baseline"/>
              <w:rPr>
                <w:rFonts w:ascii="Times New Roman" w:eastAsia="Times New Roman" w:hAnsi="Times New Roman" w:cs="Times New Roman"/>
                <w:b/>
                <w:bCs/>
                <w:color w:val="FFFFFF"/>
                <w:sz w:val="24"/>
                <w:szCs w:val="24"/>
                <w:lang w:eastAsia="en-AU"/>
              </w:rPr>
            </w:pPr>
            <w:r w:rsidRPr="00EA3D3E">
              <w:rPr>
                <w:rFonts w:ascii="Calibri" w:eastAsia="Times New Roman" w:hAnsi="Calibri" w:cs="Calibri"/>
                <w:b/>
                <w:bCs/>
                <w:color w:val="FFFFFF"/>
                <w:lang w:eastAsia="en-AU"/>
              </w:rPr>
              <w:t>Numeracy </w:t>
            </w:r>
          </w:p>
        </w:tc>
        <w:tc>
          <w:tcPr>
            <w:tcW w:w="1800" w:type="dxa"/>
            <w:tcBorders>
              <w:top w:val="single" w:sz="6" w:space="0" w:color="FFFFFF"/>
              <w:left w:val="single" w:sz="6" w:space="0" w:color="FFFFFF"/>
              <w:bottom w:val="single" w:sz="6" w:space="0" w:color="FFFFFF"/>
              <w:right w:val="single" w:sz="6" w:space="0" w:color="FFFFFF"/>
            </w:tcBorders>
            <w:shd w:val="clear" w:color="auto" w:fill="ADD2E2"/>
            <w:hideMark/>
          </w:tcPr>
          <w:p w14:paraId="7CE5FAEA" w14:textId="77777777" w:rsidR="00EA3D3E" w:rsidRPr="00EA3D3E" w:rsidRDefault="00EA3D3E" w:rsidP="00EA3D3E">
            <w:pPr>
              <w:spacing w:after="0" w:line="240" w:lineRule="auto"/>
              <w:textAlignment w:val="baseline"/>
              <w:rPr>
                <w:rFonts w:ascii="Times New Roman" w:eastAsia="Times New Roman" w:hAnsi="Times New Roman" w:cs="Times New Roman"/>
                <w:sz w:val="24"/>
                <w:szCs w:val="24"/>
                <w:lang w:eastAsia="en-AU"/>
              </w:rPr>
            </w:pPr>
            <w:r w:rsidRPr="00F42012">
              <w:rPr>
                <w:rFonts w:ascii="Calibri" w:eastAsia="Times New Roman" w:hAnsi="Calibri" w:cs="Calibri"/>
                <w:lang w:eastAsia="en-AU"/>
              </w:rPr>
              <w:t>16.3</w:t>
            </w:r>
            <w:r w:rsidRPr="00EA3D3E">
              <w:rPr>
                <w:rFonts w:ascii="Calibri" w:eastAsia="Times New Roman" w:hAnsi="Calibri" w:cs="Calibri"/>
                <w:lang w:eastAsia="en-AU"/>
              </w:rPr>
              <w:t>% </w:t>
            </w:r>
          </w:p>
        </w:tc>
        <w:tc>
          <w:tcPr>
            <w:tcW w:w="1800" w:type="dxa"/>
            <w:tcBorders>
              <w:top w:val="single" w:sz="6" w:space="0" w:color="FFFFFF"/>
              <w:left w:val="single" w:sz="6" w:space="0" w:color="FFFFFF"/>
              <w:bottom w:val="single" w:sz="6" w:space="0" w:color="FFFFFF"/>
              <w:right w:val="single" w:sz="6" w:space="0" w:color="FFFFFF"/>
            </w:tcBorders>
            <w:shd w:val="clear" w:color="auto" w:fill="ADD2E2"/>
            <w:hideMark/>
          </w:tcPr>
          <w:p w14:paraId="1DD7E35D" w14:textId="77777777" w:rsidR="00EA3D3E" w:rsidRPr="00EA3D3E" w:rsidRDefault="00EA3D3E" w:rsidP="00EA3D3E">
            <w:pPr>
              <w:spacing w:after="0" w:line="240" w:lineRule="auto"/>
              <w:textAlignment w:val="baseline"/>
              <w:rPr>
                <w:rFonts w:ascii="Times New Roman" w:eastAsia="Times New Roman" w:hAnsi="Times New Roman" w:cs="Times New Roman"/>
                <w:sz w:val="24"/>
                <w:szCs w:val="24"/>
                <w:lang w:eastAsia="en-AU"/>
              </w:rPr>
            </w:pPr>
            <w:r w:rsidRPr="00F42012">
              <w:rPr>
                <w:rFonts w:ascii="Calibri" w:eastAsia="Times New Roman" w:hAnsi="Calibri" w:cs="Calibri"/>
                <w:lang w:eastAsia="en-AU"/>
              </w:rPr>
              <w:t>17.9</w:t>
            </w:r>
            <w:r w:rsidRPr="00EA3D3E">
              <w:rPr>
                <w:rFonts w:ascii="Calibri" w:eastAsia="Times New Roman" w:hAnsi="Calibri" w:cs="Calibri"/>
                <w:lang w:eastAsia="en-AU"/>
              </w:rPr>
              <w:t>% </w:t>
            </w:r>
          </w:p>
        </w:tc>
        <w:tc>
          <w:tcPr>
            <w:tcW w:w="1800" w:type="dxa"/>
            <w:tcBorders>
              <w:top w:val="single" w:sz="6" w:space="0" w:color="FFFFFF"/>
              <w:left w:val="single" w:sz="6" w:space="0" w:color="FFFFFF"/>
              <w:bottom w:val="single" w:sz="6" w:space="0" w:color="FFFFFF"/>
              <w:right w:val="single" w:sz="6" w:space="0" w:color="FFFFFF"/>
            </w:tcBorders>
            <w:shd w:val="clear" w:color="auto" w:fill="ADD2E2"/>
            <w:hideMark/>
          </w:tcPr>
          <w:p w14:paraId="7E3A201A" w14:textId="77777777" w:rsidR="00EA3D3E" w:rsidRPr="00EA3D3E" w:rsidRDefault="00EA3D3E" w:rsidP="00EA3D3E">
            <w:pPr>
              <w:spacing w:after="0" w:line="240" w:lineRule="auto"/>
              <w:textAlignment w:val="baseline"/>
              <w:rPr>
                <w:rFonts w:ascii="Times New Roman" w:eastAsia="Times New Roman" w:hAnsi="Times New Roman" w:cs="Times New Roman"/>
                <w:sz w:val="24"/>
                <w:szCs w:val="24"/>
                <w:lang w:eastAsia="en-AU"/>
              </w:rPr>
            </w:pPr>
            <w:r w:rsidRPr="00F42012">
              <w:rPr>
                <w:rFonts w:ascii="Calibri" w:eastAsia="Times New Roman" w:hAnsi="Calibri" w:cs="Calibri"/>
                <w:lang w:eastAsia="en-AU"/>
              </w:rPr>
              <w:t>20.6</w:t>
            </w:r>
            <w:r w:rsidRPr="00EA3D3E">
              <w:rPr>
                <w:rFonts w:ascii="Calibri" w:eastAsia="Times New Roman" w:hAnsi="Calibri" w:cs="Calibri"/>
                <w:lang w:eastAsia="en-AU"/>
              </w:rPr>
              <w:t>% </w:t>
            </w:r>
          </w:p>
        </w:tc>
        <w:tc>
          <w:tcPr>
            <w:tcW w:w="1800" w:type="dxa"/>
            <w:tcBorders>
              <w:top w:val="single" w:sz="6" w:space="0" w:color="FFFFFF"/>
              <w:left w:val="single" w:sz="6" w:space="0" w:color="FFFFFF"/>
              <w:bottom w:val="single" w:sz="6" w:space="0" w:color="FFFFFF"/>
              <w:right w:val="single" w:sz="6" w:space="0" w:color="FFFFFF"/>
            </w:tcBorders>
            <w:shd w:val="clear" w:color="auto" w:fill="ADD2E2"/>
            <w:hideMark/>
          </w:tcPr>
          <w:p w14:paraId="16EE83ED" w14:textId="77777777" w:rsidR="00EA3D3E" w:rsidRPr="00EA3D3E" w:rsidRDefault="00EA3D3E" w:rsidP="00EA3D3E">
            <w:pPr>
              <w:spacing w:after="0" w:line="240" w:lineRule="auto"/>
              <w:textAlignment w:val="baseline"/>
              <w:rPr>
                <w:rFonts w:ascii="Times New Roman" w:eastAsia="Times New Roman" w:hAnsi="Times New Roman" w:cs="Times New Roman"/>
                <w:sz w:val="24"/>
                <w:szCs w:val="24"/>
                <w:lang w:eastAsia="en-AU"/>
              </w:rPr>
            </w:pPr>
            <w:r w:rsidRPr="00F42012">
              <w:rPr>
                <w:rFonts w:ascii="Calibri" w:eastAsia="Times New Roman" w:hAnsi="Calibri" w:cs="Calibri"/>
                <w:lang w:eastAsia="en-AU"/>
              </w:rPr>
              <w:t>20.4</w:t>
            </w:r>
            <w:r w:rsidRPr="00EA3D3E">
              <w:rPr>
                <w:rFonts w:ascii="Calibri" w:eastAsia="Times New Roman" w:hAnsi="Calibri" w:cs="Calibri"/>
                <w:lang w:eastAsia="en-AU"/>
              </w:rPr>
              <w:t>% </w:t>
            </w:r>
          </w:p>
        </w:tc>
      </w:tr>
      <w:tr w:rsidR="00EA3D3E" w:rsidRPr="00EA3D3E" w14:paraId="04A32500" w14:textId="77777777" w:rsidTr="00EA3D3E">
        <w:trPr>
          <w:trHeight w:val="300"/>
        </w:trPr>
        <w:tc>
          <w:tcPr>
            <w:tcW w:w="1800" w:type="dxa"/>
            <w:tcBorders>
              <w:top w:val="single" w:sz="6" w:space="0" w:color="FFFFFF"/>
              <w:left w:val="single" w:sz="6" w:space="0" w:color="FFFFFF"/>
              <w:bottom w:val="single" w:sz="6" w:space="0" w:color="FFFFFF"/>
              <w:right w:val="single" w:sz="6" w:space="0" w:color="FFFFFF"/>
            </w:tcBorders>
            <w:shd w:val="clear" w:color="auto" w:fill="3D8CAD"/>
            <w:hideMark/>
          </w:tcPr>
          <w:p w14:paraId="7C4D86B9" w14:textId="77777777" w:rsidR="00EA3D3E" w:rsidRPr="00EA3D3E" w:rsidRDefault="00EA3D3E" w:rsidP="00EA3D3E">
            <w:pPr>
              <w:spacing w:after="0" w:line="240" w:lineRule="auto"/>
              <w:textAlignment w:val="baseline"/>
              <w:rPr>
                <w:rFonts w:ascii="Times New Roman" w:eastAsia="Times New Roman" w:hAnsi="Times New Roman" w:cs="Times New Roman"/>
                <w:b/>
                <w:bCs/>
                <w:color w:val="FFFFFF"/>
                <w:sz w:val="24"/>
                <w:szCs w:val="24"/>
                <w:lang w:eastAsia="en-AU"/>
              </w:rPr>
            </w:pPr>
            <w:r w:rsidRPr="00EA3D3E">
              <w:rPr>
                <w:rFonts w:ascii="Calibri" w:eastAsia="Times New Roman" w:hAnsi="Calibri" w:cs="Calibri"/>
                <w:b/>
                <w:bCs/>
                <w:color w:val="FFFFFF"/>
                <w:lang w:eastAsia="en-AU"/>
              </w:rPr>
              <w:t>Reading </w:t>
            </w:r>
          </w:p>
        </w:tc>
        <w:tc>
          <w:tcPr>
            <w:tcW w:w="1800" w:type="dxa"/>
            <w:tcBorders>
              <w:top w:val="single" w:sz="6" w:space="0" w:color="FFFFFF"/>
              <w:left w:val="single" w:sz="6" w:space="0" w:color="FFFFFF"/>
              <w:bottom w:val="single" w:sz="6" w:space="0" w:color="FFFFFF"/>
              <w:right w:val="single" w:sz="6" w:space="0" w:color="FFFFFF"/>
            </w:tcBorders>
            <w:shd w:val="clear" w:color="auto" w:fill="D6E8F0"/>
            <w:hideMark/>
          </w:tcPr>
          <w:p w14:paraId="4536532E" w14:textId="77777777" w:rsidR="00EA3D3E" w:rsidRPr="00EA3D3E" w:rsidRDefault="00EA3D3E" w:rsidP="00EA3D3E">
            <w:pPr>
              <w:spacing w:after="0" w:line="240" w:lineRule="auto"/>
              <w:textAlignment w:val="baseline"/>
              <w:rPr>
                <w:rFonts w:ascii="Times New Roman" w:eastAsia="Times New Roman" w:hAnsi="Times New Roman" w:cs="Times New Roman"/>
                <w:sz w:val="24"/>
                <w:szCs w:val="24"/>
                <w:lang w:eastAsia="en-AU"/>
              </w:rPr>
            </w:pPr>
            <w:r w:rsidRPr="00F42012">
              <w:rPr>
                <w:rFonts w:ascii="Calibri" w:eastAsia="Times New Roman" w:hAnsi="Calibri" w:cs="Calibri"/>
                <w:lang w:eastAsia="en-AU"/>
              </w:rPr>
              <w:t>13.0</w:t>
            </w:r>
            <w:r w:rsidRPr="00EA3D3E">
              <w:rPr>
                <w:rFonts w:ascii="Calibri" w:eastAsia="Times New Roman" w:hAnsi="Calibri" w:cs="Calibri"/>
                <w:lang w:eastAsia="en-AU"/>
              </w:rPr>
              <w:t>% </w:t>
            </w:r>
          </w:p>
        </w:tc>
        <w:tc>
          <w:tcPr>
            <w:tcW w:w="1800" w:type="dxa"/>
            <w:tcBorders>
              <w:top w:val="single" w:sz="6" w:space="0" w:color="FFFFFF"/>
              <w:left w:val="single" w:sz="6" w:space="0" w:color="FFFFFF"/>
              <w:bottom w:val="single" w:sz="6" w:space="0" w:color="FFFFFF"/>
              <w:right w:val="single" w:sz="6" w:space="0" w:color="FFFFFF"/>
            </w:tcBorders>
            <w:shd w:val="clear" w:color="auto" w:fill="D6E8F0"/>
            <w:hideMark/>
          </w:tcPr>
          <w:p w14:paraId="5021DBCF" w14:textId="77777777" w:rsidR="00EA3D3E" w:rsidRPr="00EA3D3E" w:rsidRDefault="00EA3D3E" w:rsidP="00EA3D3E">
            <w:pPr>
              <w:spacing w:after="0" w:line="240" w:lineRule="auto"/>
              <w:textAlignment w:val="baseline"/>
              <w:rPr>
                <w:rFonts w:ascii="Times New Roman" w:eastAsia="Times New Roman" w:hAnsi="Times New Roman" w:cs="Times New Roman"/>
                <w:sz w:val="24"/>
                <w:szCs w:val="24"/>
                <w:lang w:eastAsia="en-AU"/>
              </w:rPr>
            </w:pPr>
            <w:r w:rsidRPr="00F42012">
              <w:rPr>
                <w:rFonts w:ascii="Calibri" w:eastAsia="Times New Roman" w:hAnsi="Calibri" w:cs="Calibri"/>
                <w:lang w:eastAsia="en-AU"/>
              </w:rPr>
              <w:t>12.7</w:t>
            </w:r>
            <w:r w:rsidRPr="00EA3D3E">
              <w:rPr>
                <w:rFonts w:ascii="Calibri" w:eastAsia="Times New Roman" w:hAnsi="Calibri" w:cs="Calibri"/>
                <w:lang w:eastAsia="en-AU"/>
              </w:rPr>
              <w:t>% </w:t>
            </w:r>
          </w:p>
        </w:tc>
        <w:tc>
          <w:tcPr>
            <w:tcW w:w="1800" w:type="dxa"/>
            <w:tcBorders>
              <w:top w:val="single" w:sz="6" w:space="0" w:color="FFFFFF"/>
              <w:left w:val="single" w:sz="6" w:space="0" w:color="FFFFFF"/>
              <w:bottom w:val="single" w:sz="6" w:space="0" w:color="FFFFFF"/>
              <w:right w:val="single" w:sz="6" w:space="0" w:color="FFFFFF"/>
            </w:tcBorders>
            <w:shd w:val="clear" w:color="auto" w:fill="D6E8F0"/>
            <w:hideMark/>
          </w:tcPr>
          <w:p w14:paraId="3DFA74B5" w14:textId="77777777" w:rsidR="00EA3D3E" w:rsidRPr="00EA3D3E" w:rsidRDefault="00EA3D3E" w:rsidP="00EA3D3E">
            <w:pPr>
              <w:spacing w:after="0" w:line="240" w:lineRule="auto"/>
              <w:textAlignment w:val="baseline"/>
              <w:rPr>
                <w:rFonts w:ascii="Times New Roman" w:eastAsia="Times New Roman" w:hAnsi="Times New Roman" w:cs="Times New Roman"/>
                <w:sz w:val="24"/>
                <w:szCs w:val="24"/>
                <w:lang w:eastAsia="en-AU"/>
              </w:rPr>
            </w:pPr>
            <w:r w:rsidRPr="00F42012">
              <w:rPr>
                <w:rFonts w:ascii="Calibri" w:eastAsia="Times New Roman" w:hAnsi="Calibri" w:cs="Calibri"/>
                <w:lang w:eastAsia="en-AU"/>
              </w:rPr>
              <w:t>16.9</w:t>
            </w:r>
            <w:r w:rsidRPr="00EA3D3E">
              <w:rPr>
                <w:rFonts w:ascii="Calibri" w:eastAsia="Times New Roman" w:hAnsi="Calibri" w:cs="Calibri"/>
                <w:lang w:eastAsia="en-AU"/>
              </w:rPr>
              <w:t>% </w:t>
            </w:r>
          </w:p>
        </w:tc>
        <w:tc>
          <w:tcPr>
            <w:tcW w:w="1800" w:type="dxa"/>
            <w:tcBorders>
              <w:top w:val="single" w:sz="6" w:space="0" w:color="FFFFFF"/>
              <w:left w:val="single" w:sz="6" w:space="0" w:color="FFFFFF"/>
              <w:bottom w:val="single" w:sz="6" w:space="0" w:color="FFFFFF"/>
              <w:right w:val="single" w:sz="6" w:space="0" w:color="FFFFFF"/>
            </w:tcBorders>
            <w:shd w:val="clear" w:color="auto" w:fill="D6E8F0"/>
            <w:hideMark/>
          </w:tcPr>
          <w:p w14:paraId="4C5C1BCB" w14:textId="77777777" w:rsidR="00EA3D3E" w:rsidRPr="00EA3D3E" w:rsidRDefault="00EA3D3E" w:rsidP="00EA3D3E">
            <w:pPr>
              <w:spacing w:after="0" w:line="240" w:lineRule="auto"/>
              <w:textAlignment w:val="baseline"/>
              <w:rPr>
                <w:rFonts w:ascii="Times New Roman" w:eastAsia="Times New Roman" w:hAnsi="Times New Roman" w:cs="Times New Roman"/>
                <w:sz w:val="24"/>
                <w:szCs w:val="24"/>
                <w:lang w:eastAsia="en-AU"/>
              </w:rPr>
            </w:pPr>
            <w:r w:rsidRPr="00F42012">
              <w:rPr>
                <w:rFonts w:ascii="Calibri" w:eastAsia="Times New Roman" w:hAnsi="Calibri" w:cs="Calibri"/>
                <w:lang w:eastAsia="en-AU"/>
              </w:rPr>
              <w:t>25.1</w:t>
            </w:r>
            <w:r w:rsidRPr="00EA3D3E">
              <w:rPr>
                <w:rFonts w:ascii="Calibri" w:eastAsia="Times New Roman" w:hAnsi="Calibri" w:cs="Calibri"/>
                <w:lang w:eastAsia="en-AU"/>
              </w:rPr>
              <w:t>% </w:t>
            </w:r>
          </w:p>
        </w:tc>
      </w:tr>
    </w:tbl>
    <w:p w14:paraId="434C4837" w14:textId="77777777" w:rsidR="000E32C1" w:rsidRDefault="000E32C1" w:rsidP="00EA3D3E">
      <w:pPr>
        <w:spacing w:after="0" w:line="240" w:lineRule="auto"/>
        <w:textAlignment w:val="baseline"/>
        <w:rPr>
          <w:rFonts w:ascii="Calibri" w:eastAsia="Times New Roman" w:hAnsi="Calibri" w:cs="Calibri"/>
          <w:sz w:val="20"/>
          <w:szCs w:val="20"/>
          <w:lang w:eastAsia="en-AU"/>
        </w:rPr>
      </w:pPr>
    </w:p>
    <w:p w14:paraId="6087AB0A" w14:textId="5DCCCCC0" w:rsidR="000E32C1" w:rsidRDefault="00EA3D3E" w:rsidP="00EA3D3E">
      <w:pPr>
        <w:spacing w:after="0" w:line="240" w:lineRule="auto"/>
        <w:textAlignment w:val="baseline"/>
        <w:rPr>
          <w:rFonts w:ascii="Calibri" w:eastAsia="Times New Roman" w:hAnsi="Calibri" w:cs="Calibri"/>
          <w:lang w:eastAsia="en-AU"/>
        </w:rPr>
      </w:pPr>
      <w:r w:rsidRPr="00EA3D3E">
        <w:rPr>
          <w:rFonts w:ascii="Calibri" w:eastAsia="Times New Roman" w:hAnsi="Calibri" w:cs="Calibri"/>
          <w:lang w:eastAsia="en-AU"/>
        </w:rPr>
        <w:t>Source:</w:t>
      </w:r>
      <w:r w:rsidR="001916B6">
        <w:rPr>
          <w:rFonts w:ascii="Calibri" w:eastAsia="Times New Roman" w:hAnsi="Calibri" w:cs="Calibri"/>
          <w:lang w:eastAsia="en-AU"/>
        </w:rPr>
        <w:t xml:space="preserve"> ACARA,</w:t>
      </w:r>
      <w:r w:rsidRPr="00EA3D3E">
        <w:rPr>
          <w:rFonts w:ascii="Calibri" w:eastAsia="Times New Roman" w:hAnsi="Calibri" w:cs="Calibri"/>
          <w:lang w:eastAsia="en-AU"/>
        </w:rPr>
        <w:t xml:space="preserve"> </w:t>
      </w:r>
      <w:hyperlink r:id="rId38" w:tgtFrame="_blank" w:history="1">
        <w:r w:rsidRPr="00EA3D3E">
          <w:rPr>
            <w:rFonts w:ascii="Calibri" w:eastAsia="Times New Roman" w:hAnsi="Calibri" w:cs="Calibri"/>
            <w:color w:val="01698C"/>
            <w:u w:val="single"/>
            <w:lang w:eastAsia="en-AU"/>
          </w:rPr>
          <w:t>NAPLAN National Report</w:t>
        </w:r>
      </w:hyperlink>
    </w:p>
    <w:p w14:paraId="1E07EA86" w14:textId="7DAC92C6" w:rsidR="00FB356A" w:rsidRDefault="00FB356A" w:rsidP="00A4233E">
      <w:pPr>
        <w:spacing w:line="240" w:lineRule="auto"/>
        <w:rPr>
          <w:rFonts w:ascii="Calibri" w:eastAsia="Times New Roman" w:hAnsi="Calibri" w:cs="Calibri"/>
          <w:lang w:eastAsia="en-AU"/>
        </w:rPr>
      </w:pPr>
    </w:p>
    <w:p w14:paraId="3373D892" w14:textId="0B974F39" w:rsidR="00A4233E" w:rsidRPr="0064287C" w:rsidRDefault="00EA3D3E" w:rsidP="00DE074F">
      <w:pPr>
        <w:spacing w:after="0" w:line="240" w:lineRule="auto"/>
        <w:textAlignment w:val="baseline"/>
      </w:pPr>
      <w:r w:rsidRPr="00EA3D3E">
        <w:rPr>
          <w:rFonts w:ascii="Calibri" w:eastAsia="Times New Roman" w:hAnsi="Calibri" w:cs="Calibri"/>
          <w:lang w:eastAsia="en-AU"/>
        </w:rPr>
        <w:t xml:space="preserve">As shown </w:t>
      </w:r>
      <w:r w:rsidR="00892FEF">
        <w:rPr>
          <w:rFonts w:ascii="Calibri" w:eastAsia="Times New Roman" w:hAnsi="Calibri" w:cs="Calibri"/>
          <w:lang w:eastAsia="en-AU"/>
        </w:rPr>
        <w:t>in</w:t>
      </w:r>
      <w:r w:rsidRPr="00EA3D3E">
        <w:rPr>
          <w:rFonts w:ascii="Calibri" w:eastAsia="Times New Roman" w:hAnsi="Calibri" w:cs="Calibri"/>
          <w:lang w:eastAsia="en-AU"/>
        </w:rPr>
        <w:t xml:space="preserve"> </w:t>
      </w:r>
      <w:r w:rsidR="00892FEF">
        <w:rPr>
          <w:rFonts w:ascii="Calibri" w:eastAsia="Times New Roman" w:hAnsi="Calibri" w:cs="Calibri"/>
          <w:lang w:eastAsia="en-AU"/>
        </w:rPr>
        <w:t>Table 1</w:t>
      </w:r>
      <w:r w:rsidRPr="00EA3D3E">
        <w:rPr>
          <w:rFonts w:ascii="Calibri" w:eastAsia="Times New Roman" w:hAnsi="Calibri" w:cs="Calibri"/>
          <w:lang w:eastAsia="en-AU"/>
        </w:rPr>
        <w:t>,</w:t>
      </w:r>
      <w:r>
        <w:rPr>
          <w:rFonts w:ascii="Calibri" w:eastAsia="Times New Roman" w:hAnsi="Calibri" w:cs="Calibri"/>
          <w:lang w:eastAsia="en-AU"/>
        </w:rPr>
        <w:t xml:space="preserve"> t</w:t>
      </w:r>
      <w:r w:rsidR="00A4233E">
        <w:t xml:space="preserve">he proportion of students who perform at or below the </w:t>
      </w:r>
      <w:r w:rsidR="001916B6">
        <w:t>n</w:t>
      </w:r>
      <w:r w:rsidR="00D3030A">
        <w:t xml:space="preserve">ational </w:t>
      </w:r>
      <w:r w:rsidR="001916B6">
        <w:t>m</w:t>
      </w:r>
      <w:r w:rsidR="00D3030A">
        <w:t xml:space="preserve">inimum </w:t>
      </w:r>
      <w:r w:rsidR="001916B6">
        <w:t>s</w:t>
      </w:r>
      <w:r w:rsidR="00D3030A">
        <w:t xml:space="preserve">tandard </w:t>
      </w:r>
      <w:r w:rsidR="00A4233E">
        <w:t xml:space="preserve">tends to increase as </w:t>
      </w:r>
      <w:proofErr w:type="spellStart"/>
      <w:r w:rsidR="00A4233E">
        <w:t>students</w:t>
      </w:r>
      <w:proofErr w:type="spellEnd"/>
      <w:r w:rsidR="00A4233E">
        <w:t xml:space="preserve"> progress through school.</w:t>
      </w:r>
      <w:r w:rsidR="00A4233E">
        <w:rPr>
          <w:rStyle w:val="FootnoteReference"/>
        </w:rPr>
        <w:footnoteReference w:id="21"/>
      </w:r>
      <w:r w:rsidR="00A4233E">
        <w:t xml:space="preserve"> Significant achievement</w:t>
      </w:r>
      <w:r w:rsidR="00A4233E" w:rsidRPr="0075450A">
        <w:t xml:space="preserve"> </w:t>
      </w:r>
      <w:r w:rsidR="00A4233E">
        <w:t>gaps exist for specific equity cohorts</w:t>
      </w:r>
      <w:r w:rsidR="001916B6">
        <w:t>,</w:t>
      </w:r>
      <w:r w:rsidR="00A4233E">
        <w:t xml:space="preserve"> and these gaps get wider as students move through school.</w:t>
      </w:r>
    </w:p>
    <w:p w14:paraId="7E4822B1" w14:textId="4DCB58A6" w:rsidR="00A4233E" w:rsidRDefault="00A4233E" w:rsidP="00A4233E">
      <w:pPr>
        <w:autoSpaceDE w:val="0"/>
        <w:autoSpaceDN w:val="0"/>
        <w:adjustRightInd w:val="0"/>
        <w:spacing w:after="0" w:line="240" w:lineRule="auto"/>
        <w:rPr>
          <w:b/>
          <w:bCs/>
          <w:sz w:val="20"/>
          <w:szCs w:val="20"/>
        </w:rPr>
      </w:pPr>
    </w:p>
    <w:p w14:paraId="3067CF59" w14:textId="0FA13F8B" w:rsidR="00A4233E" w:rsidRPr="00370E71" w:rsidRDefault="00892FEF" w:rsidP="00253C2F">
      <w:pPr>
        <w:keepNext/>
        <w:autoSpaceDE w:val="0"/>
        <w:autoSpaceDN w:val="0"/>
        <w:adjustRightInd w:val="0"/>
        <w:spacing w:after="0" w:line="240" w:lineRule="auto"/>
        <w:rPr>
          <w:b/>
          <w:bCs/>
          <w:sz w:val="20"/>
          <w:szCs w:val="20"/>
        </w:rPr>
      </w:pPr>
      <w:r>
        <w:rPr>
          <w:b/>
          <w:bCs/>
          <w:sz w:val="20"/>
          <w:szCs w:val="20"/>
        </w:rPr>
        <w:t xml:space="preserve">Figure 1: </w:t>
      </w:r>
      <w:r w:rsidR="00A4233E">
        <w:rPr>
          <w:b/>
          <w:bCs/>
          <w:sz w:val="20"/>
          <w:szCs w:val="20"/>
        </w:rPr>
        <w:t>Achievement g</w:t>
      </w:r>
      <w:r w:rsidR="00A4233E" w:rsidRPr="00370E71">
        <w:rPr>
          <w:b/>
          <w:bCs/>
          <w:sz w:val="20"/>
          <w:szCs w:val="20"/>
        </w:rPr>
        <w:t xml:space="preserve">aps between </w:t>
      </w:r>
      <w:r w:rsidR="001916B6">
        <w:rPr>
          <w:b/>
          <w:bCs/>
          <w:sz w:val="20"/>
          <w:szCs w:val="20"/>
        </w:rPr>
        <w:t>h</w:t>
      </w:r>
      <w:r w:rsidR="002362E2">
        <w:rPr>
          <w:b/>
          <w:bCs/>
          <w:sz w:val="20"/>
          <w:szCs w:val="20"/>
        </w:rPr>
        <w:t>igh-</w:t>
      </w:r>
      <w:r>
        <w:rPr>
          <w:b/>
          <w:bCs/>
          <w:sz w:val="20"/>
          <w:szCs w:val="20"/>
        </w:rPr>
        <w:t>SES*</w:t>
      </w:r>
      <w:r w:rsidR="00A4233E" w:rsidRPr="00370E71">
        <w:rPr>
          <w:b/>
          <w:bCs/>
          <w:sz w:val="20"/>
          <w:szCs w:val="20"/>
        </w:rPr>
        <w:t xml:space="preserve"> and </w:t>
      </w:r>
      <w:r w:rsidR="001916B6">
        <w:rPr>
          <w:b/>
          <w:bCs/>
          <w:sz w:val="20"/>
          <w:szCs w:val="20"/>
        </w:rPr>
        <w:t>l</w:t>
      </w:r>
      <w:r w:rsidR="002362E2">
        <w:rPr>
          <w:b/>
          <w:bCs/>
          <w:sz w:val="20"/>
          <w:szCs w:val="20"/>
        </w:rPr>
        <w:t>ow-SES</w:t>
      </w:r>
      <w:r w:rsidR="00A4233E" w:rsidRPr="00370E71">
        <w:rPr>
          <w:b/>
          <w:bCs/>
          <w:sz w:val="20"/>
          <w:szCs w:val="20"/>
        </w:rPr>
        <w:t xml:space="preserve"> students</w:t>
      </w:r>
    </w:p>
    <w:p w14:paraId="6F357B77" w14:textId="4DCB58A6" w:rsidR="00A57912" w:rsidRDefault="00A4233E" w:rsidP="00A74ED4">
      <w:pPr>
        <w:autoSpaceDE w:val="0"/>
        <w:autoSpaceDN w:val="0"/>
        <w:adjustRightInd w:val="0"/>
        <w:spacing w:after="0" w:line="240" w:lineRule="auto"/>
      </w:pPr>
      <w:r>
        <w:rPr>
          <w:noProof/>
        </w:rPr>
        <w:drawing>
          <wp:inline distT="0" distB="0" distL="0" distR="0" wp14:anchorId="1B755666" wp14:editId="6C3BCEF1">
            <wp:extent cx="6065874" cy="220758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9">
                      <a:extLst>
                        <a:ext uri="{28A0092B-C50C-407E-A947-70E740481C1C}">
                          <a14:useLocalDpi xmlns:a14="http://schemas.microsoft.com/office/drawing/2010/main" val="0"/>
                        </a:ext>
                      </a:extLst>
                    </a:blip>
                    <a:stretch>
                      <a:fillRect/>
                    </a:stretch>
                  </pic:blipFill>
                  <pic:spPr>
                    <a:xfrm>
                      <a:off x="0" y="0"/>
                      <a:ext cx="6065874" cy="2207582"/>
                    </a:xfrm>
                    <a:prstGeom prst="rect">
                      <a:avLst/>
                    </a:prstGeom>
                  </pic:spPr>
                </pic:pic>
              </a:graphicData>
            </a:graphic>
          </wp:inline>
        </w:drawing>
      </w:r>
    </w:p>
    <w:p w14:paraId="71CE77EB" w14:textId="3A49EE9E" w:rsidR="00C85BDC" w:rsidRDefault="003113A9" w:rsidP="003826D0">
      <w:pPr>
        <w:autoSpaceDE w:val="0"/>
        <w:autoSpaceDN w:val="0"/>
        <w:adjustRightInd w:val="0"/>
        <w:spacing w:after="0"/>
        <w:rPr>
          <w:sz w:val="20"/>
          <w:szCs w:val="20"/>
        </w:rPr>
      </w:pPr>
      <w:r w:rsidRPr="00253C2F">
        <w:rPr>
          <w:sz w:val="20"/>
          <w:szCs w:val="20"/>
        </w:rPr>
        <w:t xml:space="preserve">Source: </w:t>
      </w:r>
      <w:r w:rsidR="00D65BDF" w:rsidRPr="00253C2F">
        <w:rPr>
          <w:sz w:val="20"/>
          <w:szCs w:val="20"/>
        </w:rPr>
        <w:t xml:space="preserve">Department of Education analysis of </w:t>
      </w:r>
      <w:r w:rsidR="00C85BDC" w:rsidRPr="00253C2F">
        <w:rPr>
          <w:sz w:val="20"/>
          <w:szCs w:val="20"/>
        </w:rPr>
        <w:t>NAPLAN 2008</w:t>
      </w:r>
      <w:r w:rsidR="001916B6">
        <w:rPr>
          <w:sz w:val="20"/>
          <w:szCs w:val="20"/>
        </w:rPr>
        <w:t>–</w:t>
      </w:r>
      <w:r w:rsidR="00C85BDC" w:rsidRPr="00253C2F">
        <w:rPr>
          <w:sz w:val="20"/>
          <w:szCs w:val="20"/>
        </w:rPr>
        <w:t xml:space="preserve">2022 </w:t>
      </w:r>
      <w:r w:rsidR="00EA641B">
        <w:rPr>
          <w:sz w:val="20"/>
          <w:szCs w:val="20"/>
        </w:rPr>
        <w:t>(</w:t>
      </w:r>
      <w:r w:rsidR="00C85BDC" w:rsidRPr="00253C2F">
        <w:rPr>
          <w:sz w:val="20"/>
          <w:szCs w:val="20"/>
        </w:rPr>
        <w:t xml:space="preserve">NAPLAN data </w:t>
      </w:r>
      <w:r w:rsidR="00C85BDC" w:rsidRPr="00892FEF">
        <w:rPr>
          <w:sz w:val="20"/>
          <w:szCs w:val="20"/>
        </w:rPr>
        <w:t>accessible via</w:t>
      </w:r>
      <w:r w:rsidR="00C85BDC" w:rsidRPr="00253C2F">
        <w:rPr>
          <w:sz w:val="20"/>
          <w:szCs w:val="20"/>
        </w:rPr>
        <w:t xml:space="preserve"> ACARA</w:t>
      </w:r>
      <w:r w:rsidR="001916B6">
        <w:rPr>
          <w:sz w:val="20"/>
          <w:szCs w:val="20"/>
        </w:rPr>
        <w:t>,</w:t>
      </w:r>
      <w:r w:rsidR="00C85BDC" w:rsidRPr="00253C2F">
        <w:rPr>
          <w:sz w:val="20"/>
          <w:szCs w:val="20"/>
        </w:rPr>
        <w:t xml:space="preserve"> </w:t>
      </w:r>
      <w:hyperlink r:id="rId40" w:history="1">
        <w:r w:rsidR="00C85BDC" w:rsidRPr="001916B6">
          <w:rPr>
            <w:rStyle w:val="Hyperlink"/>
            <w:sz w:val="20"/>
            <w:szCs w:val="20"/>
          </w:rPr>
          <w:t xml:space="preserve">National Report on Schooling </w:t>
        </w:r>
        <w:r w:rsidR="008E0C84">
          <w:rPr>
            <w:rStyle w:val="Hyperlink"/>
            <w:sz w:val="20"/>
            <w:szCs w:val="20"/>
          </w:rPr>
          <w:t>D</w:t>
        </w:r>
        <w:r w:rsidR="00C85BDC" w:rsidRPr="001916B6">
          <w:rPr>
            <w:rStyle w:val="Hyperlink"/>
            <w:sz w:val="20"/>
            <w:szCs w:val="20"/>
          </w:rPr>
          <w:t xml:space="preserve">ata </w:t>
        </w:r>
        <w:r w:rsidR="008E0C84">
          <w:rPr>
            <w:rStyle w:val="Hyperlink"/>
            <w:sz w:val="20"/>
            <w:szCs w:val="20"/>
          </w:rPr>
          <w:t>P</w:t>
        </w:r>
        <w:r w:rsidR="00C85BDC" w:rsidRPr="001916B6">
          <w:rPr>
            <w:rStyle w:val="Hyperlink"/>
            <w:sz w:val="20"/>
            <w:szCs w:val="20"/>
          </w:rPr>
          <w:t>ortal</w:t>
        </w:r>
      </w:hyperlink>
      <w:r w:rsidR="00C85BDC" w:rsidRPr="00253C2F">
        <w:rPr>
          <w:rStyle w:val="FootnoteReference"/>
          <w:sz w:val="20"/>
          <w:szCs w:val="20"/>
        </w:rPr>
        <w:footnoteReference w:id="22"/>
      </w:r>
      <w:r w:rsidR="00EA641B">
        <w:rPr>
          <w:sz w:val="20"/>
          <w:szCs w:val="20"/>
        </w:rPr>
        <w:t>)</w:t>
      </w:r>
    </w:p>
    <w:p w14:paraId="500D256A" w14:textId="2032C24B" w:rsidR="00892FEF" w:rsidRPr="00253C2F" w:rsidRDefault="00892FEF" w:rsidP="00C85BDC">
      <w:pPr>
        <w:autoSpaceDE w:val="0"/>
        <w:autoSpaceDN w:val="0"/>
        <w:adjustRightInd w:val="0"/>
        <w:rPr>
          <w:sz w:val="20"/>
          <w:szCs w:val="20"/>
        </w:rPr>
      </w:pPr>
      <w:r>
        <w:rPr>
          <w:sz w:val="20"/>
          <w:szCs w:val="20"/>
        </w:rPr>
        <w:t>*SES = socio-economic status</w:t>
      </w:r>
    </w:p>
    <w:p w14:paraId="26A808CF" w14:textId="0EB89356" w:rsidR="000E32C1" w:rsidRDefault="000B3FCD" w:rsidP="00A4233E">
      <w:pPr>
        <w:autoSpaceDE w:val="0"/>
        <w:autoSpaceDN w:val="0"/>
        <w:adjustRightInd w:val="0"/>
        <w:spacing w:after="0" w:line="240" w:lineRule="auto"/>
      </w:pPr>
      <w:r>
        <w:t xml:space="preserve">As shown </w:t>
      </w:r>
      <w:r w:rsidR="004B18EE">
        <w:t>in</w:t>
      </w:r>
      <w:r>
        <w:t xml:space="preserve"> </w:t>
      </w:r>
      <w:r w:rsidR="00892FEF">
        <w:t>Figure 1</w:t>
      </w:r>
      <w:r w:rsidR="009B4987">
        <w:t>,</w:t>
      </w:r>
      <w:r>
        <w:t xml:space="preserve"> </w:t>
      </w:r>
      <w:r w:rsidR="000925DD">
        <w:t xml:space="preserve">reading skills </w:t>
      </w:r>
      <w:r w:rsidR="001A67A1">
        <w:t xml:space="preserve">for </w:t>
      </w:r>
      <w:r w:rsidR="00EA641B">
        <w:t>eight</w:t>
      </w:r>
      <w:r w:rsidR="005F537F">
        <w:t>-year-olds</w:t>
      </w:r>
      <w:r w:rsidR="00A04A2C">
        <w:t xml:space="preserve"> </w:t>
      </w:r>
      <w:r w:rsidR="000D59D5">
        <w:t xml:space="preserve">from </w:t>
      </w:r>
      <w:r w:rsidR="00DA09B5">
        <w:t>di</w:t>
      </w:r>
      <w:r w:rsidR="005E082B">
        <w:t>sadvantaged backgrounds</w:t>
      </w:r>
      <w:r w:rsidR="000D59D5">
        <w:t xml:space="preserve"> </w:t>
      </w:r>
      <w:r w:rsidR="004C5E3C">
        <w:t xml:space="preserve">have improved </w:t>
      </w:r>
      <w:r w:rsidR="000D59D5">
        <w:t>over the past 15 years</w:t>
      </w:r>
      <w:r w:rsidR="007B2499">
        <w:t>;</w:t>
      </w:r>
      <w:r w:rsidR="000D59D5">
        <w:t xml:space="preserve"> however</w:t>
      </w:r>
      <w:r w:rsidR="007B2499">
        <w:t>,</w:t>
      </w:r>
      <w:r w:rsidR="000D59D5">
        <w:t xml:space="preserve"> </w:t>
      </w:r>
      <w:r w:rsidR="00463F41">
        <w:t xml:space="preserve">the </w:t>
      </w:r>
      <w:r>
        <w:t>learning gap</w:t>
      </w:r>
      <w:r w:rsidR="00463F41">
        <w:t xml:space="preserve"> is</w:t>
      </w:r>
      <w:r>
        <w:t xml:space="preserve"> </w:t>
      </w:r>
      <w:r w:rsidR="00CF413B">
        <w:t xml:space="preserve">still </w:t>
      </w:r>
      <w:r>
        <w:t xml:space="preserve">widening </w:t>
      </w:r>
      <w:r w:rsidR="00130E97">
        <w:t>between th</w:t>
      </w:r>
      <w:r w:rsidR="006C0246">
        <w:t xml:space="preserve">ese students and </w:t>
      </w:r>
      <w:r>
        <w:t>students</w:t>
      </w:r>
      <w:r w:rsidR="00DC083D">
        <w:t xml:space="preserve"> from advantaged backgrounds</w:t>
      </w:r>
      <w:r>
        <w:t xml:space="preserve">. </w:t>
      </w:r>
      <w:r w:rsidR="00236AAA">
        <w:t>For example, i</w:t>
      </w:r>
      <w:r w:rsidR="0055441A">
        <w:t xml:space="preserve">n 2008 the gap </w:t>
      </w:r>
      <w:r w:rsidR="009F4198">
        <w:t xml:space="preserve">between high and low </w:t>
      </w:r>
      <w:r w:rsidR="00EA641B">
        <w:t>socio-economic status (SES)</w:t>
      </w:r>
      <w:r w:rsidR="0055441A">
        <w:t xml:space="preserve"> Year 3 </w:t>
      </w:r>
      <w:r w:rsidR="009F4198">
        <w:t xml:space="preserve">students </w:t>
      </w:r>
      <w:r w:rsidR="0055441A">
        <w:t xml:space="preserve">was </w:t>
      </w:r>
      <w:r w:rsidR="00236AAA">
        <w:t xml:space="preserve">1.4 years, </w:t>
      </w:r>
      <w:r w:rsidR="009B4987">
        <w:t xml:space="preserve">but it had </w:t>
      </w:r>
      <w:r w:rsidR="00236AAA">
        <w:t xml:space="preserve">increased to 2.3 years </w:t>
      </w:r>
      <w:r w:rsidR="009B4987">
        <w:t>by</w:t>
      </w:r>
      <w:r w:rsidR="00236AAA">
        <w:t xml:space="preserve"> 2022.</w:t>
      </w:r>
    </w:p>
    <w:p w14:paraId="666EDF7C" w14:textId="03C138AD" w:rsidR="00184D2C" w:rsidRDefault="00184D2C" w:rsidP="00A4233E">
      <w:pPr>
        <w:autoSpaceDE w:val="0"/>
        <w:autoSpaceDN w:val="0"/>
        <w:adjustRightInd w:val="0"/>
        <w:spacing w:after="0" w:line="240" w:lineRule="auto"/>
      </w:pPr>
    </w:p>
    <w:p w14:paraId="051BD5E3" w14:textId="43606887" w:rsidR="000E32C1" w:rsidRDefault="00A4233E" w:rsidP="00A4233E">
      <w:pPr>
        <w:spacing w:line="240" w:lineRule="auto"/>
      </w:pPr>
      <w:r>
        <w:t xml:space="preserve">The learning gap is also pronounced for First Nations students. </w:t>
      </w:r>
      <w:r w:rsidRPr="00EA641B">
        <w:t xml:space="preserve">For First Nations students, the Year 9 reading gap is </w:t>
      </w:r>
      <w:r w:rsidR="005756BF" w:rsidRPr="00EA641B">
        <w:t xml:space="preserve">over </w:t>
      </w:r>
      <w:r w:rsidR="00EA641B">
        <w:t>three</w:t>
      </w:r>
      <w:r w:rsidR="00434FD4" w:rsidRPr="00EA641B">
        <w:t xml:space="preserve"> years</w:t>
      </w:r>
      <w:r w:rsidR="001916B6" w:rsidRPr="00EA641B">
        <w:t>,</w:t>
      </w:r>
      <w:r w:rsidRPr="00EA641B">
        <w:t xml:space="preserve"> compared to the average for </w:t>
      </w:r>
      <w:r w:rsidR="00A226C0" w:rsidRPr="00EA641B">
        <w:t xml:space="preserve">non-First Nations </w:t>
      </w:r>
      <w:r w:rsidRPr="00EA641B">
        <w:t>Year 9 students</w:t>
      </w:r>
      <w:r>
        <w:t>.</w:t>
      </w:r>
      <w:r w:rsidR="00B24B42">
        <w:rPr>
          <w:rStyle w:val="FootnoteReference"/>
        </w:rPr>
        <w:footnoteReference w:id="23"/>
      </w:r>
      <w:r>
        <w:t xml:space="preserve"> There is also significant variation within the First Nations student cohort. By Year 9, average NAPLAN reading results for First Nations students who attend school in remote areas are 13 months behind the average for all other First Nations students. Similarly, by Year 9, average reading results for First Nations students whose parents have low educational attainment are </w:t>
      </w:r>
      <w:r w:rsidR="00EA641B">
        <w:t>nine</w:t>
      </w:r>
      <w:r w:rsidRPr="00EA641B">
        <w:t> months</w:t>
      </w:r>
      <w:r>
        <w:t xml:space="preserve"> behind the average for other First Nations students.</w:t>
      </w:r>
      <w:r w:rsidR="002477CD">
        <w:rPr>
          <w:rStyle w:val="FootnoteReference"/>
        </w:rPr>
        <w:footnoteReference w:id="24"/>
      </w:r>
    </w:p>
    <w:p w14:paraId="6CE68756" w14:textId="309FFF8F" w:rsidR="6DF26344" w:rsidRDefault="6DF26344" w:rsidP="410791A3">
      <w:pPr>
        <w:spacing w:line="240" w:lineRule="auto"/>
      </w:pPr>
      <w:r>
        <w:t xml:space="preserve">It is important to note that </w:t>
      </w:r>
      <w:r w:rsidR="3461B849">
        <w:t>a</w:t>
      </w:r>
      <w:r w:rsidR="3461B849" w:rsidRPr="7317C312">
        <w:rPr>
          <w:rFonts w:ascii="Calibri" w:eastAsia="Calibri" w:hAnsi="Calibri" w:cs="Calibri"/>
        </w:rPr>
        <w:t>lthough</w:t>
      </w:r>
      <w:r w:rsidR="3461B849" w:rsidRPr="5F58565C">
        <w:rPr>
          <w:rFonts w:ascii="Calibri" w:eastAsia="Calibri" w:hAnsi="Calibri" w:cs="Calibri"/>
        </w:rPr>
        <w:t xml:space="preserve"> </w:t>
      </w:r>
      <w:r w:rsidRPr="5F58565C">
        <w:rPr>
          <w:rFonts w:ascii="Calibri" w:eastAsia="Calibri" w:hAnsi="Calibri" w:cs="Calibri"/>
        </w:rPr>
        <w:t>NAPLAN tests</w:t>
      </w:r>
      <w:r w:rsidR="3461B849" w:rsidRPr="5F58565C">
        <w:rPr>
          <w:rFonts w:ascii="Calibri" w:eastAsia="Calibri" w:hAnsi="Calibri" w:cs="Calibri"/>
        </w:rPr>
        <w:t xml:space="preserve"> are intended to be taken by every Australian student in </w:t>
      </w:r>
      <w:r w:rsidR="3461B849" w:rsidRPr="008E0C84">
        <w:rPr>
          <w:rFonts w:ascii="Calibri" w:eastAsia="Calibri" w:hAnsi="Calibri" w:cs="Calibri"/>
        </w:rPr>
        <w:t>Years</w:t>
      </w:r>
      <w:r w:rsidR="3461B849" w:rsidRPr="5F58565C">
        <w:rPr>
          <w:rFonts w:ascii="Calibri" w:eastAsia="Calibri" w:hAnsi="Calibri" w:cs="Calibri"/>
        </w:rPr>
        <w:t xml:space="preserve"> 3, 5, 7 and 9, not all students sit the tests</w:t>
      </w:r>
      <w:r w:rsidR="3461B849" w:rsidRPr="7317C312">
        <w:rPr>
          <w:rFonts w:ascii="Calibri" w:eastAsia="Calibri" w:hAnsi="Calibri" w:cs="Calibri"/>
        </w:rPr>
        <w:t>.</w:t>
      </w:r>
      <w:r>
        <w:t xml:space="preserve"> </w:t>
      </w:r>
      <w:r w:rsidR="16ED3B33" w:rsidRPr="4E5AFE74">
        <w:rPr>
          <w:rFonts w:ascii="Calibri" w:eastAsia="Calibri" w:hAnsi="Calibri" w:cs="Calibri"/>
        </w:rPr>
        <w:t xml:space="preserve">Students from remote and very remote locations, students with lower levels of parental education, and First Nations students have rates of participation much lower than the average. </w:t>
      </w:r>
      <w:r>
        <w:t xml:space="preserve">Lower than desired participation in NAPLAN can </w:t>
      </w:r>
      <w:r w:rsidR="30E5853F">
        <w:t>reduce the effectiveness of NAPLAN as an accurate and reflective assessment of student performance in priority equity cohorts.</w:t>
      </w:r>
      <w:r w:rsidR="00CC3710">
        <w:rPr>
          <w:rStyle w:val="FootnoteReference"/>
        </w:rPr>
        <w:footnoteReference w:id="25"/>
      </w:r>
    </w:p>
    <w:p w14:paraId="5DD6BE98" w14:textId="5BBE70D6" w:rsidR="00A4233E" w:rsidRDefault="00A4233E" w:rsidP="00A4233E">
      <w:pPr>
        <w:spacing w:line="240" w:lineRule="auto"/>
        <w:rPr>
          <w:rFonts w:ascii="Calibri" w:eastAsia="Calibri" w:hAnsi="Calibri" w:cs="Calibri"/>
          <w:color w:val="000000" w:themeColor="text1"/>
        </w:rPr>
      </w:pPr>
      <w:r w:rsidRPr="00EA68B5">
        <w:rPr>
          <w:rFonts w:ascii="Calibri" w:eastAsia="Calibri" w:hAnsi="Calibri" w:cs="Calibri"/>
          <w:color w:val="000000" w:themeColor="text1"/>
        </w:rPr>
        <w:t xml:space="preserve">Australia also measures student performance through </w:t>
      </w:r>
      <w:r w:rsidRPr="005D2979">
        <w:rPr>
          <w:rFonts w:ascii="Calibri" w:eastAsia="Calibri" w:hAnsi="Calibri" w:cs="Calibri"/>
          <w:color w:val="000000" w:themeColor="text1"/>
        </w:rPr>
        <w:t>participation in international assessments</w:t>
      </w:r>
      <w:r w:rsidR="009B4987">
        <w:rPr>
          <w:rFonts w:ascii="Calibri" w:eastAsia="Calibri" w:hAnsi="Calibri" w:cs="Calibri"/>
          <w:color w:val="000000" w:themeColor="text1"/>
        </w:rPr>
        <w:t>. These include</w:t>
      </w:r>
      <w:r>
        <w:rPr>
          <w:rFonts w:ascii="Calibri" w:eastAsia="Calibri" w:hAnsi="Calibri" w:cs="Calibri"/>
          <w:color w:val="000000" w:themeColor="text1"/>
        </w:rPr>
        <w:t>:</w:t>
      </w:r>
    </w:p>
    <w:p w14:paraId="125AA4AA" w14:textId="1080B798" w:rsidR="00A4233E" w:rsidRDefault="00014305" w:rsidP="00A4233E">
      <w:pPr>
        <w:pStyle w:val="ListParagraph"/>
        <w:numPr>
          <w:ilvl w:val="0"/>
          <w:numId w:val="75"/>
        </w:numPr>
        <w:spacing w:after="160" w:line="240" w:lineRule="auto"/>
        <w:rPr>
          <w:rFonts w:ascii="Calibri" w:eastAsia="Calibri" w:hAnsi="Calibri" w:cs="Calibri"/>
          <w:color w:val="000000" w:themeColor="text1"/>
        </w:rPr>
      </w:pPr>
      <w:r>
        <w:rPr>
          <w:rFonts w:ascii="Calibri" w:eastAsia="Calibri" w:hAnsi="Calibri" w:cs="Calibri"/>
          <w:color w:val="000000" w:themeColor="text1"/>
        </w:rPr>
        <w:t>t</w:t>
      </w:r>
      <w:r w:rsidR="00A4233E" w:rsidRPr="00203C5F">
        <w:rPr>
          <w:rFonts w:ascii="Calibri" w:eastAsia="Calibri" w:hAnsi="Calibri" w:cs="Calibri"/>
          <w:color w:val="000000" w:themeColor="text1"/>
        </w:rPr>
        <w:t>he OECD</w:t>
      </w:r>
      <w:r>
        <w:rPr>
          <w:rFonts w:ascii="Calibri" w:eastAsia="Calibri" w:hAnsi="Calibri" w:cs="Calibri"/>
          <w:color w:val="000000" w:themeColor="text1"/>
        </w:rPr>
        <w:t>’s</w:t>
      </w:r>
      <w:r w:rsidR="00A4233E" w:rsidRPr="00203C5F">
        <w:rPr>
          <w:rFonts w:ascii="Calibri" w:eastAsia="Calibri" w:hAnsi="Calibri" w:cs="Calibri"/>
          <w:color w:val="000000" w:themeColor="text1"/>
        </w:rPr>
        <w:t xml:space="preserve"> Programme for International Student Assessment (PISA)</w:t>
      </w:r>
      <w:r w:rsidR="009B4987">
        <w:rPr>
          <w:rFonts w:ascii="Calibri" w:eastAsia="Calibri" w:hAnsi="Calibri" w:cs="Calibri"/>
          <w:color w:val="000000" w:themeColor="text1"/>
        </w:rPr>
        <w:t>,</w:t>
      </w:r>
      <w:r w:rsidR="00A4233E" w:rsidRPr="00203C5F">
        <w:rPr>
          <w:rFonts w:ascii="Calibri" w:eastAsia="Calibri" w:hAnsi="Calibri" w:cs="Calibri"/>
          <w:color w:val="000000" w:themeColor="text1"/>
        </w:rPr>
        <w:t xml:space="preserve"> which measures 15-year-olds</w:t>
      </w:r>
      <w:r>
        <w:rPr>
          <w:rFonts w:ascii="Calibri" w:eastAsia="Calibri" w:hAnsi="Calibri" w:cs="Calibri"/>
          <w:color w:val="000000" w:themeColor="text1"/>
        </w:rPr>
        <w:t>’</w:t>
      </w:r>
      <w:r w:rsidR="00A4233E" w:rsidRPr="00203C5F">
        <w:rPr>
          <w:rFonts w:ascii="Calibri" w:eastAsia="Calibri" w:hAnsi="Calibri" w:cs="Calibri"/>
          <w:color w:val="000000" w:themeColor="text1"/>
        </w:rPr>
        <w:t xml:space="preserve"> ability to use their reading, mathematics and science knowledge. </w:t>
      </w:r>
      <w:r w:rsidR="00A4233E">
        <w:t>Australia remains a relatively high performer in PISA, although it has experienced a significant decline in PISA scores since its first participation in 2000, particularly in mathematics</w:t>
      </w:r>
      <w:r w:rsidR="00A4233E" w:rsidRPr="00203C5F">
        <w:rPr>
          <w:rFonts w:ascii="Calibri" w:eastAsia="Calibri" w:hAnsi="Calibri" w:cs="Calibri"/>
          <w:color w:val="000000" w:themeColor="text1"/>
        </w:rPr>
        <w:t>.</w:t>
      </w:r>
      <w:r w:rsidR="00A4233E">
        <w:rPr>
          <w:rStyle w:val="FootnoteReference"/>
          <w:rFonts w:ascii="Calibri" w:eastAsia="Calibri" w:hAnsi="Calibri" w:cs="Calibri"/>
          <w:color w:val="000000" w:themeColor="text1"/>
        </w:rPr>
        <w:footnoteReference w:id="26"/>
      </w:r>
      <w:r w:rsidR="00A4233E" w:rsidRPr="00203C5F">
        <w:rPr>
          <w:rFonts w:ascii="Calibri" w:eastAsia="Calibri" w:hAnsi="Calibri" w:cs="Calibri"/>
          <w:color w:val="000000" w:themeColor="text1"/>
        </w:rPr>
        <w:t xml:space="preserve"> </w:t>
      </w:r>
      <w:r w:rsidR="00823ED2">
        <w:rPr>
          <w:rFonts w:ascii="Calibri" w:eastAsia="Calibri" w:hAnsi="Calibri" w:cs="Calibri"/>
          <w:color w:val="000000" w:themeColor="text1"/>
        </w:rPr>
        <w:t xml:space="preserve">In 2018 </w:t>
      </w:r>
      <w:r w:rsidR="00A4233E" w:rsidRPr="00EA68B5">
        <w:rPr>
          <w:rFonts w:ascii="Calibri" w:eastAsia="Calibri" w:hAnsi="Calibri" w:cs="Calibri"/>
          <w:color w:val="000000" w:themeColor="text1"/>
        </w:rPr>
        <w:t xml:space="preserve">over two in five Australian students fell short of Australia’s proficiency standard in </w:t>
      </w:r>
      <w:r w:rsidR="00BE75ED">
        <w:rPr>
          <w:rFonts w:ascii="Calibri" w:eastAsia="Calibri" w:hAnsi="Calibri" w:cs="Calibri"/>
          <w:color w:val="000000" w:themeColor="text1"/>
        </w:rPr>
        <w:t xml:space="preserve">each of </w:t>
      </w:r>
      <w:r w:rsidR="00A4233E" w:rsidRPr="00EA68B5">
        <w:rPr>
          <w:rFonts w:ascii="Calibri" w:eastAsia="Calibri" w:hAnsi="Calibri" w:cs="Calibri"/>
          <w:color w:val="000000" w:themeColor="text1"/>
        </w:rPr>
        <w:t>PISA</w:t>
      </w:r>
      <w:r w:rsidR="00BE75ED">
        <w:rPr>
          <w:rFonts w:ascii="Calibri" w:eastAsia="Calibri" w:hAnsi="Calibri" w:cs="Calibri"/>
          <w:color w:val="000000" w:themeColor="text1"/>
        </w:rPr>
        <w:t xml:space="preserve">’s </w:t>
      </w:r>
      <w:r w:rsidR="00A4233E" w:rsidRPr="00EA68B5">
        <w:rPr>
          <w:rFonts w:ascii="Calibri" w:eastAsia="Calibri" w:hAnsi="Calibri" w:cs="Calibri"/>
          <w:color w:val="000000" w:themeColor="text1"/>
        </w:rPr>
        <w:t>three domains.</w:t>
      </w:r>
    </w:p>
    <w:p w14:paraId="73C6C259" w14:textId="2E3B4FEF" w:rsidR="000E32C1" w:rsidRDefault="00014305" w:rsidP="00A74ED4">
      <w:pPr>
        <w:pStyle w:val="ListParagraph"/>
        <w:numPr>
          <w:ilvl w:val="0"/>
          <w:numId w:val="75"/>
        </w:numPr>
        <w:spacing w:after="160" w:line="240" w:lineRule="auto"/>
        <w:rPr>
          <w:rFonts w:ascii="Calibri" w:eastAsia="Calibri" w:hAnsi="Calibri" w:cs="Calibri"/>
          <w:color w:val="000000" w:themeColor="text1"/>
        </w:rPr>
      </w:pPr>
      <w:r>
        <w:rPr>
          <w:rFonts w:ascii="Calibri" w:eastAsia="Calibri" w:hAnsi="Calibri" w:cs="Calibri"/>
          <w:color w:val="000000" w:themeColor="text1"/>
        </w:rPr>
        <w:t>t</w:t>
      </w:r>
      <w:r w:rsidRPr="00203C5F">
        <w:rPr>
          <w:rFonts w:ascii="Calibri" w:eastAsia="Calibri" w:hAnsi="Calibri" w:cs="Calibri"/>
          <w:color w:val="000000" w:themeColor="text1"/>
        </w:rPr>
        <w:t xml:space="preserve">he </w:t>
      </w:r>
      <w:r w:rsidR="00A74ED4" w:rsidRPr="00203C5F">
        <w:rPr>
          <w:rFonts w:ascii="Calibri" w:eastAsia="Calibri" w:hAnsi="Calibri" w:cs="Calibri"/>
          <w:color w:val="000000" w:themeColor="text1"/>
        </w:rPr>
        <w:t>Trends in International Mathematics and Science Study (TIMSS)</w:t>
      </w:r>
      <w:r w:rsidR="009B4987">
        <w:rPr>
          <w:rFonts w:ascii="Calibri" w:eastAsia="Calibri" w:hAnsi="Calibri" w:cs="Calibri"/>
          <w:color w:val="000000" w:themeColor="text1"/>
        </w:rPr>
        <w:t>,</w:t>
      </w:r>
      <w:r w:rsidR="00A74ED4">
        <w:rPr>
          <w:rFonts w:ascii="Calibri" w:eastAsia="Calibri" w:hAnsi="Calibri" w:cs="Calibri"/>
          <w:color w:val="000000" w:themeColor="text1"/>
        </w:rPr>
        <w:t xml:space="preserve"> which </w:t>
      </w:r>
      <w:r w:rsidR="00A74ED4" w:rsidRPr="00203C5F">
        <w:rPr>
          <w:rFonts w:ascii="Calibri" w:eastAsia="Calibri" w:hAnsi="Calibri" w:cs="Calibri"/>
          <w:color w:val="000000" w:themeColor="text1"/>
        </w:rPr>
        <w:t>assess</w:t>
      </w:r>
      <w:r w:rsidR="00A74ED4">
        <w:rPr>
          <w:rFonts w:ascii="Calibri" w:eastAsia="Calibri" w:hAnsi="Calibri" w:cs="Calibri"/>
          <w:color w:val="000000" w:themeColor="text1"/>
        </w:rPr>
        <w:t>es mathematics and science knowledge</w:t>
      </w:r>
      <w:r w:rsidR="00A74ED4" w:rsidRPr="00203C5F">
        <w:rPr>
          <w:rFonts w:ascii="Calibri" w:eastAsia="Calibri" w:hAnsi="Calibri" w:cs="Calibri"/>
          <w:color w:val="000000" w:themeColor="text1"/>
        </w:rPr>
        <w:t xml:space="preserve"> at the Year 4 and Year 8 levels. </w:t>
      </w:r>
      <w:r w:rsidR="00A74ED4">
        <w:rPr>
          <w:rFonts w:ascii="Calibri" w:eastAsia="Calibri" w:hAnsi="Calibri" w:cs="Calibri"/>
          <w:color w:val="000000" w:themeColor="text1"/>
        </w:rPr>
        <w:t>Recent</w:t>
      </w:r>
      <w:r w:rsidR="00A74ED4" w:rsidRPr="00203C5F">
        <w:rPr>
          <w:rFonts w:ascii="Calibri" w:eastAsia="Calibri" w:hAnsi="Calibri" w:cs="Calibri"/>
          <w:color w:val="000000" w:themeColor="text1"/>
        </w:rPr>
        <w:t xml:space="preserve"> results (2019) </w:t>
      </w:r>
      <w:r w:rsidR="00A4233E">
        <w:rPr>
          <w:rFonts w:ascii="Calibri" w:eastAsia="Calibri" w:hAnsi="Calibri" w:cs="Calibri"/>
          <w:color w:val="000000" w:themeColor="text1"/>
        </w:rPr>
        <w:t>were</w:t>
      </w:r>
      <w:r w:rsidR="00A74ED4" w:rsidRPr="00203C5F">
        <w:rPr>
          <w:rFonts w:ascii="Calibri" w:eastAsia="Calibri" w:hAnsi="Calibri" w:cs="Calibri"/>
          <w:color w:val="000000" w:themeColor="text1"/>
        </w:rPr>
        <w:t xml:space="preserve"> mixed: Australia’s average performance has improved, but </w:t>
      </w:r>
      <w:r>
        <w:rPr>
          <w:rFonts w:ascii="Calibri" w:eastAsia="Calibri" w:hAnsi="Calibri" w:cs="Calibri"/>
          <w:color w:val="000000" w:themeColor="text1"/>
        </w:rPr>
        <w:t>we</w:t>
      </w:r>
      <w:r w:rsidRPr="00203C5F">
        <w:rPr>
          <w:rFonts w:ascii="Calibri" w:eastAsia="Calibri" w:hAnsi="Calibri" w:cs="Calibri"/>
          <w:color w:val="000000" w:themeColor="text1"/>
        </w:rPr>
        <w:t xml:space="preserve"> </w:t>
      </w:r>
      <w:r w:rsidR="00A74ED4" w:rsidRPr="00203C5F">
        <w:rPr>
          <w:rFonts w:ascii="Calibri" w:eastAsia="Calibri" w:hAnsi="Calibri" w:cs="Calibri"/>
          <w:color w:val="000000" w:themeColor="text1"/>
        </w:rPr>
        <w:t xml:space="preserve">remain </w:t>
      </w:r>
      <w:r w:rsidR="00A74ED4">
        <w:rPr>
          <w:rFonts w:ascii="Calibri" w:eastAsia="Calibri" w:hAnsi="Calibri" w:cs="Calibri"/>
          <w:color w:val="000000" w:themeColor="text1"/>
        </w:rPr>
        <w:t xml:space="preserve">well </w:t>
      </w:r>
      <w:r w:rsidR="00A74ED4" w:rsidRPr="008E0C84">
        <w:rPr>
          <w:rFonts w:ascii="Calibri" w:eastAsia="Calibri" w:hAnsi="Calibri" w:cs="Calibri"/>
          <w:color w:val="000000" w:themeColor="text1"/>
        </w:rPr>
        <w:t>behind</w:t>
      </w:r>
      <w:r w:rsidR="008E0C84">
        <w:rPr>
          <w:rFonts w:ascii="Calibri" w:eastAsia="Calibri" w:hAnsi="Calibri" w:cs="Calibri"/>
          <w:color w:val="000000" w:themeColor="text1"/>
        </w:rPr>
        <w:t xml:space="preserve"> the</w:t>
      </w:r>
      <w:r w:rsidR="00A74ED4" w:rsidRPr="008E0C84">
        <w:rPr>
          <w:rFonts w:ascii="Calibri" w:eastAsia="Calibri" w:hAnsi="Calibri" w:cs="Calibri"/>
          <w:color w:val="000000" w:themeColor="text1"/>
        </w:rPr>
        <w:t xml:space="preserve"> lead</w:t>
      </w:r>
      <w:r w:rsidR="008E0C84">
        <w:rPr>
          <w:rFonts w:ascii="Calibri" w:eastAsia="Calibri" w:hAnsi="Calibri" w:cs="Calibri"/>
          <w:color w:val="000000" w:themeColor="text1"/>
        </w:rPr>
        <w:t>ing country,</w:t>
      </w:r>
      <w:r w:rsidR="00A74ED4" w:rsidRPr="008E0C84">
        <w:rPr>
          <w:rFonts w:ascii="Calibri" w:eastAsia="Calibri" w:hAnsi="Calibri" w:cs="Calibri"/>
          <w:color w:val="000000" w:themeColor="text1"/>
        </w:rPr>
        <w:t xml:space="preserve"> Singapore</w:t>
      </w:r>
      <w:r w:rsidR="008E0C84">
        <w:rPr>
          <w:rFonts w:ascii="Calibri" w:eastAsia="Calibri" w:hAnsi="Calibri" w:cs="Calibri"/>
          <w:color w:val="000000" w:themeColor="text1"/>
        </w:rPr>
        <w:t>,</w:t>
      </w:r>
      <w:r w:rsidR="00A74ED4" w:rsidRPr="00203C5F">
        <w:rPr>
          <w:rFonts w:ascii="Calibri" w:eastAsia="Calibri" w:hAnsi="Calibri" w:cs="Calibri"/>
          <w:color w:val="000000" w:themeColor="text1"/>
        </w:rPr>
        <w:t xml:space="preserve"> and </w:t>
      </w:r>
      <w:r w:rsidR="00A74ED4">
        <w:rPr>
          <w:rFonts w:ascii="Calibri" w:eastAsia="Calibri" w:hAnsi="Calibri" w:cs="Calibri"/>
          <w:color w:val="000000" w:themeColor="text1"/>
        </w:rPr>
        <w:t xml:space="preserve">we </w:t>
      </w:r>
      <w:r w:rsidR="00A74ED4" w:rsidRPr="00203C5F">
        <w:rPr>
          <w:rFonts w:ascii="Calibri" w:eastAsia="Calibri" w:hAnsi="Calibri" w:cs="Calibri"/>
          <w:color w:val="000000" w:themeColor="text1"/>
        </w:rPr>
        <w:t>have not reduced the proportion of students with low achievement</w:t>
      </w:r>
      <w:r w:rsidR="00A74ED4">
        <w:rPr>
          <w:rFonts w:ascii="Calibri" w:eastAsia="Calibri" w:hAnsi="Calibri" w:cs="Calibri"/>
          <w:color w:val="000000" w:themeColor="text1"/>
        </w:rPr>
        <w:t xml:space="preserve"> (</w:t>
      </w:r>
      <w:r w:rsidR="00A74ED4" w:rsidRPr="00203C5F">
        <w:rPr>
          <w:rFonts w:ascii="Calibri" w:eastAsia="Calibri" w:hAnsi="Calibri" w:cs="Calibri"/>
          <w:color w:val="000000" w:themeColor="text1"/>
        </w:rPr>
        <w:t xml:space="preserve">20 </w:t>
      </w:r>
      <w:r>
        <w:rPr>
          <w:rFonts w:ascii="Calibri" w:eastAsia="Calibri" w:hAnsi="Calibri" w:cs="Calibri"/>
          <w:color w:val="000000" w:themeColor="text1"/>
        </w:rPr>
        <w:t>to</w:t>
      </w:r>
      <w:r w:rsidR="00A74ED4" w:rsidRPr="00203C5F">
        <w:rPr>
          <w:rFonts w:ascii="Calibri" w:eastAsia="Calibri" w:hAnsi="Calibri" w:cs="Calibri"/>
          <w:color w:val="000000" w:themeColor="text1"/>
        </w:rPr>
        <w:t xml:space="preserve"> 30 per cent of students not meeting the minimum standard</w:t>
      </w:r>
      <w:r>
        <w:rPr>
          <w:rFonts w:ascii="Calibri" w:eastAsia="Calibri" w:hAnsi="Calibri" w:cs="Calibri"/>
          <w:color w:val="000000" w:themeColor="text1"/>
        </w:rPr>
        <w:t>,</w:t>
      </w:r>
      <w:r w:rsidR="00A74ED4">
        <w:rPr>
          <w:rFonts w:ascii="Calibri" w:eastAsia="Calibri" w:hAnsi="Calibri" w:cs="Calibri"/>
          <w:color w:val="000000" w:themeColor="text1"/>
        </w:rPr>
        <w:t xml:space="preserve"> </w:t>
      </w:r>
      <w:r w:rsidR="00A74ED4" w:rsidRPr="00203C5F">
        <w:rPr>
          <w:rFonts w:ascii="Calibri" w:eastAsia="Calibri" w:hAnsi="Calibri" w:cs="Calibri"/>
          <w:color w:val="000000" w:themeColor="text1"/>
        </w:rPr>
        <w:t>varying by year level and domain</w:t>
      </w:r>
      <w:r w:rsidR="00A4233E" w:rsidRPr="00203C5F">
        <w:rPr>
          <w:rFonts w:ascii="Calibri" w:eastAsia="Calibri" w:hAnsi="Calibri" w:cs="Calibri"/>
          <w:color w:val="000000" w:themeColor="text1"/>
        </w:rPr>
        <w:t>).</w:t>
      </w:r>
      <w:r w:rsidR="00A4233E">
        <w:rPr>
          <w:rStyle w:val="FootnoteReference"/>
          <w:rFonts w:ascii="Calibri" w:eastAsia="Calibri" w:hAnsi="Calibri" w:cs="Calibri"/>
          <w:color w:val="000000" w:themeColor="text1"/>
        </w:rPr>
        <w:footnoteReference w:id="27"/>
      </w:r>
    </w:p>
    <w:p w14:paraId="3AECFDAD" w14:textId="769C4EB9" w:rsidR="000E32C1" w:rsidRDefault="00014305" w:rsidP="00A74ED4">
      <w:pPr>
        <w:pStyle w:val="ListParagraph"/>
        <w:numPr>
          <w:ilvl w:val="0"/>
          <w:numId w:val="75"/>
        </w:numPr>
        <w:spacing w:after="160" w:line="240" w:lineRule="auto"/>
        <w:rPr>
          <w:rFonts w:ascii="Calibri" w:eastAsia="Calibri" w:hAnsi="Calibri" w:cs="Calibri"/>
          <w:color w:val="000000" w:themeColor="text1"/>
        </w:rPr>
      </w:pPr>
      <w:r>
        <w:rPr>
          <w:rFonts w:ascii="Calibri" w:eastAsia="Calibri" w:hAnsi="Calibri" w:cs="Calibri"/>
          <w:color w:val="000000" w:themeColor="text1"/>
        </w:rPr>
        <w:t>t</w:t>
      </w:r>
      <w:r w:rsidR="00A74ED4">
        <w:rPr>
          <w:rFonts w:ascii="Calibri" w:eastAsia="Calibri" w:hAnsi="Calibri" w:cs="Calibri"/>
          <w:color w:val="000000" w:themeColor="text1"/>
        </w:rPr>
        <w:t xml:space="preserve">he </w:t>
      </w:r>
      <w:r w:rsidR="00A74ED4" w:rsidRPr="00650904">
        <w:rPr>
          <w:rFonts w:ascii="Calibri" w:eastAsia="Calibri" w:hAnsi="Calibri" w:cs="Calibri"/>
          <w:color w:val="000000" w:themeColor="text1"/>
        </w:rPr>
        <w:t>Progress in International Reading Literacy Study</w:t>
      </w:r>
      <w:r w:rsidR="00A74ED4">
        <w:rPr>
          <w:rFonts w:ascii="Calibri" w:eastAsia="Calibri" w:hAnsi="Calibri" w:cs="Calibri"/>
          <w:color w:val="000000" w:themeColor="text1"/>
        </w:rPr>
        <w:t xml:space="preserve"> (PIRLS)</w:t>
      </w:r>
      <w:r w:rsidR="00541240">
        <w:rPr>
          <w:rFonts w:ascii="Calibri" w:eastAsia="Calibri" w:hAnsi="Calibri" w:cs="Calibri"/>
          <w:color w:val="000000" w:themeColor="text1"/>
        </w:rPr>
        <w:t>,</w:t>
      </w:r>
      <w:r w:rsidR="00A74ED4">
        <w:rPr>
          <w:rFonts w:ascii="Calibri" w:eastAsia="Calibri" w:hAnsi="Calibri" w:cs="Calibri"/>
          <w:color w:val="000000" w:themeColor="text1"/>
        </w:rPr>
        <w:t xml:space="preserve"> which measures reading achievement in Year 4</w:t>
      </w:r>
      <w:r>
        <w:rPr>
          <w:rFonts w:ascii="Calibri" w:eastAsia="Calibri" w:hAnsi="Calibri" w:cs="Calibri"/>
          <w:color w:val="000000" w:themeColor="text1"/>
        </w:rPr>
        <w:t>.</w:t>
      </w:r>
      <w:r w:rsidR="00541240">
        <w:rPr>
          <w:rFonts w:ascii="Calibri" w:eastAsia="Calibri" w:hAnsi="Calibri" w:cs="Calibri"/>
          <w:color w:val="000000" w:themeColor="text1"/>
        </w:rPr>
        <w:t xml:space="preserve"> </w:t>
      </w:r>
      <w:r>
        <w:rPr>
          <w:rFonts w:ascii="Calibri" w:eastAsia="Calibri" w:hAnsi="Calibri" w:cs="Calibri"/>
          <w:color w:val="000000" w:themeColor="text1"/>
        </w:rPr>
        <w:t>G</w:t>
      </w:r>
      <w:r w:rsidR="00A74ED4">
        <w:rPr>
          <w:rFonts w:ascii="Calibri" w:eastAsia="Calibri" w:hAnsi="Calibri" w:cs="Calibri"/>
          <w:color w:val="000000" w:themeColor="text1"/>
        </w:rPr>
        <w:t xml:space="preserve">ains in Australia’s average performance between 2011 and 2016 were sustained </w:t>
      </w:r>
      <w:r w:rsidR="00A4233E">
        <w:rPr>
          <w:rFonts w:ascii="Calibri" w:eastAsia="Calibri" w:hAnsi="Calibri" w:cs="Calibri"/>
          <w:color w:val="000000" w:themeColor="text1"/>
        </w:rPr>
        <w:t xml:space="preserve">but not improved on in the </w:t>
      </w:r>
      <w:r w:rsidR="00EA641B">
        <w:rPr>
          <w:rFonts w:ascii="Calibri" w:eastAsia="Calibri" w:hAnsi="Calibri" w:cs="Calibri"/>
          <w:color w:val="000000" w:themeColor="text1"/>
        </w:rPr>
        <w:t>five</w:t>
      </w:r>
      <w:r w:rsidR="00A4233E" w:rsidRPr="00EA641B">
        <w:rPr>
          <w:rFonts w:ascii="Calibri" w:eastAsia="Calibri" w:hAnsi="Calibri" w:cs="Calibri"/>
          <w:color w:val="000000" w:themeColor="text1"/>
        </w:rPr>
        <w:t xml:space="preserve"> years</w:t>
      </w:r>
      <w:r w:rsidR="00A4233E">
        <w:rPr>
          <w:rFonts w:ascii="Calibri" w:eastAsia="Calibri" w:hAnsi="Calibri" w:cs="Calibri"/>
          <w:color w:val="000000" w:themeColor="text1"/>
        </w:rPr>
        <w:t xml:space="preserve"> to 2021. In 2021, 20 per cent of students did not meet Australia’s proficiency standard in PIRLS (compared with </w:t>
      </w:r>
      <w:r w:rsidR="009B4987">
        <w:rPr>
          <w:rFonts w:ascii="Calibri" w:eastAsia="Calibri" w:hAnsi="Calibri" w:cs="Calibri"/>
          <w:color w:val="000000" w:themeColor="text1"/>
        </w:rPr>
        <w:t xml:space="preserve">only </w:t>
      </w:r>
      <w:r w:rsidR="00A4233E">
        <w:rPr>
          <w:rFonts w:ascii="Calibri" w:eastAsia="Calibri" w:hAnsi="Calibri" w:cs="Calibri"/>
          <w:color w:val="000000" w:themeColor="text1"/>
        </w:rPr>
        <w:t>14</w:t>
      </w:r>
      <w:r w:rsidR="009B4987">
        <w:rPr>
          <w:rFonts w:ascii="Calibri" w:eastAsia="Calibri" w:hAnsi="Calibri" w:cs="Calibri"/>
          <w:color w:val="000000" w:themeColor="text1"/>
        </w:rPr>
        <w:t xml:space="preserve"> per cent</w:t>
      </w:r>
      <w:r w:rsidR="00A4233E">
        <w:rPr>
          <w:rFonts w:ascii="Calibri" w:eastAsia="Calibri" w:hAnsi="Calibri" w:cs="Calibri"/>
          <w:color w:val="000000" w:themeColor="text1"/>
        </w:rPr>
        <w:t xml:space="preserve"> in England, and 8 per cent in</w:t>
      </w:r>
      <w:r w:rsidR="008E0C84">
        <w:rPr>
          <w:rFonts w:ascii="Calibri" w:eastAsia="Calibri" w:hAnsi="Calibri" w:cs="Calibri"/>
          <w:color w:val="000000" w:themeColor="text1"/>
        </w:rPr>
        <w:t xml:space="preserve"> the leading country,</w:t>
      </w:r>
      <w:r w:rsidR="00A4233E">
        <w:rPr>
          <w:rFonts w:ascii="Calibri" w:eastAsia="Calibri" w:hAnsi="Calibri" w:cs="Calibri"/>
          <w:color w:val="000000" w:themeColor="text1"/>
        </w:rPr>
        <w:t xml:space="preserve"> </w:t>
      </w:r>
      <w:r w:rsidR="00A4233E" w:rsidRPr="008E0C84">
        <w:rPr>
          <w:rFonts w:ascii="Calibri" w:eastAsia="Calibri" w:hAnsi="Calibri" w:cs="Calibri"/>
          <w:color w:val="000000" w:themeColor="text1"/>
        </w:rPr>
        <w:t>Hong Kong</w:t>
      </w:r>
      <w:r w:rsidR="00A4233E">
        <w:rPr>
          <w:rFonts w:ascii="Calibri" w:eastAsia="Calibri" w:hAnsi="Calibri" w:cs="Calibri"/>
          <w:color w:val="000000" w:themeColor="text1"/>
        </w:rPr>
        <w:t>).</w:t>
      </w:r>
      <w:r w:rsidR="00A4233E">
        <w:rPr>
          <w:rStyle w:val="FootnoteReference"/>
          <w:rFonts w:ascii="Calibri" w:eastAsia="Calibri" w:hAnsi="Calibri" w:cs="Calibri"/>
          <w:color w:val="000000" w:themeColor="text1"/>
        </w:rPr>
        <w:footnoteReference w:id="28"/>
      </w:r>
    </w:p>
    <w:p w14:paraId="34093140" w14:textId="39F84022" w:rsidR="000E32C1" w:rsidRDefault="00A4233E" w:rsidP="00A4233E">
      <w:pPr>
        <w:autoSpaceDE w:val="0"/>
        <w:autoSpaceDN w:val="0"/>
        <w:adjustRightInd w:val="0"/>
        <w:spacing w:after="0" w:line="240" w:lineRule="auto"/>
      </w:pPr>
      <w:r>
        <w:t>These assessments tell a picture of broadly improving performance</w:t>
      </w:r>
      <w:r w:rsidRPr="0075450A">
        <w:t xml:space="preserve"> in primary school but</w:t>
      </w:r>
      <w:r>
        <w:t xml:space="preserve"> stagnating or declining performance in the secondary sector.</w:t>
      </w:r>
      <w:r w:rsidR="00014305">
        <w:t xml:space="preserve"> </w:t>
      </w:r>
      <w:r>
        <w:t xml:space="preserve">International assessment indicates that the proportion of low achievers is growing and that there has been no progress in reducing the achievement range, with </w:t>
      </w:r>
      <w:r w:rsidR="009B4987">
        <w:t xml:space="preserve">average </w:t>
      </w:r>
      <w:r>
        <w:t>student</w:t>
      </w:r>
      <w:r w:rsidR="009B4987">
        <w:t xml:space="preserve"> performance</w:t>
      </w:r>
      <w:r w:rsidR="00117D3D">
        <w:t xml:space="preserve"> </w:t>
      </w:r>
      <w:r w:rsidR="009B4987">
        <w:t xml:space="preserve">for </w:t>
      </w:r>
      <w:r>
        <w:t>equity cohorts remaining</w:t>
      </w:r>
      <w:r w:rsidR="00117D3D">
        <w:t xml:space="preserve"> </w:t>
      </w:r>
      <w:r>
        <w:t>behind the Australian average</w:t>
      </w:r>
      <w:r w:rsidR="009B4987">
        <w:t xml:space="preserve"> for all students</w:t>
      </w:r>
      <w:r>
        <w:t>.</w:t>
      </w:r>
    </w:p>
    <w:p w14:paraId="12D2CF24" w14:textId="7EB2FFB8" w:rsidR="00A4233E" w:rsidRDefault="00A4233E" w:rsidP="00253C2F">
      <w:pPr>
        <w:spacing w:after="0"/>
      </w:pPr>
    </w:p>
    <w:p w14:paraId="3C6144E3" w14:textId="33D9467E" w:rsidR="00A4233E" w:rsidRPr="00F46B42" w:rsidRDefault="00A4233E" w:rsidP="00A4233E">
      <w:pPr>
        <w:pStyle w:val="Heading5"/>
      </w:pPr>
      <w:r>
        <w:t xml:space="preserve">2.3.2 Student attendance has been declining over time and COVID exacerbated </w:t>
      </w:r>
      <w:r w:rsidR="1A740B41">
        <w:t>pre</w:t>
      </w:r>
      <w:r w:rsidR="00B175FE">
        <w:noBreakHyphen/>
      </w:r>
      <w:r w:rsidR="1A740B41">
        <w:t>existing</w:t>
      </w:r>
      <w:r>
        <w:t xml:space="preserve"> issues</w:t>
      </w:r>
    </w:p>
    <w:p w14:paraId="7B533F29" w14:textId="2710E391" w:rsidR="000E32C1" w:rsidRDefault="00A4233E" w:rsidP="00720D03">
      <w:pPr>
        <w:pStyle w:val="p3"/>
        <w:shd w:val="clear" w:color="auto" w:fill="FFFFFF"/>
        <w:spacing w:before="240" w:beforeAutospacing="0" w:after="240" w:afterAutospacing="0"/>
        <w:rPr>
          <w:rStyle w:val="FootnoteReference"/>
          <w:rFonts w:asciiTheme="minorHAnsi" w:eastAsiaTheme="minorHAnsi" w:hAnsiTheme="minorHAnsi" w:cstheme="minorBidi"/>
          <w:sz w:val="22"/>
          <w:szCs w:val="22"/>
          <w:lang w:eastAsia="en-US"/>
        </w:rPr>
      </w:pPr>
      <w:r w:rsidRPr="00F8260F">
        <w:rPr>
          <w:rFonts w:asciiTheme="minorHAnsi" w:eastAsiaTheme="minorHAnsi" w:hAnsiTheme="minorHAnsi" w:cstheme="minorBidi"/>
          <w:sz w:val="22"/>
          <w:szCs w:val="22"/>
          <w:lang w:eastAsia="en-US"/>
        </w:rPr>
        <w:t xml:space="preserve">Student participation and engagement is critical for learning. Because it is difficult to measure, the reporting metrics focus on observable behaviours such as attendance rates and levels. Attendance levels are measured as the proportion of students </w:t>
      </w:r>
      <w:r w:rsidR="006706DB">
        <w:rPr>
          <w:rFonts w:asciiTheme="minorHAnsi" w:eastAsiaTheme="minorHAnsi" w:hAnsiTheme="minorHAnsi" w:cstheme="minorBidi"/>
          <w:sz w:val="22"/>
          <w:szCs w:val="22"/>
          <w:lang w:eastAsia="en-US"/>
        </w:rPr>
        <w:t>in Years 1</w:t>
      </w:r>
      <w:r w:rsidR="00014305">
        <w:rPr>
          <w:rFonts w:asciiTheme="minorHAnsi" w:eastAsiaTheme="minorHAnsi" w:hAnsiTheme="minorHAnsi" w:cstheme="minorBidi"/>
          <w:sz w:val="22"/>
          <w:szCs w:val="22"/>
          <w:lang w:eastAsia="en-US"/>
        </w:rPr>
        <w:t xml:space="preserve"> to </w:t>
      </w:r>
      <w:r w:rsidR="006706DB">
        <w:rPr>
          <w:rFonts w:asciiTheme="minorHAnsi" w:eastAsiaTheme="minorHAnsi" w:hAnsiTheme="minorHAnsi" w:cstheme="minorBidi"/>
          <w:sz w:val="22"/>
          <w:szCs w:val="22"/>
          <w:lang w:eastAsia="en-US"/>
        </w:rPr>
        <w:t xml:space="preserve">10 </w:t>
      </w:r>
      <w:r w:rsidRPr="00F8260F">
        <w:rPr>
          <w:rFonts w:asciiTheme="minorHAnsi" w:eastAsiaTheme="minorHAnsi" w:hAnsiTheme="minorHAnsi" w:cstheme="minorBidi"/>
          <w:sz w:val="22"/>
          <w:szCs w:val="22"/>
          <w:lang w:eastAsia="en-US"/>
        </w:rPr>
        <w:t>attending school for at least 90</w:t>
      </w:r>
      <w:r w:rsidR="00014305">
        <w:rPr>
          <w:rFonts w:asciiTheme="minorHAnsi" w:eastAsiaTheme="minorHAnsi" w:hAnsiTheme="minorHAnsi" w:cstheme="minorBidi"/>
          <w:sz w:val="22"/>
          <w:szCs w:val="22"/>
          <w:lang w:eastAsia="en-US"/>
        </w:rPr>
        <w:t> </w:t>
      </w:r>
      <w:r w:rsidRPr="00F8260F">
        <w:rPr>
          <w:rFonts w:asciiTheme="minorHAnsi" w:eastAsiaTheme="minorHAnsi" w:hAnsiTheme="minorHAnsi" w:cstheme="minorBidi"/>
          <w:sz w:val="22"/>
          <w:szCs w:val="22"/>
          <w:lang w:eastAsia="en-US"/>
        </w:rPr>
        <w:t>per cent of the time</w:t>
      </w:r>
      <w:r w:rsidR="006706DB">
        <w:rPr>
          <w:rFonts w:asciiTheme="minorHAnsi" w:eastAsiaTheme="minorHAnsi" w:hAnsiTheme="minorHAnsi" w:cstheme="minorBidi"/>
          <w:sz w:val="22"/>
          <w:szCs w:val="22"/>
          <w:lang w:eastAsia="en-US"/>
        </w:rPr>
        <w:t xml:space="preserve"> in semester 1</w:t>
      </w:r>
      <w:r w:rsidRPr="00F8260F">
        <w:rPr>
          <w:rFonts w:asciiTheme="minorHAnsi" w:eastAsiaTheme="minorHAnsi" w:hAnsiTheme="minorHAnsi" w:cstheme="minorBidi"/>
          <w:sz w:val="22"/>
          <w:szCs w:val="22"/>
          <w:lang w:eastAsia="en-US"/>
        </w:rPr>
        <w:t>.</w:t>
      </w:r>
      <w:r w:rsidRPr="00E1454D">
        <w:rPr>
          <w:rStyle w:val="FootnoteReference"/>
          <w:rFonts w:asciiTheme="minorHAnsi" w:eastAsiaTheme="minorHAnsi" w:hAnsiTheme="minorHAnsi" w:cstheme="minorBidi"/>
          <w:sz w:val="22"/>
          <w:szCs w:val="22"/>
          <w:lang w:eastAsia="en-US"/>
        </w:rPr>
        <w:footnoteReference w:id="29"/>
      </w:r>
    </w:p>
    <w:p w14:paraId="3FFBCD03" w14:textId="494E7FF8" w:rsidR="00A74ED4" w:rsidRDefault="00A4233E" w:rsidP="00720D03">
      <w:pPr>
        <w:pStyle w:val="p3"/>
        <w:shd w:val="clear" w:color="auto" w:fill="FFFFFF"/>
        <w:spacing w:before="240" w:beforeAutospacing="0" w:after="240" w:afterAutospacing="0"/>
        <w:rPr>
          <w:rFonts w:ascii="Calibri" w:eastAsia="Calibri" w:hAnsi="Calibri" w:cs="Calibri"/>
          <w:color w:val="000000" w:themeColor="text1"/>
        </w:rPr>
      </w:pPr>
      <w:r w:rsidRPr="00F8260F">
        <w:rPr>
          <w:rFonts w:asciiTheme="minorHAnsi" w:eastAsiaTheme="minorHAnsi" w:hAnsiTheme="minorHAnsi" w:cstheme="minorBidi"/>
          <w:sz w:val="22"/>
          <w:szCs w:val="22"/>
          <w:lang w:eastAsia="en-US"/>
        </w:rPr>
        <w:t xml:space="preserve">School </w:t>
      </w:r>
      <w:r w:rsidR="00117D3D" w:rsidRPr="00F8260F">
        <w:rPr>
          <w:rFonts w:asciiTheme="minorHAnsi" w:eastAsiaTheme="minorHAnsi" w:hAnsiTheme="minorHAnsi" w:cstheme="minorBidi"/>
          <w:sz w:val="22"/>
          <w:szCs w:val="22"/>
          <w:lang w:eastAsia="en-US"/>
        </w:rPr>
        <w:t xml:space="preserve">attendance </w:t>
      </w:r>
      <w:r w:rsidRPr="00F8260F">
        <w:rPr>
          <w:rFonts w:asciiTheme="minorHAnsi" w:eastAsiaTheme="minorHAnsi" w:hAnsiTheme="minorHAnsi" w:cstheme="minorBidi"/>
          <w:sz w:val="22"/>
          <w:szCs w:val="22"/>
          <w:lang w:eastAsia="en-US"/>
        </w:rPr>
        <w:t>in Australia has been in steady decline since at least 2015, when this measure was first adopted. In 2015, 77.8</w:t>
      </w:r>
      <w:r w:rsidR="00F04132">
        <w:rPr>
          <w:rFonts w:asciiTheme="minorHAnsi" w:eastAsiaTheme="minorHAnsi" w:hAnsiTheme="minorHAnsi" w:cstheme="minorBidi"/>
          <w:sz w:val="22"/>
          <w:szCs w:val="22"/>
          <w:lang w:eastAsia="en-US"/>
        </w:rPr>
        <w:t xml:space="preserve"> per cent</w:t>
      </w:r>
      <w:r w:rsidRPr="00F8260F">
        <w:rPr>
          <w:rFonts w:asciiTheme="minorHAnsi" w:eastAsiaTheme="minorHAnsi" w:hAnsiTheme="minorHAnsi" w:cstheme="minorBidi"/>
          <w:sz w:val="22"/>
          <w:szCs w:val="22"/>
          <w:lang w:eastAsia="en-US"/>
        </w:rPr>
        <w:t xml:space="preserve"> of students attended school at least 90 per cent of the time but by 2019, attendance levels had declined to 73.1</w:t>
      </w:r>
      <w:r w:rsidR="00F808E6">
        <w:rPr>
          <w:rFonts w:asciiTheme="minorHAnsi" w:eastAsiaTheme="minorHAnsi" w:hAnsiTheme="minorHAnsi" w:cstheme="minorBidi"/>
          <w:sz w:val="22"/>
          <w:szCs w:val="22"/>
          <w:lang w:eastAsia="en-US"/>
        </w:rPr>
        <w:t xml:space="preserve"> per cent</w:t>
      </w:r>
      <w:r w:rsidR="000705E9">
        <w:rPr>
          <w:rFonts w:asciiTheme="minorHAnsi" w:eastAsiaTheme="minorHAnsi" w:hAnsiTheme="minorHAnsi" w:cstheme="minorBidi"/>
          <w:sz w:val="22"/>
          <w:szCs w:val="22"/>
          <w:lang w:eastAsia="en-US"/>
        </w:rPr>
        <w:t xml:space="preserve">. </w:t>
      </w:r>
      <w:r w:rsidR="000705E9" w:rsidRPr="008E0C84">
        <w:rPr>
          <w:rFonts w:asciiTheme="minorHAnsi" w:eastAsiaTheme="minorHAnsi" w:hAnsiTheme="minorHAnsi" w:cstheme="minorBidi"/>
          <w:sz w:val="22"/>
          <w:szCs w:val="22"/>
          <w:lang w:eastAsia="en-US"/>
        </w:rPr>
        <w:t>A</w:t>
      </w:r>
      <w:r w:rsidRPr="008E0C84">
        <w:rPr>
          <w:rFonts w:asciiTheme="minorHAnsi" w:eastAsiaTheme="minorHAnsi" w:hAnsiTheme="minorHAnsi" w:cstheme="minorBidi"/>
          <w:sz w:val="22"/>
          <w:szCs w:val="22"/>
          <w:lang w:eastAsia="en-US"/>
        </w:rPr>
        <w:t>ttendance for</w:t>
      </w:r>
      <w:r w:rsidRPr="00F8260F">
        <w:rPr>
          <w:rFonts w:asciiTheme="minorHAnsi" w:eastAsiaTheme="minorHAnsi" w:hAnsiTheme="minorHAnsi" w:cstheme="minorBidi"/>
          <w:sz w:val="22"/>
          <w:szCs w:val="22"/>
          <w:lang w:eastAsia="en-US"/>
        </w:rPr>
        <w:t xml:space="preserve"> First Nations students was significantly lower at 49.2</w:t>
      </w:r>
      <w:r w:rsidR="000705E9">
        <w:rPr>
          <w:rFonts w:asciiTheme="minorHAnsi" w:eastAsiaTheme="minorHAnsi" w:hAnsiTheme="minorHAnsi" w:cstheme="minorBidi"/>
          <w:sz w:val="22"/>
          <w:szCs w:val="22"/>
          <w:lang w:eastAsia="en-US"/>
        </w:rPr>
        <w:t> </w:t>
      </w:r>
      <w:r w:rsidR="00F808E6">
        <w:rPr>
          <w:rFonts w:asciiTheme="minorHAnsi" w:eastAsiaTheme="minorHAnsi" w:hAnsiTheme="minorHAnsi" w:cstheme="minorBidi"/>
          <w:sz w:val="22"/>
          <w:szCs w:val="22"/>
          <w:lang w:eastAsia="en-US"/>
        </w:rPr>
        <w:t>per cent</w:t>
      </w:r>
      <w:r w:rsidRPr="00F8260F">
        <w:rPr>
          <w:rFonts w:asciiTheme="minorHAnsi" w:eastAsiaTheme="minorHAnsi" w:hAnsiTheme="minorHAnsi" w:cstheme="minorBidi"/>
          <w:sz w:val="22"/>
          <w:szCs w:val="22"/>
          <w:lang w:eastAsia="en-US"/>
        </w:rPr>
        <w:t xml:space="preserve"> in 2015, declining to 46.9</w:t>
      </w:r>
      <w:r w:rsidR="00F808E6">
        <w:rPr>
          <w:rFonts w:asciiTheme="minorHAnsi" w:eastAsiaTheme="minorHAnsi" w:hAnsiTheme="minorHAnsi" w:cstheme="minorBidi"/>
          <w:sz w:val="22"/>
          <w:szCs w:val="22"/>
          <w:lang w:eastAsia="en-US"/>
        </w:rPr>
        <w:t xml:space="preserve"> per cent</w:t>
      </w:r>
      <w:r w:rsidRPr="00F8260F">
        <w:rPr>
          <w:rFonts w:asciiTheme="minorHAnsi" w:eastAsiaTheme="minorHAnsi" w:hAnsiTheme="minorHAnsi" w:cstheme="minorBidi"/>
          <w:sz w:val="22"/>
          <w:szCs w:val="22"/>
          <w:lang w:eastAsia="en-US"/>
        </w:rPr>
        <w:t xml:space="preserve"> in 2019. COVID-19 precipitated further declines, with national attendance levels dropping to 71.2 per cent in 2021 and to 49.9 per cent in 2022 (with </w:t>
      </w:r>
      <w:r w:rsidR="006804A9">
        <w:rPr>
          <w:rFonts w:asciiTheme="minorHAnsi" w:eastAsiaTheme="minorHAnsi" w:hAnsiTheme="minorHAnsi" w:cstheme="minorBidi"/>
          <w:sz w:val="22"/>
          <w:szCs w:val="22"/>
          <w:lang w:eastAsia="en-US"/>
        </w:rPr>
        <w:t xml:space="preserve">First Nations </w:t>
      </w:r>
      <w:r w:rsidR="00746E57" w:rsidRPr="00F8260F">
        <w:rPr>
          <w:rFonts w:asciiTheme="minorHAnsi" w:eastAsiaTheme="minorHAnsi" w:hAnsiTheme="minorHAnsi" w:cstheme="minorBidi"/>
          <w:sz w:val="22"/>
          <w:szCs w:val="22"/>
          <w:lang w:eastAsia="en-US"/>
        </w:rPr>
        <w:t>levels</w:t>
      </w:r>
      <w:r w:rsidRPr="00F8260F">
        <w:rPr>
          <w:rFonts w:asciiTheme="minorHAnsi" w:eastAsiaTheme="minorHAnsi" w:hAnsiTheme="minorHAnsi" w:cstheme="minorBidi"/>
          <w:sz w:val="22"/>
          <w:szCs w:val="22"/>
          <w:lang w:eastAsia="en-US"/>
        </w:rPr>
        <w:t xml:space="preserve"> at </w:t>
      </w:r>
      <w:r w:rsidRPr="008E0C84">
        <w:rPr>
          <w:rFonts w:asciiTheme="minorHAnsi" w:eastAsiaTheme="minorHAnsi" w:hAnsiTheme="minorHAnsi" w:cstheme="minorBidi"/>
          <w:sz w:val="22"/>
          <w:szCs w:val="22"/>
          <w:lang w:eastAsia="en-US"/>
        </w:rPr>
        <w:t>41.3</w:t>
      </w:r>
      <w:r w:rsidR="008E0C84">
        <w:rPr>
          <w:rFonts w:asciiTheme="minorHAnsi" w:eastAsiaTheme="minorHAnsi" w:hAnsiTheme="minorHAnsi" w:cstheme="minorBidi"/>
          <w:sz w:val="22"/>
          <w:szCs w:val="22"/>
          <w:lang w:eastAsia="en-US"/>
        </w:rPr>
        <w:t> per cent</w:t>
      </w:r>
      <w:r w:rsidRPr="00F8260F">
        <w:rPr>
          <w:rFonts w:asciiTheme="minorHAnsi" w:eastAsiaTheme="minorHAnsi" w:hAnsiTheme="minorHAnsi" w:cstheme="minorBidi"/>
          <w:sz w:val="22"/>
          <w:szCs w:val="22"/>
          <w:lang w:eastAsia="en-US"/>
        </w:rPr>
        <w:t xml:space="preserve"> and </w:t>
      </w:r>
      <w:r w:rsidRPr="008E0C84">
        <w:rPr>
          <w:rFonts w:asciiTheme="minorHAnsi" w:eastAsiaTheme="minorHAnsi" w:hAnsiTheme="minorHAnsi" w:cstheme="minorBidi"/>
          <w:sz w:val="22"/>
          <w:szCs w:val="22"/>
          <w:lang w:eastAsia="en-US"/>
        </w:rPr>
        <w:t>26.6</w:t>
      </w:r>
      <w:r w:rsidR="008E0C84">
        <w:rPr>
          <w:rFonts w:asciiTheme="minorHAnsi" w:eastAsiaTheme="minorHAnsi" w:hAnsiTheme="minorHAnsi" w:cstheme="minorBidi"/>
          <w:sz w:val="22"/>
          <w:szCs w:val="22"/>
          <w:lang w:eastAsia="en-US"/>
        </w:rPr>
        <w:t> per cent</w:t>
      </w:r>
      <w:r w:rsidRPr="00F8260F">
        <w:rPr>
          <w:rFonts w:asciiTheme="minorHAnsi" w:eastAsiaTheme="minorHAnsi" w:hAnsiTheme="minorHAnsi" w:cstheme="minorBidi"/>
          <w:sz w:val="22"/>
          <w:szCs w:val="22"/>
          <w:lang w:eastAsia="en-US"/>
        </w:rPr>
        <w:t xml:space="preserve"> in 2021 and 2022 respectively).</w:t>
      </w:r>
      <w:r w:rsidRPr="00C604E5">
        <w:rPr>
          <w:rStyle w:val="FootnoteReference"/>
          <w:rFonts w:asciiTheme="minorHAnsi" w:eastAsiaTheme="minorHAnsi" w:hAnsiTheme="minorHAnsi" w:cstheme="minorBidi"/>
          <w:sz w:val="22"/>
          <w:szCs w:val="22"/>
          <w:lang w:eastAsia="en-US"/>
        </w:rPr>
        <w:footnoteReference w:id="30"/>
      </w:r>
      <w:r w:rsidR="008A3633" w:rsidRPr="000552CC">
        <w:rPr>
          <w:rFonts w:asciiTheme="minorHAnsi" w:eastAsiaTheme="minorHAnsi" w:hAnsiTheme="minorHAnsi" w:cstheme="minorBidi"/>
          <w:sz w:val="22"/>
          <w:szCs w:val="22"/>
          <w:lang w:eastAsia="en-US"/>
        </w:rPr>
        <w:t xml:space="preserve"> </w:t>
      </w:r>
      <w:r w:rsidR="00CB5416">
        <w:rPr>
          <w:rFonts w:ascii="Calibri" w:hAnsi="Calibri" w:cs="Calibri"/>
          <w:sz w:val="22"/>
          <w:szCs w:val="22"/>
        </w:rPr>
        <w:t xml:space="preserve">In addition to </w:t>
      </w:r>
      <w:r w:rsidR="00C71621">
        <w:rPr>
          <w:rFonts w:ascii="Calibri" w:hAnsi="Calibri" w:cs="Calibri"/>
          <w:sz w:val="22"/>
          <w:szCs w:val="22"/>
        </w:rPr>
        <w:t>declining</w:t>
      </w:r>
      <w:r w:rsidR="00CB5416">
        <w:rPr>
          <w:rFonts w:ascii="Calibri" w:hAnsi="Calibri" w:cs="Calibri"/>
          <w:sz w:val="22"/>
          <w:szCs w:val="22"/>
        </w:rPr>
        <w:t xml:space="preserve"> attendance rates</w:t>
      </w:r>
      <w:r w:rsidR="00E408BE">
        <w:rPr>
          <w:rFonts w:ascii="Calibri" w:hAnsi="Calibri" w:cs="Calibri"/>
          <w:sz w:val="22"/>
          <w:szCs w:val="22"/>
        </w:rPr>
        <w:t>,</w:t>
      </w:r>
      <w:r w:rsidR="00CB5416">
        <w:rPr>
          <w:rFonts w:ascii="Calibri" w:hAnsi="Calibri" w:cs="Calibri"/>
          <w:sz w:val="22"/>
          <w:szCs w:val="22"/>
        </w:rPr>
        <w:t xml:space="preserve"> h</w:t>
      </w:r>
      <w:r w:rsidR="008A2D90" w:rsidRPr="000552CC">
        <w:rPr>
          <w:rFonts w:asciiTheme="minorHAnsi" w:eastAsiaTheme="minorHAnsi" w:hAnsiTheme="minorHAnsi" w:cstheme="minorBidi"/>
          <w:sz w:val="22"/>
          <w:szCs w:val="22"/>
          <w:lang w:eastAsia="en-US"/>
        </w:rPr>
        <w:t>igh school retention rates dropped from 84.8 per cent to 80.5 per cent between 2017 and 2022</w:t>
      </w:r>
      <w:r w:rsidR="006804A9">
        <w:rPr>
          <w:rFonts w:asciiTheme="minorHAnsi" w:eastAsiaTheme="minorHAnsi" w:hAnsiTheme="minorHAnsi" w:cstheme="minorBidi"/>
          <w:sz w:val="22"/>
          <w:szCs w:val="22"/>
          <w:lang w:eastAsia="en-US"/>
        </w:rPr>
        <w:t>,</w:t>
      </w:r>
      <w:r w:rsidR="00E408BE">
        <w:rPr>
          <w:rFonts w:asciiTheme="minorHAnsi" w:eastAsiaTheme="minorHAnsi" w:hAnsiTheme="minorHAnsi" w:cstheme="minorBidi"/>
          <w:sz w:val="22"/>
          <w:szCs w:val="22"/>
          <w:lang w:eastAsia="en-US"/>
        </w:rPr>
        <w:t xml:space="preserve"> demonstrating </w:t>
      </w:r>
      <w:r w:rsidR="00CC3C42">
        <w:rPr>
          <w:rFonts w:asciiTheme="minorHAnsi" w:eastAsiaTheme="minorHAnsi" w:hAnsiTheme="minorHAnsi" w:cstheme="minorBidi"/>
          <w:sz w:val="22"/>
          <w:szCs w:val="22"/>
          <w:lang w:eastAsia="en-US"/>
        </w:rPr>
        <w:t xml:space="preserve">less </w:t>
      </w:r>
      <w:r w:rsidR="009C59C6">
        <w:rPr>
          <w:rFonts w:asciiTheme="minorHAnsi" w:eastAsiaTheme="minorHAnsi" w:hAnsiTheme="minorHAnsi" w:cstheme="minorBidi"/>
          <w:sz w:val="22"/>
          <w:szCs w:val="22"/>
          <w:lang w:eastAsia="en-US"/>
        </w:rPr>
        <w:t xml:space="preserve">student </w:t>
      </w:r>
      <w:r w:rsidR="00CC3C42">
        <w:rPr>
          <w:rFonts w:asciiTheme="minorHAnsi" w:eastAsiaTheme="minorHAnsi" w:hAnsiTheme="minorHAnsi" w:cstheme="minorBidi"/>
          <w:sz w:val="22"/>
          <w:szCs w:val="22"/>
          <w:lang w:eastAsia="en-US"/>
        </w:rPr>
        <w:t xml:space="preserve">engagement in </w:t>
      </w:r>
      <w:r w:rsidR="00F46D22">
        <w:rPr>
          <w:rFonts w:asciiTheme="minorHAnsi" w:eastAsiaTheme="minorHAnsi" w:hAnsiTheme="minorHAnsi" w:cstheme="minorBidi"/>
          <w:sz w:val="22"/>
          <w:szCs w:val="22"/>
          <w:lang w:eastAsia="en-US"/>
        </w:rPr>
        <w:t>education</w:t>
      </w:r>
      <w:r w:rsidR="008A2D90" w:rsidRPr="000552CC">
        <w:rPr>
          <w:rFonts w:asciiTheme="minorHAnsi" w:eastAsiaTheme="minorHAnsi" w:hAnsiTheme="minorHAnsi" w:cstheme="minorBidi"/>
          <w:sz w:val="22"/>
          <w:szCs w:val="22"/>
          <w:lang w:eastAsia="en-US"/>
        </w:rPr>
        <w:t>.</w:t>
      </w:r>
      <w:r w:rsidR="008A2D90">
        <w:rPr>
          <w:rStyle w:val="FootnoteReference"/>
          <w:rFonts w:asciiTheme="minorHAnsi" w:eastAsiaTheme="minorHAnsi" w:hAnsiTheme="minorHAnsi" w:cstheme="minorBidi"/>
          <w:sz w:val="22"/>
          <w:szCs w:val="22"/>
          <w:lang w:eastAsia="en-US"/>
        </w:rPr>
        <w:footnoteReference w:id="31"/>
      </w:r>
    </w:p>
    <w:p w14:paraId="132EBB29" w14:textId="77777777" w:rsidR="000E32C1" w:rsidRDefault="00A74ED4" w:rsidP="00A74ED4">
      <w:pPr>
        <w:pStyle w:val="Heading5"/>
        <w:rPr>
          <w:color w:val="2D6881" w:themeColor="accent1" w:themeShade="BF"/>
        </w:rPr>
      </w:pPr>
      <w:r w:rsidRPr="009A0A26">
        <w:rPr>
          <w:color w:val="2D6881" w:themeColor="accent1" w:themeShade="BF"/>
        </w:rPr>
        <w:t>2.3</w:t>
      </w:r>
      <w:r w:rsidRPr="009A0A26" w:rsidDel="00763B64">
        <w:rPr>
          <w:color w:val="2D6881" w:themeColor="accent1" w:themeShade="BF"/>
        </w:rPr>
        <w:t>.</w:t>
      </w:r>
      <w:r>
        <w:t>3</w:t>
      </w:r>
      <w:r w:rsidRPr="009A0A26" w:rsidDel="00763B64">
        <w:rPr>
          <w:color w:val="2D6881" w:themeColor="accent1" w:themeShade="BF"/>
        </w:rPr>
        <w:t xml:space="preserve"> </w:t>
      </w:r>
      <w:r w:rsidRPr="009A0A26">
        <w:rPr>
          <w:color w:val="2D6881" w:themeColor="accent1" w:themeShade="BF"/>
        </w:rPr>
        <w:t>Educational attainment has increased but there is room for improvement</w:t>
      </w:r>
    </w:p>
    <w:p w14:paraId="525BB254" w14:textId="77777777" w:rsidR="000E32C1" w:rsidRDefault="00A74ED4" w:rsidP="00A74ED4">
      <w:pPr>
        <w:autoSpaceDE w:val="0"/>
        <w:autoSpaceDN w:val="0"/>
        <w:adjustRightInd w:val="0"/>
        <w:spacing w:after="0" w:line="276" w:lineRule="auto"/>
      </w:pPr>
      <w:r>
        <w:t>The current measure of e</w:t>
      </w:r>
      <w:r w:rsidRPr="006876ED">
        <w:t>ducational attainment is defined a</w:t>
      </w:r>
      <w:r w:rsidRPr="00510AC5">
        <w:t>s</w:t>
      </w:r>
      <w:r>
        <w:t xml:space="preserve"> completing</w:t>
      </w:r>
      <w:r w:rsidRPr="00510AC5">
        <w:t xml:space="preserve"> Year 12 or </w:t>
      </w:r>
      <w:r>
        <w:t>gaining</w:t>
      </w:r>
      <w:r w:rsidRPr="006876ED">
        <w:t xml:space="preserve"> a non</w:t>
      </w:r>
      <w:r>
        <w:noBreakHyphen/>
      </w:r>
      <w:r w:rsidRPr="006876ED">
        <w:t>school qualification at Certificate III level or above</w:t>
      </w:r>
      <w:r w:rsidRPr="00510AC5">
        <w:t xml:space="preserve">. </w:t>
      </w:r>
      <w:r w:rsidRPr="006876ED">
        <w:t xml:space="preserve">The average attainment has steadily increased </w:t>
      </w:r>
      <w:r w:rsidRPr="0075450A">
        <w:t>from 80</w:t>
      </w:r>
      <w:r>
        <w:t xml:space="preserve"> per cent</w:t>
      </w:r>
      <w:r w:rsidRPr="0075450A">
        <w:t xml:space="preserve"> in 2004 to 90</w:t>
      </w:r>
      <w:r>
        <w:t xml:space="preserve"> per cent</w:t>
      </w:r>
      <w:r w:rsidRPr="0075450A">
        <w:t xml:space="preserve"> in 2022</w:t>
      </w:r>
      <w:r>
        <w:t>.</w:t>
      </w:r>
      <w:r>
        <w:rPr>
          <w:rStyle w:val="FootnoteReference"/>
        </w:rPr>
        <w:footnoteReference w:id="32"/>
      </w:r>
    </w:p>
    <w:p w14:paraId="22156BFC" w14:textId="02CECB58" w:rsidR="00175B23" w:rsidRDefault="00175B23" w:rsidP="00175B23">
      <w:pPr>
        <w:autoSpaceDE w:val="0"/>
        <w:autoSpaceDN w:val="0"/>
        <w:adjustRightInd w:val="0"/>
        <w:spacing w:after="0" w:line="240" w:lineRule="auto"/>
      </w:pPr>
    </w:p>
    <w:p w14:paraId="14E9CB2D" w14:textId="6D345458" w:rsidR="00175B23" w:rsidRDefault="0071246F" w:rsidP="00175B23">
      <w:pPr>
        <w:autoSpaceDE w:val="0"/>
        <w:autoSpaceDN w:val="0"/>
        <w:adjustRightInd w:val="0"/>
        <w:spacing w:after="0" w:line="240" w:lineRule="auto"/>
      </w:pPr>
      <w:r>
        <w:t>However</w:t>
      </w:r>
      <w:r w:rsidR="00175B23">
        <w:t xml:space="preserve">, there is a pronounced gap in high school </w:t>
      </w:r>
      <w:r w:rsidR="000014F5">
        <w:t>attainment</w:t>
      </w:r>
      <w:r w:rsidR="00175B23">
        <w:t xml:space="preserve"> rates. In 2017, 83 per cent of students from high socio</w:t>
      </w:r>
      <w:r w:rsidR="000B4204">
        <w:t>-</w:t>
      </w:r>
      <w:r w:rsidR="00175B23">
        <w:t>economic backgrounds completed high school</w:t>
      </w:r>
      <w:r w:rsidR="009B121C">
        <w:t>; by</w:t>
      </w:r>
      <w:r w:rsidR="00175B23">
        <w:t xml:space="preserve"> 202</w:t>
      </w:r>
      <w:r w:rsidR="003D4628">
        <w:t>1</w:t>
      </w:r>
      <w:r w:rsidR="00175B23">
        <w:t xml:space="preserve"> </w:t>
      </w:r>
      <w:r w:rsidR="000B4204">
        <w:t>this</w:t>
      </w:r>
      <w:r w:rsidR="00175B23">
        <w:t xml:space="preserve"> </w:t>
      </w:r>
      <w:r w:rsidR="009B121C">
        <w:t xml:space="preserve">had risen </w:t>
      </w:r>
      <w:r w:rsidR="00175B23">
        <w:t>to 84.8</w:t>
      </w:r>
      <w:r w:rsidR="000B4204">
        <w:t> </w:t>
      </w:r>
      <w:r w:rsidR="00175B23">
        <w:t>per cent. However</w:t>
      </w:r>
      <w:r w:rsidR="00EF605C">
        <w:t>,</w:t>
      </w:r>
      <w:r w:rsidR="00175B23">
        <w:t xml:space="preserve"> for students from low socio</w:t>
      </w:r>
      <w:r w:rsidR="000B4204">
        <w:t>-</w:t>
      </w:r>
      <w:r w:rsidR="00175B23">
        <w:t>economic background</w:t>
      </w:r>
      <w:r w:rsidR="00151FA9">
        <w:t>s</w:t>
      </w:r>
      <w:r w:rsidR="00175B23">
        <w:t>, the rate was 76</w:t>
      </w:r>
      <w:r w:rsidR="000B4204">
        <w:t> </w:t>
      </w:r>
      <w:r w:rsidR="00175B23">
        <w:t xml:space="preserve">per cent </w:t>
      </w:r>
      <w:r w:rsidR="000B4204">
        <w:t xml:space="preserve">in 2017 </w:t>
      </w:r>
      <w:r w:rsidR="00175B23">
        <w:t xml:space="preserve">and </w:t>
      </w:r>
      <w:r w:rsidR="009B121C">
        <w:t>fell to</w:t>
      </w:r>
      <w:r w:rsidR="00175B23">
        <w:t xml:space="preserve"> 74 per cent</w:t>
      </w:r>
      <w:r w:rsidR="003D4628">
        <w:t xml:space="preserve"> </w:t>
      </w:r>
      <w:r w:rsidR="009B121C">
        <w:t xml:space="preserve">by </w:t>
      </w:r>
      <w:r w:rsidR="003D4628">
        <w:t>2021</w:t>
      </w:r>
      <w:r w:rsidR="00175B23">
        <w:t>.</w:t>
      </w:r>
      <w:r w:rsidR="00142762">
        <w:rPr>
          <w:rStyle w:val="FootnoteReference"/>
        </w:rPr>
        <w:footnoteReference w:id="33"/>
      </w:r>
    </w:p>
    <w:p w14:paraId="4A4E699C" w14:textId="4DCB58A6" w:rsidR="00A4233E" w:rsidRDefault="00A4233E" w:rsidP="00A4233E">
      <w:pPr>
        <w:autoSpaceDE w:val="0"/>
        <w:autoSpaceDN w:val="0"/>
        <w:adjustRightInd w:val="0"/>
        <w:spacing w:after="0" w:line="276" w:lineRule="auto"/>
      </w:pPr>
    </w:p>
    <w:p w14:paraId="3D366DBF" w14:textId="019F3291" w:rsidR="00A4233E" w:rsidRDefault="00A4233E" w:rsidP="00A4233E">
      <w:pPr>
        <w:autoSpaceDE w:val="0"/>
        <w:autoSpaceDN w:val="0"/>
        <w:adjustRightInd w:val="0"/>
        <w:spacing w:after="0" w:line="276" w:lineRule="auto"/>
      </w:pPr>
      <w:r>
        <w:t>The P</w:t>
      </w:r>
      <w:r w:rsidR="00A86033">
        <w:t xml:space="preserve">roductivity </w:t>
      </w:r>
      <w:r>
        <w:t>C</w:t>
      </w:r>
      <w:r w:rsidR="00A86033">
        <w:t>ommission</w:t>
      </w:r>
      <w:r>
        <w:t xml:space="preserve"> Closing the Gap </w:t>
      </w:r>
      <w:r w:rsidR="007C34F3">
        <w:t xml:space="preserve">Dashboard </w:t>
      </w:r>
      <w:r>
        <w:t xml:space="preserve">reports that the target to </w:t>
      </w:r>
      <w:r w:rsidR="00F3615D">
        <w:t>increase the proportion of Ab</w:t>
      </w:r>
      <w:r w:rsidR="00285332">
        <w:t xml:space="preserve">original and </w:t>
      </w:r>
      <w:r w:rsidR="00181C60">
        <w:t xml:space="preserve">Torres Strait Islander people </w:t>
      </w:r>
      <w:r w:rsidR="00815998">
        <w:t xml:space="preserve">attaining </w:t>
      </w:r>
      <w:r w:rsidR="000B4204">
        <w:t>Y</w:t>
      </w:r>
      <w:r w:rsidR="00815998">
        <w:t>ear 12 or equiva</w:t>
      </w:r>
      <w:r w:rsidR="000562E6">
        <w:t xml:space="preserve">lent to 96 per cent </w:t>
      </w:r>
      <w:r>
        <w:t>is improving but not on track. The attainment gap between Indigenous and non</w:t>
      </w:r>
      <w:r w:rsidR="007C34F3">
        <w:noBreakHyphen/>
      </w:r>
      <w:r>
        <w:t>Indigenous students narrowed from 33.5 percentage points in 2011 to 22.6 percentage points in 20</w:t>
      </w:r>
      <w:r w:rsidR="00870D12">
        <w:t>2</w:t>
      </w:r>
      <w:r>
        <w:t>1, driven by fast gains in Indigenous attainment (rising from 5</w:t>
      </w:r>
      <w:r w:rsidR="00686341">
        <w:t>1</w:t>
      </w:r>
      <w:r>
        <w:t>.</w:t>
      </w:r>
      <w:r w:rsidR="00B34180">
        <w:t>8</w:t>
      </w:r>
      <w:r>
        <w:t xml:space="preserve"> per cent in 2011 to 68.1 per cent in 2021).</w:t>
      </w:r>
      <w:r>
        <w:rPr>
          <w:rStyle w:val="FootnoteReference"/>
        </w:rPr>
        <w:footnoteReference w:id="34"/>
      </w:r>
      <w:r>
        <w:t xml:space="preserve"> </w:t>
      </w:r>
      <w:r w:rsidR="007C34F3">
        <w:t xml:space="preserve">While the increase is promising, </w:t>
      </w:r>
      <w:r w:rsidR="00483FD1">
        <w:t xml:space="preserve">the 2021 figure remains </w:t>
      </w:r>
      <w:r w:rsidR="007C34F3">
        <w:t xml:space="preserve">short of the 74.1 per cent </w:t>
      </w:r>
      <w:r w:rsidR="00483FD1">
        <w:t>required to be on track to meeting the 2030 target.</w:t>
      </w:r>
    </w:p>
    <w:p w14:paraId="6C1D1DB0" w14:textId="6D159813" w:rsidR="00A4233E" w:rsidRDefault="00A4233E" w:rsidP="00A4233E">
      <w:pPr>
        <w:autoSpaceDE w:val="0"/>
        <w:autoSpaceDN w:val="0"/>
        <w:adjustRightInd w:val="0"/>
        <w:spacing w:after="0" w:line="276" w:lineRule="auto"/>
      </w:pPr>
    </w:p>
    <w:p w14:paraId="66130A34" w14:textId="59CEC230" w:rsidR="000E32C1" w:rsidRDefault="00A4233E" w:rsidP="00A4233E">
      <w:pPr>
        <w:autoSpaceDE w:val="0"/>
        <w:autoSpaceDN w:val="0"/>
        <w:adjustRightInd w:val="0"/>
        <w:spacing w:after="0" w:line="276" w:lineRule="auto"/>
        <w:rPr>
          <w:color w:val="212529"/>
        </w:rPr>
      </w:pPr>
      <w:r>
        <w:t xml:space="preserve">Considerable work remains to </w:t>
      </w:r>
      <w:r w:rsidR="00483FD1">
        <w:t xml:space="preserve">reach the </w:t>
      </w:r>
      <w:r>
        <w:t>attainment</w:t>
      </w:r>
      <w:r w:rsidR="00483FD1">
        <w:t xml:space="preserve"> target</w:t>
      </w:r>
      <w:r>
        <w:t xml:space="preserve">, particularly for remote First Nations students. The proportion </w:t>
      </w:r>
      <w:r w:rsidRPr="0DA4EF45">
        <w:rPr>
          <w:color w:val="212529"/>
        </w:rPr>
        <w:t xml:space="preserve">of </w:t>
      </w:r>
      <w:r w:rsidR="00A36994">
        <w:rPr>
          <w:color w:val="212529"/>
        </w:rPr>
        <w:t>First Nations</w:t>
      </w:r>
      <w:r w:rsidRPr="0DA4EF45">
        <w:rPr>
          <w:color w:val="212529"/>
        </w:rPr>
        <w:t xml:space="preserve"> people aged 20</w:t>
      </w:r>
      <w:r w:rsidR="00EA641B">
        <w:rPr>
          <w:color w:val="212529"/>
        </w:rPr>
        <w:t xml:space="preserve"> to </w:t>
      </w:r>
      <w:r w:rsidRPr="0DA4EF45">
        <w:rPr>
          <w:color w:val="212529"/>
        </w:rPr>
        <w:t xml:space="preserve">24 who have attained Year 12 or equivalent </w:t>
      </w:r>
      <w:r w:rsidR="000B4204">
        <w:rPr>
          <w:color w:val="212529"/>
        </w:rPr>
        <w:t>is</w:t>
      </w:r>
      <w:r w:rsidR="000B4204" w:rsidRPr="0DA4EF45">
        <w:rPr>
          <w:color w:val="212529"/>
        </w:rPr>
        <w:t xml:space="preserve"> </w:t>
      </w:r>
      <w:r w:rsidRPr="0DA4EF45">
        <w:rPr>
          <w:color w:val="212529"/>
        </w:rPr>
        <w:t>highest in major cities (</w:t>
      </w:r>
      <w:r w:rsidR="00B23766">
        <w:rPr>
          <w:color w:val="212529"/>
        </w:rPr>
        <w:t>75.9</w:t>
      </w:r>
      <w:r w:rsidRPr="0DA4EF45">
        <w:rPr>
          <w:color w:val="212529"/>
        </w:rPr>
        <w:t xml:space="preserve"> per cent </w:t>
      </w:r>
      <w:r w:rsidR="00A36994">
        <w:rPr>
          <w:color w:val="212529"/>
        </w:rPr>
        <w:t>in 2021</w:t>
      </w:r>
      <w:r w:rsidRPr="0DA4EF45">
        <w:rPr>
          <w:color w:val="212529"/>
        </w:rPr>
        <w:t>)</w:t>
      </w:r>
      <w:r w:rsidR="00A36994">
        <w:rPr>
          <w:color w:val="212529"/>
        </w:rPr>
        <w:t xml:space="preserve"> and d</w:t>
      </w:r>
      <w:r w:rsidRPr="0DA4EF45">
        <w:rPr>
          <w:color w:val="212529"/>
        </w:rPr>
        <w:t>eclines as remoteness increase</w:t>
      </w:r>
      <w:r w:rsidR="000B4204">
        <w:rPr>
          <w:color w:val="212529"/>
        </w:rPr>
        <w:t>s</w:t>
      </w:r>
      <w:r w:rsidR="002C3245">
        <w:rPr>
          <w:color w:val="212529"/>
        </w:rPr>
        <w:t xml:space="preserve"> </w:t>
      </w:r>
      <w:r w:rsidR="00207992">
        <w:rPr>
          <w:color w:val="212529"/>
        </w:rPr>
        <w:t>(</w:t>
      </w:r>
      <w:r w:rsidR="00DB7C98">
        <w:rPr>
          <w:color w:val="212529"/>
        </w:rPr>
        <w:t>41.7</w:t>
      </w:r>
      <w:r w:rsidR="00A36994">
        <w:rPr>
          <w:color w:val="212529"/>
        </w:rPr>
        <w:t xml:space="preserve"> </w:t>
      </w:r>
      <w:r w:rsidRPr="0DA4EF45">
        <w:rPr>
          <w:color w:val="212529"/>
        </w:rPr>
        <w:t>per cent</w:t>
      </w:r>
      <w:r w:rsidR="000B4204">
        <w:rPr>
          <w:color w:val="212529"/>
        </w:rPr>
        <w:t xml:space="preserve"> in 2021</w:t>
      </w:r>
      <w:r w:rsidR="00207992">
        <w:rPr>
          <w:color w:val="212529"/>
        </w:rPr>
        <w:t xml:space="preserve"> for First Nations</w:t>
      </w:r>
      <w:r w:rsidRPr="0DA4EF45">
        <w:rPr>
          <w:color w:val="212529"/>
        </w:rPr>
        <w:t xml:space="preserve"> people living in very remote areas</w:t>
      </w:r>
      <w:r w:rsidR="00207992">
        <w:rPr>
          <w:color w:val="212529"/>
        </w:rPr>
        <w:t>)</w:t>
      </w:r>
      <w:r w:rsidRPr="0DA4EF45">
        <w:rPr>
          <w:color w:val="212529"/>
        </w:rPr>
        <w:t>.</w:t>
      </w:r>
      <w:r w:rsidR="00F059B5">
        <w:rPr>
          <w:rStyle w:val="FootnoteReference"/>
          <w:color w:val="212529"/>
        </w:rPr>
        <w:footnoteReference w:id="35"/>
      </w:r>
    </w:p>
    <w:p w14:paraId="5F68B5A0" w14:textId="6BFC9B27" w:rsidR="00A4233E" w:rsidRPr="00E23025" w:rsidRDefault="00A4233E" w:rsidP="00253C2F">
      <w:pPr>
        <w:pStyle w:val="Heading3"/>
        <w:rPr>
          <w:szCs w:val="32"/>
        </w:rPr>
      </w:pPr>
      <w:bookmarkStart w:id="25" w:name="_Toc138872527"/>
      <w:bookmarkStart w:id="26" w:name="_Toc139388196"/>
      <w:r w:rsidRPr="00E23025">
        <w:t xml:space="preserve">2.4 What </w:t>
      </w:r>
      <w:r w:rsidR="0095774D" w:rsidRPr="00964D89">
        <w:t>contributes to poor performance?</w:t>
      </w:r>
      <w:bookmarkEnd w:id="25"/>
      <w:bookmarkEnd w:id="26"/>
    </w:p>
    <w:p w14:paraId="4F0CA765" w14:textId="4DCB58A6" w:rsidR="00A74ED4" w:rsidRDefault="00A74ED4" w:rsidP="00A74ED4">
      <w:pPr>
        <w:pStyle w:val="Heading5"/>
      </w:pPr>
      <w:r>
        <w:t>2.4.1 Australia’s schools are highly segregated along socio-economic lines</w:t>
      </w:r>
    </w:p>
    <w:p w14:paraId="1DCE3D0B" w14:textId="77777777" w:rsidR="000E32C1" w:rsidRDefault="00A74ED4" w:rsidP="00A74ED4">
      <w:pPr>
        <w:autoSpaceDE w:val="0"/>
        <w:autoSpaceDN w:val="0"/>
        <w:adjustRightInd w:val="0"/>
        <w:spacing w:after="0" w:line="240" w:lineRule="auto"/>
      </w:pPr>
      <w:r w:rsidRPr="00A92CA8">
        <w:t xml:space="preserve">In Australia, </w:t>
      </w:r>
      <w:r w:rsidRPr="00895F65">
        <w:t>51</w:t>
      </w:r>
      <w:r>
        <w:t xml:space="preserve"> per cent</w:t>
      </w:r>
      <w:r w:rsidRPr="00895F65">
        <w:t xml:space="preserve"> of students experiencing </w:t>
      </w:r>
      <w:r>
        <w:t xml:space="preserve">socio-economic </w:t>
      </w:r>
      <w:r w:rsidRPr="00895F65">
        <w:t>disadvantage attend</w:t>
      </w:r>
      <w:r>
        <w:t xml:space="preserve"> schools with students from similar backgrounds. This is one of the highest concentrations in the OECD, and disadvantage is rapidly becoming more concentrated.</w:t>
      </w:r>
      <w:r>
        <w:rPr>
          <w:rStyle w:val="FootnoteReference"/>
        </w:rPr>
        <w:footnoteReference w:id="36"/>
      </w:r>
    </w:p>
    <w:p w14:paraId="41DCBE38" w14:textId="7C8BE49C" w:rsidR="00326921" w:rsidRDefault="00326921" w:rsidP="00A74ED4">
      <w:pPr>
        <w:autoSpaceDE w:val="0"/>
        <w:autoSpaceDN w:val="0"/>
        <w:adjustRightInd w:val="0"/>
        <w:spacing w:after="0" w:line="240" w:lineRule="auto"/>
      </w:pPr>
    </w:p>
    <w:p w14:paraId="60CFC702" w14:textId="5122EF99" w:rsidR="00911533" w:rsidRDefault="00593F93" w:rsidP="00326921">
      <w:pPr>
        <w:autoSpaceDE w:val="0"/>
        <w:autoSpaceDN w:val="0"/>
        <w:adjustRightInd w:val="0"/>
        <w:spacing w:after="0" w:line="240" w:lineRule="auto"/>
      </w:pPr>
      <w:r>
        <w:rPr>
          <w:b/>
          <w:bCs/>
          <w:sz w:val="20"/>
          <w:szCs w:val="20"/>
        </w:rPr>
        <w:t xml:space="preserve">Figure 2: </w:t>
      </w:r>
      <w:r w:rsidR="00326921" w:rsidRPr="00326921">
        <w:rPr>
          <w:b/>
          <w:bCs/>
          <w:sz w:val="20"/>
          <w:szCs w:val="20"/>
        </w:rPr>
        <w:t xml:space="preserve">Australia’s concentration of disadvantaged students is increasing at the </w:t>
      </w:r>
      <w:r w:rsidR="00326921" w:rsidRPr="00593F93">
        <w:rPr>
          <w:b/>
          <w:bCs/>
          <w:sz w:val="20"/>
          <w:szCs w:val="20"/>
        </w:rPr>
        <w:t>second fastest</w:t>
      </w:r>
      <w:r w:rsidR="00326921" w:rsidRPr="00326921">
        <w:rPr>
          <w:b/>
          <w:bCs/>
          <w:sz w:val="20"/>
          <w:szCs w:val="20"/>
        </w:rPr>
        <w:t xml:space="preserve"> rate in the OECD</w:t>
      </w:r>
    </w:p>
    <w:p w14:paraId="4463B80A" w14:textId="62F97A2E" w:rsidR="00911533" w:rsidRPr="00326921" w:rsidRDefault="00911533" w:rsidP="00326921">
      <w:pPr>
        <w:autoSpaceDE w:val="0"/>
        <w:autoSpaceDN w:val="0"/>
        <w:adjustRightInd w:val="0"/>
        <w:spacing w:after="0" w:line="240" w:lineRule="auto"/>
        <w:rPr>
          <w:b/>
          <w:bCs/>
          <w:sz w:val="20"/>
          <w:szCs w:val="20"/>
        </w:rPr>
      </w:pPr>
      <w:r>
        <w:rPr>
          <w:noProof/>
        </w:rPr>
        <w:drawing>
          <wp:inline distT="0" distB="0" distL="0" distR="0" wp14:anchorId="17D1192C" wp14:editId="41129D91">
            <wp:extent cx="6446925" cy="232063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456514" cy="2324088"/>
                    </a:xfrm>
                    <a:prstGeom prst="rect">
                      <a:avLst/>
                    </a:prstGeom>
                  </pic:spPr>
                </pic:pic>
              </a:graphicData>
            </a:graphic>
          </wp:inline>
        </w:drawing>
      </w:r>
    </w:p>
    <w:p w14:paraId="5A78421F" w14:textId="01F65B72" w:rsidR="00A4233E" w:rsidRDefault="009D1547" w:rsidP="00A4233E">
      <w:pPr>
        <w:rPr>
          <w:rFonts w:ascii="Calibri" w:eastAsia="Calibri" w:hAnsi="Calibri" w:cs="Calibri"/>
          <w:color w:val="000000" w:themeColor="text1"/>
        </w:rPr>
      </w:pPr>
      <w:r w:rsidRPr="00DA0FFD">
        <w:rPr>
          <w:rFonts w:ascii="Calibri" w:eastAsia="Calibri" w:hAnsi="Calibri" w:cs="Calibri"/>
          <w:color w:val="000000" w:themeColor="text1"/>
        </w:rPr>
        <w:t>Source:</w:t>
      </w:r>
      <w:r w:rsidR="00C44BF4">
        <w:rPr>
          <w:rFonts w:ascii="Calibri" w:eastAsia="Calibri" w:hAnsi="Calibri" w:cs="Calibri"/>
          <w:color w:val="000000" w:themeColor="text1"/>
        </w:rPr>
        <w:t xml:space="preserve"> </w:t>
      </w:r>
      <w:r w:rsidR="00C44BF4" w:rsidRPr="00DA0FFD">
        <w:rPr>
          <w:rFonts w:ascii="Calibri" w:eastAsia="Calibri" w:hAnsi="Calibri" w:cs="Calibri"/>
          <w:color w:val="000000" w:themeColor="text1"/>
        </w:rPr>
        <w:t>OECD 2018</w:t>
      </w:r>
    </w:p>
    <w:p w14:paraId="528D8CA8" w14:textId="434FDE88" w:rsidR="00A74ED4" w:rsidRDefault="001708EC" w:rsidP="00A74ED4">
      <w:pPr>
        <w:rPr>
          <w:rFonts w:ascii="Calibri" w:eastAsia="Calibri" w:hAnsi="Calibri" w:cs="Calibri"/>
          <w:color w:val="000000" w:themeColor="text1"/>
        </w:rPr>
      </w:pPr>
      <w:r>
        <w:rPr>
          <w:rFonts w:eastAsia="Times New Roman"/>
        </w:rPr>
        <w:t xml:space="preserve">Reducing </w:t>
      </w:r>
      <w:r w:rsidR="00A4233E" w:rsidRPr="00410B87">
        <w:rPr>
          <w:rFonts w:eastAsia="Times New Roman"/>
        </w:rPr>
        <w:t xml:space="preserve">the concentration of disadvantage </w:t>
      </w:r>
      <w:r w:rsidR="00A4233E">
        <w:rPr>
          <w:rFonts w:eastAsia="Times New Roman"/>
        </w:rPr>
        <w:t>in Australian schools</w:t>
      </w:r>
      <w:r w:rsidR="00A74ED4" w:rsidRPr="00410B87">
        <w:rPr>
          <w:rFonts w:eastAsia="Times New Roman"/>
        </w:rPr>
        <w:t xml:space="preserve"> could produce better outcomes</w:t>
      </w:r>
      <w:r w:rsidR="000B4204">
        <w:rPr>
          <w:rFonts w:eastAsia="Times New Roman"/>
        </w:rPr>
        <w:t>,</w:t>
      </w:r>
      <w:r w:rsidR="00A74ED4" w:rsidRPr="00410B87">
        <w:rPr>
          <w:rFonts w:eastAsia="Times New Roman"/>
        </w:rPr>
        <w:t xml:space="preserve"> as </w:t>
      </w:r>
      <w:r w:rsidR="000B4204">
        <w:rPr>
          <w:rFonts w:eastAsia="Times New Roman"/>
        </w:rPr>
        <w:t xml:space="preserve">a </w:t>
      </w:r>
      <w:r w:rsidR="00A74ED4" w:rsidRPr="00410B87">
        <w:rPr>
          <w:rFonts w:eastAsia="Times New Roman"/>
        </w:rPr>
        <w:t>student</w:t>
      </w:r>
      <w:r w:rsidR="000B4204">
        <w:rPr>
          <w:rFonts w:eastAsia="Times New Roman"/>
        </w:rPr>
        <w:t>’s</w:t>
      </w:r>
      <w:r w:rsidR="00A74ED4" w:rsidRPr="00410B87">
        <w:rPr>
          <w:rFonts w:eastAsia="Times New Roman"/>
        </w:rPr>
        <w:t xml:space="preserve"> results are often improved when surrounded by higher performing students</w:t>
      </w:r>
      <w:r w:rsidR="00A74ED4">
        <w:rPr>
          <w:rFonts w:ascii="Calibri" w:eastAsia="Calibri" w:hAnsi="Calibri" w:cs="Calibri"/>
          <w:color w:val="000000" w:themeColor="text1"/>
        </w:rPr>
        <w:t>.</w:t>
      </w:r>
      <w:r w:rsidR="00A1219D">
        <w:rPr>
          <w:rFonts w:ascii="Calibri" w:eastAsia="Calibri" w:hAnsi="Calibri" w:cs="Calibri"/>
          <w:color w:val="000000" w:themeColor="text1"/>
        </w:rPr>
        <w:t xml:space="preserve"> </w:t>
      </w:r>
      <w:r w:rsidR="0049589C">
        <w:rPr>
          <w:rFonts w:ascii="Calibri" w:eastAsia="Calibri" w:hAnsi="Calibri" w:cs="Calibri"/>
          <w:color w:val="000000" w:themeColor="text1"/>
        </w:rPr>
        <w:t>OECD analysis suggests that s</w:t>
      </w:r>
      <w:r w:rsidR="00A1219D" w:rsidRPr="00257292">
        <w:t>tudent</w:t>
      </w:r>
      <w:r w:rsidR="0049589C">
        <w:rPr>
          <w:rFonts w:ascii="Calibri" w:eastAsia="Calibri" w:hAnsi="Calibri" w:cs="Calibri"/>
          <w:color w:val="000000" w:themeColor="text1"/>
        </w:rPr>
        <w:t>s</w:t>
      </w:r>
      <w:r w:rsidR="00A1219D" w:rsidRPr="00257292">
        <w:t xml:space="preserve"> experiencing disadvantage</w:t>
      </w:r>
      <w:r w:rsidR="000B4204">
        <w:t xml:space="preserve"> who</w:t>
      </w:r>
      <w:r w:rsidR="00A1219D" w:rsidRPr="00257292">
        <w:t xml:space="preserve"> attend advantaged</w:t>
      </w:r>
      <w:r w:rsidR="00A1219D">
        <w:t xml:space="preserve"> </w:t>
      </w:r>
      <w:r w:rsidR="00A1219D" w:rsidRPr="00257292">
        <w:t>schools score 86</w:t>
      </w:r>
      <w:r w:rsidR="000B4204">
        <w:t> </w:t>
      </w:r>
      <w:r w:rsidR="00A1219D" w:rsidRPr="00257292">
        <w:t>points higher in PISA science testing</w:t>
      </w:r>
      <w:r w:rsidR="00485C56">
        <w:t>, the equivalent of three years of school,</w:t>
      </w:r>
      <w:r w:rsidR="00A1219D">
        <w:t xml:space="preserve"> than their peers </w:t>
      </w:r>
      <w:r w:rsidR="002262CA">
        <w:t>experiencing disadvantage who attend</w:t>
      </w:r>
      <w:r w:rsidR="00A1219D" w:rsidDel="002262CA">
        <w:t xml:space="preserve"> </w:t>
      </w:r>
      <w:r w:rsidR="00A1219D">
        <w:t>disadvantaged schools</w:t>
      </w:r>
      <w:r w:rsidR="0049589C">
        <w:t>.</w:t>
      </w:r>
      <w:r w:rsidR="00E4656C">
        <w:rPr>
          <w:rStyle w:val="FootnoteReference"/>
        </w:rPr>
        <w:footnoteReference w:id="37"/>
      </w:r>
      <w:r w:rsidR="00A1219D">
        <w:t xml:space="preserve"> </w:t>
      </w:r>
      <w:r w:rsidR="0049589C">
        <w:t>S</w:t>
      </w:r>
      <w:r w:rsidR="00A1219D">
        <w:t>imilar effects can be seen in NAPLAN results.</w:t>
      </w:r>
      <w:r w:rsidR="0049589C">
        <w:t xml:space="preserve"> </w:t>
      </w:r>
      <w:r w:rsidR="0049589C" w:rsidRPr="0049589C">
        <w:rPr>
          <w:lang w:val="en-GB"/>
        </w:rPr>
        <w:t xml:space="preserve">Further analysis is needed to identify the </w:t>
      </w:r>
      <w:r w:rsidR="0049589C">
        <w:rPr>
          <w:lang w:val="en-GB"/>
        </w:rPr>
        <w:t xml:space="preserve">full </w:t>
      </w:r>
      <w:r w:rsidR="0049589C" w:rsidRPr="0049589C">
        <w:rPr>
          <w:lang w:val="en-GB"/>
        </w:rPr>
        <w:t xml:space="preserve">impact </w:t>
      </w:r>
      <w:r w:rsidR="0049589C">
        <w:rPr>
          <w:lang w:val="en-GB"/>
        </w:rPr>
        <w:t xml:space="preserve">on student learning </w:t>
      </w:r>
      <w:r w:rsidR="0049589C" w:rsidRPr="0049589C">
        <w:rPr>
          <w:lang w:val="en-GB"/>
        </w:rPr>
        <w:t>of concentrations of disadvantage in the Australian education system.</w:t>
      </w:r>
    </w:p>
    <w:p w14:paraId="1B59EA5E" w14:textId="20986159" w:rsidR="00A74ED4" w:rsidRPr="001C5C1B" w:rsidRDefault="00A74ED4" w:rsidP="00A74ED4">
      <w:pPr>
        <w:pStyle w:val="Heading5"/>
      </w:pPr>
      <w:r w:rsidRPr="005B6B86">
        <w:t>2.</w:t>
      </w:r>
      <w:r>
        <w:t>4</w:t>
      </w:r>
      <w:r w:rsidRPr="005B6B86">
        <w:t>.2 Intersectionality</w:t>
      </w:r>
      <w:r>
        <w:t xml:space="preserve"> and compounding disadvantage is a challenge for some</w:t>
      </w:r>
    </w:p>
    <w:p w14:paraId="6380C9C0" w14:textId="77A9FB3B" w:rsidR="00A74ED4" w:rsidRDefault="00A74ED4" w:rsidP="00A74ED4">
      <w:pPr>
        <w:autoSpaceDE w:val="0"/>
        <w:autoSpaceDN w:val="0"/>
        <w:adjustRightInd w:val="0"/>
        <w:spacing w:after="0" w:line="240" w:lineRule="auto"/>
        <w:rPr>
          <w:rFonts w:ascii="Calibri" w:eastAsia="Calibri" w:hAnsi="Calibri" w:cs="Calibri"/>
          <w:color w:val="000000" w:themeColor="text1"/>
        </w:rPr>
      </w:pPr>
      <w:r>
        <w:rPr>
          <w:rStyle w:val="ui-provider"/>
        </w:rPr>
        <w:t>Some s</w:t>
      </w:r>
      <w:r w:rsidRPr="3D800739">
        <w:rPr>
          <w:rStyle w:val="ui-provider"/>
        </w:rPr>
        <w:t>tudents</w:t>
      </w:r>
      <w:r w:rsidRPr="009F2847">
        <w:rPr>
          <w:rStyle w:val="ui-provider"/>
        </w:rPr>
        <w:t xml:space="preserve"> </w:t>
      </w:r>
      <w:r>
        <w:rPr>
          <w:rStyle w:val="ui-provider"/>
        </w:rPr>
        <w:t>face</w:t>
      </w:r>
      <w:r w:rsidRPr="009F2847">
        <w:rPr>
          <w:rStyle w:val="ui-provider"/>
        </w:rPr>
        <w:t xml:space="preserve"> multiple educational barriers related to their individual characteristics</w:t>
      </w:r>
      <w:r>
        <w:rPr>
          <w:rStyle w:val="ui-provider"/>
        </w:rPr>
        <w:t>, circumstances</w:t>
      </w:r>
      <w:r w:rsidRPr="009F2847">
        <w:rPr>
          <w:rStyle w:val="ui-provider"/>
        </w:rPr>
        <w:t xml:space="preserve"> and background</w:t>
      </w:r>
      <w:r w:rsidRPr="29ECEB8C" w:rsidDel="78D26BDF">
        <w:rPr>
          <w:rStyle w:val="ui-provider"/>
        </w:rPr>
        <w:t>.</w:t>
      </w:r>
      <w:r w:rsidRPr="009F2847">
        <w:rPr>
          <w:rStyle w:val="ui-provider"/>
        </w:rPr>
        <w:t xml:space="preserve"> </w:t>
      </w:r>
      <w:r>
        <w:rPr>
          <w:rStyle w:val="ui-provider"/>
        </w:rPr>
        <w:t>This means there is</w:t>
      </w:r>
      <w:r w:rsidRPr="4137EE75">
        <w:rPr>
          <w:rStyle w:val="ui-provider"/>
        </w:rPr>
        <w:t xml:space="preserve"> often overlap between </w:t>
      </w:r>
      <w:r>
        <w:rPr>
          <w:rStyle w:val="ui-provider"/>
        </w:rPr>
        <w:t xml:space="preserve">priority equity </w:t>
      </w:r>
      <w:r w:rsidRPr="4137EE75">
        <w:rPr>
          <w:rStyle w:val="ui-provider"/>
        </w:rPr>
        <w:t>cohort</w:t>
      </w:r>
      <w:r>
        <w:rPr>
          <w:rStyle w:val="ui-provider"/>
        </w:rPr>
        <w:t xml:space="preserve"> groups</w:t>
      </w:r>
      <w:r w:rsidRPr="4137EE75">
        <w:rPr>
          <w:rStyle w:val="ui-provider"/>
        </w:rPr>
        <w:t>, which</w:t>
      </w:r>
      <w:r w:rsidRPr="009F2847">
        <w:rPr>
          <w:rStyle w:val="ui-provider"/>
        </w:rPr>
        <w:t xml:space="preserve"> </w:t>
      </w:r>
      <w:r>
        <w:rPr>
          <w:rStyle w:val="ui-provider"/>
        </w:rPr>
        <w:t xml:space="preserve">can </w:t>
      </w:r>
      <w:r w:rsidRPr="388D429D">
        <w:rPr>
          <w:rStyle w:val="ui-provider"/>
        </w:rPr>
        <w:t xml:space="preserve">further </w:t>
      </w:r>
      <w:r w:rsidRPr="4137EE75">
        <w:rPr>
          <w:rStyle w:val="ui-provider"/>
        </w:rPr>
        <w:t>compound</w:t>
      </w:r>
      <w:r w:rsidRPr="4137EE75" w:rsidDel="00270B25">
        <w:rPr>
          <w:rStyle w:val="ui-provider"/>
        </w:rPr>
        <w:t xml:space="preserve"> </w:t>
      </w:r>
      <w:r w:rsidRPr="77EFE4BE" w:rsidDel="00270B25">
        <w:rPr>
          <w:rStyle w:val="ui-provider"/>
        </w:rPr>
        <w:t xml:space="preserve">these </w:t>
      </w:r>
      <w:r>
        <w:rPr>
          <w:rStyle w:val="ui-provider"/>
        </w:rPr>
        <w:t>barriers.</w:t>
      </w:r>
      <w:r w:rsidRPr="7FBA9240">
        <w:rPr>
          <w:rStyle w:val="ui-provider"/>
        </w:rPr>
        <w:t xml:space="preserve"> </w:t>
      </w:r>
      <w:r w:rsidRPr="4F6D3A67">
        <w:rPr>
          <w:rStyle w:val="ui-provider"/>
        </w:rPr>
        <w:t xml:space="preserve">For example, students with disability often present with comorbidities, </w:t>
      </w:r>
      <w:r w:rsidRPr="36EB7DEF">
        <w:rPr>
          <w:rStyle w:val="ui-provider"/>
        </w:rPr>
        <w:t>and the</w:t>
      </w:r>
      <w:r w:rsidRPr="3DBC425B">
        <w:rPr>
          <w:rFonts w:ascii="Calibri" w:eastAsia="Calibri" w:hAnsi="Calibri" w:cs="Calibri"/>
          <w:color w:val="000000" w:themeColor="text1"/>
        </w:rPr>
        <w:t xml:space="preserve"> prevalence of some disorders is correlated with a range of socio-demographic characteristics.</w:t>
      </w:r>
      <w:r w:rsidRPr="70FD72F7">
        <w:rPr>
          <w:rStyle w:val="FootnoteReference"/>
          <w:rFonts w:ascii="Calibri" w:eastAsia="Calibri" w:hAnsi="Calibri" w:cs="Calibri"/>
          <w:color w:val="000000" w:themeColor="text1"/>
        </w:rPr>
        <w:footnoteReference w:id="38"/>
      </w:r>
      <w:r w:rsidRPr="003826D0">
        <w:rPr>
          <w:rFonts w:ascii="Calibri" w:eastAsia="Calibri" w:hAnsi="Calibri" w:cs="Calibri"/>
          <w:color w:val="000000" w:themeColor="text1"/>
        </w:rPr>
        <w:t xml:space="preserve"> </w:t>
      </w:r>
      <w:r w:rsidRPr="3EF68FD4">
        <w:rPr>
          <w:rFonts w:ascii="Calibri" w:eastAsia="Calibri" w:hAnsi="Calibri" w:cs="Calibri"/>
          <w:color w:val="000000" w:themeColor="text1"/>
        </w:rPr>
        <w:t xml:space="preserve">The </w:t>
      </w:r>
      <w:r w:rsidRPr="00D75C05">
        <w:t>National Agreement on Closing the Gap also notes that First Nations people experience disability at much higher rates, which can compound educational disadvantage for First Nations students</w:t>
      </w:r>
      <w:r w:rsidRPr="395F9FE6">
        <w:rPr>
          <w:rStyle w:val="FootnoteReference"/>
          <w:rFonts w:ascii="Calibri" w:eastAsia="Calibri" w:hAnsi="Calibri" w:cs="Calibri"/>
          <w:color w:val="000000" w:themeColor="text1"/>
          <w:vertAlign w:val="baseline"/>
        </w:rPr>
        <w:t>.</w:t>
      </w:r>
      <w:r w:rsidRPr="40369EC9">
        <w:rPr>
          <w:rStyle w:val="FootnoteReference"/>
          <w:rFonts w:ascii="Calibri" w:eastAsia="Calibri" w:hAnsi="Calibri" w:cs="Calibri"/>
        </w:rPr>
        <w:footnoteReference w:id="39"/>
      </w:r>
    </w:p>
    <w:p w14:paraId="5EC8AE07" w14:textId="4DCB58A6" w:rsidR="00A74ED4" w:rsidRDefault="00A74ED4" w:rsidP="00A74ED4">
      <w:pPr>
        <w:autoSpaceDE w:val="0"/>
        <w:autoSpaceDN w:val="0"/>
        <w:adjustRightInd w:val="0"/>
        <w:spacing w:after="0" w:line="240" w:lineRule="auto"/>
        <w:rPr>
          <w:rFonts w:ascii="Calibri" w:eastAsia="Calibri" w:hAnsi="Calibri" w:cs="Calibri"/>
          <w:color w:val="000000" w:themeColor="text1"/>
        </w:rPr>
      </w:pPr>
    </w:p>
    <w:p w14:paraId="40E086D5" w14:textId="77777777" w:rsidR="000E32C1" w:rsidRDefault="00A4233E" w:rsidP="00A4233E">
      <w:pPr>
        <w:pStyle w:val="Heading5"/>
        <w:rPr>
          <w:rStyle w:val="ui-provider"/>
        </w:rPr>
      </w:pPr>
      <w:r>
        <w:rPr>
          <w:rStyle w:val="ui-provider"/>
        </w:rPr>
        <w:t>2.4.3 Learning gaps emerge early and widen over time</w:t>
      </w:r>
    </w:p>
    <w:p w14:paraId="4B6F4CCB" w14:textId="77777777" w:rsidR="000E32C1" w:rsidRDefault="00171802" w:rsidP="00A4233E">
      <w:pPr>
        <w:autoSpaceDE w:val="0"/>
        <w:autoSpaceDN w:val="0"/>
        <w:adjustRightInd w:val="0"/>
        <w:spacing w:after="0" w:line="276" w:lineRule="auto"/>
      </w:pPr>
      <w:r>
        <w:t xml:space="preserve">Evidence indicates that students </w:t>
      </w:r>
      <w:r w:rsidR="009073BD">
        <w:t xml:space="preserve">who do </w:t>
      </w:r>
      <w:r>
        <w:t xml:space="preserve">not meet age-appropriate learning outcomes tend to remain on that trajectory throughout their </w:t>
      </w:r>
      <w:proofErr w:type="gramStart"/>
      <w:r>
        <w:t>schooling</w:t>
      </w:r>
      <w:r w:rsidR="009073BD">
        <w:t>, unless</w:t>
      </w:r>
      <w:proofErr w:type="gramEnd"/>
      <w:r w:rsidR="009073BD">
        <w:t xml:space="preserve"> they are identified </w:t>
      </w:r>
      <w:r>
        <w:t xml:space="preserve">early and </w:t>
      </w:r>
      <w:r w:rsidR="009073BD">
        <w:t xml:space="preserve">receive appropriate </w:t>
      </w:r>
      <w:r>
        <w:t>intervention</w:t>
      </w:r>
      <w:r w:rsidR="009073BD">
        <w:t xml:space="preserve"> support</w:t>
      </w:r>
      <w:r>
        <w:t xml:space="preserve">. </w:t>
      </w:r>
      <w:r w:rsidRPr="00D821C6">
        <w:t>AERO</w:t>
      </w:r>
      <w:r w:rsidR="009073BD" w:rsidRPr="00D821C6">
        <w:t xml:space="preserve"> </w:t>
      </w:r>
      <w:r w:rsidRPr="00D821C6">
        <w:t xml:space="preserve">analysis shows that if a student who has been identified as falling behind does not catch up by Year 5, they are </w:t>
      </w:r>
      <w:r w:rsidR="00EF33E3">
        <w:t>less likely</w:t>
      </w:r>
      <w:r w:rsidR="00EF33E3" w:rsidRPr="00D821C6">
        <w:t xml:space="preserve"> </w:t>
      </w:r>
      <w:r w:rsidRPr="00D821C6">
        <w:t>to have future learning success</w:t>
      </w:r>
      <w:r w:rsidR="0071229F" w:rsidRPr="00D821C6">
        <w:t xml:space="preserve"> </w:t>
      </w:r>
      <w:r w:rsidR="007825F6">
        <w:t xml:space="preserve">and </w:t>
      </w:r>
      <w:r w:rsidR="00E74402">
        <w:t>instead fall further behind</w:t>
      </w:r>
      <w:r w:rsidR="00A4233E">
        <w:t>.</w:t>
      </w:r>
      <w:r w:rsidR="0096338E">
        <w:rPr>
          <w:rStyle w:val="FootnoteReference"/>
        </w:rPr>
        <w:footnoteReference w:id="40"/>
      </w:r>
      <w:r w:rsidR="00A4233E">
        <w:t xml:space="preserve"> </w:t>
      </w:r>
      <w:r w:rsidR="006E27C4">
        <w:t>This demonstrates th</w:t>
      </w:r>
      <w:r w:rsidR="00F90522">
        <w:t xml:space="preserve">e </w:t>
      </w:r>
      <w:r w:rsidR="00095B19">
        <w:t xml:space="preserve">value of </w:t>
      </w:r>
      <w:r w:rsidR="00AC1D80">
        <w:t xml:space="preserve">timely </w:t>
      </w:r>
      <w:r w:rsidR="00FA30B7">
        <w:t xml:space="preserve">and </w:t>
      </w:r>
      <w:r w:rsidR="006E27C4">
        <w:t xml:space="preserve">targeted </w:t>
      </w:r>
      <w:r w:rsidR="0073561A">
        <w:t xml:space="preserve">learning </w:t>
      </w:r>
      <w:r w:rsidR="006E27C4">
        <w:t>intervention</w:t>
      </w:r>
      <w:r w:rsidR="006F3115">
        <w:t>s</w:t>
      </w:r>
      <w:r w:rsidR="006E27C4">
        <w:t xml:space="preserve"> </w:t>
      </w:r>
      <w:r w:rsidR="00FA30B7">
        <w:t xml:space="preserve">to identify students </w:t>
      </w:r>
      <w:r w:rsidR="00E8277E">
        <w:t xml:space="preserve">falling behind </w:t>
      </w:r>
      <w:r w:rsidR="007133C4">
        <w:t xml:space="preserve">and support them to catch up </w:t>
      </w:r>
      <w:r w:rsidR="006F630F">
        <w:t xml:space="preserve">as early as possible </w:t>
      </w:r>
      <w:r w:rsidR="00C85070">
        <w:t>in their schooling.</w:t>
      </w:r>
    </w:p>
    <w:p w14:paraId="0DC5F863" w14:textId="00A16A15" w:rsidR="006B44EA" w:rsidRDefault="006B44EA" w:rsidP="00A4233E">
      <w:pPr>
        <w:autoSpaceDE w:val="0"/>
        <w:autoSpaceDN w:val="0"/>
        <w:adjustRightInd w:val="0"/>
        <w:spacing w:after="0" w:line="276" w:lineRule="auto"/>
      </w:pPr>
    </w:p>
    <w:p w14:paraId="05E56F79" w14:textId="4DCB58A6" w:rsidR="00A4233E" w:rsidRPr="0082470D" w:rsidRDefault="00A4233E" w:rsidP="00C664CD">
      <w:pPr>
        <w:pStyle w:val="Heading5"/>
        <w:rPr>
          <w:rStyle w:val="ui-provider"/>
        </w:rPr>
      </w:pPr>
      <w:r w:rsidRPr="0082470D">
        <w:rPr>
          <w:rStyle w:val="ui-provider"/>
        </w:rPr>
        <w:t>2.</w:t>
      </w:r>
      <w:r>
        <w:rPr>
          <w:rStyle w:val="ui-provider"/>
        </w:rPr>
        <w:t>4.4</w:t>
      </w:r>
      <w:r w:rsidRPr="0082470D">
        <w:rPr>
          <w:rStyle w:val="ui-provider"/>
        </w:rPr>
        <w:t xml:space="preserve"> Out-of-school factors</w:t>
      </w:r>
    </w:p>
    <w:p w14:paraId="00220E6D" w14:textId="55DF7292" w:rsidR="000E32C1" w:rsidRDefault="00A74ED4" w:rsidP="00DA0FFD">
      <w:pPr>
        <w:spacing w:after="0" w:line="276" w:lineRule="auto"/>
        <w:rPr>
          <w:rStyle w:val="normaltextrun"/>
          <w:rFonts w:ascii="Calibri" w:eastAsiaTheme="majorEastAsia" w:hAnsi="Calibri" w:cs="Calibri"/>
          <w:color w:val="000000" w:themeColor="text1"/>
        </w:rPr>
      </w:pPr>
      <w:r w:rsidRPr="00807287">
        <w:rPr>
          <w:rStyle w:val="normaltextrun"/>
          <w:rFonts w:ascii="Calibri" w:eastAsiaTheme="majorEastAsia" w:hAnsi="Calibri" w:cs="Calibri"/>
          <w:color w:val="000000" w:themeColor="text1"/>
        </w:rPr>
        <w:t xml:space="preserve">School-specific factors account for about </w:t>
      </w:r>
      <w:r w:rsidR="00DD7ADB" w:rsidRPr="00DD7ADB">
        <w:rPr>
          <w:rStyle w:val="normaltextrun"/>
          <w:rFonts w:ascii="Calibri" w:eastAsiaTheme="majorEastAsia" w:hAnsi="Calibri" w:cs="Calibri"/>
          <w:color w:val="000000" w:themeColor="text1"/>
        </w:rPr>
        <w:t>4</w:t>
      </w:r>
      <w:r w:rsidR="00A4233E" w:rsidRPr="00DD7ADB">
        <w:rPr>
          <w:rStyle w:val="normaltextrun"/>
          <w:rFonts w:ascii="Calibri" w:eastAsiaTheme="majorEastAsia" w:hAnsi="Calibri" w:cs="Calibri"/>
          <w:color w:val="000000" w:themeColor="text1"/>
        </w:rPr>
        <w:t>0</w:t>
      </w:r>
      <w:r w:rsidR="000B4204">
        <w:rPr>
          <w:rStyle w:val="normaltextrun"/>
          <w:rFonts w:ascii="Calibri" w:eastAsiaTheme="majorEastAsia" w:hAnsi="Calibri" w:cs="Calibri"/>
          <w:color w:val="000000" w:themeColor="text1"/>
        </w:rPr>
        <w:t xml:space="preserve"> to </w:t>
      </w:r>
      <w:r w:rsidR="00DD7ADB" w:rsidRPr="00970CB8">
        <w:rPr>
          <w:rStyle w:val="normaltextrun"/>
          <w:rFonts w:ascii="Calibri" w:eastAsiaTheme="majorEastAsia" w:hAnsi="Calibri" w:cs="Calibri"/>
          <w:color w:val="000000" w:themeColor="text1"/>
        </w:rPr>
        <w:t>50</w:t>
      </w:r>
      <w:r w:rsidR="000B4204">
        <w:rPr>
          <w:rStyle w:val="normaltextrun"/>
          <w:rFonts w:ascii="Calibri" w:eastAsiaTheme="majorEastAsia" w:hAnsi="Calibri" w:cs="Calibri"/>
          <w:color w:val="000000" w:themeColor="text1"/>
        </w:rPr>
        <w:t xml:space="preserve"> per cent</w:t>
      </w:r>
      <w:r w:rsidRPr="00970CB8">
        <w:rPr>
          <w:rStyle w:val="normaltextrun"/>
          <w:rFonts w:ascii="Calibri" w:eastAsiaTheme="majorEastAsia" w:hAnsi="Calibri" w:cs="Calibri"/>
          <w:color w:val="000000" w:themeColor="text1"/>
        </w:rPr>
        <w:t xml:space="preserve"> of the variability in </w:t>
      </w:r>
      <w:r w:rsidR="00A4233E" w:rsidRPr="00970CB8">
        <w:rPr>
          <w:rStyle w:val="normaltextrun"/>
          <w:rFonts w:ascii="Calibri" w:eastAsiaTheme="majorEastAsia" w:hAnsi="Calibri" w:cs="Calibri"/>
          <w:color w:val="000000" w:themeColor="text1"/>
        </w:rPr>
        <w:t>student</w:t>
      </w:r>
      <w:r w:rsidR="003E2A7E" w:rsidRPr="00970CB8">
        <w:rPr>
          <w:rStyle w:val="normaltextrun"/>
          <w:rFonts w:ascii="Calibri" w:eastAsiaTheme="majorEastAsia" w:hAnsi="Calibri" w:cs="Calibri"/>
          <w:color w:val="000000" w:themeColor="text1"/>
        </w:rPr>
        <w:t xml:space="preserve"> achievement</w:t>
      </w:r>
      <w:r w:rsidR="00A4233E" w:rsidRPr="00970CB8">
        <w:rPr>
          <w:rStyle w:val="normaltextrun"/>
          <w:rFonts w:ascii="Calibri" w:eastAsiaTheme="majorEastAsia" w:hAnsi="Calibri" w:cs="Calibri"/>
          <w:color w:val="000000" w:themeColor="text1"/>
        </w:rPr>
        <w:t>.</w:t>
      </w:r>
      <w:r w:rsidR="00DD7ADB" w:rsidRPr="00970CB8">
        <w:rPr>
          <w:rStyle w:val="FootnoteReference"/>
          <w:rFonts w:ascii="Calibri" w:eastAsiaTheme="majorEastAsia" w:hAnsi="Calibri" w:cs="Calibri"/>
          <w:color w:val="000000" w:themeColor="text1"/>
        </w:rPr>
        <w:footnoteReference w:id="41"/>
      </w:r>
      <w:r w:rsidRPr="00807287">
        <w:rPr>
          <w:rStyle w:val="normaltextrun"/>
          <w:rFonts w:ascii="Calibri" w:eastAsiaTheme="majorEastAsia" w:hAnsi="Calibri" w:cs="Calibri"/>
          <w:color w:val="000000" w:themeColor="text1"/>
        </w:rPr>
        <w:t xml:space="preserve"> It is clear that schools can</w:t>
      </w:r>
      <w:r w:rsidR="00AC2C7D">
        <w:rPr>
          <w:rStyle w:val="normaltextrun"/>
          <w:rFonts w:ascii="Calibri" w:eastAsiaTheme="majorEastAsia" w:hAnsi="Calibri" w:cs="Calibri"/>
          <w:color w:val="000000" w:themeColor="text1"/>
        </w:rPr>
        <w:t>no</w:t>
      </w:r>
      <w:r w:rsidRPr="00807287">
        <w:rPr>
          <w:rStyle w:val="normaltextrun"/>
          <w:rFonts w:ascii="Calibri" w:eastAsiaTheme="majorEastAsia" w:hAnsi="Calibri" w:cs="Calibri"/>
          <w:color w:val="000000" w:themeColor="text1"/>
        </w:rPr>
        <w:t>t fix existing education inequities alone</w:t>
      </w:r>
      <w:r w:rsidR="00A4233E" w:rsidRPr="00807287">
        <w:rPr>
          <w:rStyle w:val="normaltextrun"/>
          <w:rFonts w:ascii="Calibri" w:eastAsiaTheme="majorEastAsia" w:hAnsi="Calibri" w:cs="Calibri"/>
          <w:color w:val="000000" w:themeColor="text1"/>
        </w:rPr>
        <w:t>.</w:t>
      </w:r>
    </w:p>
    <w:p w14:paraId="336DD995" w14:textId="07E1E530" w:rsidR="002D68B7" w:rsidRPr="00807287" w:rsidRDefault="002D68B7" w:rsidP="00DA0FFD">
      <w:pPr>
        <w:spacing w:after="0" w:line="276" w:lineRule="auto"/>
        <w:rPr>
          <w:rStyle w:val="normaltextrun"/>
          <w:rFonts w:ascii="Calibri" w:eastAsiaTheme="majorEastAsia" w:hAnsi="Calibri" w:cs="Calibri"/>
          <w:b/>
          <w:color w:val="000000" w:themeColor="text1"/>
          <w:sz w:val="26"/>
        </w:rPr>
      </w:pPr>
    </w:p>
    <w:p w14:paraId="72DA2688" w14:textId="5B491D14" w:rsidR="000E32C1" w:rsidRDefault="00223485" w:rsidP="00DA0FFD">
      <w:pPr>
        <w:pStyle w:val="pf0"/>
        <w:spacing w:before="0" w:beforeAutospacing="0" w:after="0" w:afterAutospacing="0" w:line="276" w:lineRule="auto"/>
        <w:rPr>
          <w:rStyle w:val="FootnoteReference"/>
          <w:rFonts w:ascii="Calibri" w:eastAsiaTheme="majorEastAsia" w:hAnsi="Calibri" w:cs="Calibri"/>
          <w:color w:val="000000" w:themeColor="text1"/>
          <w:sz w:val="22"/>
          <w:szCs w:val="22"/>
          <w:lang w:eastAsia="en-US"/>
        </w:rPr>
      </w:pPr>
      <w:r>
        <w:rPr>
          <w:rStyle w:val="normaltextrun"/>
          <w:rFonts w:ascii="Calibri" w:eastAsiaTheme="majorEastAsia" w:hAnsi="Calibri" w:cs="Calibri"/>
          <w:color w:val="000000" w:themeColor="text1"/>
          <w:sz w:val="22"/>
          <w:szCs w:val="22"/>
        </w:rPr>
        <w:t>A</w:t>
      </w:r>
      <w:r w:rsidR="00A74ED4" w:rsidRPr="00807287">
        <w:rPr>
          <w:rStyle w:val="normaltextrun"/>
          <w:rFonts w:ascii="Calibri" w:eastAsiaTheme="majorEastAsia" w:hAnsi="Calibri" w:cs="Calibri"/>
          <w:color w:val="000000" w:themeColor="text1"/>
          <w:sz w:val="22"/>
          <w:szCs w:val="22"/>
        </w:rPr>
        <w:t xml:space="preserve"> multitude of o</w:t>
      </w:r>
      <w:r w:rsidR="00A74ED4" w:rsidRPr="00807287">
        <w:rPr>
          <w:rStyle w:val="normaltextrun"/>
          <w:rFonts w:ascii="Calibri" w:hAnsi="Calibri" w:cs="Calibri"/>
          <w:color w:val="000000" w:themeColor="text1"/>
          <w:sz w:val="22"/>
          <w:szCs w:val="22"/>
        </w:rPr>
        <w:t xml:space="preserve">ut-of-school factors </w:t>
      </w:r>
      <w:r w:rsidR="00A74ED4" w:rsidRPr="00807287">
        <w:rPr>
          <w:rStyle w:val="normaltextrun"/>
          <w:rFonts w:ascii="Calibri" w:eastAsiaTheme="majorEastAsia" w:hAnsi="Calibri" w:cs="Calibri"/>
          <w:color w:val="000000" w:themeColor="text1"/>
          <w:sz w:val="22"/>
          <w:szCs w:val="22"/>
        </w:rPr>
        <w:t>are</w:t>
      </w:r>
      <w:r w:rsidR="00A74ED4" w:rsidRPr="00807287">
        <w:rPr>
          <w:rStyle w:val="normaltextrun"/>
          <w:rFonts w:ascii="Calibri" w:hAnsi="Calibri" w:cs="Calibri"/>
          <w:color w:val="000000" w:themeColor="text1"/>
          <w:sz w:val="22"/>
          <w:szCs w:val="22"/>
        </w:rPr>
        <w:t xml:space="preserve"> strongly associated with learning outcomes. They include </w:t>
      </w:r>
      <w:r w:rsidR="00A4233E">
        <w:rPr>
          <w:rStyle w:val="normaltextrun"/>
          <w:rFonts w:ascii="Calibri" w:hAnsi="Calibri" w:cs="Calibri"/>
          <w:color w:val="000000" w:themeColor="text1"/>
          <w:sz w:val="22"/>
          <w:szCs w:val="22"/>
        </w:rPr>
        <w:t>student background</w:t>
      </w:r>
      <w:r w:rsidR="00A4233E" w:rsidRPr="00807287">
        <w:rPr>
          <w:rStyle w:val="normaltextrun"/>
          <w:rFonts w:ascii="Calibri" w:hAnsi="Calibri" w:cs="Calibri"/>
          <w:color w:val="000000" w:themeColor="text1"/>
          <w:sz w:val="22"/>
          <w:szCs w:val="22"/>
        </w:rPr>
        <w:t xml:space="preserve"> factors such as socio-economic status, income</w:t>
      </w:r>
      <w:r w:rsidR="00A74ED4" w:rsidRPr="00807287">
        <w:rPr>
          <w:rStyle w:val="normaltextrun"/>
          <w:rFonts w:ascii="Calibri" w:hAnsi="Calibri" w:cs="Calibri"/>
          <w:color w:val="000000" w:themeColor="text1"/>
          <w:sz w:val="22"/>
          <w:szCs w:val="22"/>
        </w:rPr>
        <w:t>, health (including mental health) status and access to support services</w:t>
      </w:r>
      <w:r>
        <w:rPr>
          <w:rStyle w:val="normaltextrun"/>
          <w:rFonts w:ascii="Calibri" w:hAnsi="Calibri" w:cs="Calibri"/>
          <w:color w:val="000000" w:themeColor="text1"/>
          <w:sz w:val="22"/>
          <w:szCs w:val="22"/>
        </w:rPr>
        <w:t>;</w:t>
      </w:r>
      <w:r w:rsidR="00A74ED4" w:rsidRPr="00807287">
        <w:rPr>
          <w:rStyle w:val="normaltextrun"/>
          <w:rFonts w:ascii="Calibri" w:hAnsi="Calibri" w:cs="Calibri"/>
          <w:color w:val="000000" w:themeColor="text1"/>
          <w:sz w:val="22"/>
          <w:szCs w:val="22"/>
        </w:rPr>
        <w:t xml:space="preserve"> lifestyle factors such as exercise, sleep, and nutrition</w:t>
      </w:r>
      <w:r>
        <w:rPr>
          <w:rStyle w:val="normaltextrun"/>
          <w:rFonts w:ascii="Calibri" w:hAnsi="Calibri" w:cs="Calibri"/>
          <w:color w:val="000000" w:themeColor="text1"/>
          <w:sz w:val="22"/>
          <w:szCs w:val="22"/>
        </w:rPr>
        <w:t>; and</w:t>
      </w:r>
      <w:r w:rsidR="00A74ED4" w:rsidRPr="00807287">
        <w:rPr>
          <w:rStyle w:val="normaltextrun"/>
          <w:rFonts w:ascii="Calibri" w:hAnsi="Calibri" w:cs="Calibri"/>
          <w:color w:val="000000" w:themeColor="text1"/>
          <w:sz w:val="22"/>
          <w:szCs w:val="22"/>
        </w:rPr>
        <w:t xml:space="preserve"> innate skills, interests</w:t>
      </w:r>
      <w:r w:rsidR="00A74ED4" w:rsidRPr="00807287">
        <w:rPr>
          <w:rStyle w:val="normaltextrun"/>
          <w:rFonts w:ascii="Calibri" w:eastAsiaTheme="majorEastAsia" w:hAnsi="Calibri" w:cs="Calibri"/>
          <w:color w:val="000000" w:themeColor="text1"/>
          <w:sz w:val="22"/>
          <w:szCs w:val="22"/>
        </w:rPr>
        <w:t xml:space="preserve"> and </w:t>
      </w:r>
      <w:r w:rsidR="00A74ED4" w:rsidRPr="00807287">
        <w:rPr>
          <w:rStyle w:val="normaltextrun"/>
          <w:rFonts w:ascii="Calibri" w:hAnsi="Calibri" w:cs="Calibri"/>
          <w:color w:val="000000" w:themeColor="text1"/>
          <w:sz w:val="22"/>
          <w:szCs w:val="22"/>
        </w:rPr>
        <w:t xml:space="preserve">attributes. </w:t>
      </w:r>
      <w:r w:rsidR="00A74ED4" w:rsidRPr="00807287">
        <w:rPr>
          <w:rStyle w:val="normaltextrun"/>
          <w:rFonts w:ascii="Calibri" w:eastAsiaTheme="majorEastAsia" w:hAnsi="Calibri" w:cs="Calibri"/>
          <w:color w:val="000000" w:themeColor="text1"/>
          <w:sz w:val="22"/>
          <w:szCs w:val="22"/>
        </w:rPr>
        <w:t>F</w:t>
      </w:r>
      <w:r w:rsidR="00A74ED4" w:rsidRPr="00807287">
        <w:rPr>
          <w:rStyle w:val="normaltextrun"/>
          <w:rFonts w:ascii="Calibri" w:hAnsi="Calibri" w:cs="Calibri"/>
          <w:color w:val="000000" w:themeColor="text1"/>
          <w:sz w:val="22"/>
          <w:szCs w:val="22"/>
        </w:rPr>
        <w:t>actors in the immediate environment such as levels of parental/carer engagement, peer relations</w:t>
      </w:r>
      <w:r>
        <w:rPr>
          <w:rStyle w:val="normaltextrun"/>
          <w:rFonts w:ascii="Calibri" w:hAnsi="Calibri" w:cs="Calibri"/>
          <w:color w:val="000000" w:themeColor="text1"/>
          <w:sz w:val="22"/>
          <w:szCs w:val="22"/>
        </w:rPr>
        <w:t xml:space="preserve"> and</w:t>
      </w:r>
      <w:r w:rsidR="00A74ED4" w:rsidRPr="00807287">
        <w:rPr>
          <w:rStyle w:val="normaltextrun"/>
          <w:rFonts w:ascii="Calibri" w:hAnsi="Calibri" w:cs="Calibri"/>
          <w:color w:val="000000" w:themeColor="text1"/>
          <w:sz w:val="22"/>
          <w:szCs w:val="22"/>
        </w:rPr>
        <w:t xml:space="preserve"> community environment, as well as exposure to adverse experiences such as racism, stigma and discrimination, home care arrangements, trauma, contact with the justice system and family and domestic violence</w:t>
      </w:r>
      <w:r w:rsidR="00A74ED4" w:rsidRPr="00807287">
        <w:rPr>
          <w:rStyle w:val="normaltextrun"/>
          <w:rFonts w:ascii="Calibri" w:eastAsiaTheme="majorEastAsia" w:hAnsi="Calibri" w:cs="Calibri"/>
          <w:color w:val="000000" w:themeColor="text1"/>
          <w:sz w:val="22"/>
          <w:szCs w:val="22"/>
        </w:rPr>
        <w:t xml:space="preserve"> are among the most complex but influential drivers of educational outcomes</w:t>
      </w:r>
      <w:r w:rsidR="00A74ED4" w:rsidRPr="00807287">
        <w:rPr>
          <w:rStyle w:val="normaltextrun"/>
          <w:rFonts w:ascii="Calibri" w:hAnsi="Calibri" w:cs="Calibri"/>
          <w:color w:val="000000" w:themeColor="text1"/>
          <w:sz w:val="22"/>
          <w:szCs w:val="22"/>
        </w:rPr>
        <w:t>.</w:t>
      </w:r>
      <w:r w:rsidR="00A74ED4" w:rsidRPr="00C62993">
        <w:rPr>
          <w:rStyle w:val="FootnoteReference"/>
          <w:rFonts w:ascii="Calibri" w:eastAsiaTheme="majorEastAsia" w:hAnsi="Calibri" w:cs="Calibri"/>
          <w:color w:val="000000" w:themeColor="text1"/>
          <w:sz w:val="22"/>
          <w:szCs w:val="22"/>
          <w:lang w:eastAsia="en-US"/>
        </w:rPr>
        <w:footnoteReference w:id="42"/>
      </w:r>
    </w:p>
    <w:p w14:paraId="1CCBF819" w14:textId="3590109D" w:rsidR="002D68B7" w:rsidRPr="00807287" w:rsidRDefault="002D68B7" w:rsidP="00DA0FFD">
      <w:pPr>
        <w:pStyle w:val="pf0"/>
        <w:spacing w:before="0" w:beforeAutospacing="0" w:after="0" w:afterAutospacing="0" w:line="276" w:lineRule="auto"/>
        <w:rPr>
          <w:rStyle w:val="normaltextrun"/>
          <w:rFonts w:ascii="Calibri" w:eastAsiaTheme="minorHAnsi" w:hAnsi="Calibri" w:cs="Calibri"/>
          <w:color w:val="000000" w:themeColor="text1"/>
          <w:sz w:val="22"/>
          <w:szCs w:val="22"/>
          <w:lang w:eastAsia="en-US"/>
        </w:rPr>
      </w:pPr>
    </w:p>
    <w:p w14:paraId="008D1F03" w14:textId="77777777" w:rsidR="000E32C1" w:rsidRDefault="00A74ED4" w:rsidP="00A74ED4">
      <w:pPr>
        <w:pStyle w:val="paragraph"/>
        <w:spacing w:before="0" w:beforeAutospacing="0" w:after="0" w:afterAutospacing="0" w:line="276" w:lineRule="auto"/>
        <w:textAlignment w:val="baseline"/>
        <w:rPr>
          <w:rStyle w:val="normaltextrun"/>
          <w:rFonts w:ascii="Calibri" w:hAnsi="Calibri" w:cs="Calibri"/>
          <w:color w:val="000000" w:themeColor="text1"/>
          <w:sz w:val="22"/>
          <w:szCs w:val="22"/>
        </w:rPr>
      </w:pPr>
      <w:r>
        <w:rPr>
          <w:rStyle w:val="normaltextrun"/>
          <w:rFonts w:ascii="Calibri" w:eastAsiaTheme="majorEastAsia" w:hAnsi="Calibri" w:cs="Calibri"/>
          <w:color w:val="000000" w:themeColor="text1"/>
          <w:sz w:val="22"/>
          <w:szCs w:val="22"/>
        </w:rPr>
        <w:t xml:space="preserve">These factors </w:t>
      </w:r>
      <w:r w:rsidRPr="0082470D">
        <w:rPr>
          <w:rStyle w:val="normaltextrun"/>
          <w:rFonts w:ascii="Calibri" w:hAnsi="Calibri"/>
          <w:color w:val="000000" w:themeColor="text1"/>
          <w:sz w:val="22"/>
          <w:szCs w:val="22"/>
        </w:rPr>
        <w:t xml:space="preserve">are </w:t>
      </w:r>
      <w:r w:rsidRPr="0082470D">
        <w:rPr>
          <w:rStyle w:val="normaltextrun"/>
          <w:rFonts w:ascii="Calibri" w:hAnsi="Calibri" w:cs="Calibri"/>
          <w:color w:val="000000" w:themeColor="text1"/>
          <w:sz w:val="22"/>
          <w:szCs w:val="22"/>
        </w:rPr>
        <w:t xml:space="preserve">generally </w:t>
      </w:r>
      <w:r w:rsidRPr="0082470D">
        <w:rPr>
          <w:rStyle w:val="normaltextrun"/>
          <w:rFonts w:ascii="Calibri" w:hAnsi="Calibri"/>
          <w:color w:val="000000" w:themeColor="text1"/>
          <w:sz w:val="22"/>
          <w:szCs w:val="22"/>
        </w:rPr>
        <w:t xml:space="preserve">outside schools’ control </w:t>
      </w:r>
      <w:r w:rsidRPr="0082470D">
        <w:rPr>
          <w:rStyle w:val="normaltextrun"/>
          <w:rFonts w:ascii="Calibri" w:eastAsiaTheme="majorEastAsia" w:hAnsi="Calibri"/>
          <w:color w:val="000000" w:themeColor="text1"/>
          <w:sz w:val="22"/>
          <w:szCs w:val="22"/>
        </w:rPr>
        <w:t xml:space="preserve">and </w:t>
      </w:r>
      <w:r w:rsidRPr="0082470D">
        <w:rPr>
          <w:rStyle w:val="normaltextrun"/>
          <w:rFonts w:ascii="Calibri" w:hAnsi="Calibri"/>
          <w:color w:val="000000" w:themeColor="text1"/>
          <w:sz w:val="22"/>
          <w:szCs w:val="22"/>
        </w:rPr>
        <w:t xml:space="preserve">indicate limits to what schools are able – and should be expected – to do. On the other hand, schools have an obligation to support student learning regardless of </w:t>
      </w:r>
      <w:r w:rsidR="00A4233E" w:rsidRPr="0082470D">
        <w:rPr>
          <w:rStyle w:val="normaltextrun"/>
          <w:rFonts w:ascii="Calibri" w:eastAsiaTheme="majorEastAsia" w:hAnsi="Calibri"/>
          <w:color w:val="000000" w:themeColor="text1"/>
          <w:sz w:val="22"/>
          <w:szCs w:val="22"/>
        </w:rPr>
        <w:t>students’</w:t>
      </w:r>
      <w:r w:rsidR="00A4233E" w:rsidRPr="0082470D">
        <w:rPr>
          <w:rStyle w:val="normaltextrun"/>
          <w:rFonts w:ascii="Calibri" w:hAnsi="Calibri"/>
          <w:color w:val="000000" w:themeColor="text1"/>
          <w:sz w:val="22"/>
          <w:szCs w:val="22"/>
        </w:rPr>
        <w:t xml:space="preserve"> </w:t>
      </w:r>
      <w:r w:rsidR="00A4233E" w:rsidRPr="0082470D">
        <w:rPr>
          <w:rStyle w:val="normaltextrun"/>
          <w:rFonts w:ascii="Calibri" w:eastAsiaTheme="majorEastAsia" w:hAnsi="Calibri"/>
          <w:color w:val="000000" w:themeColor="text1"/>
          <w:sz w:val="22"/>
          <w:szCs w:val="22"/>
        </w:rPr>
        <w:t>personal</w:t>
      </w:r>
      <w:r w:rsidR="00A4233E" w:rsidRPr="0082470D">
        <w:rPr>
          <w:rStyle w:val="normaltextrun"/>
          <w:rFonts w:ascii="Calibri" w:hAnsi="Calibri"/>
          <w:color w:val="000000" w:themeColor="text1"/>
          <w:sz w:val="22"/>
          <w:szCs w:val="22"/>
        </w:rPr>
        <w:t xml:space="preserve"> circumstances or background characteristics. </w:t>
      </w:r>
      <w:r w:rsidR="00A4233E" w:rsidRPr="0082470D">
        <w:rPr>
          <w:rStyle w:val="normaltextrun"/>
          <w:rFonts w:ascii="Calibri" w:eastAsiaTheme="majorEastAsia" w:hAnsi="Calibri"/>
          <w:color w:val="000000" w:themeColor="text1"/>
          <w:sz w:val="22"/>
          <w:szCs w:val="22"/>
        </w:rPr>
        <w:t xml:space="preserve">To do this well, </w:t>
      </w:r>
      <w:r w:rsidR="00A4233E" w:rsidRPr="0082470D">
        <w:rPr>
          <w:rStyle w:val="normaltextrun"/>
          <w:rFonts w:ascii="Calibri" w:hAnsi="Calibri"/>
          <w:color w:val="000000" w:themeColor="text1"/>
          <w:sz w:val="22"/>
          <w:szCs w:val="22"/>
        </w:rPr>
        <w:t xml:space="preserve">schools </w:t>
      </w:r>
      <w:r w:rsidR="00A4233E" w:rsidRPr="0082470D">
        <w:rPr>
          <w:rStyle w:val="normaltextrun"/>
          <w:rFonts w:ascii="Calibri" w:eastAsiaTheme="majorEastAsia" w:hAnsi="Calibri"/>
          <w:color w:val="000000" w:themeColor="text1"/>
          <w:sz w:val="22"/>
          <w:szCs w:val="22"/>
        </w:rPr>
        <w:t xml:space="preserve">need to have systems in place to identify and address students’ additional needs where possible, and the ability to connect students to </w:t>
      </w:r>
      <w:r w:rsidR="00A4233E" w:rsidRPr="0082470D">
        <w:rPr>
          <w:rStyle w:val="normaltextrun"/>
          <w:rFonts w:ascii="Calibri" w:hAnsi="Calibri"/>
          <w:color w:val="000000" w:themeColor="text1"/>
          <w:sz w:val="22"/>
          <w:szCs w:val="22"/>
        </w:rPr>
        <w:t xml:space="preserve">appropriate services, resources and communities to address other barriers that prevent students from </w:t>
      </w:r>
      <w:r w:rsidR="00A4233E" w:rsidRPr="0082470D">
        <w:rPr>
          <w:rStyle w:val="normaltextrun"/>
          <w:rFonts w:ascii="Calibri" w:eastAsiaTheme="majorEastAsia" w:hAnsi="Calibri"/>
          <w:color w:val="000000" w:themeColor="text1"/>
          <w:sz w:val="22"/>
          <w:szCs w:val="22"/>
        </w:rPr>
        <w:t>reaching their potential</w:t>
      </w:r>
      <w:r w:rsidR="00A4233E" w:rsidRPr="0DA4EF45">
        <w:rPr>
          <w:rStyle w:val="normaltextrun"/>
          <w:rFonts w:ascii="Calibri" w:eastAsiaTheme="majorEastAsia" w:hAnsi="Calibri"/>
          <w:color w:val="000000" w:themeColor="text1"/>
          <w:sz w:val="22"/>
          <w:szCs w:val="22"/>
        </w:rPr>
        <w:t>.</w:t>
      </w:r>
    </w:p>
    <w:p w14:paraId="5451C9EA" w14:textId="36053348" w:rsidR="00A4233E" w:rsidRPr="00B91E9D" w:rsidRDefault="00A4233E" w:rsidP="00A4233E">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p>
    <w:p w14:paraId="20A86396" w14:textId="77777777" w:rsidR="000E32C1" w:rsidRDefault="00A4233E" w:rsidP="00A4233E">
      <w:pPr>
        <w:pStyle w:val="Heading5"/>
        <w:rPr>
          <w:rStyle w:val="ui-provider"/>
        </w:rPr>
      </w:pPr>
      <w:r w:rsidRPr="0082470D">
        <w:rPr>
          <w:rStyle w:val="ui-provider"/>
        </w:rPr>
        <w:t xml:space="preserve">2.4.5 </w:t>
      </w:r>
      <w:r>
        <w:rPr>
          <w:rStyle w:val="ui-provider"/>
        </w:rPr>
        <w:t>Q</w:t>
      </w:r>
      <w:r w:rsidRPr="0082470D">
        <w:rPr>
          <w:rStyle w:val="ui-provider"/>
        </w:rPr>
        <w:t>u</w:t>
      </w:r>
      <w:r>
        <w:rPr>
          <w:rStyle w:val="ui-provider"/>
        </w:rPr>
        <w:t>ality teaching and curriculum resources</w:t>
      </w:r>
    </w:p>
    <w:p w14:paraId="0472330F" w14:textId="77777777" w:rsidR="000E32C1" w:rsidRDefault="006518A4" w:rsidP="00A4233E">
      <w:pPr>
        <w:spacing w:line="276" w:lineRule="auto"/>
        <w:rPr>
          <w:rStyle w:val="normaltextrun"/>
          <w:rFonts w:ascii="Calibri" w:hAnsi="Calibri" w:cs="Calibri"/>
        </w:rPr>
      </w:pPr>
      <w:r>
        <w:rPr>
          <w:rStyle w:val="normaltextrun"/>
          <w:rFonts w:ascii="Calibri" w:hAnsi="Calibri" w:cs="Calibri"/>
        </w:rPr>
        <w:t>Q</w:t>
      </w:r>
      <w:r w:rsidR="00A4233E" w:rsidRPr="00B91E9D">
        <w:rPr>
          <w:rStyle w:val="normaltextrun"/>
          <w:rFonts w:ascii="Calibri" w:hAnsi="Calibri" w:cs="Calibri"/>
        </w:rPr>
        <w:t>uality teaching is the most important in-school factor affecting student learning.</w:t>
      </w:r>
      <w:r w:rsidR="006206F1">
        <w:rPr>
          <w:rStyle w:val="FootnoteReference"/>
          <w:rFonts w:ascii="Calibri" w:hAnsi="Calibri" w:cs="Calibri"/>
        </w:rPr>
        <w:footnoteReference w:id="43"/>
      </w:r>
      <w:r w:rsidR="00A4233E" w:rsidRPr="00B91E9D">
        <w:rPr>
          <w:rStyle w:val="normaltextrun"/>
          <w:rFonts w:ascii="Calibri" w:hAnsi="Calibri" w:cs="Calibri"/>
        </w:rPr>
        <w:t xml:space="preserve"> </w:t>
      </w:r>
      <w:r w:rsidR="00A4233E">
        <w:rPr>
          <w:rStyle w:val="normaltextrun"/>
          <w:rFonts w:ascii="Calibri" w:hAnsi="Calibri" w:cs="Calibri"/>
        </w:rPr>
        <w:t>E</w:t>
      </w:r>
      <w:r w:rsidR="00A4233E" w:rsidRPr="00B91E9D">
        <w:rPr>
          <w:rStyle w:val="normaltextrun"/>
          <w:rFonts w:ascii="Calibri" w:hAnsi="Calibri" w:cs="Calibri"/>
        </w:rPr>
        <w:t>vidence</w:t>
      </w:r>
      <w:r w:rsidR="00814894">
        <w:rPr>
          <w:rStyle w:val="normaltextrun"/>
          <w:rFonts w:ascii="Calibri" w:hAnsi="Calibri" w:cs="Calibri"/>
        </w:rPr>
        <w:noBreakHyphen/>
      </w:r>
      <w:r w:rsidR="00A4233E" w:rsidRPr="00B91E9D">
        <w:rPr>
          <w:rStyle w:val="normaltextrun"/>
          <w:rFonts w:ascii="Calibri" w:hAnsi="Calibri" w:cs="Calibri"/>
        </w:rPr>
        <w:t xml:space="preserve">based instructional practices, </w:t>
      </w:r>
      <w:r w:rsidR="00A4233E">
        <w:rPr>
          <w:rStyle w:val="normaltextrun"/>
          <w:rFonts w:ascii="Calibri" w:hAnsi="Calibri" w:cs="Calibri"/>
        </w:rPr>
        <w:t xml:space="preserve">supported by </w:t>
      </w:r>
      <w:r w:rsidR="00A4233E" w:rsidRPr="00B91E9D">
        <w:rPr>
          <w:rStyle w:val="normaltextrun"/>
          <w:rFonts w:ascii="Calibri" w:hAnsi="Calibri" w:cs="Calibri"/>
        </w:rPr>
        <w:t xml:space="preserve">a well-designed and </w:t>
      </w:r>
      <w:r w:rsidR="00223485">
        <w:rPr>
          <w:rStyle w:val="normaltextrun"/>
          <w:rFonts w:ascii="Calibri" w:hAnsi="Calibri" w:cs="Calibri"/>
        </w:rPr>
        <w:t>well-</w:t>
      </w:r>
      <w:r w:rsidR="00A4233E" w:rsidRPr="00B91E9D">
        <w:rPr>
          <w:rStyle w:val="normaltextrun"/>
          <w:rFonts w:ascii="Calibri" w:hAnsi="Calibri" w:cs="Calibri"/>
        </w:rPr>
        <w:t xml:space="preserve">delivered curriculum, </w:t>
      </w:r>
      <w:r w:rsidR="00A4233E">
        <w:rPr>
          <w:rStyle w:val="normaltextrun"/>
          <w:rFonts w:ascii="Calibri" w:hAnsi="Calibri" w:cs="Calibri"/>
        </w:rPr>
        <w:t>are</w:t>
      </w:r>
      <w:r w:rsidR="00A4233E" w:rsidRPr="00B91E9D">
        <w:rPr>
          <w:rStyle w:val="normaltextrun"/>
          <w:rFonts w:ascii="Calibri" w:hAnsi="Calibri" w:cs="Calibri"/>
        </w:rPr>
        <w:t xml:space="preserve"> key to meeting Australia’s goal of excellent and equitable learning outcomes for all students.</w:t>
      </w:r>
    </w:p>
    <w:p w14:paraId="02AA4176" w14:textId="1EED7823" w:rsidR="000E32C1" w:rsidRDefault="000F596D" w:rsidP="00A74ED4">
      <w:r>
        <w:t xml:space="preserve">Research by the </w:t>
      </w:r>
      <w:r w:rsidR="00A74ED4">
        <w:t xml:space="preserve">Productivity Commission and </w:t>
      </w:r>
      <w:r>
        <w:t xml:space="preserve">the </w:t>
      </w:r>
      <w:r w:rsidR="00A74ED4">
        <w:t xml:space="preserve">Grattan Institute </w:t>
      </w:r>
      <w:r>
        <w:t>suggests</w:t>
      </w:r>
      <w:r w:rsidR="00223485">
        <w:t xml:space="preserve"> that</w:t>
      </w:r>
      <w:r w:rsidR="00A74ED4">
        <w:t xml:space="preserve"> evidence-based </w:t>
      </w:r>
      <w:r w:rsidR="00A74ED4" w:rsidRPr="00593F93">
        <w:t>small group</w:t>
      </w:r>
      <w:r w:rsidR="00A74ED4">
        <w:t xml:space="preserve"> tuition can improve learning outcomes in reading and numeracy by up to four months.</w:t>
      </w:r>
      <w:r w:rsidR="00A74ED4">
        <w:rPr>
          <w:rStyle w:val="FootnoteReference"/>
        </w:rPr>
        <w:footnoteReference w:id="44"/>
      </w:r>
      <w:r w:rsidR="00A74ED4">
        <w:t xml:space="preserve"> Small group tuition involves a trained teacher, teaching assistant or tutor working with a small group of students </w:t>
      </w:r>
      <w:r>
        <w:t xml:space="preserve">to provide </w:t>
      </w:r>
      <w:r w:rsidR="00A74ED4">
        <w:t>an ‘additional dose’ of instruction and more focused attention, with greater opportunities for interaction and feedback</w:t>
      </w:r>
      <w:r w:rsidR="00223485">
        <w:t>,</w:t>
      </w:r>
      <w:r w:rsidR="00A74ED4">
        <w:t xml:space="preserve"> to help students catch up to their peers.</w:t>
      </w:r>
    </w:p>
    <w:p w14:paraId="41CF53D5" w14:textId="58319A39" w:rsidR="000E32C1" w:rsidRDefault="00D50D4B" w:rsidP="00F77C84">
      <w:pPr>
        <w:spacing w:line="240" w:lineRule="auto"/>
      </w:pPr>
      <w:r>
        <w:t>These</w:t>
      </w:r>
      <w:r w:rsidR="00A4233E">
        <w:t xml:space="preserve"> programs are most effective when integrated into a whole-school approach to high</w:t>
      </w:r>
      <w:r w:rsidR="00223485">
        <w:t>-</w:t>
      </w:r>
      <w:r w:rsidR="00A4233E">
        <w:t xml:space="preserve">quality teaching, where the curriculum focus and instructional practices used in the small group tutoring environment are reinforced in the classroom. An example of this is the </w:t>
      </w:r>
      <w:r w:rsidR="00A4233E" w:rsidRPr="00593F93">
        <w:t>Multi-Tiered System of Support</w:t>
      </w:r>
      <w:r w:rsidR="00A4233E">
        <w:t xml:space="preserve"> (MTSS) model, which </w:t>
      </w:r>
      <w:r w:rsidR="006D23E3">
        <w:t>includes a</w:t>
      </w:r>
      <w:r w:rsidR="00A4233E">
        <w:t xml:space="preserve"> school-wide, multi-level system of instruction; high</w:t>
      </w:r>
      <w:r w:rsidR="00043BC2">
        <w:noBreakHyphen/>
      </w:r>
      <w:r w:rsidR="00A4233E">
        <w:t>quality classroom instruction; universal student screening; evidence-based interventions provided on a sliding scale of intensity</w:t>
      </w:r>
      <w:r w:rsidR="00223485">
        <w:t>;</w:t>
      </w:r>
      <w:r w:rsidR="00A4233E">
        <w:t xml:space="preserve"> and continuous, data-based progress monitoring.</w:t>
      </w:r>
      <w:r w:rsidR="004F5933">
        <w:t xml:space="preserve"> </w:t>
      </w:r>
      <w:r w:rsidR="00076645">
        <w:t>This model supports</w:t>
      </w:r>
      <w:r w:rsidR="001A01BD">
        <w:t xml:space="preserve"> individual</w:t>
      </w:r>
      <w:r w:rsidR="00076645">
        <w:t xml:space="preserve"> </w:t>
      </w:r>
      <w:r w:rsidR="0081000F">
        <w:t>student</w:t>
      </w:r>
      <w:r w:rsidR="001A01BD">
        <w:t>s’ learning</w:t>
      </w:r>
      <w:r w:rsidR="0081000F">
        <w:t xml:space="preserve"> needs</w:t>
      </w:r>
      <w:r w:rsidR="00223485">
        <w:t>,</w:t>
      </w:r>
      <w:r w:rsidR="0081000F">
        <w:t xml:space="preserve"> </w:t>
      </w:r>
      <w:r w:rsidR="005053DF">
        <w:t xml:space="preserve">including </w:t>
      </w:r>
      <w:r w:rsidR="00223485">
        <w:t>the needs of</w:t>
      </w:r>
      <w:r w:rsidR="001A01BD">
        <w:t xml:space="preserve"> </w:t>
      </w:r>
      <w:r w:rsidR="005053DF">
        <w:t>th</w:t>
      </w:r>
      <w:r w:rsidR="001A01BD">
        <w:t>os</w:t>
      </w:r>
      <w:r w:rsidR="005053DF">
        <w:t>e</w:t>
      </w:r>
      <w:r w:rsidR="00223485">
        <w:t xml:space="preserve"> who are</w:t>
      </w:r>
      <w:r w:rsidR="001A01BD">
        <w:t xml:space="preserve"> falling behind or at risk of falling behind</w:t>
      </w:r>
      <w:r w:rsidR="00741643">
        <w:t xml:space="preserve"> (Tier </w:t>
      </w:r>
      <w:r w:rsidR="00305ED5">
        <w:t>3</w:t>
      </w:r>
      <w:r w:rsidR="00741643">
        <w:t xml:space="preserve"> and Tier </w:t>
      </w:r>
      <w:r w:rsidR="00305ED5">
        <w:t>2</w:t>
      </w:r>
      <w:r w:rsidR="00741643">
        <w:t>)</w:t>
      </w:r>
      <w:r w:rsidR="00CE020E">
        <w:t xml:space="preserve">. Evidence </w:t>
      </w:r>
      <w:r w:rsidR="001A01BD">
        <w:t xml:space="preserve">also </w:t>
      </w:r>
      <w:r w:rsidR="00CE020E">
        <w:t xml:space="preserve">suggests </w:t>
      </w:r>
      <w:r w:rsidR="001A01BD">
        <w:t>that</w:t>
      </w:r>
      <w:r w:rsidR="00CE020E">
        <w:t xml:space="preserve"> high-quality </w:t>
      </w:r>
      <w:r w:rsidR="0057318F">
        <w:t>Tier 1 instruction is</w:t>
      </w:r>
      <w:r w:rsidR="00CE020E">
        <w:t xml:space="preserve"> </w:t>
      </w:r>
      <w:r w:rsidR="00C46A57">
        <w:t>sui</w:t>
      </w:r>
      <w:r w:rsidR="00B8111A">
        <w:t>t</w:t>
      </w:r>
      <w:r w:rsidR="00C46A57">
        <w:t>a</w:t>
      </w:r>
      <w:r w:rsidR="00B8111A">
        <w:t>b</w:t>
      </w:r>
      <w:r w:rsidR="00C46A57">
        <w:t xml:space="preserve">le for </w:t>
      </w:r>
      <w:r w:rsidR="00B8111A">
        <w:t>approximately</w:t>
      </w:r>
      <w:r w:rsidR="00DA2C7F">
        <w:t xml:space="preserve"> 80 per cent of students</w:t>
      </w:r>
      <w:r w:rsidR="00C025BB">
        <w:t xml:space="preserve">, including students </w:t>
      </w:r>
      <w:r w:rsidR="00223485">
        <w:t>who</w:t>
      </w:r>
      <w:r w:rsidR="00C025BB">
        <w:t xml:space="preserve"> are performing well</w:t>
      </w:r>
      <w:r w:rsidR="00B94E38">
        <w:t>,</w:t>
      </w:r>
      <w:r w:rsidR="00DA2C7F">
        <w:t xml:space="preserve"> </w:t>
      </w:r>
      <w:r w:rsidR="00646EA1">
        <w:t xml:space="preserve">and </w:t>
      </w:r>
      <w:r w:rsidR="00B1604A">
        <w:t xml:space="preserve">may assist them </w:t>
      </w:r>
      <w:r w:rsidR="007A5D24">
        <w:t>in</w:t>
      </w:r>
      <w:r w:rsidR="00BF3F07">
        <w:t xml:space="preserve"> </w:t>
      </w:r>
      <w:r w:rsidR="00555F64">
        <w:t xml:space="preserve">reaching </w:t>
      </w:r>
      <w:r w:rsidR="00BF3F07">
        <w:t xml:space="preserve">higher </w:t>
      </w:r>
      <w:r w:rsidR="002D134F">
        <w:t xml:space="preserve">levels of </w:t>
      </w:r>
      <w:r w:rsidR="00D05C5F">
        <w:t>student achievement.</w:t>
      </w:r>
    </w:p>
    <w:p w14:paraId="7CC6A371" w14:textId="39302604" w:rsidR="00A4233E" w:rsidRDefault="00A4233E" w:rsidP="00F77C84">
      <w:pPr>
        <w:spacing w:line="240" w:lineRule="auto"/>
      </w:pPr>
      <w:r w:rsidRPr="0DA4EF45">
        <w:t xml:space="preserve">A successful MTSS model requires quality classroom instruction. As the Grattan Institute has noted, quality teaching in the classroom relies heavily on high-quality curriculum materials and planning which carefully sequences the teaching of key knowledge and skills across subjects and year levels. </w:t>
      </w:r>
      <w:r>
        <w:t>A</w:t>
      </w:r>
      <w:r w:rsidRPr="0DA4EF45">
        <w:t xml:space="preserve"> coordinated whole-school approach to curriculum planning and delivery is necessary to give students the best chance of developing deep knowledge and skills mastery over time</w:t>
      </w:r>
      <w:r w:rsidRPr="00C0319F">
        <w:t>.</w:t>
      </w:r>
      <w:r w:rsidRPr="00C0319F">
        <w:rPr>
          <w:rStyle w:val="FootnoteReference"/>
          <w:rFonts w:cstheme="minorHAnsi"/>
        </w:rPr>
        <w:footnoteReference w:id="45"/>
      </w:r>
      <w:r w:rsidRPr="00C0319F">
        <w:t xml:space="preserve"> </w:t>
      </w:r>
      <w:r>
        <w:t xml:space="preserve">Many </w:t>
      </w:r>
      <w:r w:rsidRPr="0DA4EF45">
        <w:t xml:space="preserve">teachers face significant </w:t>
      </w:r>
      <w:r>
        <w:t>challenges in developing high</w:t>
      </w:r>
      <w:r w:rsidR="00223485">
        <w:t>-</w:t>
      </w:r>
      <w:r>
        <w:t>quality materials on their own, given workload challenges, the need for deep subject matter knowledge and curriculum expertise, and the need for a whole-school approach.</w:t>
      </w:r>
    </w:p>
    <w:p w14:paraId="467B2AFA" w14:textId="77777777" w:rsidR="000E32C1" w:rsidRDefault="00A74ED4" w:rsidP="00F77C84">
      <w:pPr>
        <w:spacing w:line="240" w:lineRule="auto"/>
      </w:pPr>
      <w:r>
        <w:t>One answer to this could be for governments to increase the availability of comprehensive, quality</w:t>
      </w:r>
      <w:r w:rsidR="004800D0">
        <w:noBreakHyphen/>
      </w:r>
      <w:r>
        <w:t xml:space="preserve">assured curriculum and assessment materials that schools could choose to adopt. Teachers could use their professional judgement to determine how to </w:t>
      </w:r>
      <w:r w:rsidR="000F596D">
        <w:t xml:space="preserve">use or </w:t>
      </w:r>
      <w:r>
        <w:t>adapt these materials to their classroom and students.</w:t>
      </w:r>
    </w:p>
    <w:p w14:paraId="1E846267" w14:textId="072F3EF9" w:rsidR="00A4233E" w:rsidRDefault="005467C9" w:rsidP="00F77C84">
      <w:pPr>
        <w:spacing w:line="240" w:lineRule="auto"/>
      </w:pPr>
      <w:r>
        <w:rPr>
          <w:rStyle w:val="ui-provider"/>
        </w:rPr>
        <w:t>H</w:t>
      </w:r>
      <w:r w:rsidR="009C7246">
        <w:rPr>
          <w:rStyle w:val="ui-provider"/>
        </w:rPr>
        <w:t>igh</w:t>
      </w:r>
      <w:r w:rsidR="00223485">
        <w:rPr>
          <w:rStyle w:val="ui-provider"/>
        </w:rPr>
        <w:t>-</w:t>
      </w:r>
      <w:r w:rsidR="009C7246">
        <w:rPr>
          <w:rStyle w:val="ui-provider"/>
        </w:rPr>
        <w:t>quality resources and c</w:t>
      </w:r>
      <w:r w:rsidR="00A4233E" w:rsidRPr="00B91E9D">
        <w:rPr>
          <w:rStyle w:val="ui-provider"/>
        </w:rPr>
        <w:t xml:space="preserve">urriculum </w:t>
      </w:r>
      <w:r w:rsidR="00A4233E">
        <w:rPr>
          <w:rStyle w:val="ui-provider"/>
        </w:rPr>
        <w:t xml:space="preserve">materials </w:t>
      </w:r>
      <w:r>
        <w:rPr>
          <w:rStyle w:val="ui-provider"/>
        </w:rPr>
        <w:t xml:space="preserve">should promote inclusion of </w:t>
      </w:r>
      <w:r w:rsidR="00A32490">
        <w:rPr>
          <w:rStyle w:val="ui-provider"/>
        </w:rPr>
        <w:t xml:space="preserve">First Nations students, by </w:t>
      </w:r>
      <w:r w:rsidR="007A4384">
        <w:rPr>
          <w:rStyle w:val="ui-provider"/>
        </w:rPr>
        <w:t xml:space="preserve">authentically </w:t>
      </w:r>
      <w:r w:rsidR="00912F31">
        <w:rPr>
          <w:rStyle w:val="ui-provider"/>
        </w:rPr>
        <w:t xml:space="preserve">and respectfully </w:t>
      </w:r>
      <w:r w:rsidR="00AB3B52">
        <w:rPr>
          <w:rStyle w:val="ui-provider"/>
        </w:rPr>
        <w:t xml:space="preserve">referencing First Nations </w:t>
      </w:r>
      <w:r w:rsidR="00E83E14">
        <w:rPr>
          <w:rStyle w:val="ui-provider"/>
        </w:rPr>
        <w:t>perspectives</w:t>
      </w:r>
      <w:r w:rsidR="00AB3B52">
        <w:rPr>
          <w:rStyle w:val="ui-provider"/>
        </w:rPr>
        <w:t xml:space="preserve"> and ways of learning. This would </w:t>
      </w:r>
      <w:r w:rsidR="009146BF">
        <w:rPr>
          <w:rStyle w:val="ui-provider"/>
        </w:rPr>
        <w:t>enabl</w:t>
      </w:r>
      <w:r w:rsidR="00B551BA">
        <w:rPr>
          <w:rStyle w:val="ui-provider"/>
        </w:rPr>
        <w:t xml:space="preserve">e teachers and </w:t>
      </w:r>
      <w:r w:rsidR="00D257EE">
        <w:rPr>
          <w:rStyle w:val="ui-provider"/>
        </w:rPr>
        <w:t>a</w:t>
      </w:r>
      <w:r w:rsidR="006B4185">
        <w:rPr>
          <w:rStyle w:val="ui-provider"/>
        </w:rPr>
        <w:t>l</w:t>
      </w:r>
      <w:r w:rsidR="00D257EE">
        <w:rPr>
          <w:rStyle w:val="ui-provider"/>
        </w:rPr>
        <w:t xml:space="preserve">l students to learn about, acknowledge and respect </w:t>
      </w:r>
      <w:r w:rsidR="005B3B12">
        <w:rPr>
          <w:rStyle w:val="ui-provider"/>
        </w:rPr>
        <w:t xml:space="preserve">the </w:t>
      </w:r>
      <w:r w:rsidR="00AB3B52">
        <w:rPr>
          <w:rStyle w:val="ui-provider"/>
        </w:rPr>
        <w:t xml:space="preserve">First Nations </w:t>
      </w:r>
      <w:r w:rsidR="005B3B12">
        <w:rPr>
          <w:rStyle w:val="ui-provider"/>
        </w:rPr>
        <w:t>histories and cultures</w:t>
      </w:r>
      <w:r w:rsidR="00AB3B52">
        <w:rPr>
          <w:rStyle w:val="ui-provider"/>
        </w:rPr>
        <w:t xml:space="preserve">, </w:t>
      </w:r>
      <w:r w:rsidR="006B4185">
        <w:rPr>
          <w:rStyle w:val="ui-provider"/>
        </w:rPr>
        <w:t>increas</w:t>
      </w:r>
      <w:r w:rsidR="00AB3B52">
        <w:rPr>
          <w:rStyle w:val="ui-provider"/>
        </w:rPr>
        <w:t>ing</w:t>
      </w:r>
      <w:r w:rsidR="006B4185">
        <w:rPr>
          <w:rStyle w:val="ui-provider"/>
        </w:rPr>
        <w:t xml:space="preserve"> cultural competence.</w:t>
      </w:r>
      <w:r w:rsidR="00E3650E">
        <w:rPr>
          <w:rStyle w:val="FootnoteReference"/>
          <w:rFonts w:ascii="Calibri" w:hAnsi="Calibri" w:cs="Calibri"/>
        </w:rPr>
        <w:footnoteReference w:id="46"/>
      </w:r>
    </w:p>
    <w:p w14:paraId="57BFDC5D" w14:textId="4DCB58A6" w:rsidR="00A74ED4" w:rsidRPr="00B91E9D" w:rsidRDefault="00A74ED4" w:rsidP="00F77C84">
      <w:pPr>
        <w:spacing w:line="240" w:lineRule="auto"/>
        <w:rPr>
          <w:rStyle w:val="normaltextrun"/>
          <w:rFonts w:ascii="Calibri" w:hAnsi="Calibri" w:cs="Calibri"/>
        </w:rPr>
      </w:pPr>
      <w:r w:rsidRPr="00B91E9D">
        <w:rPr>
          <w:rStyle w:val="normaltextrun"/>
          <w:rFonts w:ascii="Calibri" w:hAnsi="Calibri" w:cs="Calibri"/>
        </w:rPr>
        <w:t xml:space="preserve">Assessment </w:t>
      </w:r>
      <w:r>
        <w:rPr>
          <w:rStyle w:val="normaltextrun"/>
          <w:rFonts w:ascii="Calibri" w:hAnsi="Calibri" w:cs="Calibri"/>
        </w:rPr>
        <w:t xml:space="preserve">also </w:t>
      </w:r>
      <w:r w:rsidRPr="00B91E9D">
        <w:rPr>
          <w:rStyle w:val="normaltextrun"/>
          <w:rFonts w:ascii="Calibri" w:hAnsi="Calibri" w:cs="Calibri"/>
        </w:rPr>
        <w:t>ma</w:t>
      </w:r>
      <w:r>
        <w:rPr>
          <w:rStyle w:val="normaltextrun"/>
          <w:rFonts w:ascii="Calibri" w:hAnsi="Calibri" w:cs="Calibri"/>
        </w:rPr>
        <w:t>tters because it helps establish frameworks to identify students who require additional tiers of support and further develops the evidence base around which types of interventions are most effective for particular student needs.</w:t>
      </w:r>
    </w:p>
    <w:p w14:paraId="0D682190" w14:textId="26AD48DD" w:rsidR="000E32C1" w:rsidRDefault="00A74ED4" w:rsidP="00A74ED4">
      <w:pPr>
        <w:spacing w:line="240" w:lineRule="auto"/>
        <w:rPr>
          <w:rStyle w:val="normaltextrun"/>
        </w:rPr>
      </w:pPr>
      <w:r w:rsidRPr="0DA4EF45">
        <w:rPr>
          <w:rStyle w:val="normaltextrun"/>
        </w:rPr>
        <w:t>Quality pedagogical</w:t>
      </w:r>
      <w:r w:rsidR="000A3DDD">
        <w:rPr>
          <w:rStyle w:val="FootnoteReference"/>
        </w:rPr>
        <w:footnoteReference w:id="47"/>
      </w:r>
      <w:r w:rsidRPr="0DA4EF45">
        <w:rPr>
          <w:rStyle w:val="normaltextrun"/>
        </w:rPr>
        <w:t xml:space="preserve"> approaches also depend on the knowledge and skills of the teacher. These are dependent on the training and mentorship that they receive in their </w:t>
      </w:r>
      <w:r w:rsidR="000B45DD">
        <w:rPr>
          <w:rStyle w:val="normaltextrun"/>
        </w:rPr>
        <w:t>i</w:t>
      </w:r>
      <w:r w:rsidRPr="000B45DD">
        <w:rPr>
          <w:rStyle w:val="normaltextrun"/>
        </w:rPr>
        <w:t xml:space="preserve">nitial </w:t>
      </w:r>
      <w:r w:rsidR="000B45DD">
        <w:rPr>
          <w:rStyle w:val="normaltextrun"/>
        </w:rPr>
        <w:t>t</w:t>
      </w:r>
      <w:r w:rsidRPr="000B45DD">
        <w:rPr>
          <w:rStyle w:val="normaltextrun"/>
        </w:rPr>
        <w:t xml:space="preserve">eacher </w:t>
      </w:r>
      <w:r w:rsidR="000B45DD">
        <w:rPr>
          <w:rStyle w:val="normaltextrun"/>
        </w:rPr>
        <w:t>e</w:t>
      </w:r>
      <w:r w:rsidRPr="000B45DD">
        <w:rPr>
          <w:rStyle w:val="normaltextrun"/>
        </w:rPr>
        <w:t>ducation</w:t>
      </w:r>
      <w:r w:rsidRPr="0DA4EF45">
        <w:rPr>
          <w:rStyle w:val="normaltextrun"/>
        </w:rPr>
        <w:t xml:space="preserve"> (ITE) program</w:t>
      </w:r>
      <w:r w:rsidR="00223485">
        <w:rPr>
          <w:rStyle w:val="normaltextrun"/>
        </w:rPr>
        <w:t>,</w:t>
      </w:r>
      <w:r w:rsidRPr="0DA4EF45">
        <w:rPr>
          <w:rStyle w:val="normaltextrun"/>
        </w:rPr>
        <w:t xml:space="preserve"> </w:t>
      </w:r>
      <w:r w:rsidR="00223485">
        <w:rPr>
          <w:rStyle w:val="normaltextrun"/>
        </w:rPr>
        <w:t xml:space="preserve">in </w:t>
      </w:r>
      <w:r w:rsidRPr="0DA4EF45">
        <w:rPr>
          <w:rStyle w:val="normaltextrun"/>
        </w:rPr>
        <w:t xml:space="preserve">the induction and mentoring provided </w:t>
      </w:r>
      <w:r w:rsidR="00223485">
        <w:rPr>
          <w:rStyle w:val="normaltextrun"/>
        </w:rPr>
        <w:t>at the</w:t>
      </w:r>
      <w:r w:rsidR="00223485" w:rsidRPr="0DA4EF45">
        <w:rPr>
          <w:rStyle w:val="normaltextrun"/>
        </w:rPr>
        <w:t xml:space="preserve"> </w:t>
      </w:r>
      <w:r w:rsidRPr="0DA4EF45">
        <w:rPr>
          <w:rStyle w:val="normaltextrun"/>
        </w:rPr>
        <w:t xml:space="preserve">beginning their career, and in their ongoing, professional development. </w:t>
      </w:r>
      <w:r w:rsidR="00C06131">
        <w:rPr>
          <w:rStyle w:val="normaltextrun"/>
        </w:rPr>
        <w:t xml:space="preserve">The </w:t>
      </w:r>
      <w:r w:rsidR="00E5695B">
        <w:rPr>
          <w:rStyle w:val="normaltextrun"/>
        </w:rPr>
        <w:t xml:space="preserve">advice from the </w:t>
      </w:r>
      <w:r w:rsidR="00C06131" w:rsidRPr="000B45DD">
        <w:rPr>
          <w:rStyle w:val="normaltextrun"/>
        </w:rPr>
        <w:t>TEEP</w:t>
      </w:r>
      <w:r w:rsidR="00C06131">
        <w:rPr>
          <w:rStyle w:val="normaltextrun"/>
        </w:rPr>
        <w:t xml:space="preserve"> </w:t>
      </w:r>
      <w:r w:rsidR="00E5695B">
        <w:rPr>
          <w:rStyle w:val="normaltextrun"/>
        </w:rPr>
        <w:t xml:space="preserve">on strengthening ITE </w:t>
      </w:r>
      <w:r w:rsidR="00E5695B">
        <w:t xml:space="preserve">to equip teaching graduates with evidence-based teaching practices </w:t>
      </w:r>
      <w:r w:rsidR="00304744">
        <w:rPr>
          <w:rStyle w:val="normaltextrun"/>
        </w:rPr>
        <w:t>will be considered by</w:t>
      </w:r>
      <w:r w:rsidR="004A1E50">
        <w:rPr>
          <w:rStyle w:val="normaltextrun"/>
        </w:rPr>
        <w:t xml:space="preserve"> </w:t>
      </w:r>
      <w:r w:rsidR="00F86A0D">
        <w:rPr>
          <w:rStyle w:val="normaltextrun"/>
        </w:rPr>
        <w:t xml:space="preserve">Education </w:t>
      </w:r>
      <w:r w:rsidR="00547C9F">
        <w:rPr>
          <w:rStyle w:val="normaltextrun"/>
        </w:rPr>
        <w:t xml:space="preserve">Ministers </w:t>
      </w:r>
      <w:r w:rsidR="00304744">
        <w:rPr>
          <w:rStyle w:val="normaltextrun"/>
        </w:rPr>
        <w:t>in July 2023</w:t>
      </w:r>
      <w:r w:rsidR="00867929">
        <w:t>.</w:t>
      </w:r>
      <w:r w:rsidR="00600F59">
        <w:t xml:space="preserve"> </w:t>
      </w:r>
      <w:r w:rsidR="00A4233E" w:rsidRPr="0DA4EF45">
        <w:rPr>
          <w:rStyle w:val="normaltextrun"/>
        </w:rPr>
        <w:t xml:space="preserve">The next NSRA </w:t>
      </w:r>
      <w:r w:rsidR="006574B8">
        <w:rPr>
          <w:rStyle w:val="normaltextrun"/>
        </w:rPr>
        <w:t>could</w:t>
      </w:r>
      <w:r w:rsidR="00A4233E" w:rsidRPr="0DA4EF45">
        <w:rPr>
          <w:rStyle w:val="normaltextrun"/>
        </w:rPr>
        <w:t xml:space="preserve"> </w:t>
      </w:r>
      <w:r w:rsidRPr="0DA4EF45">
        <w:rPr>
          <w:rStyle w:val="normaltextrun"/>
        </w:rPr>
        <w:t xml:space="preserve">consider </w:t>
      </w:r>
      <w:r w:rsidR="00483D2E">
        <w:rPr>
          <w:rStyle w:val="normaltextrun"/>
        </w:rPr>
        <w:t>the</w:t>
      </w:r>
      <w:r w:rsidR="00037713">
        <w:rPr>
          <w:rStyle w:val="normaltextrun"/>
        </w:rPr>
        <w:t xml:space="preserve"> </w:t>
      </w:r>
      <w:r w:rsidR="00483D2E">
        <w:rPr>
          <w:rStyle w:val="normaltextrun"/>
        </w:rPr>
        <w:t xml:space="preserve">recommendations </w:t>
      </w:r>
      <w:r w:rsidR="00037713">
        <w:rPr>
          <w:rStyle w:val="normaltextrun"/>
        </w:rPr>
        <w:t xml:space="preserve">from the TEEP </w:t>
      </w:r>
      <w:r w:rsidR="00483D2E">
        <w:rPr>
          <w:rStyle w:val="normaltextrun"/>
        </w:rPr>
        <w:t xml:space="preserve">and </w:t>
      </w:r>
      <w:r w:rsidR="00600F59">
        <w:rPr>
          <w:rStyle w:val="normaltextrun"/>
        </w:rPr>
        <w:t>o</w:t>
      </w:r>
      <w:r w:rsidRPr="0DA4EF45">
        <w:rPr>
          <w:rStyle w:val="normaltextrun"/>
        </w:rPr>
        <w:t>the</w:t>
      </w:r>
      <w:r w:rsidR="00600F59">
        <w:rPr>
          <w:rStyle w:val="normaltextrun"/>
        </w:rPr>
        <w:t>r</w:t>
      </w:r>
      <w:r w:rsidRPr="0DA4EF45">
        <w:rPr>
          <w:rStyle w:val="normaltextrun"/>
        </w:rPr>
        <w:t xml:space="preserve"> levers to drive the uptake of evidence-based pedagogical models in the classroom</w:t>
      </w:r>
      <w:r w:rsidR="00343E66">
        <w:rPr>
          <w:rStyle w:val="normaltextrun"/>
        </w:rPr>
        <w:t>.</w:t>
      </w:r>
    </w:p>
    <w:p w14:paraId="154D33C7" w14:textId="77777777" w:rsidR="000E32C1" w:rsidRDefault="00A4233E" w:rsidP="00A4233E">
      <w:pPr>
        <w:pStyle w:val="Heading5"/>
        <w:rPr>
          <w:rStyle w:val="ui-provider"/>
        </w:rPr>
      </w:pPr>
      <w:r w:rsidRPr="00955B3B">
        <w:rPr>
          <w:rStyle w:val="ui-provider"/>
        </w:rPr>
        <w:t>2.</w:t>
      </w:r>
      <w:r>
        <w:rPr>
          <w:rStyle w:val="ui-provider"/>
        </w:rPr>
        <w:t>4.6</w:t>
      </w:r>
      <w:r w:rsidRPr="00955B3B">
        <w:rPr>
          <w:rStyle w:val="ui-provider"/>
        </w:rPr>
        <w:t xml:space="preserve"> Learning environment</w:t>
      </w:r>
    </w:p>
    <w:p w14:paraId="4FE1DF81" w14:textId="6EDC5246" w:rsidR="00A4233E" w:rsidRDefault="00A4233E" w:rsidP="00A4233E">
      <w:pPr>
        <w:spacing w:line="240" w:lineRule="auto"/>
        <w:rPr>
          <w:rStyle w:val="normaltextrun"/>
          <w:rFonts w:ascii="Calibri" w:hAnsi="Calibri" w:cs="Calibri"/>
        </w:rPr>
      </w:pPr>
      <w:r>
        <w:rPr>
          <w:rStyle w:val="normaltextrun"/>
          <w:rFonts w:ascii="Calibri" w:hAnsi="Calibri" w:cs="Calibri"/>
        </w:rPr>
        <w:t>The school and classroom learning environment can have a significant impact on education outcomes</w:t>
      </w:r>
      <w:r w:rsidR="003146C7">
        <w:rPr>
          <w:rStyle w:val="normaltextrun"/>
          <w:rFonts w:ascii="Calibri" w:hAnsi="Calibri" w:cs="Calibri"/>
        </w:rPr>
        <w:t>.</w:t>
      </w:r>
      <w:r w:rsidR="003146C7">
        <w:rPr>
          <w:rStyle w:val="FootnoteReference"/>
          <w:rFonts w:ascii="Calibri" w:hAnsi="Calibri" w:cs="Calibri"/>
        </w:rPr>
        <w:footnoteReference w:id="48"/>
      </w:r>
    </w:p>
    <w:p w14:paraId="126487CA" w14:textId="60D0FB8F" w:rsidR="000E32C1" w:rsidRDefault="00A4233E" w:rsidP="00A4233E">
      <w:pPr>
        <w:spacing w:line="240" w:lineRule="auto"/>
        <w:rPr>
          <w:rStyle w:val="normaltextrun"/>
        </w:rPr>
      </w:pPr>
      <w:r w:rsidRPr="0DA4EF45">
        <w:rPr>
          <w:rStyle w:val="normaltextrun"/>
        </w:rPr>
        <w:t>Safety (encompassing cultural, psychological and physical aspects) and belonging are recognised factors that are critical to wellbeing (see Chapter 3), but they are also prerequisites to learning.</w:t>
      </w:r>
    </w:p>
    <w:p w14:paraId="3B97A794" w14:textId="20648B5C" w:rsidR="000E32C1" w:rsidRDefault="00A4233E" w:rsidP="00A4233E">
      <w:pPr>
        <w:spacing w:line="240" w:lineRule="auto"/>
        <w:rPr>
          <w:rStyle w:val="normaltextrun"/>
        </w:rPr>
      </w:pPr>
      <w:r w:rsidRPr="00B91E9D">
        <w:rPr>
          <w:rStyle w:val="normaltextrun"/>
          <w:rFonts w:ascii="Calibri" w:hAnsi="Calibri" w:cs="Calibri"/>
        </w:rPr>
        <w:t xml:space="preserve">Students who do not </w:t>
      </w:r>
      <w:r>
        <w:rPr>
          <w:rStyle w:val="normaltextrun"/>
          <w:rFonts w:ascii="Calibri" w:hAnsi="Calibri" w:cs="Calibri"/>
        </w:rPr>
        <w:t>engage with classroom learning</w:t>
      </w:r>
      <w:r w:rsidRPr="00B91E9D">
        <w:rPr>
          <w:rStyle w:val="normaltextrun"/>
          <w:rFonts w:ascii="Calibri" w:hAnsi="Calibri" w:cs="Calibri"/>
        </w:rPr>
        <w:t xml:space="preserve"> or </w:t>
      </w:r>
      <w:r w:rsidR="00006329">
        <w:rPr>
          <w:rStyle w:val="normaltextrun"/>
          <w:rFonts w:ascii="Calibri" w:hAnsi="Calibri" w:cs="Calibri"/>
        </w:rPr>
        <w:t xml:space="preserve">who </w:t>
      </w:r>
      <w:r>
        <w:rPr>
          <w:rStyle w:val="normaltextrun"/>
          <w:rFonts w:ascii="Calibri" w:hAnsi="Calibri" w:cs="Calibri"/>
        </w:rPr>
        <w:t xml:space="preserve">are </w:t>
      </w:r>
      <w:r w:rsidRPr="00B91E9D">
        <w:rPr>
          <w:rStyle w:val="normaltextrun"/>
          <w:rFonts w:ascii="Calibri" w:hAnsi="Calibri" w:cs="Calibri"/>
        </w:rPr>
        <w:t>disruptive</w:t>
      </w:r>
      <w:r>
        <w:rPr>
          <w:rStyle w:val="normaltextrun"/>
          <w:rFonts w:ascii="Calibri" w:hAnsi="Calibri" w:cs="Calibri"/>
        </w:rPr>
        <w:t xml:space="preserve"> in class</w:t>
      </w:r>
      <w:r w:rsidRPr="00B91E9D">
        <w:rPr>
          <w:rStyle w:val="normaltextrun"/>
          <w:rFonts w:ascii="Calibri" w:hAnsi="Calibri" w:cs="Calibri"/>
        </w:rPr>
        <w:t xml:space="preserve"> </w:t>
      </w:r>
      <w:r w:rsidR="004B0E96">
        <w:rPr>
          <w:rStyle w:val="normaltextrun"/>
          <w:rFonts w:ascii="Calibri" w:hAnsi="Calibri" w:cs="Calibri"/>
        </w:rPr>
        <w:t xml:space="preserve">are </w:t>
      </w:r>
      <w:r w:rsidR="00E5033C">
        <w:rPr>
          <w:rStyle w:val="normaltextrun"/>
          <w:rFonts w:ascii="Calibri" w:hAnsi="Calibri" w:cs="Calibri"/>
        </w:rPr>
        <w:t>more likely</w:t>
      </w:r>
      <w:r w:rsidRPr="00B91E9D">
        <w:rPr>
          <w:rStyle w:val="normaltextrun"/>
          <w:rFonts w:ascii="Calibri" w:hAnsi="Calibri" w:cs="Calibri"/>
        </w:rPr>
        <w:t xml:space="preserve"> to </w:t>
      </w:r>
      <w:r w:rsidR="00E5033C">
        <w:rPr>
          <w:rStyle w:val="normaltextrun"/>
          <w:rFonts w:ascii="Calibri" w:hAnsi="Calibri" w:cs="Calibri"/>
        </w:rPr>
        <w:t>perform poorly in reading and numeracy</w:t>
      </w:r>
      <w:r w:rsidRPr="00B91E9D">
        <w:rPr>
          <w:rStyle w:val="normaltextrun"/>
          <w:rFonts w:ascii="Calibri" w:hAnsi="Calibri" w:cs="Calibri"/>
        </w:rPr>
        <w:t xml:space="preserve"> than their</w:t>
      </w:r>
      <w:r>
        <w:rPr>
          <w:rStyle w:val="normaltextrun"/>
          <w:rFonts w:ascii="Calibri" w:hAnsi="Calibri" w:cs="Calibri"/>
        </w:rPr>
        <w:t xml:space="preserve"> more</w:t>
      </w:r>
      <w:r w:rsidRPr="00B91E9D">
        <w:rPr>
          <w:rStyle w:val="normaltextrun"/>
          <w:rFonts w:ascii="Calibri" w:hAnsi="Calibri" w:cs="Calibri"/>
        </w:rPr>
        <w:t xml:space="preserve"> productive peers.</w:t>
      </w:r>
      <w:r w:rsidRPr="00B91E9D">
        <w:rPr>
          <w:rStyle w:val="FootnoteReference"/>
          <w:rFonts w:ascii="Calibri" w:hAnsi="Calibri" w:cs="Calibri"/>
        </w:rPr>
        <w:footnoteReference w:id="49"/>
      </w:r>
      <w:r>
        <w:rPr>
          <w:rStyle w:val="normaltextrun"/>
          <w:rFonts w:ascii="Calibri" w:hAnsi="Calibri" w:cs="Calibri"/>
        </w:rPr>
        <w:t xml:space="preserve"> </w:t>
      </w:r>
      <w:r w:rsidRPr="000B45DD">
        <w:rPr>
          <w:rStyle w:val="normaltextrun"/>
        </w:rPr>
        <w:t>Analysis of NAPLAN</w:t>
      </w:r>
      <w:r w:rsidRPr="0DA4EF45">
        <w:rPr>
          <w:rStyle w:val="normaltextrun"/>
        </w:rPr>
        <w:t xml:space="preserve"> has shown that a Year </w:t>
      </w:r>
      <w:r w:rsidR="00537EE9">
        <w:rPr>
          <w:rStyle w:val="normaltextrun"/>
        </w:rPr>
        <w:t>7</w:t>
      </w:r>
      <w:r w:rsidRPr="0DA4EF45">
        <w:rPr>
          <w:rStyle w:val="normaltextrun"/>
        </w:rPr>
        <w:t xml:space="preserve"> student who is attentive in class could be six months ahead in their learning</w:t>
      </w:r>
      <w:r w:rsidR="00537EE9">
        <w:rPr>
          <w:rStyle w:val="normaltextrun"/>
        </w:rPr>
        <w:t xml:space="preserve"> by Year 9</w:t>
      </w:r>
      <w:r w:rsidRPr="0DA4EF45">
        <w:rPr>
          <w:rStyle w:val="normaltextrun"/>
        </w:rPr>
        <w:t>, compared to a student who is disruptive or breaks school rules.</w:t>
      </w:r>
      <w:r w:rsidRPr="00B91E9D">
        <w:rPr>
          <w:rStyle w:val="FootnoteReference"/>
          <w:rFonts w:cstheme="minorHAnsi"/>
        </w:rPr>
        <w:footnoteReference w:id="50"/>
      </w:r>
      <w:r w:rsidRPr="0DA4EF45">
        <w:rPr>
          <w:rStyle w:val="normaltextrun"/>
        </w:rPr>
        <w:t xml:space="preserve"> Evidence also shows that disruption in classrooms can </w:t>
      </w:r>
      <w:r w:rsidR="00E41AC3">
        <w:rPr>
          <w:rStyle w:val="normaltextrun"/>
        </w:rPr>
        <w:t xml:space="preserve">negatively </w:t>
      </w:r>
      <w:r w:rsidRPr="0DA4EF45">
        <w:rPr>
          <w:rStyle w:val="normaltextrun"/>
        </w:rPr>
        <w:t>impact the learning outcomes of other students</w:t>
      </w:r>
      <w:r w:rsidR="00BE2230">
        <w:rPr>
          <w:rStyle w:val="normaltextrun"/>
        </w:rPr>
        <w:t>.</w:t>
      </w:r>
      <w:r w:rsidR="00DE4640">
        <w:rPr>
          <w:rStyle w:val="FootnoteReference"/>
        </w:rPr>
        <w:footnoteReference w:id="51"/>
      </w:r>
      <w:r w:rsidRPr="0DA4EF45">
        <w:rPr>
          <w:rStyle w:val="normaltextrun"/>
        </w:rPr>
        <w:t xml:space="preserve"> </w:t>
      </w:r>
      <w:r>
        <w:t>AERO analysis has found that c</w:t>
      </w:r>
      <w:r w:rsidRPr="001F3599">
        <w:t>lassroom management maximises students’ on-task learning time by minimising disruptive behaviour and disengagement</w:t>
      </w:r>
      <w:r>
        <w:t>.</w:t>
      </w:r>
      <w:r>
        <w:rPr>
          <w:rStyle w:val="FootnoteReference"/>
        </w:rPr>
        <w:footnoteReference w:id="52"/>
      </w:r>
      <w:r>
        <w:t xml:space="preserve"> </w:t>
      </w:r>
      <w:r w:rsidRPr="0DA4EF45">
        <w:rPr>
          <w:rStyle w:val="normaltextrun"/>
        </w:rPr>
        <w:t>Evidence also shows that a productive learning environment that reduces classroom disruption may benefit students’ sense of belonging at school.</w:t>
      </w:r>
      <w:r w:rsidRPr="00B91E9D">
        <w:rPr>
          <w:rStyle w:val="FootnoteReference"/>
          <w:rFonts w:cstheme="minorHAnsi"/>
          <w:shd w:val="clear" w:color="auto" w:fill="FFFFFF"/>
        </w:rPr>
        <w:footnoteReference w:id="53"/>
      </w:r>
    </w:p>
    <w:p w14:paraId="020E43F4" w14:textId="77777777" w:rsidR="000E32C1" w:rsidRDefault="00A74ED4" w:rsidP="00A74ED4">
      <w:pPr>
        <w:spacing w:after="160"/>
      </w:pPr>
      <w:r>
        <w:t>A number of jurisdictions have implemented programs like Positive Behaviour for Learning (PBL), an evidence-based approach to creating a safe and positive learning environment. The effectiveness of these learning environment models is highly dependent on the fidelity of implementation at a school and classroom level.</w:t>
      </w:r>
      <w:r>
        <w:rPr>
          <w:rStyle w:val="FootnoteReference"/>
        </w:rPr>
        <w:footnoteReference w:id="54"/>
      </w:r>
    </w:p>
    <w:p w14:paraId="0C6E0E71" w14:textId="5AE87689" w:rsidR="00A74ED4" w:rsidRPr="002063E8" w:rsidRDefault="00A74ED4" w:rsidP="00253C2F">
      <w:pPr>
        <w:pStyle w:val="Heading3"/>
      </w:pPr>
      <w:bookmarkStart w:id="27" w:name="_Toc138872528"/>
      <w:bookmarkStart w:id="28" w:name="_Toc139388197"/>
      <w:r>
        <w:t xml:space="preserve">2.5 </w:t>
      </w:r>
      <w:r w:rsidRPr="002063E8">
        <w:t xml:space="preserve">The role of the next </w:t>
      </w:r>
      <w:r w:rsidR="00C929E8">
        <w:t>NSRA</w:t>
      </w:r>
      <w:r w:rsidRPr="002063E8">
        <w:t xml:space="preserve"> in improving student outcomes</w:t>
      </w:r>
      <w:bookmarkEnd w:id="27"/>
      <w:bookmarkEnd w:id="28"/>
    </w:p>
    <w:p w14:paraId="094469D5" w14:textId="4061DCC1" w:rsidR="000E32C1" w:rsidRDefault="00A74ED4" w:rsidP="00A74ED4">
      <w:r>
        <w:t xml:space="preserve">The next NSRA </w:t>
      </w:r>
      <w:r w:rsidR="004B10BB">
        <w:t xml:space="preserve">could </w:t>
      </w:r>
      <w:r>
        <w:t xml:space="preserve">contain targets </w:t>
      </w:r>
      <w:r w:rsidR="00BE42DD">
        <w:t>and</w:t>
      </w:r>
      <w:r>
        <w:t xml:space="preserve"> reforms </w:t>
      </w:r>
      <w:r w:rsidR="00BE42DD">
        <w:t xml:space="preserve">centred on </w:t>
      </w:r>
      <w:r>
        <w:t>improving student outcomes, particularly for students in equity cohorts</w:t>
      </w:r>
      <w:r w:rsidR="00BE42DD">
        <w:t>, those who start school behind, and those who fall behind</w:t>
      </w:r>
      <w:r>
        <w:t xml:space="preserve">. The Panel is seeking </w:t>
      </w:r>
      <w:r w:rsidR="0038619C">
        <w:t xml:space="preserve">your </w:t>
      </w:r>
      <w:r>
        <w:t>views on what</w:t>
      </w:r>
      <w:r w:rsidR="0038619C">
        <w:t xml:space="preserve"> these</w:t>
      </w:r>
      <w:r>
        <w:t xml:space="preserve"> targets </w:t>
      </w:r>
      <w:r w:rsidR="00BE42DD">
        <w:t xml:space="preserve">and reforms </w:t>
      </w:r>
      <w:r w:rsidR="0038619C">
        <w:t>should be.</w:t>
      </w:r>
    </w:p>
    <w:p w14:paraId="76811EA5" w14:textId="5B844572" w:rsidR="00A74ED4" w:rsidRDefault="00A74ED4" w:rsidP="00A74ED4">
      <w:pPr>
        <w:rPr>
          <w:lang w:val="en-US"/>
        </w:rPr>
      </w:pPr>
      <w:r w:rsidRPr="000B45DD">
        <w:t xml:space="preserve">The next NSRA could </w:t>
      </w:r>
      <w:r w:rsidR="00D03CD3" w:rsidRPr="000B45DD">
        <w:t>have</w:t>
      </w:r>
      <w:r w:rsidRPr="000B45DD">
        <w:t xml:space="preserve"> targets and reforms to </w:t>
      </w:r>
      <w:r w:rsidR="00C875A6" w:rsidRPr="000B45DD">
        <w:t>include additional indicators</w:t>
      </w:r>
      <w:r w:rsidRPr="000B45DD">
        <w:t xml:space="preserve">, to deliver </w:t>
      </w:r>
      <w:r w:rsidR="00C875A6" w:rsidRPr="000B45DD">
        <w:t xml:space="preserve">learning </w:t>
      </w:r>
      <w:r w:rsidRPr="000B45DD">
        <w:t>interventions for students and</w:t>
      </w:r>
      <w:r w:rsidR="004B0E96" w:rsidRPr="003826D0">
        <w:t xml:space="preserve"> to</w:t>
      </w:r>
      <w:r w:rsidRPr="000B45DD">
        <w:t xml:space="preserve"> provide effective support for students in need.</w:t>
      </w:r>
      <w:r w:rsidR="00A4233E">
        <w:t xml:space="preserve"> </w:t>
      </w:r>
      <w:r w:rsidR="00A4233E">
        <w:rPr>
          <w:lang w:val="en-US"/>
        </w:rPr>
        <w:t xml:space="preserve">Targets in the next NSRA should link to </w:t>
      </w:r>
      <w:r w:rsidR="00A4233E" w:rsidRPr="689F35B7">
        <w:rPr>
          <w:lang w:val="en-US"/>
        </w:rPr>
        <w:t xml:space="preserve">the commitments under the National Agreement on Closing the Gap and </w:t>
      </w:r>
      <w:r w:rsidR="00A4233E">
        <w:rPr>
          <w:lang w:val="en-US"/>
        </w:rPr>
        <w:t xml:space="preserve">Australia’s </w:t>
      </w:r>
      <w:r w:rsidR="00A4233E" w:rsidRPr="689F35B7">
        <w:rPr>
          <w:lang w:val="en-US"/>
        </w:rPr>
        <w:t xml:space="preserve">Disability </w:t>
      </w:r>
      <w:r w:rsidR="00A4233E">
        <w:rPr>
          <w:lang w:val="en-US"/>
        </w:rPr>
        <w:t>Strategy</w:t>
      </w:r>
      <w:r w:rsidR="004946D3">
        <w:rPr>
          <w:lang w:val="en-US"/>
        </w:rPr>
        <w:t xml:space="preserve"> </w:t>
      </w:r>
      <w:r w:rsidR="004946D3">
        <w:rPr>
          <w:rStyle w:val="normaltextrun"/>
          <w:rFonts w:ascii="Calibri" w:hAnsi="Calibri" w:cs="Calibri"/>
          <w:color w:val="000000"/>
          <w:shd w:val="clear" w:color="auto" w:fill="FFFFFF"/>
        </w:rPr>
        <w:t>2021–2031</w:t>
      </w:r>
      <w:r>
        <w:rPr>
          <w:lang w:val="en-US"/>
        </w:rPr>
        <w:t>.</w:t>
      </w:r>
    </w:p>
    <w:p w14:paraId="5281A311" w14:textId="2E245265" w:rsidR="00A74ED4" w:rsidRDefault="004B0E96" w:rsidP="00A74ED4">
      <w:pPr>
        <w:pStyle w:val="NormalWeb"/>
        <w:spacing w:before="0" w:beforeAutospacing="0" w:after="0" w:afterAutospacing="0"/>
        <w:rPr>
          <w:rFonts w:ascii="Calibri" w:hAnsi="Calibri" w:cs="Calibri"/>
          <w:sz w:val="22"/>
          <w:szCs w:val="22"/>
        </w:rPr>
      </w:pPr>
      <w:r>
        <w:rPr>
          <w:rFonts w:ascii="Calibri" w:hAnsi="Calibri" w:cs="Calibri"/>
          <w:sz w:val="22"/>
          <w:szCs w:val="22"/>
        </w:rPr>
        <w:t>The success of r</w:t>
      </w:r>
      <w:r w:rsidR="00A74ED4">
        <w:rPr>
          <w:rFonts w:ascii="Calibri" w:hAnsi="Calibri" w:cs="Calibri"/>
          <w:sz w:val="22"/>
          <w:szCs w:val="22"/>
        </w:rPr>
        <w:t>eform</w:t>
      </w:r>
      <w:r>
        <w:rPr>
          <w:rFonts w:ascii="Calibri" w:hAnsi="Calibri" w:cs="Calibri"/>
          <w:sz w:val="22"/>
          <w:szCs w:val="22"/>
        </w:rPr>
        <w:t>s</w:t>
      </w:r>
      <w:r w:rsidR="00A74ED4">
        <w:rPr>
          <w:rFonts w:ascii="Calibri" w:hAnsi="Calibri" w:cs="Calibri"/>
          <w:sz w:val="22"/>
          <w:szCs w:val="22"/>
        </w:rPr>
        <w:t xml:space="preserve"> will be contingent on improving parental and community engagement, especially where the needs</w:t>
      </w:r>
      <w:r>
        <w:rPr>
          <w:rFonts w:ascii="Calibri" w:hAnsi="Calibri" w:cs="Calibri"/>
          <w:sz w:val="22"/>
          <w:szCs w:val="22"/>
        </w:rPr>
        <w:t xml:space="preserve"> being addressed</w:t>
      </w:r>
      <w:r w:rsidR="00A74ED4">
        <w:rPr>
          <w:rFonts w:ascii="Calibri" w:hAnsi="Calibri" w:cs="Calibri"/>
          <w:sz w:val="22"/>
          <w:szCs w:val="22"/>
        </w:rPr>
        <w:t xml:space="preserve"> require a culturally responsive or multidisciplinary approach. As recognised in the Closing the Gap Agreement, </w:t>
      </w:r>
      <w:r w:rsidR="00A74ED4" w:rsidRPr="000B45DD">
        <w:rPr>
          <w:rFonts w:ascii="Calibri" w:hAnsi="Calibri" w:cs="Calibri"/>
          <w:sz w:val="22"/>
          <w:szCs w:val="22"/>
        </w:rPr>
        <w:t>enhancing</w:t>
      </w:r>
      <w:r w:rsidR="00A74ED4">
        <w:rPr>
          <w:rFonts w:ascii="Calibri" w:hAnsi="Calibri" w:cs="Calibri"/>
          <w:sz w:val="22"/>
          <w:szCs w:val="22"/>
        </w:rPr>
        <w:t xml:space="preserve"> partnership and empowering local decision</w:t>
      </w:r>
      <w:r>
        <w:rPr>
          <w:rFonts w:ascii="Calibri" w:hAnsi="Calibri" w:cs="Calibri"/>
          <w:sz w:val="22"/>
          <w:szCs w:val="22"/>
        </w:rPr>
        <w:t>-</w:t>
      </w:r>
      <w:r w:rsidR="00A74ED4">
        <w:rPr>
          <w:rFonts w:ascii="Calibri" w:hAnsi="Calibri" w:cs="Calibri"/>
          <w:sz w:val="22"/>
          <w:szCs w:val="22"/>
        </w:rPr>
        <w:t>making is essential to lifting outcomes for First Nations students</w:t>
      </w:r>
      <w:r>
        <w:rPr>
          <w:rFonts w:ascii="Calibri" w:hAnsi="Calibri" w:cs="Calibri"/>
          <w:sz w:val="22"/>
          <w:szCs w:val="22"/>
        </w:rPr>
        <w:t>.</w:t>
      </w:r>
      <w:r w:rsidR="00A74ED4">
        <w:rPr>
          <w:rFonts w:ascii="Calibri" w:hAnsi="Calibri" w:cs="Calibri"/>
          <w:sz w:val="22"/>
          <w:szCs w:val="22"/>
        </w:rPr>
        <w:t xml:space="preserve"> </w:t>
      </w:r>
      <w:r>
        <w:rPr>
          <w:rFonts w:ascii="Calibri" w:hAnsi="Calibri" w:cs="Calibri"/>
          <w:sz w:val="22"/>
          <w:szCs w:val="22"/>
        </w:rPr>
        <w:t>B</w:t>
      </w:r>
      <w:r w:rsidR="00A74ED4">
        <w:rPr>
          <w:rFonts w:ascii="Calibri" w:hAnsi="Calibri" w:cs="Calibri"/>
          <w:sz w:val="22"/>
          <w:szCs w:val="22"/>
        </w:rPr>
        <w:t xml:space="preserve">ut the principle of engagement would likely benefit other students too. Previous </w:t>
      </w:r>
      <w:r>
        <w:rPr>
          <w:rFonts w:ascii="Calibri" w:hAnsi="Calibri" w:cs="Calibri"/>
          <w:sz w:val="22"/>
          <w:szCs w:val="22"/>
        </w:rPr>
        <w:t xml:space="preserve">and </w:t>
      </w:r>
      <w:r w:rsidR="003770D4">
        <w:rPr>
          <w:rFonts w:ascii="Calibri" w:hAnsi="Calibri" w:cs="Calibri"/>
          <w:sz w:val="22"/>
          <w:szCs w:val="22"/>
        </w:rPr>
        <w:t>current</w:t>
      </w:r>
      <w:r>
        <w:rPr>
          <w:rFonts w:ascii="Calibri" w:hAnsi="Calibri" w:cs="Calibri"/>
          <w:sz w:val="22"/>
          <w:szCs w:val="22"/>
        </w:rPr>
        <w:t xml:space="preserve"> </w:t>
      </w:r>
      <w:r w:rsidR="00A74ED4">
        <w:rPr>
          <w:rFonts w:ascii="Calibri" w:hAnsi="Calibri" w:cs="Calibri"/>
          <w:sz w:val="22"/>
          <w:szCs w:val="22"/>
        </w:rPr>
        <w:t xml:space="preserve">approaches, such as the </w:t>
      </w:r>
      <w:r w:rsidR="00A74ED4" w:rsidRPr="00837C2E">
        <w:rPr>
          <w:rFonts w:ascii="Calibri" w:hAnsi="Calibri" w:cs="Calibri"/>
          <w:sz w:val="22"/>
          <w:szCs w:val="22"/>
        </w:rPr>
        <w:t xml:space="preserve">Aboriginal Student Support </w:t>
      </w:r>
      <w:r w:rsidR="00A74ED4">
        <w:rPr>
          <w:rFonts w:ascii="Calibri" w:hAnsi="Calibri" w:cs="Calibri"/>
          <w:sz w:val="22"/>
          <w:szCs w:val="22"/>
        </w:rPr>
        <w:t xml:space="preserve">and </w:t>
      </w:r>
      <w:r w:rsidR="00A74ED4" w:rsidRPr="00837C2E">
        <w:rPr>
          <w:rFonts w:ascii="Calibri" w:hAnsi="Calibri" w:cs="Calibri"/>
          <w:sz w:val="22"/>
          <w:szCs w:val="22"/>
        </w:rPr>
        <w:t>Parent Awareness (ASSPA) program</w:t>
      </w:r>
      <w:r w:rsidR="00A74ED4">
        <w:rPr>
          <w:rFonts w:ascii="Calibri" w:hAnsi="Calibri" w:cs="Calibri"/>
          <w:sz w:val="22"/>
          <w:szCs w:val="22"/>
        </w:rPr>
        <w:t xml:space="preserve"> </w:t>
      </w:r>
      <w:r w:rsidR="003770D4">
        <w:rPr>
          <w:rFonts w:ascii="Calibri" w:hAnsi="Calibri" w:cs="Calibri"/>
          <w:sz w:val="22"/>
          <w:szCs w:val="22"/>
        </w:rPr>
        <w:t>and</w:t>
      </w:r>
      <w:r w:rsidR="00A74ED4">
        <w:rPr>
          <w:rFonts w:ascii="Calibri" w:hAnsi="Calibri" w:cs="Calibri"/>
          <w:sz w:val="22"/>
          <w:szCs w:val="22"/>
        </w:rPr>
        <w:t xml:space="preserve"> co-design models being trialled in jurisdictions</w:t>
      </w:r>
      <w:r>
        <w:rPr>
          <w:rFonts w:ascii="Calibri" w:hAnsi="Calibri" w:cs="Calibri"/>
          <w:sz w:val="22"/>
          <w:szCs w:val="22"/>
        </w:rPr>
        <w:t>,</w:t>
      </w:r>
      <w:r w:rsidR="00A74ED4">
        <w:rPr>
          <w:rFonts w:ascii="Calibri" w:hAnsi="Calibri" w:cs="Calibri"/>
          <w:sz w:val="22"/>
          <w:szCs w:val="22"/>
        </w:rPr>
        <w:t xml:space="preserve"> could be considered as mechanisms to support reform and </w:t>
      </w:r>
      <w:r w:rsidR="003770D4">
        <w:rPr>
          <w:rFonts w:ascii="Calibri" w:hAnsi="Calibri" w:cs="Calibri"/>
          <w:sz w:val="22"/>
          <w:szCs w:val="22"/>
        </w:rPr>
        <w:t xml:space="preserve">increase </w:t>
      </w:r>
      <w:r w:rsidR="00A74ED4">
        <w:rPr>
          <w:rFonts w:ascii="Calibri" w:hAnsi="Calibri" w:cs="Calibri"/>
          <w:sz w:val="22"/>
          <w:szCs w:val="22"/>
        </w:rPr>
        <w:t>the likelihood of success.</w:t>
      </w:r>
    </w:p>
    <w:p w14:paraId="52317C67" w14:textId="4DCB58A6" w:rsidR="00A74ED4" w:rsidRPr="00282222" w:rsidRDefault="00A74ED4" w:rsidP="00A74ED4">
      <w:pPr>
        <w:pStyle w:val="Heading3"/>
        <w:rPr>
          <w:rFonts w:cstheme="minorBidi"/>
        </w:rPr>
      </w:pPr>
      <w:bookmarkStart w:id="29" w:name="_Toc138872529"/>
      <w:bookmarkStart w:id="30" w:name="_Toc139388198"/>
      <w:r>
        <w:t>Questions</w:t>
      </w:r>
      <w:bookmarkEnd w:id="29"/>
      <w:bookmarkEnd w:id="30"/>
    </w:p>
    <w:p w14:paraId="3B00E3FD" w14:textId="77777777" w:rsidR="000E32C1" w:rsidRDefault="00A74ED4" w:rsidP="00B841FD">
      <w:pPr>
        <w:pStyle w:val="ListParagraph"/>
        <w:numPr>
          <w:ilvl w:val="0"/>
          <w:numId w:val="84"/>
        </w:numPr>
        <w:spacing w:after="160"/>
      </w:pPr>
      <w:r w:rsidRPr="00B53EE9">
        <w:t>What are the most important student outcomes for Australian school students</w:t>
      </w:r>
      <w:r>
        <w:t xml:space="preserve"> that should be measured in the next NSRA</w:t>
      </w:r>
      <w:r w:rsidRPr="00B53EE9">
        <w:t>?</w:t>
      </w:r>
      <w:r>
        <w:t xml:space="preserve"> Should these go beyond academic performance (for example, attendance and engagement)?</w:t>
      </w:r>
    </w:p>
    <w:p w14:paraId="3BD05FB4" w14:textId="209CD0BF" w:rsidR="00A74ED4" w:rsidRDefault="00A74ED4" w:rsidP="00B841FD">
      <w:pPr>
        <w:pStyle w:val="ListParagraph"/>
        <w:numPr>
          <w:ilvl w:val="0"/>
          <w:numId w:val="84"/>
        </w:numPr>
        <w:spacing w:after="160"/>
      </w:pPr>
      <w:r>
        <w:t xml:space="preserve">What </w:t>
      </w:r>
      <w:proofErr w:type="gramStart"/>
      <w:r>
        <w:t>are</w:t>
      </w:r>
      <w:proofErr w:type="gramEnd"/>
      <w:r>
        <w:t xml:space="preserve"> the evidence</w:t>
      </w:r>
      <w:r w:rsidR="00BB23A6">
        <w:t>-</w:t>
      </w:r>
      <w:r>
        <w:t>based practices that teachers, schools, systems and sectors can put in place to improve student outcomes, particularly for those most at risk of falling behind? Are different approaches required for different at-risk cohorts?</w:t>
      </w:r>
    </w:p>
    <w:p w14:paraId="5B0709C1" w14:textId="77777777" w:rsidR="000E32C1" w:rsidRDefault="00A74ED4" w:rsidP="00B841FD">
      <w:pPr>
        <w:pStyle w:val="ListParagraph"/>
        <w:numPr>
          <w:ilvl w:val="0"/>
          <w:numId w:val="84"/>
        </w:numPr>
        <w:spacing w:after="160"/>
      </w:pPr>
      <w:r>
        <w:t xml:space="preserve">How can all students at risk of falling behind be identified early on to enable swift </w:t>
      </w:r>
      <w:r w:rsidR="00F60EFA">
        <w:t xml:space="preserve">learning </w:t>
      </w:r>
      <w:r>
        <w:t>intervention</w:t>
      </w:r>
      <w:r w:rsidR="00F60EFA">
        <w:t>s</w:t>
      </w:r>
      <w:r>
        <w:t>?</w:t>
      </w:r>
    </w:p>
    <w:p w14:paraId="0CE10EA9" w14:textId="403C8430" w:rsidR="000E32C1" w:rsidRDefault="00A74ED4" w:rsidP="00B841FD">
      <w:pPr>
        <w:pStyle w:val="ListParagraph"/>
        <w:numPr>
          <w:ilvl w:val="0"/>
          <w:numId w:val="84"/>
        </w:numPr>
        <w:spacing w:after="160"/>
      </w:pPr>
      <w:r>
        <w:t>Should the next NSRA add additional priority equity cohorts? For example,</w:t>
      </w:r>
      <w:r w:rsidR="00790180">
        <w:t xml:space="preserve"> should it add</w:t>
      </w:r>
      <w:r>
        <w:t xml:space="preserve"> children and young people living in </w:t>
      </w:r>
      <w:r w:rsidRPr="000B45DD">
        <w:t>out</w:t>
      </w:r>
      <w:r w:rsidR="000B45DD">
        <w:t>-</w:t>
      </w:r>
      <w:r w:rsidRPr="000B45DD">
        <w:t>of</w:t>
      </w:r>
      <w:r w:rsidR="000B45DD">
        <w:t>-</w:t>
      </w:r>
      <w:r w:rsidRPr="000B45DD">
        <w:t>home care</w:t>
      </w:r>
      <w:r>
        <w:t xml:space="preserve"> and students who speak English as an additional language or dialect</w:t>
      </w:r>
      <w:r w:rsidR="000B45DD">
        <w:t>?</w:t>
      </w:r>
      <w:r>
        <w:t xml:space="preserve"> What are the risks and benefits of identifying additional cohorts?</w:t>
      </w:r>
    </w:p>
    <w:p w14:paraId="56450225" w14:textId="050A2C2F" w:rsidR="000E32C1" w:rsidRDefault="00A74ED4" w:rsidP="00B841FD">
      <w:pPr>
        <w:pStyle w:val="ListParagraph"/>
        <w:numPr>
          <w:ilvl w:val="0"/>
          <w:numId w:val="84"/>
        </w:numPr>
        <w:spacing w:after="160"/>
      </w:pPr>
      <w:r>
        <w:t xml:space="preserve">What should the specific targets in the next NSRA be? </w:t>
      </w:r>
      <w:r w:rsidR="00E239AC">
        <w:t>S</w:t>
      </w:r>
      <w:r w:rsidR="007D4E1E">
        <w:t xml:space="preserve">hould </w:t>
      </w:r>
      <w:r w:rsidR="00E239AC">
        <w:t>the</w:t>
      </w:r>
      <w:r w:rsidR="007D4E1E">
        <w:t xml:space="preserve"> targets be </w:t>
      </w:r>
      <w:r w:rsidR="000F7D2A">
        <w:t xml:space="preserve">different </w:t>
      </w:r>
      <w:r w:rsidR="00622AA7">
        <w:t>for primary and secondary school</w:t>
      </w:r>
      <w:r w:rsidR="00E239AC">
        <w:t>s</w:t>
      </w:r>
      <w:r w:rsidR="00790180">
        <w:t>?</w:t>
      </w:r>
      <w:r w:rsidR="00E239AC">
        <w:t xml:space="preserve"> </w:t>
      </w:r>
      <w:r w:rsidR="00790180">
        <w:t>I</w:t>
      </w:r>
      <w:r w:rsidR="00E239AC">
        <w:t>f so</w:t>
      </w:r>
      <w:r w:rsidR="00790180">
        <w:t>,</w:t>
      </w:r>
      <w:r w:rsidR="00E239AC">
        <w:t xml:space="preserve"> how</w:t>
      </w:r>
      <w:r w:rsidR="00622AA7">
        <w:t>?</w:t>
      </w:r>
      <w:r w:rsidR="007D4E1E">
        <w:t xml:space="preserve"> </w:t>
      </w:r>
      <w:r>
        <w:t>What changes are required to current measurement frameworks</w:t>
      </w:r>
      <w:r w:rsidR="00790180">
        <w:t>,</w:t>
      </w:r>
      <w:r>
        <w:t xml:space="preserve"> and what new measures might be required?</w:t>
      </w:r>
    </w:p>
    <w:p w14:paraId="584A6061" w14:textId="724DB24E" w:rsidR="000E32C1" w:rsidRDefault="00A74ED4" w:rsidP="00B841FD">
      <w:pPr>
        <w:pStyle w:val="ListParagraph"/>
        <w:numPr>
          <w:ilvl w:val="0"/>
          <w:numId w:val="84"/>
        </w:numPr>
        <w:spacing w:after="160" w:line="240" w:lineRule="auto"/>
      </w:pPr>
      <w:r>
        <w:t xml:space="preserve">How can the targets in the next NSRA be structured to ensure </w:t>
      </w:r>
      <w:r w:rsidR="00790180">
        <w:t xml:space="preserve">that </w:t>
      </w:r>
      <w:r>
        <w:t>evidence-based approaches underpin a nationally coherent reform agenda while allowing jurisdictions and schools the flexibility to respond to individual student circumstances and needs?</w:t>
      </w:r>
    </w:p>
    <w:p w14:paraId="500C70E1" w14:textId="30701E62" w:rsidR="00A4233E" w:rsidRPr="00522515" w:rsidRDefault="00A74ED4" w:rsidP="00B841FD">
      <w:pPr>
        <w:pStyle w:val="ListParagraph"/>
        <w:numPr>
          <w:ilvl w:val="0"/>
          <w:numId w:val="84"/>
        </w:numPr>
        <w:spacing w:after="0"/>
      </w:pPr>
      <w:r>
        <w:t>How should progress towards any new targets in the next NSRA be reported on?</w:t>
      </w:r>
    </w:p>
    <w:p w14:paraId="6AD0B2CE" w14:textId="24CC4CFB" w:rsidR="00A74ED4" w:rsidRPr="00522515" w:rsidRDefault="00A74ED4" w:rsidP="00AD42F9">
      <w:pPr>
        <w:spacing w:after="0"/>
      </w:pPr>
    </w:p>
    <w:p w14:paraId="636878C7" w14:textId="77777777" w:rsidR="00A74ED4" w:rsidRPr="00B53EE9" w:rsidRDefault="00A74ED4" w:rsidP="00A74ED4">
      <w:pPr>
        <w:spacing w:after="160"/>
        <w:ind w:left="360"/>
      </w:pPr>
      <w:r>
        <w:br w:type="page"/>
      </w:r>
    </w:p>
    <w:p w14:paraId="3D5EEE35" w14:textId="66F30DD4" w:rsidR="006D067D" w:rsidRPr="00AD631F" w:rsidRDefault="006D067D" w:rsidP="006D067D">
      <w:pPr>
        <w:pStyle w:val="Heading2"/>
      </w:pPr>
      <w:bookmarkStart w:id="31" w:name="_Toc138872530"/>
      <w:bookmarkStart w:id="32" w:name="_Toc139388199"/>
      <w:bookmarkEnd w:id="17"/>
      <w:bookmarkEnd w:id="18"/>
      <w:bookmarkEnd w:id="19"/>
      <w:r>
        <w:t xml:space="preserve">Chapter 3: Improving student </w:t>
      </w:r>
      <w:r w:rsidR="00F6582A">
        <w:t xml:space="preserve">mental </w:t>
      </w:r>
      <w:r>
        <w:t>health and wellbeing</w:t>
      </w:r>
      <w:bookmarkEnd w:id="31"/>
      <w:bookmarkEnd w:id="32"/>
    </w:p>
    <w:p w14:paraId="119E3CB8" w14:textId="1B368239" w:rsidR="00B9774F" w:rsidRDefault="006D067D" w:rsidP="00906E44">
      <w:pPr>
        <w:pStyle w:val="Heading3"/>
        <w:rPr>
          <w:highlight w:val="yellow"/>
        </w:rPr>
      </w:pPr>
      <w:bookmarkStart w:id="33" w:name="_Toc138872531"/>
      <w:bookmarkStart w:id="34" w:name="_Toc139388200"/>
      <w:r w:rsidRPr="4377DD8E">
        <w:t xml:space="preserve">3.1 </w:t>
      </w:r>
      <w:r w:rsidR="0091013E">
        <w:t>S</w:t>
      </w:r>
      <w:r w:rsidRPr="4377DD8E">
        <w:t>tudent</w:t>
      </w:r>
      <w:r w:rsidR="0091013E">
        <w:t>s’</w:t>
      </w:r>
      <w:r w:rsidRPr="4377DD8E">
        <w:t xml:space="preserve"> </w:t>
      </w:r>
      <w:r w:rsidR="00714F0D" w:rsidRPr="4377DD8E">
        <w:t>mental</w:t>
      </w:r>
      <w:r w:rsidRPr="4377DD8E">
        <w:t xml:space="preserve"> health and wellbeing </w:t>
      </w:r>
      <w:r w:rsidR="00714F0D" w:rsidRPr="4377DD8E">
        <w:t>impacts the</w:t>
      </w:r>
      <w:r w:rsidR="00CE1E62" w:rsidRPr="4377DD8E">
        <w:t xml:space="preserve">ir </w:t>
      </w:r>
      <w:r w:rsidR="0091013E">
        <w:t xml:space="preserve">learning </w:t>
      </w:r>
      <w:r w:rsidR="00CE1E62" w:rsidRPr="4377DD8E">
        <w:t>ability</w:t>
      </w:r>
      <w:bookmarkEnd w:id="33"/>
      <w:bookmarkEnd w:id="34"/>
    </w:p>
    <w:p w14:paraId="60D6722E" w14:textId="3917927C" w:rsidR="006D067D" w:rsidRPr="00375A68" w:rsidRDefault="006D067D" w:rsidP="00253C2F">
      <w:pPr>
        <w:pStyle w:val="Heading5"/>
      </w:pPr>
      <w:r w:rsidRPr="00375A68">
        <w:t>3.1.1</w:t>
      </w:r>
      <w:r w:rsidR="00DD4E80" w:rsidRPr="00375A68">
        <w:t xml:space="preserve"> </w:t>
      </w:r>
      <w:r w:rsidR="00486D66" w:rsidRPr="00375A68">
        <w:t>Good m</w:t>
      </w:r>
      <w:r w:rsidR="00143BF4" w:rsidRPr="00375A68">
        <w:t>ental</w:t>
      </w:r>
      <w:r w:rsidR="00A41317" w:rsidRPr="00375A68">
        <w:t xml:space="preserve"> health and wellbeing is</w:t>
      </w:r>
      <w:r w:rsidR="000D7EE2" w:rsidRPr="00375A68">
        <w:t xml:space="preserve"> </w:t>
      </w:r>
      <w:r w:rsidR="00143BF4" w:rsidRPr="00375A68">
        <w:t>the ability</w:t>
      </w:r>
      <w:r w:rsidR="000D7EE2" w:rsidRPr="00375A68">
        <w:t xml:space="preserve"> to </w:t>
      </w:r>
      <w:r w:rsidR="00104F07" w:rsidRPr="00375A68">
        <w:t xml:space="preserve">participate </w:t>
      </w:r>
      <w:r w:rsidR="009E3AA8" w:rsidRPr="00375A68">
        <w:t xml:space="preserve">in life and cope with </w:t>
      </w:r>
      <w:r w:rsidR="002760AA" w:rsidRPr="00375A68">
        <w:t>its</w:t>
      </w:r>
      <w:r w:rsidR="009E3AA8" w:rsidRPr="00375A68">
        <w:t xml:space="preserve"> challenges</w:t>
      </w:r>
    </w:p>
    <w:p w14:paraId="1632BB85" w14:textId="16B5175C" w:rsidR="000E32C1" w:rsidRDefault="005664B4" w:rsidP="00B47D74">
      <w:r>
        <w:rPr>
          <w:rStyle w:val="normaltextrun"/>
          <w:rFonts w:ascii="Calibri" w:hAnsi="Calibri" w:cs="Calibri"/>
          <w:color w:val="000000" w:themeColor="text1"/>
        </w:rPr>
        <w:t xml:space="preserve">As noted in </w:t>
      </w:r>
      <w:r w:rsidR="00790180">
        <w:rPr>
          <w:rStyle w:val="normaltextrun"/>
          <w:rFonts w:ascii="Calibri" w:hAnsi="Calibri" w:cs="Calibri"/>
          <w:color w:val="000000" w:themeColor="text1"/>
        </w:rPr>
        <w:t>Chapter</w:t>
      </w:r>
      <w:r w:rsidR="00790180" w:rsidRPr="00020C9B">
        <w:rPr>
          <w:rStyle w:val="normaltextrun"/>
          <w:rFonts w:ascii="Calibri" w:hAnsi="Calibri" w:cs="Calibri"/>
          <w:color w:val="000000" w:themeColor="text1"/>
        </w:rPr>
        <w:t xml:space="preserve"> </w:t>
      </w:r>
      <w:r w:rsidRPr="00020C9B">
        <w:rPr>
          <w:rStyle w:val="normaltextrun"/>
          <w:rFonts w:ascii="Calibri" w:hAnsi="Calibri" w:cs="Calibri"/>
          <w:color w:val="000000" w:themeColor="text1"/>
        </w:rPr>
        <w:t>2</w:t>
      </w:r>
      <w:r w:rsidR="00020C9B" w:rsidRPr="00020C9B">
        <w:rPr>
          <w:rStyle w:val="normaltextrun"/>
          <w:rFonts w:ascii="Calibri" w:hAnsi="Calibri" w:cs="Calibri"/>
          <w:color w:val="000000" w:themeColor="text1"/>
        </w:rPr>
        <w:t>,</w:t>
      </w:r>
      <w:r>
        <w:rPr>
          <w:rStyle w:val="normaltextrun"/>
          <w:rFonts w:ascii="Calibri" w:hAnsi="Calibri" w:cs="Calibri"/>
          <w:color w:val="000000" w:themeColor="text1"/>
        </w:rPr>
        <w:t xml:space="preserve"> mental health and wellbeing </w:t>
      </w:r>
      <w:r w:rsidR="00BB37BD">
        <w:rPr>
          <w:rStyle w:val="normaltextrun"/>
          <w:rFonts w:ascii="Calibri" w:hAnsi="Calibri" w:cs="Calibri"/>
          <w:color w:val="000000" w:themeColor="text1"/>
        </w:rPr>
        <w:t xml:space="preserve">is </w:t>
      </w:r>
      <w:r>
        <w:rPr>
          <w:rStyle w:val="normaltextrun"/>
          <w:rFonts w:ascii="Calibri" w:hAnsi="Calibri" w:cs="Calibri"/>
          <w:color w:val="000000" w:themeColor="text1"/>
        </w:rPr>
        <w:t xml:space="preserve">linked to </w:t>
      </w:r>
      <w:r>
        <w:t>proficiency in the foundation</w:t>
      </w:r>
      <w:r w:rsidR="00647ADB">
        <w:t xml:space="preserve">al </w:t>
      </w:r>
      <w:r>
        <w:t>skills that underpin an individual’s ability to succeed at school and beyond.</w:t>
      </w:r>
    </w:p>
    <w:p w14:paraId="357C05A9" w14:textId="22F686C0" w:rsidR="000E32C1" w:rsidRDefault="009E3AA8" w:rsidP="29FB66F7">
      <w:pPr>
        <w:rPr>
          <w:rFonts w:ascii="Calibri" w:hAnsi="Calibri" w:cs="Calibri"/>
        </w:rPr>
      </w:pPr>
      <w:r>
        <w:rPr>
          <w:rFonts w:ascii="Calibri" w:hAnsi="Calibri" w:cs="Calibri"/>
        </w:rPr>
        <w:t xml:space="preserve">The terms ‘mental health’ and ‘wellbeing’ are often used together and sometimes interchangeably. While there are clinical definitions of </w:t>
      </w:r>
      <w:r w:rsidR="00790180">
        <w:rPr>
          <w:rFonts w:ascii="Calibri" w:hAnsi="Calibri" w:cs="Calibri"/>
        </w:rPr>
        <w:t>‘</w:t>
      </w:r>
      <w:r>
        <w:rPr>
          <w:rFonts w:ascii="Calibri" w:hAnsi="Calibri" w:cs="Calibri"/>
        </w:rPr>
        <w:t>mental health</w:t>
      </w:r>
      <w:r w:rsidR="00790180">
        <w:rPr>
          <w:rFonts w:ascii="Calibri" w:hAnsi="Calibri" w:cs="Calibri"/>
        </w:rPr>
        <w:t>’</w:t>
      </w:r>
      <w:r>
        <w:rPr>
          <w:rFonts w:ascii="Calibri" w:hAnsi="Calibri" w:cs="Calibri"/>
        </w:rPr>
        <w:t xml:space="preserve">, </w:t>
      </w:r>
      <w:r w:rsidR="00790180">
        <w:rPr>
          <w:rFonts w:ascii="Calibri" w:hAnsi="Calibri" w:cs="Calibri"/>
        </w:rPr>
        <w:t xml:space="preserve">the Panel considers that </w:t>
      </w:r>
      <w:r>
        <w:rPr>
          <w:rFonts w:ascii="Calibri" w:hAnsi="Calibri" w:cs="Calibri"/>
        </w:rPr>
        <w:t xml:space="preserve">for the purpose of discussion about mental health and wellbeing in a school context, </w:t>
      </w:r>
      <w:r w:rsidR="00486D66">
        <w:rPr>
          <w:rFonts w:ascii="Calibri" w:hAnsi="Calibri" w:cs="Calibri"/>
        </w:rPr>
        <w:t xml:space="preserve">‘good </w:t>
      </w:r>
      <w:r>
        <w:rPr>
          <w:rFonts w:ascii="Calibri" w:hAnsi="Calibri" w:cs="Calibri"/>
        </w:rPr>
        <w:t>mental health and wellbeing</w:t>
      </w:r>
      <w:r w:rsidR="00790180">
        <w:rPr>
          <w:rFonts w:ascii="Calibri" w:hAnsi="Calibri" w:cs="Calibri"/>
        </w:rPr>
        <w:t>’</w:t>
      </w:r>
      <w:r>
        <w:rPr>
          <w:rFonts w:ascii="Calibri" w:hAnsi="Calibri" w:cs="Calibri"/>
        </w:rPr>
        <w:t xml:space="preserve"> refer</w:t>
      </w:r>
      <w:r w:rsidR="00790180">
        <w:rPr>
          <w:rFonts w:ascii="Calibri" w:hAnsi="Calibri" w:cs="Calibri"/>
        </w:rPr>
        <w:t>s</w:t>
      </w:r>
      <w:r>
        <w:rPr>
          <w:rFonts w:ascii="Calibri" w:hAnsi="Calibri" w:cs="Calibri"/>
        </w:rPr>
        <w:t xml:space="preserve"> to a state of social, psychological and emotional </w:t>
      </w:r>
      <w:r w:rsidR="00EB7BBB">
        <w:rPr>
          <w:rFonts w:ascii="Calibri" w:hAnsi="Calibri" w:cs="Calibri"/>
        </w:rPr>
        <w:t xml:space="preserve">wellbeing </w:t>
      </w:r>
      <w:r>
        <w:rPr>
          <w:rFonts w:ascii="Calibri" w:hAnsi="Calibri" w:cs="Calibri"/>
        </w:rPr>
        <w:t>where a student has the resilience, skills and capacity to deal with life</w:t>
      </w:r>
      <w:r w:rsidR="00790180">
        <w:rPr>
          <w:rFonts w:ascii="Calibri" w:hAnsi="Calibri" w:cs="Calibri"/>
        </w:rPr>
        <w:t>’</w:t>
      </w:r>
      <w:r>
        <w:rPr>
          <w:rFonts w:ascii="Calibri" w:hAnsi="Calibri" w:cs="Calibri"/>
        </w:rPr>
        <w:t xml:space="preserve">s usual stressors and meaningfully participate in their daily life, including the learning and social opportunities </w:t>
      </w:r>
      <w:r w:rsidR="000B45DD" w:rsidRPr="000B45DD">
        <w:rPr>
          <w:rFonts w:ascii="Calibri" w:hAnsi="Calibri" w:cs="Calibri"/>
        </w:rPr>
        <w:t xml:space="preserve">afforded through </w:t>
      </w:r>
      <w:r w:rsidRPr="000B45DD">
        <w:rPr>
          <w:rFonts w:ascii="Calibri" w:hAnsi="Calibri" w:cs="Calibri"/>
        </w:rPr>
        <w:t>their</w:t>
      </w:r>
      <w:r>
        <w:rPr>
          <w:rFonts w:ascii="Calibri" w:hAnsi="Calibri" w:cs="Calibri"/>
        </w:rPr>
        <w:t xml:space="preserve"> education.</w:t>
      </w:r>
    </w:p>
    <w:p w14:paraId="691273BB" w14:textId="163A2681" w:rsidR="000E32C1" w:rsidRDefault="0077237F" w:rsidP="00834E1A">
      <w:pPr>
        <w:rPr>
          <w:rFonts w:ascii="Calibri" w:hAnsi="Calibri" w:cs="Calibri"/>
        </w:rPr>
      </w:pPr>
      <w:r>
        <w:rPr>
          <w:rFonts w:ascii="Calibri" w:hAnsi="Calibri" w:cs="Calibri"/>
        </w:rPr>
        <w:t xml:space="preserve">This </w:t>
      </w:r>
      <w:r w:rsidR="00A5552A">
        <w:rPr>
          <w:rFonts w:ascii="Calibri" w:hAnsi="Calibri" w:cs="Calibri"/>
        </w:rPr>
        <w:t>concept</w:t>
      </w:r>
      <w:r>
        <w:rPr>
          <w:rFonts w:ascii="Calibri" w:hAnsi="Calibri" w:cs="Calibri"/>
        </w:rPr>
        <w:t xml:space="preserve"> of mental health and wellbeing centres around an ecological model of the child, where mental health and wellbeing </w:t>
      </w:r>
      <w:r w:rsidR="00BB37BD">
        <w:rPr>
          <w:rFonts w:ascii="Calibri" w:hAnsi="Calibri" w:cs="Calibri"/>
        </w:rPr>
        <w:t xml:space="preserve">is </w:t>
      </w:r>
      <w:r>
        <w:rPr>
          <w:rFonts w:ascii="Calibri" w:hAnsi="Calibri" w:cs="Calibri"/>
        </w:rPr>
        <w:t>influenced by various risk and protective factors within the child</w:t>
      </w:r>
      <w:r w:rsidR="00790180">
        <w:rPr>
          <w:rFonts w:ascii="Calibri" w:hAnsi="Calibri" w:cs="Calibri"/>
        </w:rPr>
        <w:t>’</w:t>
      </w:r>
      <w:r>
        <w:rPr>
          <w:rFonts w:ascii="Calibri" w:hAnsi="Calibri" w:cs="Calibri"/>
        </w:rPr>
        <w:t xml:space="preserve">s environment, </w:t>
      </w:r>
      <w:r w:rsidR="00A5552A">
        <w:rPr>
          <w:rFonts w:ascii="Calibri" w:hAnsi="Calibri" w:cs="Calibri"/>
        </w:rPr>
        <w:t xml:space="preserve">their </w:t>
      </w:r>
      <w:r>
        <w:rPr>
          <w:rFonts w:ascii="Calibri" w:hAnsi="Calibri" w:cs="Calibri"/>
        </w:rPr>
        <w:t xml:space="preserve">developmental progress, and </w:t>
      </w:r>
      <w:r w:rsidR="00A5552A">
        <w:rPr>
          <w:rFonts w:ascii="Calibri" w:hAnsi="Calibri" w:cs="Calibri"/>
        </w:rPr>
        <w:t xml:space="preserve">their </w:t>
      </w:r>
      <w:r>
        <w:rPr>
          <w:rFonts w:ascii="Calibri" w:hAnsi="Calibri" w:cs="Calibri"/>
        </w:rPr>
        <w:t>biology.</w:t>
      </w:r>
      <w:r w:rsidR="00BF3B0C">
        <w:rPr>
          <w:rFonts w:ascii="Calibri" w:hAnsi="Calibri" w:cs="Calibri"/>
        </w:rPr>
        <w:t xml:space="preserve"> </w:t>
      </w:r>
      <w:r w:rsidR="009E3AA8">
        <w:rPr>
          <w:rFonts w:ascii="Calibri" w:hAnsi="Calibri" w:cs="Calibri"/>
        </w:rPr>
        <w:t xml:space="preserve">It is important to note that </w:t>
      </w:r>
      <w:r w:rsidR="00790180">
        <w:rPr>
          <w:rFonts w:ascii="Calibri" w:hAnsi="Calibri" w:cs="Calibri"/>
        </w:rPr>
        <w:t>‘</w:t>
      </w:r>
      <w:r w:rsidR="009E3AA8">
        <w:rPr>
          <w:rFonts w:ascii="Calibri" w:hAnsi="Calibri" w:cs="Calibri"/>
        </w:rPr>
        <w:t>mental health and wellbeing</w:t>
      </w:r>
      <w:r w:rsidR="00790180">
        <w:rPr>
          <w:rFonts w:ascii="Calibri" w:hAnsi="Calibri" w:cs="Calibri"/>
        </w:rPr>
        <w:t>’</w:t>
      </w:r>
      <w:r w:rsidR="009E3AA8">
        <w:rPr>
          <w:rFonts w:ascii="Calibri" w:hAnsi="Calibri" w:cs="Calibri"/>
        </w:rPr>
        <w:t xml:space="preserve"> exist</w:t>
      </w:r>
      <w:r w:rsidR="00790180">
        <w:rPr>
          <w:rFonts w:ascii="Calibri" w:hAnsi="Calibri" w:cs="Calibri"/>
        </w:rPr>
        <w:t>s</w:t>
      </w:r>
      <w:r w:rsidR="009E3AA8">
        <w:rPr>
          <w:rFonts w:ascii="Calibri" w:hAnsi="Calibri" w:cs="Calibri"/>
        </w:rPr>
        <w:t xml:space="preserve"> on a continuum and that while people will inevitably have times of greater stress or challenge, a person </w:t>
      </w:r>
      <w:r w:rsidR="00445482">
        <w:rPr>
          <w:rFonts w:ascii="Calibri" w:hAnsi="Calibri" w:cs="Calibri"/>
        </w:rPr>
        <w:t xml:space="preserve">with good </w:t>
      </w:r>
      <w:r w:rsidR="009E3AA8">
        <w:rPr>
          <w:rFonts w:ascii="Calibri" w:hAnsi="Calibri" w:cs="Calibri"/>
        </w:rPr>
        <w:t>mental health and wellbeing will be able to meet these challenges</w:t>
      </w:r>
      <w:r w:rsidR="00115B86">
        <w:rPr>
          <w:rFonts w:ascii="Calibri" w:hAnsi="Calibri" w:cs="Calibri"/>
        </w:rPr>
        <w:t xml:space="preserve"> </w:t>
      </w:r>
      <w:r w:rsidR="00790180">
        <w:rPr>
          <w:rFonts w:ascii="Calibri" w:hAnsi="Calibri" w:cs="Calibri"/>
        </w:rPr>
        <w:t>by using</w:t>
      </w:r>
      <w:r w:rsidR="00741C8F">
        <w:rPr>
          <w:rFonts w:ascii="Calibri" w:hAnsi="Calibri" w:cs="Calibri"/>
        </w:rPr>
        <w:t xml:space="preserve"> </w:t>
      </w:r>
      <w:r w:rsidR="00887A83">
        <w:rPr>
          <w:rFonts w:ascii="Calibri" w:hAnsi="Calibri" w:cs="Calibri"/>
        </w:rPr>
        <w:t>skills such as</w:t>
      </w:r>
      <w:r w:rsidR="00741C8F">
        <w:rPr>
          <w:rFonts w:ascii="Calibri" w:hAnsi="Calibri" w:cs="Calibri"/>
        </w:rPr>
        <w:t xml:space="preserve"> </w:t>
      </w:r>
      <w:r w:rsidR="00F743BB">
        <w:rPr>
          <w:rFonts w:ascii="Calibri" w:hAnsi="Calibri" w:cs="Calibri"/>
        </w:rPr>
        <w:t>perseverance</w:t>
      </w:r>
      <w:r w:rsidR="00790180">
        <w:rPr>
          <w:rFonts w:ascii="Calibri" w:hAnsi="Calibri" w:cs="Calibri"/>
        </w:rPr>
        <w:t xml:space="preserve"> and</w:t>
      </w:r>
      <w:r w:rsidR="00F743BB">
        <w:rPr>
          <w:rFonts w:ascii="Calibri" w:hAnsi="Calibri" w:cs="Calibri"/>
        </w:rPr>
        <w:t xml:space="preserve"> </w:t>
      </w:r>
      <w:r w:rsidR="00741C8F">
        <w:rPr>
          <w:rFonts w:ascii="Calibri" w:hAnsi="Calibri" w:cs="Calibri"/>
        </w:rPr>
        <w:t>self</w:t>
      </w:r>
      <w:r w:rsidR="00A72AD6">
        <w:rPr>
          <w:rFonts w:ascii="Calibri" w:hAnsi="Calibri" w:cs="Calibri"/>
        </w:rPr>
        <w:t>-</w:t>
      </w:r>
      <w:r w:rsidR="00741C8F">
        <w:rPr>
          <w:rFonts w:ascii="Calibri" w:hAnsi="Calibri" w:cs="Calibri"/>
        </w:rPr>
        <w:t>management</w:t>
      </w:r>
      <w:r w:rsidR="00887A83">
        <w:rPr>
          <w:rFonts w:ascii="Calibri" w:hAnsi="Calibri" w:cs="Calibri"/>
        </w:rPr>
        <w:t xml:space="preserve"> and by</w:t>
      </w:r>
      <w:r w:rsidR="009E3AA8">
        <w:rPr>
          <w:rFonts w:ascii="Calibri" w:hAnsi="Calibri" w:cs="Calibri"/>
        </w:rPr>
        <w:t xml:space="preserve"> seeking </w:t>
      </w:r>
      <w:r w:rsidR="00277919">
        <w:rPr>
          <w:rFonts w:ascii="Calibri" w:hAnsi="Calibri" w:cs="Calibri"/>
        </w:rPr>
        <w:t xml:space="preserve">outside </w:t>
      </w:r>
      <w:r w:rsidR="009E3AA8">
        <w:rPr>
          <w:rFonts w:ascii="Calibri" w:hAnsi="Calibri" w:cs="Calibri"/>
        </w:rPr>
        <w:t>assistance</w:t>
      </w:r>
      <w:r w:rsidR="00A72AD6">
        <w:rPr>
          <w:rFonts w:ascii="Calibri" w:hAnsi="Calibri" w:cs="Calibri"/>
        </w:rPr>
        <w:t xml:space="preserve"> and support.</w:t>
      </w:r>
    </w:p>
    <w:p w14:paraId="3045E797" w14:textId="71F1ECB3" w:rsidR="006D067D" w:rsidRPr="00CE33CB" w:rsidRDefault="006D067D" w:rsidP="00253C2F">
      <w:pPr>
        <w:pStyle w:val="Heading5"/>
        <w:rPr>
          <w:color w:val="01698C"/>
          <w:szCs w:val="26"/>
        </w:rPr>
      </w:pPr>
      <w:r w:rsidRPr="00CE33CB">
        <w:rPr>
          <w:color w:val="01698C"/>
          <w:szCs w:val="26"/>
        </w:rPr>
        <w:t xml:space="preserve">3.1.2 </w:t>
      </w:r>
      <w:r w:rsidR="00021CF0">
        <w:rPr>
          <w:color w:val="01698C"/>
          <w:szCs w:val="26"/>
        </w:rPr>
        <w:t>Learning and</w:t>
      </w:r>
      <w:r w:rsidR="00021CF0" w:rsidRPr="00CE33CB">
        <w:rPr>
          <w:color w:val="01698C"/>
          <w:szCs w:val="26"/>
        </w:rPr>
        <w:t xml:space="preserve"> </w:t>
      </w:r>
      <w:r w:rsidR="00D63F3C" w:rsidRPr="00CE33CB">
        <w:rPr>
          <w:color w:val="01698C"/>
          <w:szCs w:val="26"/>
        </w:rPr>
        <w:t xml:space="preserve">wellbeing </w:t>
      </w:r>
      <w:r w:rsidR="00021CF0">
        <w:rPr>
          <w:color w:val="01698C"/>
          <w:szCs w:val="26"/>
        </w:rPr>
        <w:t>are inextricably linked</w:t>
      </w:r>
    </w:p>
    <w:p w14:paraId="7638C352" w14:textId="4FE3D537" w:rsidR="000E32C1" w:rsidRDefault="00294DF3" w:rsidP="00294DF3">
      <w:pPr>
        <w:rPr>
          <w:rFonts w:ascii="Calibri" w:eastAsia="Calibri" w:hAnsi="Calibri" w:cs="Calibri"/>
          <w:color w:val="000000" w:themeColor="text1"/>
        </w:rPr>
      </w:pPr>
      <w:r w:rsidRPr="0E3D4BA1">
        <w:rPr>
          <w:rFonts w:ascii="Calibri" w:hAnsi="Calibri" w:cs="Calibri"/>
        </w:rPr>
        <w:t xml:space="preserve">Students with </w:t>
      </w:r>
      <w:r w:rsidR="00A02670">
        <w:rPr>
          <w:rFonts w:ascii="Calibri" w:hAnsi="Calibri" w:cs="Calibri"/>
        </w:rPr>
        <w:t>good</w:t>
      </w:r>
      <w:r w:rsidRPr="0E3D4BA1">
        <w:rPr>
          <w:rFonts w:ascii="Calibri" w:hAnsi="Calibri" w:cs="Calibri"/>
        </w:rPr>
        <w:t xml:space="preserve"> social and emotional wellbeing</w:t>
      </w:r>
      <w:r>
        <w:rPr>
          <w:rFonts w:ascii="Calibri" w:hAnsi="Calibri" w:cs="Calibri"/>
        </w:rPr>
        <w:t xml:space="preserve"> are more engaged with learning and </w:t>
      </w:r>
      <w:r w:rsidRPr="0E3D4BA1">
        <w:rPr>
          <w:rFonts w:ascii="Calibri" w:hAnsi="Calibri" w:cs="Calibri"/>
        </w:rPr>
        <w:t>tend to have higher levels of academic achievement and attainment.</w:t>
      </w:r>
      <w:r w:rsidRPr="0E3D4BA1">
        <w:rPr>
          <w:rStyle w:val="FootnoteReference"/>
          <w:rFonts w:ascii="Calibri" w:hAnsi="Calibri" w:cs="Calibri"/>
        </w:rPr>
        <w:footnoteReference w:id="55"/>
      </w:r>
      <w:r w:rsidRPr="0E3D4BA1">
        <w:rPr>
          <w:rFonts w:ascii="Calibri" w:hAnsi="Calibri" w:cs="Calibri"/>
        </w:rPr>
        <w:t xml:space="preserve"> Conversely, poor wellbeing can negatively affect students’ ability to learn, </w:t>
      </w:r>
      <w:r w:rsidR="00790180">
        <w:rPr>
          <w:rFonts w:ascii="Calibri" w:hAnsi="Calibri" w:cs="Calibri"/>
        </w:rPr>
        <w:t xml:space="preserve">their </w:t>
      </w:r>
      <w:r w:rsidRPr="0E3D4BA1">
        <w:rPr>
          <w:rFonts w:ascii="Calibri" w:hAnsi="Calibri" w:cs="Calibri"/>
        </w:rPr>
        <w:t>social interactions at school, and their ability to engage.</w:t>
      </w:r>
      <w:r w:rsidRPr="0E3D4BA1">
        <w:rPr>
          <w:rStyle w:val="FootnoteReference"/>
          <w:rFonts w:ascii="Calibri" w:hAnsi="Calibri" w:cs="Calibri"/>
        </w:rPr>
        <w:footnoteReference w:id="56"/>
      </w:r>
      <w:r w:rsidRPr="0E3D4BA1">
        <w:rPr>
          <w:rFonts w:ascii="Calibri" w:hAnsi="Calibri" w:cs="Calibri"/>
        </w:rPr>
        <w:t xml:space="preserve"> </w:t>
      </w:r>
      <w:r w:rsidR="00D46D0C">
        <w:rPr>
          <w:rFonts w:ascii="Calibri" w:eastAsia="Calibri" w:hAnsi="Calibri" w:cs="Calibri"/>
          <w:color w:val="000000" w:themeColor="text1"/>
        </w:rPr>
        <w:t>S</w:t>
      </w:r>
      <w:r w:rsidR="00B05799">
        <w:rPr>
          <w:rFonts w:ascii="Calibri" w:eastAsia="Calibri" w:hAnsi="Calibri" w:cs="Calibri"/>
          <w:color w:val="000000" w:themeColor="text1"/>
        </w:rPr>
        <w:t>takeholder s</w:t>
      </w:r>
      <w:r>
        <w:rPr>
          <w:rFonts w:ascii="Calibri" w:eastAsia="Calibri" w:hAnsi="Calibri" w:cs="Calibri"/>
          <w:color w:val="000000" w:themeColor="text1"/>
        </w:rPr>
        <w:t xml:space="preserve">ubmissions to </w:t>
      </w:r>
      <w:r w:rsidR="00B05799">
        <w:rPr>
          <w:rFonts w:ascii="Calibri" w:eastAsia="Calibri" w:hAnsi="Calibri" w:cs="Calibri"/>
          <w:color w:val="000000" w:themeColor="text1"/>
        </w:rPr>
        <w:t xml:space="preserve">and consultations with young people as part of </w:t>
      </w:r>
      <w:r w:rsidR="00AB1A91">
        <w:rPr>
          <w:rFonts w:ascii="Calibri" w:eastAsia="Calibri" w:hAnsi="Calibri" w:cs="Calibri"/>
          <w:color w:val="000000" w:themeColor="text1"/>
        </w:rPr>
        <w:t>t</w:t>
      </w:r>
      <w:r>
        <w:rPr>
          <w:rFonts w:ascii="Calibri" w:eastAsia="Calibri" w:hAnsi="Calibri" w:cs="Calibri"/>
          <w:color w:val="000000" w:themeColor="text1"/>
        </w:rPr>
        <w:t xml:space="preserve">he </w:t>
      </w:r>
      <w:r w:rsidRPr="700A8E17">
        <w:rPr>
          <w:rFonts w:ascii="Calibri" w:eastAsia="Calibri" w:hAnsi="Calibri" w:cs="Calibri"/>
          <w:color w:val="000000" w:themeColor="text1"/>
        </w:rPr>
        <w:t>Productivity Commission</w:t>
      </w:r>
      <w:r>
        <w:rPr>
          <w:rFonts w:ascii="Calibri" w:eastAsia="Calibri" w:hAnsi="Calibri" w:cs="Calibri"/>
          <w:color w:val="000000" w:themeColor="text1"/>
        </w:rPr>
        <w:t xml:space="preserve">’s </w:t>
      </w:r>
      <w:r w:rsidR="000B45DD">
        <w:rPr>
          <w:rFonts w:ascii="Calibri" w:eastAsia="Calibri" w:hAnsi="Calibri" w:cs="Calibri"/>
          <w:color w:val="000000" w:themeColor="text1"/>
        </w:rPr>
        <w:t>r</w:t>
      </w:r>
      <w:r w:rsidRPr="000B45DD">
        <w:rPr>
          <w:rFonts w:ascii="Calibri" w:eastAsia="Calibri" w:hAnsi="Calibri" w:cs="Calibri"/>
          <w:color w:val="000000" w:themeColor="text1"/>
        </w:rPr>
        <w:t>eview of the NSRA</w:t>
      </w:r>
      <w:r>
        <w:rPr>
          <w:rFonts w:ascii="Calibri" w:eastAsia="Calibri" w:hAnsi="Calibri" w:cs="Calibri"/>
          <w:color w:val="000000" w:themeColor="text1"/>
        </w:rPr>
        <w:t xml:space="preserve"> underscore these findings.</w:t>
      </w:r>
    </w:p>
    <w:p w14:paraId="6C673A84" w14:textId="256C6FF3" w:rsidR="000E32C1" w:rsidRDefault="00B05799" w:rsidP="00294DF3">
      <w:pPr>
        <w:rPr>
          <w:rFonts w:ascii="Calibri" w:eastAsia="Calibri" w:hAnsi="Calibri" w:cs="Calibri"/>
          <w:color w:val="000000" w:themeColor="text1"/>
        </w:rPr>
      </w:pPr>
      <w:r>
        <w:rPr>
          <w:rFonts w:ascii="Calibri" w:eastAsia="Calibri" w:hAnsi="Calibri" w:cs="Calibri"/>
          <w:color w:val="000000" w:themeColor="text1"/>
        </w:rPr>
        <w:t>Data indicate</w:t>
      </w:r>
      <w:r w:rsidR="001C6422">
        <w:rPr>
          <w:rFonts w:ascii="Calibri" w:eastAsia="Calibri" w:hAnsi="Calibri" w:cs="Calibri"/>
          <w:color w:val="000000" w:themeColor="text1"/>
        </w:rPr>
        <w:t>s</w:t>
      </w:r>
      <w:r w:rsidR="0CB7C658" w:rsidRPr="25DB7EB5">
        <w:rPr>
          <w:rFonts w:ascii="Calibri" w:eastAsia="Calibri" w:hAnsi="Calibri" w:cs="Calibri"/>
          <w:color w:val="000000" w:themeColor="text1"/>
        </w:rPr>
        <w:t xml:space="preserve"> that students experiencing</w:t>
      </w:r>
      <w:r w:rsidR="00711B6D">
        <w:rPr>
          <w:rFonts w:ascii="Calibri" w:eastAsia="Calibri" w:hAnsi="Calibri" w:cs="Calibri"/>
          <w:color w:val="000000" w:themeColor="text1"/>
        </w:rPr>
        <w:t xml:space="preserve"> poor</w:t>
      </w:r>
      <w:r w:rsidR="0CB7C658" w:rsidRPr="25DB7EB5">
        <w:rPr>
          <w:rFonts w:ascii="Calibri" w:eastAsia="Calibri" w:hAnsi="Calibri" w:cs="Calibri"/>
          <w:color w:val="000000" w:themeColor="text1"/>
        </w:rPr>
        <w:t xml:space="preserve"> mental health have double the number of absent days and by Y</w:t>
      </w:r>
      <w:r w:rsidR="224B7F81" w:rsidRPr="25DB7EB5">
        <w:rPr>
          <w:rFonts w:ascii="Calibri" w:eastAsia="Calibri" w:hAnsi="Calibri" w:cs="Calibri"/>
          <w:color w:val="000000" w:themeColor="text1"/>
        </w:rPr>
        <w:t>ea</w:t>
      </w:r>
      <w:r w:rsidR="0CB7C658" w:rsidRPr="25DB7EB5">
        <w:rPr>
          <w:rFonts w:ascii="Calibri" w:eastAsia="Calibri" w:hAnsi="Calibri" w:cs="Calibri"/>
          <w:color w:val="000000" w:themeColor="text1"/>
        </w:rPr>
        <w:t xml:space="preserve">r 9 are on average 1.5 years to </w:t>
      </w:r>
      <w:r w:rsidR="00EA641B">
        <w:rPr>
          <w:rFonts w:ascii="Calibri" w:eastAsia="Calibri" w:hAnsi="Calibri" w:cs="Calibri"/>
          <w:color w:val="000000" w:themeColor="text1"/>
        </w:rPr>
        <w:t>two</w:t>
      </w:r>
      <w:r w:rsidR="0CB7C658" w:rsidRPr="00EA641B">
        <w:rPr>
          <w:rFonts w:ascii="Calibri" w:eastAsia="Calibri" w:hAnsi="Calibri" w:cs="Calibri"/>
          <w:color w:val="000000" w:themeColor="text1"/>
        </w:rPr>
        <w:t xml:space="preserve"> years</w:t>
      </w:r>
      <w:r w:rsidR="0CB7C658" w:rsidRPr="25DB7EB5">
        <w:rPr>
          <w:rFonts w:ascii="Calibri" w:eastAsia="Calibri" w:hAnsi="Calibri" w:cs="Calibri"/>
          <w:color w:val="000000" w:themeColor="text1"/>
        </w:rPr>
        <w:t xml:space="preserve"> behind in literacy and numeracy outcomes.</w:t>
      </w:r>
      <w:r w:rsidR="00294DF3">
        <w:rPr>
          <w:rStyle w:val="FootnoteReference"/>
          <w:rFonts w:ascii="Calibri" w:eastAsia="Calibri" w:hAnsi="Calibri" w:cs="Calibri"/>
          <w:color w:val="000000" w:themeColor="text1"/>
        </w:rPr>
        <w:footnoteReference w:id="57"/>
      </w:r>
      <w:r w:rsidR="5E033D42" w:rsidRPr="25DB7EB5">
        <w:rPr>
          <w:rStyle w:val="FootnoteReference"/>
          <w:rFonts w:ascii="Calibri" w:eastAsia="Calibri" w:hAnsi="Calibri" w:cs="Calibri"/>
          <w:color w:val="000000" w:themeColor="text1"/>
        </w:rPr>
        <w:t xml:space="preserve"> </w:t>
      </w:r>
      <w:r w:rsidR="0CB7C658" w:rsidRPr="25DB7EB5">
        <w:rPr>
          <w:rFonts w:ascii="Calibri" w:eastAsia="Calibri" w:hAnsi="Calibri" w:cs="Calibri"/>
          <w:color w:val="000000" w:themeColor="text1"/>
        </w:rPr>
        <w:t>Research has also shown a significant association between literacy and mental health outcomes, indicating that people with poor literacy are more likely to suffer</w:t>
      </w:r>
      <w:r w:rsidR="00BC44B7">
        <w:rPr>
          <w:rFonts w:ascii="Calibri" w:eastAsia="Calibri" w:hAnsi="Calibri" w:cs="Calibri"/>
          <w:color w:val="000000" w:themeColor="text1"/>
        </w:rPr>
        <w:t xml:space="preserve"> </w:t>
      </w:r>
      <w:r w:rsidR="00BC44B7" w:rsidRPr="000B45DD">
        <w:rPr>
          <w:rFonts w:ascii="Calibri" w:eastAsia="Calibri" w:hAnsi="Calibri" w:cs="Calibri"/>
          <w:color w:val="000000" w:themeColor="text1"/>
        </w:rPr>
        <w:t>poor</w:t>
      </w:r>
      <w:r w:rsidR="0CB7C658" w:rsidRPr="000B45DD">
        <w:rPr>
          <w:rFonts w:ascii="Calibri" w:eastAsia="Calibri" w:hAnsi="Calibri" w:cs="Calibri"/>
          <w:color w:val="000000" w:themeColor="text1"/>
        </w:rPr>
        <w:t xml:space="preserve"> mental health</w:t>
      </w:r>
      <w:r w:rsidR="009B00C2">
        <w:rPr>
          <w:rFonts w:ascii="Calibri" w:eastAsia="Calibri" w:hAnsi="Calibri" w:cs="Calibri"/>
          <w:color w:val="000000" w:themeColor="text1"/>
        </w:rPr>
        <w:t>,</w:t>
      </w:r>
      <w:r w:rsidR="0CB7C658" w:rsidRPr="000B45DD">
        <w:rPr>
          <w:rFonts w:ascii="Calibri" w:eastAsia="Calibri" w:hAnsi="Calibri" w:cs="Calibri"/>
          <w:color w:val="000000" w:themeColor="text1"/>
        </w:rPr>
        <w:t xml:space="preserve"> such as loneliness, depression and anxiety</w:t>
      </w:r>
      <w:r w:rsidR="0CB7C658" w:rsidRPr="005A6F51">
        <w:rPr>
          <w:rFonts w:ascii="Calibri" w:eastAsia="Calibri" w:hAnsi="Calibri" w:cs="Calibri"/>
          <w:color w:val="000000" w:themeColor="text1"/>
        </w:rPr>
        <w:t>.</w:t>
      </w:r>
      <w:r w:rsidR="00294DF3" w:rsidRPr="005A6F51">
        <w:rPr>
          <w:rStyle w:val="FootnoteReference"/>
          <w:rFonts w:ascii="Calibri" w:eastAsia="Calibri" w:hAnsi="Calibri" w:cs="Calibri"/>
          <w:color w:val="000000" w:themeColor="text1"/>
        </w:rPr>
        <w:footnoteReference w:id="58"/>
      </w:r>
    </w:p>
    <w:p w14:paraId="6C33C628" w14:textId="3F8C6E02" w:rsidR="000E32C1" w:rsidRDefault="00294DF3" w:rsidP="00834E1A">
      <w:pPr>
        <w:rPr>
          <w:rFonts w:ascii="Calibri" w:eastAsia="Calibri" w:hAnsi="Calibri" w:cs="Calibri"/>
          <w:color w:val="000000" w:themeColor="text1"/>
        </w:rPr>
      </w:pPr>
      <w:r w:rsidRPr="009B00C2">
        <w:rPr>
          <w:rFonts w:ascii="Calibri" w:eastAsia="Calibri" w:hAnsi="Calibri" w:cs="Calibri"/>
          <w:color w:val="000000" w:themeColor="text1"/>
        </w:rPr>
        <w:t>Hence,</w:t>
      </w:r>
      <w:r w:rsidRPr="00834E1A">
        <w:rPr>
          <w:rFonts w:ascii="Calibri" w:eastAsia="Calibri" w:hAnsi="Calibri" w:cs="Calibri"/>
          <w:color w:val="000000" w:themeColor="text1"/>
        </w:rPr>
        <w:t xml:space="preserve"> a positive learning and wellbeing relationship creates a virtuous cycle</w:t>
      </w:r>
      <w:r w:rsidR="00790180">
        <w:rPr>
          <w:rFonts w:ascii="Calibri" w:eastAsia="Calibri" w:hAnsi="Calibri" w:cs="Calibri"/>
          <w:color w:val="000000" w:themeColor="text1"/>
        </w:rPr>
        <w:t xml:space="preserve"> in which</w:t>
      </w:r>
      <w:r w:rsidRPr="00834E1A">
        <w:rPr>
          <w:rFonts w:ascii="Calibri" w:eastAsia="Calibri" w:hAnsi="Calibri" w:cs="Calibri"/>
          <w:color w:val="000000" w:themeColor="text1"/>
        </w:rPr>
        <w:t xml:space="preserve"> wellbeing support</w:t>
      </w:r>
      <w:r w:rsidR="00790180">
        <w:rPr>
          <w:rFonts w:ascii="Calibri" w:eastAsia="Calibri" w:hAnsi="Calibri" w:cs="Calibri"/>
          <w:color w:val="000000" w:themeColor="text1"/>
        </w:rPr>
        <w:t>s</w:t>
      </w:r>
      <w:r w:rsidRPr="00834E1A">
        <w:rPr>
          <w:rFonts w:ascii="Calibri" w:eastAsia="Calibri" w:hAnsi="Calibri" w:cs="Calibri"/>
          <w:color w:val="000000" w:themeColor="text1"/>
        </w:rPr>
        <w:t xml:space="preserve"> learning and development, which in turn reinforces </w:t>
      </w:r>
      <w:r w:rsidR="001021A8">
        <w:rPr>
          <w:rFonts w:ascii="Calibri" w:eastAsia="Calibri" w:hAnsi="Calibri" w:cs="Calibri"/>
          <w:color w:val="000000" w:themeColor="text1"/>
        </w:rPr>
        <w:t xml:space="preserve">good </w:t>
      </w:r>
      <w:r w:rsidR="00F63ACF">
        <w:rPr>
          <w:rFonts w:ascii="Calibri" w:eastAsia="Calibri" w:hAnsi="Calibri" w:cs="Calibri"/>
          <w:color w:val="000000" w:themeColor="text1"/>
        </w:rPr>
        <w:t xml:space="preserve">mental </w:t>
      </w:r>
      <w:r w:rsidRPr="00834E1A">
        <w:rPr>
          <w:rFonts w:ascii="Calibri" w:eastAsia="Calibri" w:hAnsi="Calibri" w:cs="Calibri"/>
          <w:color w:val="000000" w:themeColor="text1"/>
        </w:rPr>
        <w:t>health and wellbeing</w:t>
      </w:r>
      <w:r w:rsidR="006A49D1">
        <w:rPr>
          <w:rFonts w:ascii="Calibri" w:eastAsia="Calibri" w:hAnsi="Calibri" w:cs="Calibri"/>
          <w:color w:val="000000" w:themeColor="text1"/>
        </w:rPr>
        <w:t>.</w:t>
      </w:r>
      <w:r w:rsidRPr="00834E1A">
        <w:rPr>
          <w:rFonts w:ascii="Calibri" w:eastAsia="Calibri" w:hAnsi="Calibri" w:cs="Calibri"/>
          <w:color w:val="000000" w:themeColor="text1"/>
        </w:rPr>
        <w:t xml:space="preserve"> </w:t>
      </w:r>
      <w:r w:rsidR="006A49D1">
        <w:rPr>
          <w:rFonts w:ascii="Calibri" w:eastAsia="Calibri" w:hAnsi="Calibri" w:cs="Calibri"/>
          <w:color w:val="000000" w:themeColor="text1"/>
        </w:rPr>
        <w:t>H</w:t>
      </w:r>
      <w:r w:rsidRPr="00834E1A">
        <w:rPr>
          <w:rFonts w:ascii="Calibri" w:eastAsia="Calibri" w:hAnsi="Calibri" w:cs="Calibri"/>
          <w:color w:val="000000" w:themeColor="text1"/>
        </w:rPr>
        <w:t>owever</w:t>
      </w:r>
      <w:r w:rsidR="006A49D1">
        <w:rPr>
          <w:rFonts w:ascii="Calibri" w:eastAsia="Calibri" w:hAnsi="Calibri" w:cs="Calibri"/>
          <w:color w:val="000000" w:themeColor="text1"/>
        </w:rPr>
        <w:t xml:space="preserve">, students who struggle significantly with learning gaps that are not addressed can </w:t>
      </w:r>
      <w:r w:rsidR="00E07306">
        <w:rPr>
          <w:rFonts w:ascii="Calibri" w:eastAsia="Calibri" w:hAnsi="Calibri" w:cs="Calibri"/>
          <w:color w:val="000000" w:themeColor="text1"/>
        </w:rPr>
        <w:t>face declining</w:t>
      </w:r>
      <w:r w:rsidR="005B46C3">
        <w:rPr>
          <w:rFonts w:ascii="Calibri" w:eastAsia="Calibri" w:hAnsi="Calibri" w:cs="Calibri"/>
          <w:color w:val="000000" w:themeColor="text1"/>
        </w:rPr>
        <w:t xml:space="preserve"> </w:t>
      </w:r>
      <w:r w:rsidRPr="00834E1A">
        <w:rPr>
          <w:rFonts w:ascii="Calibri" w:eastAsia="Calibri" w:hAnsi="Calibri" w:cs="Calibri"/>
          <w:color w:val="000000" w:themeColor="text1"/>
        </w:rPr>
        <w:t>mental health</w:t>
      </w:r>
      <w:r w:rsidR="00DF4FAE">
        <w:rPr>
          <w:rFonts w:ascii="Calibri" w:eastAsia="Calibri" w:hAnsi="Calibri" w:cs="Calibri"/>
          <w:color w:val="000000" w:themeColor="text1"/>
        </w:rPr>
        <w:t xml:space="preserve"> outcomes</w:t>
      </w:r>
      <w:r w:rsidR="006A49D1">
        <w:rPr>
          <w:rFonts w:ascii="Calibri" w:eastAsia="Calibri" w:hAnsi="Calibri" w:cs="Calibri"/>
          <w:color w:val="000000" w:themeColor="text1"/>
        </w:rPr>
        <w:t>,</w:t>
      </w:r>
      <w:r w:rsidRPr="00834E1A">
        <w:rPr>
          <w:rFonts w:ascii="Calibri" w:eastAsia="Calibri" w:hAnsi="Calibri" w:cs="Calibri"/>
          <w:color w:val="000000" w:themeColor="text1"/>
        </w:rPr>
        <w:t xml:space="preserve"> which in turn </w:t>
      </w:r>
      <w:r w:rsidR="006A49D1">
        <w:rPr>
          <w:rFonts w:ascii="Calibri" w:eastAsia="Calibri" w:hAnsi="Calibri" w:cs="Calibri"/>
          <w:color w:val="000000" w:themeColor="text1"/>
        </w:rPr>
        <w:t xml:space="preserve">can </w:t>
      </w:r>
      <w:r w:rsidRPr="00834E1A">
        <w:rPr>
          <w:rFonts w:ascii="Calibri" w:eastAsia="Calibri" w:hAnsi="Calibri" w:cs="Calibri"/>
          <w:color w:val="000000" w:themeColor="text1"/>
        </w:rPr>
        <w:t xml:space="preserve">undermine </w:t>
      </w:r>
      <w:r w:rsidR="006A49D1">
        <w:rPr>
          <w:rFonts w:ascii="Calibri" w:eastAsia="Calibri" w:hAnsi="Calibri" w:cs="Calibri"/>
          <w:color w:val="000000" w:themeColor="text1"/>
        </w:rPr>
        <w:t xml:space="preserve">future </w:t>
      </w:r>
      <w:r w:rsidRPr="00834E1A">
        <w:rPr>
          <w:rFonts w:ascii="Calibri" w:eastAsia="Calibri" w:hAnsi="Calibri" w:cs="Calibri"/>
          <w:color w:val="000000" w:themeColor="text1"/>
        </w:rPr>
        <w:t>learning.</w:t>
      </w:r>
    </w:p>
    <w:p w14:paraId="2719C231" w14:textId="77777777" w:rsidR="000E32C1" w:rsidRDefault="00294DF3" w:rsidP="00834E1A">
      <w:pPr>
        <w:rPr>
          <w:rFonts w:ascii="Calibri" w:eastAsia="Calibri" w:hAnsi="Calibri" w:cs="Calibri"/>
          <w:color w:val="000000" w:themeColor="text1"/>
        </w:rPr>
      </w:pPr>
      <w:r w:rsidRPr="00834E1A">
        <w:rPr>
          <w:rFonts w:ascii="Calibri" w:eastAsia="Calibri" w:hAnsi="Calibri" w:cs="Calibri"/>
          <w:color w:val="000000" w:themeColor="text1"/>
        </w:rPr>
        <w:t>To this end, wellbeing and learning cannot be decoupled. Positive outcomes in one are essential for positive outcomes in the other.</w:t>
      </w:r>
    </w:p>
    <w:p w14:paraId="62BC4C36" w14:textId="77777777" w:rsidR="000E32C1" w:rsidRDefault="006D067D" w:rsidP="00253C2F">
      <w:pPr>
        <w:pStyle w:val="Heading5"/>
      </w:pPr>
      <w:r w:rsidRPr="00B46192">
        <w:t xml:space="preserve">3.1.3 </w:t>
      </w:r>
      <w:r w:rsidR="00147449" w:rsidRPr="00B46192">
        <w:t>Schools play an important part in the wellbeing of students</w:t>
      </w:r>
      <w:r w:rsidR="00CD3534" w:rsidRPr="00B46192">
        <w:t>, particularly</w:t>
      </w:r>
      <w:r w:rsidR="00A45F66" w:rsidRPr="00B46192">
        <w:t xml:space="preserve"> when it comes to belonging</w:t>
      </w:r>
    </w:p>
    <w:p w14:paraId="4C7EE726" w14:textId="6A2EE286" w:rsidR="000E32C1" w:rsidRDefault="005D4C5B" w:rsidP="0075045A">
      <w:pPr>
        <w:rPr>
          <w:rFonts w:ascii="Calibri" w:eastAsia="Calibri" w:hAnsi="Calibri" w:cs="Calibri"/>
          <w:color w:val="000000" w:themeColor="text1"/>
        </w:rPr>
      </w:pPr>
      <w:r w:rsidRPr="0075045A">
        <w:rPr>
          <w:rFonts w:ascii="Calibri" w:eastAsia="Calibri" w:hAnsi="Calibri" w:cs="Calibri"/>
          <w:color w:val="000000" w:themeColor="text1"/>
        </w:rPr>
        <w:t xml:space="preserve">School is the key environment beyond the home for nearly all Australian children. Experiences of school </w:t>
      </w:r>
      <w:r w:rsidR="00790180">
        <w:rPr>
          <w:rFonts w:ascii="Calibri" w:eastAsia="Calibri" w:hAnsi="Calibri" w:cs="Calibri"/>
          <w:color w:val="000000" w:themeColor="text1"/>
        </w:rPr>
        <w:t>can</w:t>
      </w:r>
      <w:r w:rsidRPr="0075045A">
        <w:rPr>
          <w:rFonts w:ascii="Calibri" w:eastAsia="Calibri" w:hAnsi="Calibri" w:cs="Calibri"/>
          <w:color w:val="000000" w:themeColor="text1"/>
        </w:rPr>
        <w:t xml:space="preserve"> be </w:t>
      </w:r>
      <w:r w:rsidR="005D03A2">
        <w:rPr>
          <w:rFonts w:ascii="Calibri" w:eastAsia="Calibri" w:hAnsi="Calibri" w:cs="Calibri"/>
          <w:color w:val="000000" w:themeColor="text1"/>
        </w:rPr>
        <w:t xml:space="preserve">either </w:t>
      </w:r>
      <w:r w:rsidRPr="0075045A">
        <w:rPr>
          <w:rFonts w:ascii="Calibri" w:eastAsia="Calibri" w:hAnsi="Calibri" w:cs="Calibri"/>
          <w:color w:val="000000" w:themeColor="text1"/>
        </w:rPr>
        <w:t>a risk</w:t>
      </w:r>
      <w:r w:rsidR="00790180">
        <w:rPr>
          <w:rFonts w:ascii="Calibri" w:eastAsia="Calibri" w:hAnsi="Calibri" w:cs="Calibri"/>
          <w:color w:val="000000" w:themeColor="text1"/>
        </w:rPr>
        <w:t xml:space="preserve"> factor</w:t>
      </w:r>
      <w:r w:rsidRPr="0075045A">
        <w:rPr>
          <w:rFonts w:ascii="Calibri" w:eastAsia="Calibri" w:hAnsi="Calibri" w:cs="Calibri"/>
          <w:color w:val="000000" w:themeColor="text1"/>
        </w:rPr>
        <w:t xml:space="preserve"> or a protective factor for a child</w:t>
      </w:r>
      <w:r w:rsidR="00790180">
        <w:rPr>
          <w:rFonts w:ascii="Calibri" w:eastAsia="Calibri" w:hAnsi="Calibri" w:cs="Calibri"/>
          <w:color w:val="000000" w:themeColor="text1"/>
        </w:rPr>
        <w:t>’</w:t>
      </w:r>
      <w:r w:rsidRPr="0075045A">
        <w:rPr>
          <w:rFonts w:ascii="Calibri" w:eastAsia="Calibri" w:hAnsi="Calibri" w:cs="Calibri"/>
          <w:color w:val="000000" w:themeColor="text1"/>
        </w:rPr>
        <w:t>s</w:t>
      </w:r>
      <w:r w:rsidR="00C8135E">
        <w:rPr>
          <w:rFonts w:ascii="Calibri" w:eastAsia="Calibri" w:hAnsi="Calibri" w:cs="Calibri"/>
          <w:color w:val="000000" w:themeColor="text1"/>
        </w:rPr>
        <w:t xml:space="preserve"> </w:t>
      </w:r>
      <w:r w:rsidRPr="0075045A">
        <w:rPr>
          <w:rFonts w:ascii="Calibri" w:eastAsia="Calibri" w:hAnsi="Calibri" w:cs="Calibri"/>
          <w:color w:val="000000" w:themeColor="text1"/>
        </w:rPr>
        <w:t xml:space="preserve">mental health and wellbeing, and the impacts </w:t>
      </w:r>
      <w:r w:rsidR="00C8135E">
        <w:rPr>
          <w:rFonts w:ascii="Calibri" w:eastAsia="Calibri" w:hAnsi="Calibri" w:cs="Calibri"/>
          <w:color w:val="000000" w:themeColor="text1"/>
        </w:rPr>
        <w:t>–</w:t>
      </w:r>
      <w:r w:rsidRPr="0075045A">
        <w:rPr>
          <w:rFonts w:ascii="Calibri" w:eastAsia="Calibri" w:hAnsi="Calibri" w:cs="Calibri"/>
          <w:color w:val="000000" w:themeColor="text1"/>
        </w:rPr>
        <w:t xml:space="preserve"> in either direction </w:t>
      </w:r>
      <w:r w:rsidR="00C8135E">
        <w:rPr>
          <w:rFonts w:ascii="Calibri" w:eastAsia="Calibri" w:hAnsi="Calibri" w:cs="Calibri"/>
          <w:color w:val="000000" w:themeColor="text1"/>
        </w:rPr>
        <w:t>–</w:t>
      </w:r>
      <w:r w:rsidRPr="0075045A">
        <w:rPr>
          <w:rFonts w:ascii="Calibri" w:eastAsia="Calibri" w:hAnsi="Calibri" w:cs="Calibri"/>
          <w:color w:val="000000" w:themeColor="text1"/>
        </w:rPr>
        <w:t xml:space="preserve"> can be significant. Schools that support</w:t>
      </w:r>
      <w:r w:rsidR="00C8135E">
        <w:rPr>
          <w:rFonts w:ascii="Calibri" w:eastAsia="Calibri" w:hAnsi="Calibri" w:cs="Calibri"/>
          <w:color w:val="000000" w:themeColor="text1"/>
        </w:rPr>
        <w:t xml:space="preserve"> good</w:t>
      </w:r>
      <w:r w:rsidRPr="0075045A">
        <w:rPr>
          <w:rFonts w:ascii="Calibri" w:eastAsia="Calibri" w:hAnsi="Calibri" w:cs="Calibri"/>
          <w:color w:val="000000" w:themeColor="text1"/>
        </w:rPr>
        <w:t xml:space="preserve"> mental health and wellbeing are not only meeting </w:t>
      </w:r>
      <w:r w:rsidR="004A0833">
        <w:rPr>
          <w:rFonts w:ascii="Calibri" w:eastAsia="Calibri" w:hAnsi="Calibri" w:cs="Calibri"/>
          <w:color w:val="000000" w:themeColor="text1"/>
        </w:rPr>
        <w:t xml:space="preserve">their </w:t>
      </w:r>
      <w:r w:rsidRPr="0075045A">
        <w:rPr>
          <w:rFonts w:ascii="Calibri" w:eastAsia="Calibri" w:hAnsi="Calibri" w:cs="Calibri"/>
          <w:color w:val="000000" w:themeColor="text1"/>
        </w:rPr>
        <w:t>duty of care requirements</w:t>
      </w:r>
      <w:r w:rsidR="00C563CF">
        <w:rPr>
          <w:rFonts w:ascii="Calibri" w:eastAsia="Calibri" w:hAnsi="Calibri" w:cs="Calibri"/>
          <w:color w:val="000000" w:themeColor="text1"/>
        </w:rPr>
        <w:t xml:space="preserve"> </w:t>
      </w:r>
      <w:r w:rsidRPr="0075045A">
        <w:rPr>
          <w:rFonts w:ascii="Calibri" w:eastAsia="Calibri" w:hAnsi="Calibri" w:cs="Calibri"/>
          <w:color w:val="000000" w:themeColor="text1"/>
        </w:rPr>
        <w:t>but</w:t>
      </w:r>
      <w:r w:rsidR="00790180">
        <w:rPr>
          <w:rFonts w:ascii="Calibri" w:eastAsia="Calibri" w:hAnsi="Calibri" w:cs="Calibri"/>
          <w:color w:val="000000" w:themeColor="text1"/>
        </w:rPr>
        <w:t xml:space="preserve"> also</w:t>
      </w:r>
      <w:r w:rsidRPr="0075045A">
        <w:rPr>
          <w:rFonts w:ascii="Calibri" w:eastAsia="Calibri" w:hAnsi="Calibri" w:cs="Calibri"/>
          <w:color w:val="000000" w:themeColor="text1"/>
        </w:rPr>
        <w:t xml:space="preserve"> delivering the environment required for students to learn.</w:t>
      </w:r>
    </w:p>
    <w:p w14:paraId="4AB2699D" w14:textId="6609D544" w:rsidR="000E32C1" w:rsidRDefault="005D4C5B" w:rsidP="005D4C5B">
      <w:pPr>
        <w:rPr>
          <w:rFonts w:ascii="Calibri" w:eastAsia="Calibri" w:hAnsi="Calibri" w:cs="Calibri"/>
          <w:color w:val="000000" w:themeColor="text1"/>
        </w:rPr>
      </w:pPr>
      <w:r w:rsidRPr="0075045A">
        <w:rPr>
          <w:rFonts w:ascii="Calibri" w:eastAsia="Calibri" w:hAnsi="Calibri" w:cs="Calibri"/>
          <w:color w:val="000000" w:themeColor="text1"/>
        </w:rPr>
        <w:t xml:space="preserve">However, this is not to say that </w:t>
      </w:r>
      <w:r w:rsidR="00C8135E">
        <w:rPr>
          <w:rFonts w:ascii="Calibri" w:eastAsia="Calibri" w:hAnsi="Calibri" w:cs="Calibri"/>
          <w:color w:val="000000" w:themeColor="text1"/>
        </w:rPr>
        <w:t xml:space="preserve">good </w:t>
      </w:r>
      <w:r w:rsidRPr="0075045A">
        <w:rPr>
          <w:rFonts w:ascii="Calibri" w:eastAsia="Calibri" w:hAnsi="Calibri" w:cs="Calibri"/>
          <w:color w:val="000000" w:themeColor="text1"/>
        </w:rPr>
        <w:t xml:space="preserve">mental health and wellbeing is the sole responsibility of schools, or that schools are solely responsible for the mental health and wellbeing of their students. Given the broad risk and protective factors at play, there are many aspects of student mental health and wellbeing that need to be addressed outside </w:t>
      </w:r>
      <w:r w:rsidR="006A49D1">
        <w:rPr>
          <w:rFonts w:ascii="Calibri" w:eastAsia="Calibri" w:hAnsi="Calibri" w:cs="Calibri"/>
          <w:color w:val="000000" w:themeColor="text1"/>
        </w:rPr>
        <w:t xml:space="preserve">the </w:t>
      </w:r>
      <w:r w:rsidRPr="0075045A">
        <w:rPr>
          <w:rFonts w:ascii="Calibri" w:eastAsia="Calibri" w:hAnsi="Calibri" w:cs="Calibri"/>
          <w:color w:val="000000" w:themeColor="text1"/>
        </w:rPr>
        <w:t>school gates. But</w:t>
      </w:r>
      <w:r w:rsidR="009B00C2">
        <w:rPr>
          <w:rFonts w:ascii="Calibri" w:eastAsia="Calibri" w:hAnsi="Calibri" w:cs="Calibri"/>
          <w:color w:val="000000" w:themeColor="text1"/>
        </w:rPr>
        <w:t>,</w:t>
      </w:r>
      <w:r w:rsidRPr="0075045A">
        <w:rPr>
          <w:rFonts w:ascii="Calibri" w:eastAsia="Calibri" w:hAnsi="Calibri" w:cs="Calibri"/>
          <w:color w:val="000000" w:themeColor="text1"/>
        </w:rPr>
        <w:t xml:space="preserve"> given </w:t>
      </w:r>
      <w:r w:rsidRPr="009B00C2">
        <w:rPr>
          <w:rFonts w:ascii="Calibri" w:eastAsia="Calibri" w:hAnsi="Calibri" w:cs="Calibri"/>
          <w:color w:val="000000" w:themeColor="text1"/>
        </w:rPr>
        <w:t>th</w:t>
      </w:r>
      <w:r w:rsidR="009B00C2">
        <w:rPr>
          <w:rFonts w:ascii="Calibri" w:eastAsia="Calibri" w:hAnsi="Calibri" w:cs="Calibri"/>
          <w:color w:val="000000" w:themeColor="text1"/>
        </w:rPr>
        <w:t>at</w:t>
      </w:r>
      <w:r w:rsidRPr="009B00C2">
        <w:rPr>
          <w:rFonts w:ascii="Calibri" w:eastAsia="Calibri" w:hAnsi="Calibri" w:cs="Calibri"/>
          <w:color w:val="000000" w:themeColor="text1"/>
        </w:rPr>
        <w:t xml:space="preserve"> schools </w:t>
      </w:r>
      <w:r w:rsidR="009B00C2">
        <w:rPr>
          <w:rFonts w:ascii="Calibri" w:eastAsia="Calibri" w:hAnsi="Calibri" w:cs="Calibri"/>
          <w:color w:val="000000" w:themeColor="text1"/>
        </w:rPr>
        <w:t>are</w:t>
      </w:r>
      <w:r w:rsidR="009B00C2" w:rsidRPr="009B00C2">
        <w:rPr>
          <w:rFonts w:ascii="Calibri" w:eastAsia="Calibri" w:hAnsi="Calibri" w:cs="Calibri"/>
          <w:color w:val="000000" w:themeColor="text1"/>
        </w:rPr>
        <w:t xml:space="preserve"> </w:t>
      </w:r>
      <w:r w:rsidRPr="009B00C2">
        <w:rPr>
          <w:rFonts w:ascii="Calibri" w:eastAsia="Calibri" w:hAnsi="Calibri" w:cs="Calibri"/>
          <w:color w:val="000000" w:themeColor="text1"/>
        </w:rPr>
        <w:t>a</w:t>
      </w:r>
      <w:r w:rsidRPr="0075045A">
        <w:rPr>
          <w:rFonts w:ascii="Calibri" w:eastAsia="Calibri" w:hAnsi="Calibri" w:cs="Calibri"/>
          <w:color w:val="000000" w:themeColor="text1"/>
        </w:rPr>
        <w:t xml:space="preserve"> near</w:t>
      </w:r>
      <w:r w:rsidR="00EC3C2C">
        <w:rPr>
          <w:rFonts w:ascii="Calibri" w:eastAsia="Calibri" w:hAnsi="Calibri" w:cs="Calibri"/>
          <w:color w:val="000000" w:themeColor="text1"/>
        </w:rPr>
        <w:t>-</w:t>
      </w:r>
      <w:r w:rsidRPr="0075045A">
        <w:rPr>
          <w:rFonts w:ascii="Calibri" w:eastAsia="Calibri" w:hAnsi="Calibri" w:cs="Calibri"/>
          <w:color w:val="000000" w:themeColor="text1"/>
        </w:rPr>
        <w:t>universal touchpoint for Australian children and adolescents</w:t>
      </w:r>
      <w:r w:rsidR="00CF2117">
        <w:rPr>
          <w:rFonts w:ascii="Calibri" w:eastAsia="Calibri" w:hAnsi="Calibri" w:cs="Calibri"/>
          <w:color w:val="000000" w:themeColor="text1"/>
        </w:rPr>
        <w:t xml:space="preserve">, </w:t>
      </w:r>
      <w:r w:rsidRPr="0075045A">
        <w:rPr>
          <w:rFonts w:ascii="Calibri" w:eastAsia="Calibri" w:hAnsi="Calibri" w:cs="Calibri"/>
          <w:color w:val="000000" w:themeColor="text1"/>
        </w:rPr>
        <w:t xml:space="preserve">schools </w:t>
      </w:r>
      <w:r w:rsidR="006A49D1">
        <w:rPr>
          <w:rFonts w:ascii="Calibri" w:eastAsia="Calibri" w:hAnsi="Calibri" w:cs="Calibri"/>
          <w:color w:val="000000" w:themeColor="text1"/>
        </w:rPr>
        <w:t xml:space="preserve">can </w:t>
      </w:r>
      <w:r w:rsidRPr="0075045A">
        <w:rPr>
          <w:rFonts w:ascii="Calibri" w:eastAsia="Calibri" w:hAnsi="Calibri" w:cs="Calibri"/>
          <w:color w:val="000000" w:themeColor="text1"/>
        </w:rPr>
        <w:t xml:space="preserve">play </w:t>
      </w:r>
      <w:r w:rsidR="006A49D1">
        <w:rPr>
          <w:rFonts w:ascii="Calibri" w:eastAsia="Calibri" w:hAnsi="Calibri" w:cs="Calibri"/>
          <w:color w:val="000000" w:themeColor="text1"/>
        </w:rPr>
        <w:t xml:space="preserve">an important role in </w:t>
      </w:r>
      <w:r w:rsidRPr="0075045A">
        <w:rPr>
          <w:rFonts w:ascii="Calibri" w:eastAsia="Calibri" w:hAnsi="Calibri" w:cs="Calibri"/>
          <w:color w:val="000000" w:themeColor="text1"/>
        </w:rPr>
        <w:t xml:space="preserve">creating safe and inclusive environments that promote </w:t>
      </w:r>
      <w:r w:rsidR="00C34A60">
        <w:rPr>
          <w:rFonts w:ascii="Calibri" w:eastAsia="Calibri" w:hAnsi="Calibri" w:cs="Calibri"/>
          <w:color w:val="000000" w:themeColor="text1"/>
        </w:rPr>
        <w:t xml:space="preserve">good </w:t>
      </w:r>
      <w:r w:rsidRPr="0075045A">
        <w:rPr>
          <w:rFonts w:ascii="Calibri" w:eastAsia="Calibri" w:hAnsi="Calibri" w:cs="Calibri"/>
          <w:color w:val="000000" w:themeColor="text1"/>
        </w:rPr>
        <w:t>mental health and wellbeing</w:t>
      </w:r>
      <w:r w:rsidR="006A49D1">
        <w:rPr>
          <w:rFonts w:ascii="Calibri" w:eastAsia="Calibri" w:hAnsi="Calibri" w:cs="Calibri"/>
          <w:color w:val="000000" w:themeColor="text1"/>
        </w:rPr>
        <w:t xml:space="preserve">. Schools </w:t>
      </w:r>
      <w:r w:rsidRPr="0075045A">
        <w:rPr>
          <w:rFonts w:ascii="Calibri" w:eastAsia="Calibri" w:hAnsi="Calibri" w:cs="Calibri"/>
          <w:color w:val="000000" w:themeColor="text1"/>
        </w:rPr>
        <w:t xml:space="preserve">are also uniquely placed to identify students </w:t>
      </w:r>
      <w:r w:rsidR="00EC3C2C">
        <w:rPr>
          <w:rFonts w:ascii="Calibri" w:eastAsia="Calibri" w:hAnsi="Calibri" w:cs="Calibri"/>
          <w:color w:val="000000" w:themeColor="text1"/>
        </w:rPr>
        <w:t>who</w:t>
      </w:r>
      <w:r w:rsidRPr="0075045A">
        <w:rPr>
          <w:rFonts w:ascii="Calibri" w:eastAsia="Calibri" w:hAnsi="Calibri" w:cs="Calibri"/>
          <w:color w:val="000000" w:themeColor="text1"/>
        </w:rPr>
        <w:t xml:space="preserve"> may require support and refer them on appropriately</w:t>
      </w:r>
      <w:r w:rsidRPr="000F14A4">
        <w:rPr>
          <w:rFonts w:eastAsia="Calibri"/>
          <w:color w:val="000000" w:themeColor="text1"/>
          <w:vertAlign w:val="superscript"/>
        </w:rPr>
        <w:footnoteReference w:id="59"/>
      </w:r>
      <w:r w:rsidRPr="0075045A">
        <w:rPr>
          <w:rFonts w:ascii="Calibri" w:eastAsia="Calibri" w:hAnsi="Calibri" w:cs="Calibri"/>
          <w:color w:val="000000" w:themeColor="text1"/>
        </w:rPr>
        <w:t xml:space="preserve"> </w:t>
      </w:r>
      <w:r w:rsidR="00067FE8">
        <w:rPr>
          <w:rFonts w:ascii="Calibri" w:eastAsia="Calibri" w:hAnsi="Calibri" w:cs="Calibri"/>
          <w:color w:val="000000" w:themeColor="text1"/>
        </w:rPr>
        <w:t xml:space="preserve">and </w:t>
      </w:r>
      <w:r w:rsidR="00EC3C2C" w:rsidRPr="009B00C2">
        <w:rPr>
          <w:rFonts w:ascii="Calibri" w:eastAsia="Calibri" w:hAnsi="Calibri" w:cs="Calibri"/>
          <w:color w:val="000000" w:themeColor="text1"/>
        </w:rPr>
        <w:t xml:space="preserve">are </w:t>
      </w:r>
      <w:r w:rsidR="00067FE8" w:rsidRPr="009B00C2">
        <w:rPr>
          <w:rFonts w:ascii="Calibri" w:eastAsia="Calibri" w:hAnsi="Calibri" w:cs="Calibri"/>
          <w:color w:val="000000" w:themeColor="text1"/>
        </w:rPr>
        <w:t xml:space="preserve">an important </w:t>
      </w:r>
      <w:r w:rsidR="00DA7691" w:rsidRPr="009B00C2">
        <w:rPr>
          <w:rFonts w:ascii="Calibri" w:eastAsia="Calibri" w:hAnsi="Calibri" w:cs="Calibri"/>
          <w:color w:val="000000" w:themeColor="text1"/>
        </w:rPr>
        <w:t>window</w:t>
      </w:r>
      <w:r w:rsidR="007563C4" w:rsidRPr="009B00C2">
        <w:rPr>
          <w:rFonts w:ascii="Calibri" w:eastAsia="Calibri" w:hAnsi="Calibri" w:cs="Calibri"/>
          <w:color w:val="000000" w:themeColor="text1"/>
        </w:rPr>
        <w:t xml:space="preserve"> for</w:t>
      </w:r>
      <w:r w:rsidR="007563C4">
        <w:rPr>
          <w:rFonts w:ascii="Calibri" w:eastAsia="Calibri" w:hAnsi="Calibri" w:cs="Calibri"/>
          <w:color w:val="000000" w:themeColor="text1"/>
        </w:rPr>
        <w:t xml:space="preserve"> early intervention</w:t>
      </w:r>
      <w:r w:rsidR="00EC3C2C">
        <w:rPr>
          <w:rFonts w:ascii="Calibri" w:eastAsia="Calibri" w:hAnsi="Calibri" w:cs="Calibri"/>
          <w:color w:val="000000" w:themeColor="text1"/>
        </w:rPr>
        <w:t>,</w:t>
      </w:r>
      <w:r w:rsidR="007563C4">
        <w:rPr>
          <w:rFonts w:ascii="Calibri" w:eastAsia="Calibri" w:hAnsi="Calibri" w:cs="Calibri"/>
          <w:color w:val="000000" w:themeColor="text1"/>
        </w:rPr>
        <w:t xml:space="preserve"> given that many mental health issues </w:t>
      </w:r>
      <w:r w:rsidR="007E2744">
        <w:rPr>
          <w:rFonts w:ascii="Calibri" w:eastAsia="Calibri" w:hAnsi="Calibri" w:cs="Calibri"/>
          <w:color w:val="000000" w:themeColor="text1"/>
        </w:rPr>
        <w:t>emerge in childhood and adolescence.</w:t>
      </w:r>
      <w:r w:rsidR="007E2744">
        <w:rPr>
          <w:rStyle w:val="FootnoteReference"/>
          <w:rFonts w:ascii="Calibri" w:eastAsia="Calibri" w:hAnsi="Calibri" w:cs="Calibri"/>
          <w:color w:val="000000" w:themeColor="text1"/>
        </w:rPr>
        <w:footnoteReference w:id="60"/>
      </w:r>
    </w:p>
    <w:p w14:paraId="122D74D3" w14:textId="76C7C85A" w:rsidR="000E32C1" w:rsidRDefault="005D4C5B" w:rsidP="005D4C5B">
      <w:pPr>
        <w:pStyle w:val="paragraph"/>
        <w:spacing w:before="0" w:beforeAutospacing="0" w:after="0" w:afterAutospacing="0" w:line="276" w:lineRule="auto"/>
        <w:textAlignment w:val="baseline"/>
        <w:rPr>
          <w:rStyle w:val="normaltextrun"/>
          <w:rFonts w:ascii="Calibri" w:eastAsiaTheme="minorHAnsi" w:hAnsi="Calibri" w:cs="Calibri"/>
          <w:color w:val="000000"/>
          <w:sz w:val="22"/>
          <w:szCs w:val="22"/>
          <w:shd w:val="clear" w:color="auto" w:fill="FFFFFF"/>
          <w:lang w:eastAsia="en-US"/>
        </w:rPr>
      </w:pPr>
      <w:r>
        <w:rPr>
          <w:rStyle w:val="normaltextrun"/>
          <w:rFonts w:ascii="Calibri" w:eastAsiaTheme="minorHAnsi" w:hAnsi="Calibri" w:cs="Calibri"/>
          <w:color w:val="000000"/>
          <w:sz w:val="22"/>
          <w:szCs w:val="22"/>
          <w:shd w:val="clear" w:color="auto" w:fill="FFFFFF"/>
          <w:lang w:eastAsia="en-US"/>
        </w:rPr>
        <w:t xml:space="preserve">This role </w:t>
      </w:r>
      <w:r w:rsidR="00EC3C2C">
        <w:rPr>
          <w:rStyle w:val="normaltextrun"/>
          <w:rFonts w:ascii="Calibri" w:eastAsiaTheme="minorHAnsi" w:hAnsi="Calibri" w:cs="Calibri"/>
          <w:color w:val="000000"/>
          <w:sz w:val="22"/>
          <w:szCs w:val="22"/>
          <w:shd w:val="clear" w:color="auto" w:fill="FFFFFF"/>
          <w:lang w:eastAsia="en-US"/>
        </w:rPr>
        <w:t>of</w:t>
      </w:r>
      <w:r>
        <w:rPr>
          <w:rStyle w:val="normaltextrun"/>
          <w:rFonts w:ascii="Calibri" w:eastAsiaTheme="minorHAnsi" w:hAnsi="Calibri" w:cs="Calibri"/>
          <w:color w:val="000000"/>
          <w:sz w:val="22"/>
          <w:szCs w:val="22"/>
          <w:shd w:val="clear" w:color="auto" w:fill="FFFFFF"/>
          <w:lang w:eastAsia="en-US"/>
        </w:rPr>
        <w:t xml:space="preserve"> schools – focused on </w:t>
      </w:r>
      <w:r w:rsidR="006A49D1">
        <w:rPr>
          <w:rStyle w:val="normaltextrun"/>
          <w:rFonts w:ascii="Calibri" w:eastAsiaTheme="minorHAnsi" w:hAnsi="Calibri" w:cs="Calibri"/>
          <w:color w:val="000000"/>
          <w:sz w:val="22"/>
          <w:szCs w:val="22"/>
          <w:shd w:val="clear" w:color="auto" w:fill="FFFFFF"/>
          <w:lang w:eastAsia="en-US"/>
        </w:rPr>
        <w:t xml:space="preserve">student </w:t>
      </w:r>
      <w:r>
        <w:rPr>
          <w:rStyle w:val="normaltextrun"/>
          <w:rFonts w:ascii="Calibri" w:eastAsiaTheme="minorHAnsi" w:hAnsi="Calibri" w:cs="Calibri"/>
          <w:color w:val="000000"/>
          <w:sz w:val="22"/>
          <w:szCs w:val="22"/>
          <w:shd w:val="clear" w:color="auto" w:fill="FFFFFF"/>
          <w:lang w:eastAsia="en-US"/>
        </w:rPr>
        <w:t>belonging, safety and inclusion – is broadly accepted, as demonstrated by the many recommendations, programs and frameworks that have been developed in Australia to support student mental health and wellbeing outcomes. AERO</w:t>
      </w:r>
      <w:r w:rsidR="00FE608D">
        <w:rPr>
          <w:rStyle w:val="normaltextrun"/>
          <w:rFonts w:ascii="Calibri" w:eastAsiaTheme="minorHAnsi" w:hAnsi="Calibri" w:cs="Calibri"/>
          <w:color w:val="000000"/>
          <w:sz w:val="22"/>
          <w:szCs w:val="22"/>
          <w:shd w:val="clear" w:color="auto" w:fill="FFFFFF"/>
          <w:lang w:eastAsia="en-US"/>
        </w:rPr>
        <w:t>’s</w:t>
      </w:r>
      <w:r>
        <w:rPr>
          <w:rStyle w:val="normaltextrun"/>
          <w:rFonts w:ascii="Calibri" w:eastAsiaTheme="minorHAnsi" w:hAnsi="Calibri" w:cs="Calibri"/>
          <w:color w:val="000000"/>
          <w:sz w:val="22"/>
          <w:szCs w:val="22"/>
          <w:shd w:val="clear" w:color="auto" w:fill="FFFFFF"/>
          <w:lang w:eastAsia="en-US"/>
        </w:rPr>
        <w:t xml:space="preserve"> research</w:t>
      </w:r>
      <w:r w:rsidR="00FE608D">
        <w:rPr>
          <w:rStyle w:val="normaltextrun"/>
          <w:rFonts w:ascii="Calibri" w:eastAsiaTheme="minorHAnsi" w:hAnsi="Calibri" w:cs="Calibri"/>
          <w:color w:val="000000"/>
          <w:sz w:val="22"/>
          <w:szCs w:val="22"/>
          <w:shd w:val="clear" w:color="auto" w:fill="FFFFFF"/>
          <w:lang w:eastAsia="en-US"/>
        </w:rPr>
        <w:t xml:space="preserve"> shows</w:t>
      </w:r>
      <w:r>
        <w:rPr>
          <w:rStyle w:val="normaltextrun"/>
          <w:rFonts w:ascii="Calibri" w:eastAsiaTheme="minorHAnsi" w:hAnsi="Calibri" w:cs="Calibri"/>
          <w:color w:val="000000"/>
          <w:sz w:val="22"/>
          <w:szCs w:val="22"/>
          <w:shd w:val="clear" w:color="auto" w:fill="FFFFFF"/>
          <w:lang w:eastAsia="en-US"/>
        </w:rPr>
        <w:t xml:space="preserve"> many examples across the country of schools </w:t>
      </w:r>
      <w:r w:rsidR="00EC3C2C">
        <w:rPr>
          <w:rStyle w:val="normaltextrun"/>
          <w:rFonts w:ascii="Calibri" w:eastAsiaTheme="minorHAnsi" w:hAnsi="Calibri" w:cs="Calibri"/>
          <w:color w:val="000000"/>
          <w:sz w:val="22"/>
          <w:szCs w:val="22"/>
          <w:shd w:val="clear" w:color="auto" w:fill="FFFFFF"/>
          <w:lang w:eastAsia="en-US"/>
        </w:rPr>
        <w:t>that</w:t>
      </w:r>
      <w:r>
        <w:rPr>
          <w:rStyle w:val="normaltextrun"/>
          <w:rFonts w:ascii="Calibri" w:eastAsiaTheme="minorHAnsi" w:hAnsi="Calibri" w:cs="Calibri"/>
          <w:color w:val="000000"/>
          <w:sz w:val="22"/>
          <w:szCs w:val="22"/>
          <w:shd w:val="clear" w:color="auto" w:fill="FFFFFF"/>
          <w:lang w:eastAsia="en-US"/>
        </w:rPr>
        <w:t xml:space="preserve"> are doing this well – usually </w:t>
      </w:r>
      <w:r w:rsidR="00E7098E">
        <w:rPr>
          <w:rStyle w:val="normaltextrun"/>
          <w:rFonts w:ascii="Calibri" w:eastAsiaTheme="minorHAnsi" w:hAnsi="Calibri" w:cs="Calibri"/>
          <w:color w:val="000000"/>
          <w:sz w:val="22"/>
          <w:szCs w:val="22"/>
          <w:shd w:val="clear" w:color="auto" w:fill="FFFFFF"/>
          <w:lang w:eastAsia="en-US"/>
        </w:rPr>
        <w:t>because of</w:t>
      </w:r>
      <w:r>
        <w:rPr>
          <w:rStyle w:val="normaltextrun"/>
          <w:rFonts w:ascii="Calibri" w:eastAsiaTheme="minorHAnsi" w:hAnsi="Calibri" w:cs="Calibri"/>
          <w:color w:val="000000"/>
          <w:sz w:val="22"/>
          <w:szCs w:val="22"/>
          <w:shd w:val="clear" w:color="auto" w:fill="FFFFFF"/>
          <w:lang w:eastAsia="en-US"/>
        </w:rPr>
        <w:t xml:space="preserve"> </w:t>
      </w:r>
      <w:r w:rsidRPr="001F3599">
        <w:rPr>
          <w:rStyle w:val="normaltextrun"/>
          <w:rFonts w:ascii="Calibri" w:eastAsiaTheme="minorHAnsi" w:hAnsi="Calibri" w:cs="Calibri"/>
          <w:color w:val="000000"/>
          <w:sz w:val="22"/>
          <w:szCs w:val="22"/>
          <w:shd w:val="clear" w:color="auto" w:fill="FFFFFF"/>
          <w:lang w:eastAsia="en-US"/>
        </w:rPr>
        <w:t xml:space="preserve">school structures and policies </w:t>
      </w:r>
      <w:r>
        <w:rPr>
          <w:rStyle w:val="normaltextrun"/>
          <w:rFonts w:ascii="Calibri" w:eastAsiaTheme="minorHAnsi" w:hAnsi="Calibri" w:cs="Calibri"/>
          <w:color w:val="000000"/>
          <w:sz w:val="22"/>
          <w:szCs w:val="22"/>
          <w:shd w:val="clear" w:color="auto" w:fill="FFFFFF"/>
          <w:lang w:eastAsia="en-US"/>
        </w:rPr>
        <w:t>that</w:t>
      </w:r>
      <w:r w:rsidRPr="001F3599">
        <w:rPr>
          <w:rStyle w:val="normaltextrun"/>
          <w:rFonts w:ascii="Calibri" w:eastAsiaTheme="minorHAnsi" w:hAnsi="Calibri" w:cs="Calibri"/>
          <w:color w:val="000000"/>
          <w:sz w:val="22"/>
          <w:szCs w:val="22"/>
          <w:shd w:val="clear" w:color="auto" w:fill="FFFFFF"/>
          <w:lang w:eastAsia="en-US"/>
        </w:rPr>
        <w:t xml:space="preserve"> facilitate connectedness between students and the </w:t>
      </w:r>
      <w:proofErr w:type="gramStart"/>
      <w:r w:rsidRPr="001F3599">
        <w:rPr>
          <w:rStyle w:val="normaltextrun"/>
          <w:rFonts w:ascii="Calibri" w:eastAsiaTheme="minorHAnsi" w:hAnsi="Calibri" w:cs="Calibri"/>
          <w:color w:val="000000"/>
          <w:sz w:val="22"/>
          <w:szCs w:val="22"/>
          <w:shd w:val="clear" w:color="auto" w:fill="FFFFFF"/>
          <w:lang w:eastAsia="en-US"/>
        </w:rPr>
        <w:t>school</w:t>
      </w:r>
      <w:r w:rsidR="00E7098E">
        <w:rPr>
          <w:rStyle w:val="normaltextrun"/>
          <w:rFonts w:ascii="Calibri" w:eastAsiaTheme="minorHAnsi" w:hAnsi="Calibri" w:cs="Calibri"/>
          <w:color w:val="000000"/>
          <w:sz w:val="22"/>
          <w:szCs w:val="22"/>
          <w:shd w:val="clear" w:color="auto" w:fill="FFFFFF"/>
          <w:lang w:eastAsia="en-US"/>
        </w:rPr>
        <w:t>,</w:t>
      </w:r>
      <w:r>
        <w:rPr>
          <w:rStyle w:val="normaltextrun"/>
          <w:rFonts w:ascii="Calibri" w:eastAsiaTheme="minorHAnsi" w:hAnsi="Calibri" w:cs="Calibri"/>
          <w:color w:val="000000"/>
          <w:sz w:val="22"/>
          <w:szCs w:val="22"/>
          <w:shd w:val="clear" w:color="auto" w:fill="FFFFFF"/>
          <w:lang w:eastAsia="en-US"/>
        </w:rPr>
        <w:t xml:space="preserve"> and</w:t>
      </w:r>
      <w:proofErr w:type="gramEnd"/>
      <w:r>
        <w:rPr>
          <w:rStyle w:val="normaltextrun"/>
          <w:rFonts w:ascii="Calibri" w:eastAsiaTheme="minorHAnsi" w:hAnsi="Calibri" w:cs="Calibri"/>
          <w:color w:val="000000"/>
          <w:sz w:val="22"/>
          <w:szCs w:val="22"/>
          <w:shd w:val="clear" w:color="auto" w:fill="FFFFFF"/>
          <w:lang w:eastAsia="en-US"/>
        </w:rPr>
        <w:t xml:space="preserve"> committed school leaders</w:t>
      </w:r>
      <w:r w:rsidR="006A49D1">
        <w:rPr>
          <w:rStyle w:val="normaltextrun"/>
          <w:rFonts w:ascii="Calibri" w:eastAsiaTheme="minorHAnsi" w:hAnsi="Calibri" w:cs="Calibri"/>
          <w:color w:val="000000"/>
          <w:sz w:val="22"/>
          <w:szCs w:val="22"/>
          <w:shd w:val="clear" w:color="auto" w:fill="FFFFFF"/>
          <w:lang w:eastAsia="en-US"/>
        </w:rPr>
        <w:t xml:space="preserve"> and teachers</w:t>
      </w:r>
      <w:r>
        <w:rPr>
          <w:rStyle w:val="normaltextrun"/>
          <w:rFonts w:ascii="Calibri" w:eastAsiaTheme="minorHAnsi" w:hAnsi="Calibri" w:cs="Calibri"/>
          <w:color w:val="000000"/>
          <w:sz w:val="22"/>
          <w:szCs w:val="22"/>
          <w:shd w:val="clear" w:color="auto" w:fill="FFFFFF"/>
          <w:lang w:eastAsia="en-US"/>
        </w:rPr>
        <w:t>.</w:t>
      </w:r>
      <w:r>
        <w:rPr>
          <w:rStyle w:val="FootnoteReference"/>
          <w:rFonts w:ascii="Calibri" w:eastAsiaTheme="minorHAnsi" w:hAnsi="Calibri" w:cs="Calibri"/>
          <w:color w:val="000000"/>
          <w:sz w:val="22"/>
          <w:szCs w:val="22"/>
          <w:shd w:val="clear" w:color="auto" w:fill="FFFFFF"/>
          <w:lang w:eastAsia="en-US"/>
        </w:rPr>
        <w:footnoteReference w:id="61"/>
      </w:r>
    </w:p>
    <w:p w14:paraId="672E4256" w14:textId="5808A7EC" w:rsidR="000E32C1" w:rsidRDefault="000C3575">
      <w:pPr>
        <w:pStyle w:val="Heading3"/>
      </w:pPr>
      <w:bookmarkStart w:id="35" w:name="_Toc138872532"/>
      <w:bookmarkStart w:id="36" w:name="_Toc139388201"/>
      <w:r w:rsidRPr="00253C2F">
        <w:t xml:space="preserve">3.2 Poor mental health and wellbeing </w:t>
      </w:r>
      <w:r w:rsidR="00560FB3">
        <w:t>is a</w:t>
      </w:r>
      <w:r w:rsidR="00560FB3" w:rsidRPr="00253C2F">
        <w:t xml:space="preserve"> </w:t>
      </w:r>
      <w:r w:rsidRPr="00253C2F">
        <w:t>growing issue</w:t>
      </w:r>
      <w:bookmarkEnd w:id="35"/>
      <w:bookmarkEnd w:id="36"/>
    </w:p>
    <w:p w14:paraId="56C00361" w14:textId="616224C3" w:rsidR="006D067D" w:rsidRPr="008701A0" w:rsidRDefault="006D067D" w:rsidP="00253C2F">
      <w:pPr>
        <w:pStyle w:val="Heading5"/>
        <w:rPr>
          <w:rFonts w:cstheme="majorHAnsi"/>
          <w:szCs w:val="26"/>
        </w:rPr>
      </w:pPr>
      <w:r w:rsidRPr="008701A0">
        <w:rPr>
          <w:rFonts w:cstheme="majorHAnsi"/>
          <w:szCs w:val="26"/>
        </w:rPr>
        <w:t xml:space="preserve">3.2.1 </w:t>
      </w:r>
      <w:r w:rsidR="00A826E9" w:rsidRPr="008701A0">
        <w:rPr>
          <w:rFonts w:cstheme="majorHAnsi"/>
          <w:szCs w:val="26"/>
        </w:rPr>
        <w:t xml:space="preserve">Poor </w:t>
      </w:r>
      <w:r w:rsidR="000202F6" w:rsidRPr="008701A0">
        <w:rPr>
          <w:rFonts w:cstheme="majorHAnsi"/>
          <w:szCs w:val="26"/>
        </w:rPr>
        <w:t xml:space="preserve">mental health and </w:t>
      </w:r>
      <w:r w:rsidR="00A826E9" w:rsidRPr="008701A0">
        <w:rPr>
          <w:rFonts w:cstheme="majorHAnsi"/>
          <w:szCs w:val="26"/>
        </w:rPr>
        <w:t xml:space="preserve">wellbeing </w:t>
      </w:r>
      <w:r w:rsidR="00DF0B75">
        <w:rPr>
          <w:rFonts w:cstheme="majorHAnsi"/>
          <w:szCs w:val="26"/>
        </w:rPr>
        <w:t>affect</w:t>
      </w:r>
      <w:r w:rsidR="00560FB3">
        <w:rPr>
          <w:rFonts w:cstheme="majorHAnsi"/>
          <w:szCs w:val="26"/>
        </w:rPr>
        <w:t>s</w:t>
      </w:r>
      <w:r w:rsidR="00A826E9" w:rsidRPr="008701A0">
        <w:rPr>
          <w:rFonts w:cstheme="majorHAnsi"/>
          <w:szCs w:val="26"/>
        </w:rPr>
        <w:t xml:space="preserve"> a</w:t>
      </w:r>
      <w:r w:rsidR="0077056A" w:rsidRPr="008701A0">
        <w:rPr>
          <w:rFonts w:cstheme="majorHAnsi"/>
          <w:szCs w:val="26"/>
        </w:rPr>
        <w:t xml:space="preserve"> number of</w:t>
      </w:r>
      <w:r w:rsidR="00FF6FEB" w:rsidRPr="008701A0">
        <w:rPr>
          <w:rFonts w:cstheme="majorHAnsi"/>
          <w:szCs w:val="26"/>
        </w:rPr>
        <w:t xml:space="preserve"> children</w:t>
      </w:r>
      <w:r w:rsidR="00560FB3">
        <w:rPr>
          <w:rFonts w:cstheme="majorHAnsi"/>
          <w:szCs w:val="26"/>
        </w:rPr>
        <w:t>,</w:t>
      </w:r>
      <w:r w:rsidR="00A826E9" w:rsidRPr="008701A0">
        <w:rPr>
          <w:rFonts w:cstheme="majorHAnsi"/>
          <w:szCs w:val="26"/>
        </w:rPr>
        <w:t xml:space="preserve"> </w:t>
      </w:r>
      <w:r w:rsidR="00DF0B75">
        <w:rPr>
          <w:rFonts w:cstheme="majorHAnsi"/>
          <w:szCs w:val="26"/>
        </w:rPr>
        <w:t xml:space="preserve">but </w:t>
      </w:r>
      <w:r w:rsidR="00294DF3" w:rsidRPr="008701A0">
        <w:rPr>
          <w:rFonts w:cstheme="majorHAnsi"/>
          <w:szCs w:val="26"/>
        </w:rPr>
        <w:t>impact</w:t>
      </w:r>
      <w:r w:rsidR="0005610F">
        <w:rPr>
          <w:rFonts w:cstheme="majorHAnsi"/>
          <w:szCs w:val="26"/>
        </w:rPr>
        <w:t>s</w:t>
      </w:r>
      <w:r w:rsidR="008F3417" w:rsidRPr="008701A0">
        <w:rPr>
          <w:rFonts w:cstheme="majorHAnsi"/>
          <w:szCs w:val="26"/>
        </w:rPr>
        <w:t xml:space="preserve"> </w:t>
      </w:r>
      <w:r w:rsidR="00294DF3" w:rsidRPr="008701A0">
        <w:rPr>
          <w:rFonts w:cstheme="majorHAnsi"/>
          <w:szCs w:val="26"/>
        </w:rPr>
        <w:t>some cohorts more than others</w:t>
      </w:r>
    </w:p>
    <w:p w14:paraId="316EA52B" w14:textId="11911D8F" w:rsidR="000E32C1" w:rsidRDefault="008A7F0B" w:rsidP="00486A23">
      <w:pPr>
        <w:rPr>
          <w:rFonts w:ascii="Calibri" w:eastAsia="Calibri" w:hAnsi="Calibri" w:cs="Calibri"/>
        </w:rPr>
      </w:pPr>
      <w:r>
        <w:rPr>
          <w:rFonts w:ascii="Calibri" w:eastAsia="Calibri" w:hAnsi="Calibri" w:cs="Calibri"/>
        </w:rPr>
        <w:t>The</w:t>
      </w:r>
      <w:r w:rsidR="00364AF1">
        <w:rPr>
          <w:rFonts w:ascii="Calibri" w:eastAsia="Calibri" w:hAnsi="Calibri" w:cs="Calibri"/>
        </w:rPr>
        <w:t xml:space="preserve"> Productivity Commission noted</w:t>
      </w:r>
      <w:r w:rsidR="00BC3CBE">
        <w:rPr>
          <w:rFonts w:ascii="Calibri" w:eastAsia="Calibri" w:hAnsi="Calibri" w:cs="Calibri"/>
        </w:rPr>
        <w:t>, based on</w:t>
      </w:r>
      <w:r w:rsidR="00364AF1">
        <w:rPr>
          <w:rFonts w:ascii="Calibri" w:eastAsia="Calibri" w:hAnsi="Calibri" w:cs="Calibri"/>
        </w:rPr>
        <w:t xml:space="preserve"> the </w:t>
      </w:r>
      <w:r>
        <w:rPr>
          <w:rFonts w:ascii="Calibri" w:eastAsia="Calibri" w:hAnsi="Calibri" w:cs="Calibri"/>
        </w:rPr>
        <w:t>limited d</w:t>
      </w:r>
      <w:r w:rsidR="00632777">
        <w:rPr>
          <w:rFonts w:ascii="Calibri" w:eastAsia="Calibri" w:hAnsi="Calibri" w:cs="Calibri"/>
        </w:rPr>
        <w:t xml:space="preserve">ata </w:t>
      </w:r>
      <w:r w:rsidR="0027795B">
        <w:rPr>
          <w:rFonts w:ascii="Calibri" w:eastAsia="Calibri" w:hAnsi="Calibri" w:cs="Calibri"/>
        </w:rPr>
        <w:t>available</w:t>
      </w:r>
      <w:r w:rsidR="00BC3CBE">
        <w:rPr>
          <w:rFonts w:ascii="Calibri" w:eastAsia="Calibri" w:hAnsi="Calibri" w:cs="Calibri"/>
        </w:rPr>
        <w:t xml:space="preserve">, </w:t>
      </w:r>
      <w:r w:rsidR="00632777" w:rsidRPr="008762D2">
        <w:rPr>
          <w:rFonts w:ascii="Calibri" w:eastAsia="Calibri" w:hAnsi="Calibri" w:cs="Calibri"/>
        </w:rPr>
        <w:t>concerning rates of poor health and wellbeing among Australian children</w:t>
      </w:r>
      <w:r w:rsidR="00632777" w:rsidRPr="2607A488">
        <w:rPr>
          <w:rStyle w:val="normaltextrun"/>
          <w:color w:val="000000" w:themeColor="text1"/>
        </w:rPr>
        <w:t xml:space="preserve"> and </w:t>
      </w:r>
      <w:r w:rsidR="00E7098E">
        <w:rPr>
          <w:rStyle w:val="normaltextrun"/>
          <w:color w:val="000000" w:themeColor="text1"/>
        </w:rPr>
        <w:t>young people</w:t>
      </w:r>
      <w:r w:rsidR="001830F7">
        <w:rPr>
          <w:rFonts w:ascii="Calibri" w:eastAsia="Calibri" w:hAnsi="Calibri" w:cs="Calibri"/>
        </w:rPr>
        <w:t xml:space="preserve">, with </w:t>
      </w:r>
      <w:r w:rsidR="001830F7">
        <w:rPr>
          <w:rStyle w:val="normaltextrun"/>
          <w:rFonts w:ascii="Calibri" w:hAnsi="Calibri" w:cs="Calibri"/>
          <w:color w:val="000000" w:themeColor="text1"/>
        </w:rPr>
        <w:t>a</w:t>
      </w:r>
      <w:r w:rsidR="008C5398" w:rsidRPr="700A8E17">
        <w:rPr>
          <w:rFonts w:ascii="Calibri" w:eastAsia="Calibri" w:hAnsi="Calibri" w:cs="Calibri"/>
        </w:rPr>
        <w:t>s</w:t>
      </w:r>
      <w:r w:rsidR="006D067D" w:rsidRPr="700A8E17">
        <w:rPr>
          <w:rFonts w:ascii="Calibri" w:eastAsia="Calibri" w:hAnsi="Calibri" w:cs="Calibri"/>
        </w:rPr>
        <w:t xml:space="preserve"> many as one in five</w:t>
      </w:r>
      <w:r w:rsidR="006D067D">
        <w:rPr>
          <w:rFonts w:ascii="Calibri" w:eastAsia="Calibri" w:hAnsi="Calibri" w:cs="Calibri"/>
        </w:rPr>
        <w:t xml:space="preserve"> </w:t>
      </w:r>
      <w:r w:rsidR="001830F7" w:rsidRPr="007A03A6">
        <w:rPr>
          <w:rFonts w:ascii="Calibri" w:eastAsia="Calibri" w:hAnsi="Calibri" w:cs="Calibri"/>
        </w:rPr>
        <w:t>experiencing</w:t>
      </w:r>
      <w:r w:rsidR="006D067D" w:rsidRPr="007A03A6">
        <w:rPr>
          <w:rFonts w:ascii="Calibri" w:eastAsia="Calibri" w:hAnsi="Calibri" w:cs="Calibri"/>
        </w:rPr>
        <w:t xml:space="preserve"> poor social and emotional wellbeing.</w:t>
      </w:r>
      <w:r w:rsidR="00B92CA7" w:rsidRPr="007A03A6">
        <w:rPr>
          <w:rStyle w:val="FootnoteReference"/>
          <w:rFonts w:ascii="Calibri" w:hAnsi="Calibri" w:cs="Calibri"/>
          <w:color w:val="000000"/>
          <w:shd w:val="clear" w:color="auto" w:fill="FFFFFF"/>
        </w:rPr>
        <w:t xml:space="preserve"> </w:t>
      </w:r>
      <w:r w:rsidR="006D067D" w:rsidRPr="007A03A6">
        <w:rPr>
          <w:rStyle w:val="FootnoteReference"/>
          <w:rFonts w:ascii="Calibri" w:hAnsi="Calibri" w:cs="Calibri"/>
          <w:color w:val="000000"/>
          <w:shd w:val="clear" w:color="auto" w:fill="FFFFFF"/>
        </w:rPr>
        <w:footnoteReference w:id="62"/>
      </w:r>
    </w:p>
    <w:p w14:paraId="11535346" w14:textId="34A1A8CD" w:rsidR="00486A23" w:rsidRPr="001D1C79" w:rsidRDefault="00486A23" w:rsidP="00486A23">
      <w:pPr>
        <w:rPr>
          <w:rStyle w:val="superscript"/>
        </w:rPr>
      </w:pPr>
      <w:r w:rsidRPr="4BA30F6D">
        <w:rPr>
          <w:rStyle w:val="superscript"/>
        </w:rPr>
        <w:t xml:space="preserve">The Young Minds Matter survey found that </w:t>
      </w:r>
      <w:r w:rsidR="009B00C2">
        <w:rPr>
          <w:rStyle w:val="superscript"/>
        </w:rPr>
        <w:t>one</w:t>
      </w:r>
      <w:r w:rsidRPr="009B00C2">
        <w:rPr>
          <w:rStyle w:val="superscript"/>
        </w:rPr>
        <w:t xml:space="preserve"> in </w:t>
      </w:r>
      <w:r w:rsidR="009B00C2">
        <w:rPr>
          <w:rStyle w:val="superscript"/>
        </w:rPr>
        <w:t>seven</w:t>
      </w:r>
      <w:r w:rsidRPr="4BA30F6D">
        <w:rPr>
          <w:rStyle w:val="superscript"/>
        </w:rPr>
        <w:t xml:space="preserve"> children aged </w:t>
      </w:r>
      <w:r w:rsidR="009B00C2">
        <w:rPr>
          <w:rStyle w:val="superscript"/>
        </w:rPr>
        <w:t>four</w:t>
      </w:r>
      <w:r w:rsidRPr="009B00C2">
        <w:rPr>
          <w:rStyle w:val="superscript"/>
        </w:rPr>
        <w:t xml:space="preserve"> to 11</w:t>
      </w:r>
      <w:r w:rsidRPr="4BA30F6D">
        <w:rPr>
          <w:rStyle w:val="superscript"/>
        </w:rPr>
        <w:t xml:space="preserve"> had a mental health disorder and</w:t>
      </w:r>
      <w:r w:rsidR="00E7098E">
        <w:rPr>
          <w:rStyle w:val="superscript"/>
        </w:rPr>
        <w:t xml:space="preserve"> that </w:t>
      </w:r>
      <w:r w:rsidRPr="4BA30F6D">
        <w:rPr>
          <w:rStyle w:val="superscript"/>
        </w:rPr>
        <w:t>only half</w:t>
      </w:r>
      <w:r w:rsidR="00E7098E">
        <w:rPr>
          <w:rStyle w:val="superscript"/>
        </w:rPr>
        <w:t xml:space="preserve"> of these children</w:t>
      </w:r>
      <w:r w:rsidRPr="4BA30F6D">
        <w:rPr>
          <w:rStyle w:val="superscript"/>
        </w:rPr>
        <w:t xml:space="preserve"> received support services in the previous 12</w:t>
      </w:r>
      <w:r w:rsidR="009B00C2">
        <w:rPr>
          <w:rStyle w:val="superscript"/>
        </w:rPr>
        <w:t> </w:t>
      </w:r>
      <w:r w:rsidRPr="4BA30F6D">
        <w:rPr>
          <w:rStyle w:val="superscript"/>
        </w:rPr>
        <w:t>months.</w:t>
      </w:r>
      <w:r w:rsidRPr="4BA30F6D">
        <w:rPr>
          <w:rStyle w:val="FootnoteReference"/>
        </w:rPr>
        <w:footnoteReference w:id="63"/>
      </w:r>
      <w:r w:rsidRPr="4BA30F6D">
        <w:rPr>
          <w:rStyle w:val="superscript"/>
        </w:rPr>
        <w:t xml:space="preserve"> </w:t>
      </w:r>
      <w:r w:rsidR="00FC314B">
        <w:rPr>
          <w:rStyle w:val="superscript"/>
        </w:rPr>
        <w:t xml:space="preserve">As </w:t>
      </w:r>
      <w:r w:rsidR="009E1D08">
        <w:rPr>
          <w:rStyle w:val="superscript"/>
        </w:rPr>
        <w:t>this</w:t>
      </w:r>
      <w:r w:rsidR="009E1D08" w:rsidRPr="009E1D08">
        <w:rPr>
          <w:rStyle w:val="superscript"/>
        </w:rPr>
        <w:t xml:space="preserve"> </w:t>
      </w:r>
      <w:r w:rsidRPr="009E1D08">
        <w:rPr>
          <w:rStyle w:val="superscript"/>
        </w:rPr>
        <w:t xml:space="preserve">data </w:t>
      </w:r>
      <w:r w:rsidR="009E1D08">
        <w:rPr>
          <w:rStyle w:val="superscript"/>
        </w:rPr>
        <w:t>is</w:t>
      </w:r>
      <w:r w:rsidR="00B2500C" w:rsidRPr="4BA30F6D">
        <w:rPr>
          <w:rStyle w:val="superscript"/>
        </w:rPr>
        <w:t xml:space="preserve"> </w:t>
      </w:r>
      <w:r w:rsidRPr="4BA30F6D">
        <w:rPr>
          <w:rStyle w:val="superscript"/>
        </w:rPr>
        <w:t>now a decade old</w:t>
      </w:r>
      <w:r w:rsidR="00FD3939">
        <w:rPr>
          <w:rStyle w:val="superscript"/>
        </w:rPr>
        <w:t>,</w:t>
      </w:r>
      <w:r w:rsidRPr="4BA30F6D">
        <w:rPr>
          <w:rStyle w:val="superscript"/>
        </w:rPr>
        <w:t xml:space="preserve"> it is likely that the prevalence of mental health disorders has increased, </w:t>
      </w:r>
      <w:r w:rsidR="008742B2">
        <w:rPr>
          <w:rStyle w:val="superscript"/>
        </w:rPr>
        <w:t xml:space="preserve">consistent with </w:t>
      </w:r>
      <w:r w:rsidRPr="4BA30F6D">
        <w:rPr>
          <w:rStyle w:val="superscript"/>
        </w:rPr>
        <w:t xml:space="preserve">the overarching </w:t>
      </w:r>
      <w:r w:rsidR="008742B2">
        <w:rPr>
          <w:rStyle w:val="superscript"/>
        </w:rPr>
        <w:t xml:space="preserve">trend for the </w:t>
      </w:r>
      <w:r w:rsidRPr="4BA30F6D">
        <w:rPr>
          <w:rStyle w:val="superscript"/>
        </w:rPr>
        <w:t>Australian population.</w:t>
      </w:r>
      <w:r w:rsidRPr="4BA30F6D">
        <w:rPr>
          <w:rStyle w:val="FootnoteReference"/>
        </w:rPr>
        <w:footnoteReference w:id="64"/>
      </w:r>
    </w:p>
    <w:p w14:paraId="66136DA5" w14:textId="4D88206B" w:rsidR="000E32C1" w:rsidRDefault="00486A23" w:rsidP="00486A23">
      <w:r w:rsidRPr="4BA30F6D">
        <w:rPr>
          <w:rStyle w:val="normaltextrun"/>
          <w:rFonts w:ascii="Calibri" w:hAnsi="Calibri" w:cs="Calibri"/>
          <w:color w:val="000000" w:themeColor="text1"/>
        </w:rPr>
        <w:t xml:space="preserve">Furthermore, young people are reporting that mental health and wellbeing </w:t>
      </w:r>
      <w:r w:rsidR="00BB37BD">
        <w:rPr>
          <w:rStyle w:val="normaltextrun"/>
          <w:rFonts w:ascii="Calibri" w:hAnsi="Calibri" w:cs="Calibri"/>
          <w:color w:val="000000" w:themeColor="text1"/>
        </w:rPr>
        <w:t>is</w:t>
      </w:r>
      <w:r w:rsidRPr="4BA30F6D">
        <w:rPr>
          <w:rStyle w:val="normaltextrun"/>
          <w:rFonts w:ascii="Calibri" w:hAnsi="Calibri" w:cs="Calibri"/>
          <w:color w:val="000000" w:themeColor="text1"/>
        </w:rPr>
        <w:t xml:space="preserve"> a concern and among the biggest challenges in their lives – alongside their education. In </w:t>
      </w:r>
      <w:r w:rsidRPr="4BA30F6D">
        <w:t>Mission Australia’s 2022 Youth Survey of 18,800 people aged 15</w:t>
      </w:r>
      <w:r w:rsidR="00E7098E">
        <w:t xml:space="preserve"> to </w:t>
      </w:r>
      <w:r w:rsidRPr="4BA30F6D">
        <w:t>19:</w:t>
      </w:r>
    </w:p>
    <w:p w14:paraId="5E3125BD" w14:textId="209A52DC" w:rsidR="000E32C1" w:rsidRDefault="00E7098E" w:rsidP="00486A23">
      <w:pPr>
        <w:pStyle w:val="ListParagraph"/>
        <w:numPr>
          <w:ilvl w:val="0"/>
          <w:numId w:val="35"/>
        </w:numPr>
        <w:spacing w:after="160"/>
      </w:pPr>
      <w:r>
        <w:t>m</w:t>
      </w:r>
      <w:r w:rsidR="00486A23">
        <w:t>ental health came in as the third most important issue, after the environment</w:t>
      </w:r>
      <w:r w:rsidR="008C6D29">
        <w:t>,</w:t>
      </w:r>
      <w:r w:rsidR="00486A23">
        <w:t xml:space="preserve"> equity and discrimination</w:t>
      </w:r>
    </w:p>
    <w:p w14:paraId="6AA2E9CE" w14:textId="38230EE7" w:rsidR="00B83DFE" w:rsidRDefault="00486A23" w:rsidP="00486A23">
      <w:pPr>
        <w:pStyle w:val="ListParagraph"/>
        <w:numPr>
          <w:ilvl w:val="0"/>
          <w:numId w:val="35"/>
        </w:numPr>
        <w:spacing w:after="160"/>
      </w:pPr>
      <w:r>
        <w:t xml:space="preserve">41.5 per cent </w:t>
      </w:r>
      <w:r w:rsidRPr="4BA30F6D">
        <w:t>reported</w:t>
      </w:r>
      <w:r>
        <w:t xml:space="preserve"> that school challenges (including academic pressure, high workload, challenges with teachers,</w:t>
      </w:r>
      <w:r w:rsidR="00E7098E">
        <w:t xml:space="preserve"> and</w:t>
      </w:r>
      <w:r>
        <w:t xml:space="preserve"> learning difficulties) were their top </w:t>
      </w:r>
      <w:r w:rsidR="00687571">
        <w:t xml:space="preserve">personal challenge </w:t>
      </w:r>
    </w:p>
    <w:p w14:paraId="79E3FD1A" w14:textId="33FF8777" w:rsidR="002F061F" w:rsidRPr="001D1C79" w:rsidRDefault="00486A23" w:rsidP="00253C2F">
      <w:pPr>
        <w:pStyle w:val="ListParagraph"/>
        <w:numPr>
          <w:ilvl w:val="0"/>
          <w:numId w:val="35"/>
        </w:numPr>
        <w:spacing w:after="160"/>
        <w:rPr>
          <w:rFonts w:cstheme="minorHAnsi"/>
        </w:rPr>
      </w:pPr>
      <w:r>
        <w:t>27.7 per cent identif</w:t>
      </w:r>
      <w:r w:rsidR="00B83DFE">
        <w:t xml:space="preserve">ied </w:t>
      </w:r>
      <w:r>
        <w:t>mental health (including stress, anxiety, depression, low self</w:t>
      </w:r>
      <w:r w:rsidR="001211FB">
        <w:t>-</w:t>
      </w:r>
      <w:r>
        <w:t xml:space="preserve">esteem </w:t>
      </w:r>
      <w:r w:rsidR="00E7098E">
        <w:t xml:space="preserve">and </w:t>
      </w:r>
      <w:r>
        <w:t xml:space="preserve">self-harm) as the next biggest </w:t>
      </w:r>
      <w:r w:rsidR="00687571">
        <w:t>personal challenge</w:t>
      </w:r>
      <w:r w:rsidR="00E7098E">
        <w:t>,</w:t>
      </w:r>
      <w:r>
        <w:t xml:space="preserve"> ahead of relationship issues (19.7 per cent).</w:t>
      </w:r>
    </w:p>
    <w:p w14:paraId="6D0B4E9A" w14:textId="60B3E2B7" w:rsidR="000E32C1" w:rsidRDefault="00014656" w:rsidP="00014656">
      <w:pPr>
        <w:rPr>
          <w:rFonts w:eastAsia="Calibri"/>
        </w:rPr>
      </w:pPr>
      <w:r w:rsidRPr="005621BC">
        <w:rPr>
          <w:rFonts w:eastAsia="Calibri"/>
        </w:rPr>
        <w:t xml:space="preserve">Poor </w:t>
      </w:r>
      <w:r>
        <w:rPr>
          <w:rFonts w:eastAsia="Calibri"/>
        </w:rPr>
        <w:t>mental</w:t>
      </w:r>
      <w:r w:rsidRPr="005621BC">
        <w:rPr>
          <w:rFonts w:eastAsia="Calibri"/>
        </w:rPr>
        <w:t xml:space="preserve"> health and wellbeing</w:t>
      </w:r>
      <w:r w:rsidRPr="00906E44">
        <w:rPr>
          <w:rFonts w:eastAsia="Calibri"/>
        </w:rPr>
        <w:t xml:space="preserve"> </w:t>
      </w:r>
      <w:r w:rsidR="00B204D9">
        <w:rPr>
          <w:rFonts w:eastAsia="Calibri"/>
        </w:rPr>
        <w:t>can also be</w:t>
      </w:r>
      <w:r w:rsidRPr="00906E44">
        <w:rPr>
          <w:rFonts w:eastAsia="Calibri"/>
        </w:rPr>
        <w:t xml:space="preserve"> more pronounced for</w:t>
      </w:r>
      <w:r>
        <w:rPr>
          <w:rFonts w:eastAsia="Calibri"/>
        </w:rPr>
        <w:t xml:space="preserve"> </w:t>
      </w:r>
      <w:r w:rsidR="009603AA">
        <w:rPr>
          <w:rFonts w:eastAsia="Calibri"/>
        </w:rPr>
        <w:t xml:space="preserve">students </w:t>
      </w:r>
      <w:r w:rsidR="00A8206A">
        <w:rPr>
          <w:rFonts w:eastAsia="Calibri"/>
        </w:rPr>
        <w:t>who experience challenges in engagement and inclusion in school</w:t>
      </w:r>
      <w:r w:rsidR="00E7098E">
        <w:rPr>
          <w:rFonts w:eastAsia="Calibri"/>
        </w:rPr>
        <w:t xml:space="preserve">. This </w:t>
      </w:r>
      <w:r w:rsidR="00EF7C15">
        <w:rPr>
          <w:rFonts w:eastAsia="Calibri"/>
        </w:rPr>
        <w:t>includ</w:t>
      </w:r>
      <w:r w:rsidR="00E7098E">
        <w:rPr>
          <w:rFonts w:eastAsia="Calibri"/>
        </w:rPr>
        <w:t>es</w:t>
      </w:r>
      <w:r w:rsidR="00447771">
        <w:rPr>
          <w:rFonts w:eastAsia="Calibri"/>
        </w:rPr>
        <w:t xml:space="preserve"> students in out of home care</w:t>
      </w:r>
      <w:r w:rsidR="00447771">
        <w:rPr>
          <w:rStyle w:val="FootnoteReference"/>
        </w:rPr>
        <w:footnoteReference w:id="65"/>
      </w:r>
      <w:r w:rsidR="00447771">
        <w:rPr>
          <w:rFonts w:eastAsia="Calibri"/>
        </w:rPr>
        <w:t xml:space="preserve"> and </w:t>
      </w:r>
      <w:r>
        <w:rPr>
          <w:rFonts w:eastAsia="Calibri"/>
        </w:rPr>
        <w:t xml:space="preserve">priority equity </w:t>
      </w:r>
      <w:r w:rsidRPr="00906E44">
        <w:rPr>
          <w:rFonts w:eastAsia="Calibri"/>
        </w:rPr>
        <w:t xml:space="preserve">cohorts such as </w:t>
      </w:r>
      <w:r w:rsidR="00E7098E">
        <w:rPr>
          <w:rFonts w:eastAsia="Calibri"/>
        </w:rPr>
        <w:t>students</w:t>
      </w:r>
      <w:r w:rsidRPr="00906E44">
        <w:rPr>
          <w:rFonts w:eastAsia="Calibri"/>
        </w:rPr>
        <w:t xml:space="preserve"> from low </w:t>
      </w:r>
      <w:r w:rsidRPr="35DA668A">
        <w:rPr>
          <w:rStyle w:val="normaltextrun"/>
          <w:rFonts w:ascii="Calibri" w:hAnsi="Calibri" w:cs="Calibri"/>
          <w:color w:val="000000" w:themeColor="text1"/>
        </w:rPr>
        <w:t>socio</w:t>
      </w:r>
      <w:r w:rsidR="00B1575D" w:rsidRPr="35DA668A">
        <w:rPr>
          <w:rStyle w:val="normaltextrun"/>
          <w:rFonts w:ascii="Calibri" w:hAnsi="Calibri" w:cs="Calibri"/>
          <w:color w:val="000000" w:themeColor="text1"/>
        </w:rPr>
        <w:t>-</w:t>
      </w:r>
      <w:r w:rsidRPr="35DA668A">
        <w:rPr>
          <w:rStyle w:val="normaltextrun"/>
          <w:rFonts w:ascii="Calibri" w:hAnsi="Calibri" w:cs="Calibri"/>
          <w:color w:val="000000" w:themeColor="text1"/>
        </w:rPr>
        <w:t xml:space="preserve">economic </w:t>
      </w:r>
      <w:r w:rsidRPr="00906E44">
        <w:rPr>
          <w:rFonts w:eastAsia="Calibri"/>
        </w:rPr>
        <w:t xml:space="preserve">backgrounds, those in rural and remote areas, </w:t>
      </w:r>
      <w:r w:rsidR="000D6648">
        <w:rPr>
          <w:rFonts w:eastAsia="Calibri"/>
        </w:rPr>
        <w:t>and</w:t>
      </w:r>
      <w:r w:rsidRPr="00906E44">
        <w:rPr>
          <w:rFonts w:eastAsia="Calibri"/>
        </w:rPr>
        <w:t xml:space="preserve"> Aboriginal and Torres Strait Islander students</w:t>
      </w:r>
      <w:r w:rsidR="00447771">
        <w:rPr>
          <w:rFonts w:eastAsia="Calibri"/>
        </w:rPr>
        <w:t>.</w:t>
      </w:r>
      <w:r w:rsidR="001C33F7">
        <w:rPr>
          <w:rStyle w:val="FootnoteReference"/>
          <w:rFonts w:eastAsia="Calibri"/>
        </w:rPr>
        <w:footnoteReference w:id="66"/>
      </w:r>
      <w:r w:rsidR="000D6648">
        <w:rPr>
          <w:rFonts w:eastAsia="Calibri"/>
        </w:rPr>
        <w:t xml:space="preserve"> </w:t>
      </w:r>
      <w:r w:rsidRPr="6972C52C">
        <w:rPr>
          <w:rFonts w:eastAsia="Calibri"/>
        </w:rPr>
        <w:t xml:space="preserve">Lesbian, </w:t>
      </w:r>
      <w:r w:rsidRPr="3A1D5334">
        <w:rPr>
          <w:rFonts w:eastAsia="Calibri"/>
        </w:rPr>
        <w:t>gay</w:t>
      </w:r>
      <w:r w:rsidRPr="6972C52C">
        <w:rPr>
          <w:rFonts w:eastAsia="Calibri"/>
        </w:rPr>
        <w:t xml:space="preserve">, bisexual, transgender, intersex, queer/questioning, asexual and more (LGBTQIA+) students are also </w:t>
      </w:r>
      <w:r w:rsidR="00320261">
        <w:rPr>
          <w:rFonts w:eastAsia="Calibri"/>
        </w:rPr>
        <w:t>highly</w:t>
      </w:r>
      <w:r w:rsidRPr="6972C52C">
        <w:rPr>
          <w:rFonts w:eastAsia="Calibri"/>
        </w:rPr>
        <w:t xml:space="preserve"> </w:t>
      </w:r>
      <w:r w:rsidRPr="35FB15F1">
        <w:rPr>
          <w:rFonts w:eastAsia="Calibri"/>
        </w:rPr>
        <w:t>vulnerable</w:t>
      </w:r>
      <w:r>
        <w:rPr>
          <w:rFonts w:eastAsia="Calibri"/>
        </w:rPr>
        <w:t>,</w:t>
      </w:r>
      <w:r w:rsidRPr="35FB15F1">
        <w:rPr>
          <w:rFonts w:eastAsia="Calibri"/>
        </w:rPr>
        <w:t xml:space="preserve"> </w:t>
      </w:r>
      <w:r w:rsidRPr="4F264198">
        <w:rPr>
          <w:rFonts w:eastAsia="Calibri"/>
        </w:rPr>
        <w:t>frequently experienc</w:t>
      </w:r>
      <w:r>
        <w:rPr>
          <w:rFonts w:eastAsia="Calibri"/>
        </w:rPr>
        <w:t>ing</w:t>
      </w:r>
      <w:r w:rsidRPr="4F264198">
        <w:rPr>
          <w:rFonts w:eastAsia="Calibri"/>
        </w:rPr>
        <w:t xml:space="preserve"> negative or hostile </w:t>
      </w:r>
      <w:r w:rsidRPr="771F9589">
        <w:rPr>
          <w:rFonts w:eastAsia="Calibri"/>
        </w:rPr>
        <w:t xml:space="preserve">school environments, bullying and </w:t>
      </w:r>
      <w:r w:rsidRPr="0E2C573B">
        <w:rPr>
          <w:rFonts w:eastAsia="Calibri"/>
        </w:rPr>
        <w:t>discrimination</w:t>
      </w:r>
      <w:r w:rsidR="00293D33">
        <w:rPr>
          <w:rFonts w:eastAsia="Calibri"/>
        </w:rPr>
        <w:t>,</w:t>
      </w:r>
      <w:r w:rsidRPr="1C4AB82C">
        <w:rPr>
          <w:rStyle w:val="FootnoteReference"/>
          <w:rFonts w:eastAsia="Calibri"/>
        </w:rPr>
        <w:footnoteReference w:id="67"/>
      </w:r>
      <w:r w:rsidR="00417BAF">
        <w:rPr>
          <w:rFonts w:eastAsia="Calibri"/>
        </w:rPr>
        <w:t xml:space="preserve"> </w:t>
      </w:r>
      <w:r w:rsidR="00126E60">
        <w:rPr>
          <w:rFonts w:eastAsia="Calibri"/>
        </w:rPr>
        <w:t>which</w:t>
      </w:r>
      <w:r w:rsidR="00760270">
        <w:rPr>
          <w:rFonts w:eastAsia="Calibri"/>
        </w:rPr>
        <w:t xml:space="preserve"> </w:t>
      </w:r>
      <w:r>
        <w:rPr>
          <w:rFonts w:eastAsia="Calibri"/>
        </w:rPr>
        <w:t>contribute</w:t>
      </w:r>
      <w:r w:rsidR="00D94C36">
        <w:rPr>
          <w:rFonts w:eastAsia="Calibri"/>
        </w:rPr>
        <w:t>s</w:t>
      </w:r>
      <w:r>
        <w:rPr>
          <w:rFonts w:eastAsia="Calibri"/>
        </w:rPr>
        <w:t xml:space="preserve"> to poor mental health and wellbeing outcomes.</w:t>
      </w:r>
    </w:p>
    <w:p w14:paraId="599D1B09" w14:textId="1E819A5B" w:rsidR="003229EA" w:rsidRPr="003229EA" w:rsidRDefault="004F3C46" w:rsidP="00486A23">
      <w:r w:rsidRPr="00431188">
        <w:rPr>
          <w:rStyle w:val="normaltextrun"/>
          <w:rFonts w:ascii="Calibri" w:hAnsi="Calibri" w:cs="Calibri"/>
          <w:color w:val="000000"/>
          <w:shd w:val="clear" w:color="auto" w:fill="FFFFFF"/>
        </w:rPr>
        <w:t xml:space="preserve">Bullying in schools, and associated cyber bullying, </w:t>
      </w:r>
      <w:r w:rsidR="009A0527" w:rsidRPr="00431188">
        <w:rPr>
          <w:rStyle w:val="normaltextrun"/>
          <w:rFonts w:ascii="Calibri" w:hAnsi="Calibri" w:cs="Calibri"/>
          <w:color w:val="000000"/>
          <w:shd w:val="clear" w:color="auto" w:fill="FFFFFF"/>
        </w:rPr>
        <w:t>is also a key contributor to poor</w:t>
      </w:r>
      <w:r w:rsidRPr="00431188">
        <w:rPr>
          <w:rStyle w:val="normaltextrun"/>
          <w:rFonts w:ascii="Calibri" w:hAnsi="Calibri" w:cs="Calibri"/>
          <w:color w:val="000000"/>
          <w:shd w:val="clear" w:color="auto" w:fill="FFFFFF"/>
        </w:rPr>
        <w:t xml:space="preserve"> student mental health and wellbeing</w:t>
      </w:r>
      <w:r w:rsidR="00D94C36">
        <w:rPr>
          <w:rStyle w:val="normaltextrun"/>
          <w:rFonts w:ascii="Calibri" w:hAnsi="Calibri" w:cs="Calibri"/>
          <w:color w:val="000000"/>
          <w:shd w:val="clear" w:color="auto" w:fill="FFFFFF"/>
        </w:rPr>
        <w:t xml:space="preserve"> outcomes</w:t>
      </w:r>
      <w:r w:rsidRPr="00431188">
        <w:rPr>
          <w:rStyle w:val="normaltextrun"/>
          <w:rFonts w:ascii="Calibri" w:hAnsi="Calibri" w:cs="Calibri"/>
          <w:color w:val="000000"/>
          <w:shd w:val="clear" w:color="auto" w:fill="FFFFFF"/>
        </w:rPr>
        <w:t>. It can lead to emotional and physical harm, loss of self-esteem, feelings of shame and anxiety, and concentration and learning difficulties</w:t>
      </w:r>
      <w:r>
        <w:t>.</w:t>
      </w:r>
      <w:r w:rsidRPr="00431188">
        <w:rPr>
          <w:rStyle w:val="FootnoteReference"/>
        </w:rPr>
        <w:footnoteReference w:id="68"/>
      </w:r>
      <w:r w:rsidRPr="00431188">
        <w:rPr>
          <w:rStyle w:val="FootnoteReference"/>
        </w:rPr>
        <w:t xml:space="preserve"> </w:t>
      </w:r>
      <w:r w:rsidRPr="00431188">
        <w:rPr>
          <w:rStyle w:val="normaltextrun"/>
          <w:rFonts w:ascii="Calibri" w:hAnsi="Calibri" w:cs="Calibri"/>
          <w:color w:val="000000"/>
          <w:shd w:val="clear" w:color="auto" w:fill="FFFFFF"/>
        </w:rPr>
        <w:t xml:space="preserve">In Australia it is estimated that </w:t>
      </w:r>
      <w:r w:rsidRPr="009B00C2">
        <w:rPr>
          <w:rStyle w:val="normaltextrun"/>
          <w:rFonts w:ascii="Calibri" w:hAnsi="Calibri" w:cs="Calibri"/>
          <w:color w:val="000000"/>
          <w:shd w:val="clear" w:color="auto" w:fill="FFFFFF"/>
        </w:rPr>
        <w:t>one in four</w:t>
      </w:r>
      <w:r w:rsidRPr="00431188">
        <w:rPr>
          <w:rStyle w:val="normaltextrun"/>
          <w:rFonts w:ascii="Calibri" w:hAnsi="Calibri" w:cs="Calibri"/>
          <w:color w:val="000000"/>
          <w:shd w:val="clear" w:color="auto" w:fill="FFFFFF"/>
        </w:rPr>
        <w:t xml:space="preserve"> children have experienced some form of bullying, with one in five Year 4 students experiencing bullying on a weekly basis.</w:t>
      </w:r>
      <w:r w:rsidRPr="00431188">
        <w:rPr>
          <w:rStyle w:val="FootnoteReference"/>
        </w:rPr>
        <w:footnoteReference w:id="69"/>
      </w:r>
    </w:p>
    <w:p w14:paraId="57D76A1E" w14:textId="7494E97B" w:rsidR="006D067D" w:rsidRPr="00E87266" w:rsidRDefault="006D067D" w:rsidP="006D067D">
      <w:pPr>
        <w:pStyle w:val="Heading3"/>
      </w:pPr>
      <w:bookmarkStart w:id="37" w:name="_Toc138872533"/>
      <w:bookmarkStart w:id="38" w:name="_Toc139388202"/>
      <w:r>
        <w:t xml:space="preserve">3.3 </w:t>
      </w:r>
      <w:r w:rsidR="00A34E7D">
        <w:t xml:space="preserve">Jurisdictions, systems, sectors and schools are all </w:t>
      </w:r>
      <w:r w:rsidR="0034258E">
        <w:t>acting to support student wellbeing</w:t>
      </w:r>
      <w:r w:rsidR="005F0947">
        <w:t>,</w:t>
      </w:r>
      <w:r w:rsidR="0034258E">
        <w:t xml:space="preserve"> </w:t>
      </w:r>
      <w:r w:rsidR="00A70B6A">
        <w:t>but challenges remain</w:t>
      </w:r>
      <w:bookmarkEnd w:id="37"/>
      <w:bookmarkEnd w:id="38"/>
    </w:p>
    <w:p w14:paraId="77BC26A8" w14:textId="2921853C" w:rsidR="000E32C1" w:rsidRDefault="00943686" w:rsidP="006D067D">
      <w:r>
        <w:t>All</w:t>
      </w:r>
      <w:r w:rsidR="006D067D">
        <w:t xml:space="preserve"> governments have made substantial investments in student </w:t>
      </w:r>
      <w:r w:rsidR="00B57135">
        <w:t xml:space="preserve">mental </w:t>
      </w:r>
      <w:r w:rsidR="006D067D">
        <w:t xml:space="preserve">health and wellbeing initiatives, </w:t>
      </w:r>
      <w:r w:rsidR="00044C1E" w:rsidRPr="0080381B">
        <w:t xml:space="preserve">including </w:t>
      </w:r>
      <w:r w:rsidR="00FD2BE7" w:rsidRPr="0080381B">
        <w:t>well</w:t>
      </w:r>
      <w:r w:rsidR="00126E60">
        <w:t>-</w:t>
      </w:r>
      <w:r w:rsidR="00FD2BE7" w:rsidRPr="0080381B">
        <w:t xml:space="preserve">established </w:t>
      </w:r>
      <w:r w:rsidR="0080381B" w:rsidRPr="0080381B">
        <w:t xml:space="preserve">programs focused on </w:t>
      </w:r>
      <w:r w:rsidR="006D067D" w:rsidRPr="0080381B">
        <w:t>early intervention and primary care in schools</w:t>
      </w:r>
      <w:r w:rsidR="005D2636">
        <w:t xml:space="preserve">. </w:t>
      </w:r>
      <w:r w:rsidR="003F5630">
        <w:t xml:space="preserve">These </w:t>
      </w:r>
      <w:r w:rsidR="00CE3614">
        <w:t>can</w:t>
      </w:r>
      <w:r w:rsidR="003F5630">
        <w:t xml:space="preserve"> </w:t>
      </w:r>
      <w:r w:rsidR="005D2636">
        <w:t>include</w:t>
      </w:r>
      <w:r w:rsidR="00CE3614">
        <w:t xml:space="preserve"> </w:t>
      </w:r>
      <w:r w:rsidR="007C3DAA">
        <w:t>in</w:t>
      </w:r>
      <w:r w:rsidR="00126E60">
        <w:t>-</w:t>
      </w:r>
      <w:r w:rsidR="007C3DAA">
        <w:t>house</w:t>
      </w:r>
      <w:r w:rsidR="005D2636">
        <w:t xml:space="preserve"> supports such as </w:t>
      </w:r>
      <w:r w:rsidR="007C3DAA">
        <w:t>coordinators</w:t>
      </w:r>
      <w:r w:rsidR="005C6B3D">
        <w:t>, school wellbeing leaders and dedicated non-teaching staff</w:t>
      </w:r>
      <w:r w:rsidR="003F6F18">
        <w:t>, a</w:t>
      </w:r>
      <w:r w:rsidR="00CE3614">
        <w:t>s well as in-hou</w:t>
      </w:r>
      <w:r w:rsidR="009C6503">
        <w:t>se or</w:t>
      </w:r>
      <w:r w:rsidR="003F6F18">
        <w:t xml:space="preserve"> </w:t>
      </w:r>
      <w:r w:rsidR="003C2E3A">
        <w:t>external</w:t>
      </w:r>
      <w:r w:rsidR="009C6503">
        <w:t xml:space="preserve">ly </w:t>
      </w:r>
      <w:r w:rsidR="0024026C">
        <w:t>accessible</w:t>
      </w:r>
      <w:r w:rsidR="00C610ED">
        <w:t xml:space="preserve"> </w:t>
      </w:r>
      <w:r w:rsidR="009C6503">
        <w:t>resources such as</w:t>
      </w:r>
      <w:r w:rsidR="005C6B3D">
        <w:t xml:space="preserve"> </w:t>
      </w:r>
      <w:r w:rsidR="00504339">
        <w:t xml:space="preserve">referral pathways to </w:t>
      </w:r>
      <w:r w:rsidR="008B1301">
        <w:t xml:space="preserve">allied </w:t>
      </w:r>
      <w:r w:rsidR="009347E2">
        <w:t>community and health services</w:t>
      </w:r>
      <w:r w:rsidR="009C6503">
        <w:t xml:space="preserve">, </w:t>
      </w:r>
      <w:r w:rsidR="00A23005">
        <w:t>school counsellors and psychologists</w:t>
      </w:r>
      <w:r w:rsidR="009C6503">
        <w:t xml:space="preserve">. </w:t>
      </w:r>
      <w:r w:rsidR="00504339">
        <w:t xml:space="preserve">In addition, both governments and the private sector have developed resources </w:t>
      </w:r>
      <w:r w:rsidR="006A1761">
        <w:t xml:space="preserve">such as </w:t>
      </w:r>
      <w:r w:rsidR="003F5630">
        <w:t xml:space="preserve">online </w:t>
      </w:r>
      <w:r w:rsidR="00504339">
        <w:t>information hubs</w:t>
      </w:r>
      <w:r w:rsidR="003F5630">
        <w:t>, programs</w:t>
      </w:r>
      <w:r w:rsidR="008C2AF6">
        <w:t xml:space="preserve"> and </w:t>
      </w:r>
      <w:r w:rsidR="00504339">
        <w:t>surveys</w:t>
      </w:r>
      <w:r w:rsidR="006D067D" w:rsidRPr="5DCE358E">
        <w:rPr>
          <w:rStyle w:val="normaltextrun"/>
          <w:rFonts w:ascii="Calibri" w:hAnsi="Calibri" w:cs="Calibri"/>
          <w:color w:val="000000" w:themeColor="text1"/>
        </w:rPr>
        <w:t xml:space="preserve"> to </w:t>
      </w:r>
      <w:r w:rsidR="006D067D">
        <w:rPr>
          <w:rStyle w:val="normaltextrun"/>
          <w:rFonts w:ascii="Calibri" w:hAnsi="Calibri" w:cs="Calibri"/>
          <w:color w:val="000000"/>
          <w:shd w:val="clear" w:color="auto" w:fill="FFFFFF"/>
        </w:rPr>
        <w:t>help schools support their students.</w:t>
      </w:r>
      <w:r w:rsidR="00391739">
        <w:rPr>
          <w:rStyle w:val="normaltextrun"/>
          <w:rFonts w:ascii="Calibri" w:hAnsi="Calibri" w:cs="Calibri"/>
          <w:color w:val="000000"/>
          <w:shd w:val="clear" w:color="auto" w:fill="FFFFFF"/>
        </w:rPr>
        <w:t xml:space="preserve"> </w:t>
      </w:r>
      <w:r w:rsidR="008C2AF6">
        <w:t>Many of these</w:t>
      </w:r>
      <w:r w:rsidR="008619FD">
        <w:t xml:space="preserve"> initiatives have been developed </w:t>
      </w:r>
      <w:r w:rsidR="008C2AF6">
        <w:t xml:space="preserve">by </w:t>
      </w:r>
      <w:r w:rsidR="008619FD">
        <w:t>jurisdiction</w:t>
      </w:r>
      <w:r w:rsidR="008C2AF6">
        <w:t>s</w:t>
      </w:r>
      <w:r w:rsidR="008619FD">
        <w:t>, given their primary role in education delivery</w:t>
      </w:r>
      <w:r w:rsidR="008C2AF6">
        <w:t>.</w:t>
      </w:r>
    </w:p>
    <w:p w14:paraId="65843479" w14:textId="7B5CFEE3" w:rsidR="000E32C1" w:rsidRDefault="0013766D" w:rsidP="006D067D">
      <w:pPr>
        <w:rPr>
          <w:rStyle w:val="cf01"/>
          <w:rFonts w:asciiTheme="minorHAnsi" w:hAnsiTheme="minorHAnsi" w:cstheme="minorBidi"/>
          <w:sz w:val="22"/>
          <w:szCs w:val="22"/>
        </w:rPr>
      </w:pPr>
      <w:r>
        <w:rPr>
          <w:rStyle w:val="normaltextrun"/>
          <w:rFonts w:ascii="Calibri" w:hAnsi="Calibri" w:cs="Calibri"/>
          <w:color w:val="000000"/>
          <w:shd w:val="clear" w:color="auto" w:fill="FFFFFF"/>
        </w:rPr>
        <w:t>While this ind</w:t>
      </w:r>
      <w:r w:rsidR="008E6AF1" w:rsidRPr="129D878A">
        <w:rPr>
          <w:rStyle w:val="normaltextrun"/>
          <w:rFonts w:ascii="Calibri" w:hAnsi="Calibri" w:cs="Calibri"/>
          <w:color w:val="000000" w:themeColor="text1"/>
        </w:rPr>
        <w:t>i</w:t>
      </w:r>
      <w:r>
        <w:rPr>
          <w:rStyle w:val="normaltextrun"/>
          <w:rFonts w:ascii="Calibri" w:hAnsi="Calibri" w:cs="Calibri"/>
          <w:color w:val="000000"/>
          <w:shd w:val="clear" w:color="auto" w:fill="FFFFFF"/>
        </w:rPr>
        <w:t xml:space="preserve">cates substantial goodwill and </w:t>
      </w:r>
      <w:r w:rsidR="67E5578F" w:rsidRPr="46BBF205">
        <w:rPr>
          <w:rStyle w:val="normaltextrun"/>
          <w:rFonts w:ascii="Calibri" w:hAnsi="Calibri" w:cs="Calibri"/>
          <w:color w:val="000000" w:themeColor="text1"/>
        </w:rPr>
        <w:t>reflects</w:t>
      </w:r>
      <w:r w:rsidR="67E5578F" w:rsidRPr="247F2537">
        <w:rPr>
          <w:rStyle w:val="normaltextrun"/>
          <w:rFonts w:ascii="Calibri" w:hAnsi="Calibri" w:cs="Calibri"/>
          <w:color w:val="000000" w:themeColor="text1"/>
        </w:rPr>
        <w:t xml:space="preserve"> a </w:t>
      </w:r>
      <w:r w:rsidR="00CD4187" w:rsidRPr="247F2537">
        <w:rPr>
          <w:rStyle w:val="normaltextrun"/>
          <w:rFonts w:ascii="Calibri" w:hAnsi="Calibri" w:cs="Calibri"/>
          <w:color w:val="000000" w:themeColor="text1"/>
        </w:rPr>
        <w:t xml:space="preserve">shared understanding of the importance of </w:t>
      </w:r>
      <w:r w:rsidR="00DA00D1" w:rsidRPr="00E07306">
        <w:rPr>
          <w:rStyle w:val="normaltextrun"/>
          <w:rFonts w:ascii="Calibri" w:hAnsi="Calibri"/>
          <w:color w:val="000000"/>
          <w:shd w:val="clear" w:color="auto" w:fill="FFFFFF"/>
        </w:rPr>
        <w:t>student</w:t>
      </w:r>
      <w:r w:rsidR="00DA00D1">
        <w:rPr>
          <w:rStyle w:val="normaltextrun"/>
          <w:rFonts w:ascii="Calibri" w:hAnsi="Calibri" w:cs="Calibri"/>
          <w:color w:val="000000"/>
          <w:shd w:val="clear" w:color="auto" w:fill="FFFFFF"/>
        </w:rPr>
        <w:t xml:space="preserve"> </w:t>
      </w:r>
      <w:r w:rsidR="00CD4187" w:rsidRPr="247F2537">
        <w:rPr>
          <w:rStyle w:val="normaltextrun"/>
          <w:rFonts w:ascii="Calibri" w:hAnsi="Calibri" w:cs="Calibri"/>
          <w:color w:val="000000" w:themeColor="text1"/>
        </w:rPr>
        <w:t xml:space="preserve">mental health and </w:t>
      </w:r>
      <w:r w:rsidR="00DA00D1">
        <w:rPr>
          <w:rStyle w:val="normaltextrun"/>
          <w:rFonts w:ascii="Calibri" w:hAnsi="Calibri" w:cs="Calibri"/>
          <w:color w:val="000000"/>
          <w:shd w:val="clear" w:color="auto" w:fill="FFFFFF"/>
        </w:rPr>
        <w:t xml:space="preserve">wellbeing, </w:t>
      </w:r>
      <w:r w:rsidR="0380F9E1" w:rsidRPr="724A15A1">
        <w:rPr>
          <w:rStyle w:val="normaltextrun"/>
          <w:rFonts w:ascii="Calibri" w:hAnsi="Calibri" w:cs="Calibri"/>
          <w:color w:val="000000" w:themeColor="text1"/>
        </w:rPr>
        <w:t>stakeholders have described</w:t>
      </w:r>
      <w:r w:rsidR="741C64A1" w:rsidRPr="724A15A1">
        <w:rPr>
          <w:rStyle w:val="normaltextrun"/>
          <w:rFonts w:ascii="Calibri" w:hAnsi="Calibri" w:cs="Calibri"/>
          <w:color w:val="000000" w:themeColor="text1"/>
        </w:rPr>
        <w:t xml:space="preserve"> </w:t>
      </w:r>
      <w:r w:rsidR="00DA00D1">
        <w:rPr>
          <w:rStyle w:val="normaltextrun"/>
          <w:rFonts w:ascii="Calibri" w:hAnsi="Calibri" w:cs="Calibri"/>
          <w:color w:val="000000"/>
          <w:shd w:val="clear" w:color="auto" w:fill="FFFFFF"/>
        </w:rPr>
        <w:t xml:space="preserve">the current landscape </w:t>
      </w:r>
      <w:r w:rsidR="006B4944">
        <w:t>as cluttered</w:t>
      </w:r>
      <w:r w:rsidR="001B4C10">
        <w:t xml:space="preserve">, fragmented </w:t>
      </w:r>
      <w:r w:rsidR="006B4944">
        <w:t xml:space="preserve">and </w:t>
      </w:r>
      <w:r w:rsidR="493195CD">
        <w:t>difficult to navigate</w:t>
      </w:r>
      <w:r w:rsidR="001C6422">
        <w:t>. Stakeholders also</w:t>
      </w:r>
      <w:r w:rsidR="668FAD0D">
        <w:t xml:space="preserve"> </w:t>
      </w:r>
      <w:r w:rsidR="3AEDF2D9">
        <w:t>expressed the need for</w:t>
      </w:r>
      <w:r w:rsidR="00A56C48">
        <w:t xml:space="preserve"> </w:t>
      </w:r>
      <w:r w:rsidR="00197710">
        <w:t>si</w:t>
      </w:r>
      <w:r w:rsidR="001437FE">
        <w:t>mple decision</w:t>
      </w:r>
      <w:r w:rsidR="007C7953">
        <w:t>-</w:t>
      </w:r>
      <w:r w:rsidR="001437FE">
        <w:t xml:space="preserve">making supports </w:t>
      </w:r>
      <w:r w:rsidR="128B941C">
        <w:t xml:space="preserve">and greater guidance on </w:t>
      </w:r>
      <w:r w:rsidR="1F2CDAEA">
        <w:t>appropriate</w:t>
      </w:r>
      <w:r w:rsidR="128B941C">
        <w:t xml:space="preserve"> interventions</w:t>
      </w:r>
      <w:r w:rsidR="00AF5485">
        <w:t xml:space="preserve"> and</w:t>
      </w:r>
      <w:r w:rsidR="5A1D8ED0">
        <w:t xml:space="preserve"> how they</w:t>
      </w:r>
      <w:r w:rsidR="128B941C">
        <w:t xml:space="preserve"> should be </w:t>
      </w:r>
      <w:r w:rsidR="5A1D8ED0">
        <w:t>accessed,</w:t>
      </w:r>
      <w:r w:rsidR="128B941C">
        <w:t xml:space="preserve"> </w:t>
      </w:r>
      <w:r w:rsidR="5A1D8ED0">
        <w:t xml:space="preserve">implemented and evaluated. </w:t>
      </w:r>
      <w:r w:rsidR="008E6AF1">
        <w:t>Furthermore,</w:t>
      </w:r>
      <w:r w:rsidR="00E01B09">
        <w:t xml:space="preserve"> </w:t>
      </w:r>
      <w:r w:rsidR="001A7FAB">
        <w:t>despite the expectation that</w:t>
      </w:r>
      <w:r w:rsidR="00E01B09">
        <w:t xml:space="preserve"> schools </w:t>
      </w:r>
      <w:r w:rsidR="001A7FAB">
        <w:t xml:space="preserve">play a greater role in supporting </w:t>
      </w:r>
      <w:r w:rsidR="00500764">
        <w:t xml:space="preserve">student mental health and wellbeing, </w:t>
      </w:r>
      <w:r w:rsidR="00C105BB" w:rsidRPr="61F158C8">
        <w:rPr>
          <w:rStyle w:val="cf01"/>
          <w:rFonts w:asciiTheme="minorHAnsi" w:hAnsiTheme="minorHAnsi" w:cstheme="minorBidi"/>
          <w:sz w:val="22"/>
          <w:szCs w:val="22"/>
        </w:rPr>
        <w:t>th</w:t>
      </w:r>
      <w:r w:rsidR="009970B6">
        <w:rPr>
          <w:rStyle w:val="cf01"/>
          <w:rFonts w:asciiTheme="minorHAnsi" w:hAnsiTheme="minorHAnsi" w:cstheme="minorBidi"/>
          <w:sz w:val="22"/>
          <w:szCs w:val="22"/>
        </w:rPr>
        <w:t xml:space="preserve">e allocation of resources </w:t>
      </w:r>
      <w:r w:rsidR="004129CF">
        <w:rPr>
          <w:rStyle w:val="cf01"/>
          <w:rFonts w:asciiTheme="minorHAnsi" w:hAnsiTheme="minorHAnsi" w:cstheme="minorBidi"/>
          <w:sz w:val="22"/>
          <w:szCs w:val="22"/>
        </w:rPr>
        <w:t>can often take</w:t>
      </w:r>
      <w:r w:rsidR="00970654">
        <w:rPr>
          <w:rStyle w:val="cf01"/>
          <w:rFonts w:asciiTheme="minorHAnsi" w:hAnsiTheme="minorHAnsi" w:cstheme="minorBidi"/>
          <w:sz w:val="22"/>
          <w:szCs w:val="22"/>
        </w:rPr>
        <w:t xml:space="preserve"> place</w:t>
      </w:r>
      <w:r w:rsidR="00E01B09" w:rsidRPr="61F158C8">
        <w:rPr>
          <w:rStyle w:val="cf01"/>
          <w:rFonts w:asciiTheme="minorHAnsi" w:hAnsiTheme="minorHAnsi" w:cstheme="minorBidi"/>
          <w:sz w:val="22"/>
          <w:szCs w:val="22"/>
        </w:rPr>
        <w:t xml:space="preserve"> </w:t>
      </w:r>
      <w:r w:rsidR="00472AFC">
        <w:rPr>
          <w:rStyle w:val="cf01"/>
          <w:rFonts w:asciiTheme="minorHAnsi" w:hAnsiTheme="minorHAnsi" w:cstheme="minorBidi"/>
          <w:sz w:val="22"/>
          <w:szCs w:val="22"/>
        </w:rPr>
        <w:t>via</w:t>
      </w:r>
      <w:r w:rsidR="00E01B09" w:rsidRPr="61F158C8">
        <w:rPr>
          <w:rStyle w:val="cf01"/>
          <w:rFonts w:asciiTheme="minorHAnsi" w:hAnsiTheme="minorHAnsi" w:cstheme="minorBidi"/>
          <w:sz w:val="22"/>
          <w:szCs w:val="22"/>
        </w:rPr>
        <w:t xml:space="preserve"> blanket </w:t>
      </w:r>
      <w:r w:rsidR="00C105BB" w:rsidRPr="61F158C8">
        <w:rPr>
          <w:rStyle w:val="cf01"/>
          <w:rFonts w:asciiTheme="minorHAnsi" w:hAnsiTheme="minorHAnsi" w:cstheme="minorBidi"/>
          <w:sz w:val="22"/>
          <w:szCs w:val="22"/>
        </w:rPr>
        <w:t>approach</w:t>
      </w:r>
      <w:r w:rsidR="001E19FC">
        <w:rPr>
          <w:rStyle w:val="cf01"/>
          <w:rFonts w:asciiTheme="minorHAnsi" w:hAnsiTheme="minorHAnsi" w:cstheme="minorBidi"/>
          <w:sz w:val="22"/>
          <w:szCs w:val="22"/>
        </w:rPr>
        <w:t>es</w:t>
      </w:r>
      <w:r w:rsidR="00C105BB" w:rsidRPr="61F158C8">
        <w:rPr>
          <w:rStyle w:val="cf01"/>
          <w:rFonts w:asciiTheme="minorHAnsi" w:hAnsiTheme="minorHAnsi" w:cstheme="minorBidi"/>
          <w:sz w:val="22"/>
          <w:szCs w:val="22"/>
        </w:rPr>
        <w:t xml:space="preserve"> </w:t>
      </w:r>
      <w:r w:rsidR="004129CF">
        <w:rPr>
          <w:rStyle w:val="cf01"/>
          <w:rFonts w:asciiTheme="minorHAnsi" w:hAnsiTheme="minorHAnsi" w:cstheme="minorBidi"/>
          <w:sz w:val="22"/>
          <w:szCs w:val="22"/>
        </w:rPr>
        <w:t>based</w:t>
      </w:r>
      <w:r w:rsidR="00C105BB" w:rsidRPr="61F158C8">
        <w:rPr>
          <w:rStyle w:val="cf01"/>
          <w:rFonts w:asciiTheme="minorHAnsi" w:hAnsiTheme="minorHAnsi" w:cstheme="minorBidi"/>
          <w:sz w:val="22"/>
          <w:szCs w:val="22"/>
        </w:rPr>
        <w:t xml:space="preserve"> </w:t>
      </w:r>
      <w:r w:rsidR="00E01B09" w:rsidRPr="61F158C8">
        <w:rPr>
          <w:rStyle w:val="cf01"/>
          <w:rFonts w:asciiTheme="minorHAnsi" w:hAnsiTheme="minorHAnsi" w:cstheme="minorBidi"/>
          <w:sz w:val="22"/>
          <w:szCs w:val="22"/>
        </w:rPr>
        <w:t xml:space="preserve">on student numbers </w:t>
      </w:r>
      <w:r w:rsidR="0032674D">
        <w:rPr>
          <w:rStyle w:val="cf01"/>
          <w:rFonts w:asciiTheme="minorHAnsi" w:hAnsiTheme="minorHAnsi" w:cstheme="minorBidi"/>
          <w:sz w:val="22"/>
          <w:szCs w:val="22"/>
        </w:rPr>
        <w:t xml:space="preserve">that </w:t>
      </w:r>
      <w:r w:rsidR="00591305">
        <w:rPr>
          <w:rStyle w:val="cf01"/>
          <w:rFonts w:asciiTheme="minorHAnsi" w:hAnsiTheme="minorHAnsi" w:cstheme="minorBidi"/>
          <w:sz w:val="22"/>
          <w:szCs w:val="22"/>
        </w:rPr>
        <w:t>do not re</w:t>
      </w:r>
      <w:r w:rsidR="00D80377">
        <w:rPr>
          <w:rStyle w:val="cf01"/>
          <w:rFonts w:asciiTheme="minorHAnsi" w:hAnsiTheme="minorHAnsi" w:cstheme="minorBidi"/>
          <w:sz w:val="22"/>
          <w:szCs w:val="22"/>
        </w:rPr>
        <w:t>flect the complexity</w:t>
      </w:r>
      <w:r w:rsidR="00E01B09" w:rsidRPr="61F158C8">
        <w:rPr>
          <w:rStyle w:val="cf01"/>
          <w:rFonts w:asciiTheme="minorHAnsi" w:hAnsiTheme="minorHAnsi" w:cstheme="minorBidi"/>
          <w:sz w:val="22"/>
          <w:szCs w:val="22"/>
        </w:rPr>
        <w:t xml:space="preserve"> of individual schools </w:t>
      </w:r>
      <w:r w:rsidR="00D80377">
        <w:rPr>
          <w:rStyle w:val="cf01"/>
          <w:rFonts w:asciiTheme="minorHAnsi" w:hAnsiTheme="minorHAnsi" w:cstheme="minorBidi"/>
          <w:sz w:val="22"/>
          <w:szCs w:val="22"/>
        </w:rPr>
        <w:t xml:space="preserve">or </w:t>
      </w:r>
      <w:r w:rsidR="00AF5485">
        <w:rPr>
          <w:rStyle w:val="cf01"/>
          <w:rFonts w:asciiTheme="minorHAnsi" w:hAnsiTheme="minorHAnsi" w:cstheme="minorBidi"/>
          <w:sz w:val="22"/>
          <w:szCs w:val="22"/>
        </w:rPr>
        <w:t xml:space="preserve">the </w:t>
      </w:r>
      <w:r w:rsidR="004129CF">
        <w:rPr>
          <w:rStyle w:val="cf01"/>
          <w:rFonts w:asciiTheme="minorHAnsi" w:hAnsiTheme="minorHAnsi" w:cstheme="minorBidi"/>
          <w:sz w:val="22"/>
          <w:szCs w:val="22"/>
        </w:rPr>
        <w:t>level of support needed</w:t>
      </w:r>
      <w:r w:rsidR="00534A0F">
        <w:rPr>
          <w:rStyle w:val="cf01"/>
          <w:rFonts w:asciiTheme="minorHAnsi" w:hAnsiTheme="minorHAnsi" w:cstheme="minorBidi"/>
          <w:sz w:val="22"/>
          <w:szCs w:val="22"/>
        </w:rPr>
        <w:t xml:space="preserve"> (often </w:t>
      </w:r>
      <w:r w:rsidR="00AF5485">
        <w:rPr>
          <w:rStyle w:val="cf01"/>
          <w:rFonts w:asciiTheme="minorHAnsi" w:hAnsiTheme="minorHAnsi" w:cstheme="minorBidi"/>
          <w:sz w:val="22"/>
          <w:szCs w:val="22"/>
        </w:rPr>
        <w:t>more</w:t>
      </w:r>
      <w:r w:rsidR="00534A0F">
        <w:rPr>
          <w:rStyle w:val="cf01"/>
          <w:rFonts w:asciiTheme="minorHAnsi" w:hAnsiTheme="minorHAnsi" w:cstheme="minorBidi"/>
          <w:sz w:val="22"/>
          <w:szCs w:val="22"/>
        </w:rPr>
        <w:t xml:space="preserve"> than </w:t>
      </w:r>
      <w:r w:rsidR="004A5539">
        <w:rPr>
          <w:rStyle w:val="cf01"/>
          <w:rFonts w:asciiTheme="minorHAnsi" w:hAnsiTheme="minorHAnsi" w:cstheme="minorBidi"/>
          <w:sz w:val="22"/>
          <w:szCs w:val="22"/>
        </w:rPr>
        <w:t>monthly or weekly access)</w:t>
      </w:r>
      <w:r w:rsidR="00534A0F">
        <w:rPr>
          <w:rStyle w:val="cf01"/>
          <w:rFonts w:asciiTheme="minorHAnsi" w:hAnsiTheme="minorHAnsi" w:cstheme="minorBidi"/>
          <w:sz w:val="22"/>
          <w:szCs w:val="22"/>
        </w:rPr>
        <w:t>.</w:t>
      </w:r>
    </w:p>
    <w:p w14:paraId="2CC7E54A" w14:textId="77777777" w:rsidR="000E32C1" w:rsidRDefault="00DC7BB3" w:rsidP="00253C2F">
      <w:pPr>
        <w:pStyle w:val="Heading5"/>
        <w:rPr>
          <w:shd w:val="clear" w:color="auto" w:fill="FFFFFF"/>
        </w:rPr>
      </w:pPr>
      <w:r w:rsidRPr="005923BF">
        <w:rPr>
          <w:shd w:val="clear" w:color="auto" w:fill="FFFFFF"/>
        </w:rPr>
        <w:t xml:space="preserve">3.3.1 </w:t>
      </w:r>
      <w:r w:rsidR="00B57286">
        <w:rPr>
          <w:shd w:val="clear" w:color="auto" w:fill="FFFFFF"/>
        </w:rPr>
        <w:t xml:space="preserve">Supports </w:t>
      </w:r>
      <w:r w:rsidR="00B75C40">
        <w:rPr>
          <w:shd w:val="clear" w:color="auto" w:fill="FFFFFF"/>
        </w:rPr>
        <w:t xml:space="preserve">for </w:t>
      </w:r>
      <w:r w:rsidRPr="005923BF">
        <w:rPr>
          <w:shd w:val="clear" w:color="auto" w:fill="FFFFFF"/>
        </w:rPr>
        <w:t>teachers and schools</w:t>
      </w:r>
    </w:p>
    <w:p w14:paraId="56657370" w14:textId="002D110E" w:rsidR="00E05C57" w:rsidRDefault="00E05C57" w:rsidP="00E05C57">
      <w:r>
        <w:t xml:space="preserve">The Productivity Commission </w:t>
      </w:r>
      <w:r w:rsidR="009B00C2">
        <w:t>i</w:t>
      </w:r>
      <w:r w:rsidRPr="009B00C2">
        <w:t xml:space="preserve">nquiry into </w:t>
      </w:r>
      <w:r w:rsidR="009B00C2">
        <w:t>m</w:t>
      </w:r>
      <w:r w:rsidRPr="009B00C2">
        <w:t xml:space="preserve">ental </w:t>
      </w:r>
      <w:r w:rsidR="009B00C2">
        <w:t>h</w:t>
      </w:r>
      <w:r w:rsidRPr="009B00C2">
        <w:t>ealth</w:t>
      </w:r>
      <w:r>
        <w:t xml:space="preserve"> (2020) identified a number of challenges with the delivery of mental health and wellbeing supports in schools:</w:t>
      </w:r>
    </w:p>
    <w:p w14:paraId="0D0A72D2" w14:textId="071C2589" w:rsidR="00E05C57" w:rsidRDefault="00E05C57" w:rsidP="00E05C57">
      <w:pPr>
        <w:pStyle w:val="ListParagraph"/>
        <w:numPr>
          <w:ilvl w:val="0"/>
          <w:numId w:val="35"/>
        </w:numPr>
        <w:spacing w:after="160"/>
      </w:pPr>
      <w:r>
        <w:t>Teachers fe</w:t>
      </w:r>
      <w:r w:rsidR="009546FA">
        <w:t>eling</w:t>
      </w:r>
      <w:r>
        <w:t xml:space="preserve"> overloaded </w:t>
      </w:r>
      <w:r w:rsidR="009546FA">
        <w:t xml:space="preserve">by </w:t>
      </w:r>
      <w:r>
        <w:t>the expectation</w:t>
      </w:r>
      <w:r w:rsidR="009546FA">
        <w:t xml:space="preserve"> that</w:t>
      </w:r>
      <w:r>
        <w:t xml:space="preserve"> they solve students’ social and emotional issues</w:t>
      </w:r>
    </w:p>
    <w:p w14:paraId="64E3A1AD" w14:textId="5DD8AE44" w:rsidR="00E05C57" w:rsidRDefault="00E05C57" w:rsidP="00E05C57">
      <w:pPr>
        <w:pStyle w:val="ListParagraph"/>
        <w:numPr>
          <w:ilvl w:val="0"/>
          <w:numId w:val="35"/>
        </w:numPr>
        <w:spacing w:after="160"/>
      </w:pPr>
      <w:r>
        <w:t>Overlapping policies and programs for schools (not all of which were evidence</w:t>
      </w:r>
      <w:r w:rsidR="009546FA">
        <w:t xml:space="preserve"> </w:t>
      </w:r>
      <w:r>
        <w:t>based)</w:t>
      </w:r>
    </w:p>
    <w:p w14:paraId="0BBE5D51" w14:textId="5CA25B11" w:rsidR="00E05C57" w:rsidRDefault="00E05C57" w:rsidP="00E05C57">
      <w:pPr>
        <w:pStyle w:val="ListParagraph"/>
        <w:numPr>
          <w:ilvl w:val="0"/>
          <w:numId w:val="35"/>
        </w:numPr>
        <w:spacing w:after="160"/>
      </w:pPr>
      <w:r>
        <w:t>Lack of teacher training to support wellbeing</w:t>
      </w:r>
    </w:p>
    <w:p w14:paraId="210E9C62" w14:textId="77777777" w:rsidR="00E05C57" w:rsidRDefault="00E05C57" w:rsidP="00E05C57">
      <w:pPr>
        <w:pStyle w:val="ListParagraph"/>
        <w:numPr>
          <w:ilvl w:val="0"/>
          <w:numId w:val="35"/>
        </w:numPr>
        <w:spacing w:after="160"/>
      </w:pPr>
      <w:r>
        <w:t>Variation in adjustments for students with social-emotional disability</w:t>
      </w:r>
    </w:p>
    <w:p w14:paraId="489218AB" w14:textId="42F44001" w:rsidR="00E05C57" w:rsidRDefault="00E05C57" w:rsidP="00E05C57">
      <w:pPr>
        <w:pStyle w:val="ListParagraph"/>
        <w:numPr>
          <w:ilvl w:val="0"/>
          <w:numId w:val="35"/>
        </w:numPr>
        <w:spacing w:after="160"/>
      </w:pPr>
      <w:r>
        <w:t>Incoherent pathways for support within schools</w:t>
      </w:r>
      <w:r w:rsidR="009546FA">
        <w:t>,</w:t>
      </w:r>
      <w:r>
        <w:t xml:space="preserve"> and blurred responsibilities among school staff.</w:t>
      </w:r>
    </w:p>
    <w:p w14:paraId="6810BAD0" w14:textId="2713FB6B" w:rsidR="00FB3560" w:rsidRDefault="00E05C57" w:rsidP="00FB3560">
      <w:pPr>
        <w:rPr>
          <w:rFonts w:cstheme="minorHAnsi"/>
          <w:shd w:val="clear" w:color="auto" w:fill="FFFFFF"/>
        </w:rPr>
      </w:pPr>
      <w:r w:rsidRPr="36049636">
        <w:rPr>
          <w:rStyle w:val="normaltextrun"/>
          <w:rFonts w:ascii="Calibri" w:hAnsi="Calibri" w:cs="Calibri"/>
          <w:color w:val="000000" w:themeColor="text1"/>
        </w:rPr>
        <w:t xml:space="preserve">Other issues include lack of skills, training and planning for wellbeing initiatives, no clear guidance or capacity to implement them, </w:t>
      </w:r>
      <w:r>
        <w:rPr>
          <w:rStyle w:val="normaltextrun"/>
          <w:rFonts w:ascii="Calibri" w:hAnsi="Calibri" w:cs="Calibri"/>
          <w:color w:val="000000" w:themeColor="text1"/>
        </w:rPr>
        <w:t>continuing stigma (</w:t>
      </w:r>
      <w:r w:rsidRPr="36049636">
        <w:rPr>
          <w:rStyle w:val="normaltextrun"/>
          <w:rFonts w:ascii="Calibri" w:hAnsi="Calibri" w:cs="Calibri"/>
          <w:color w:val="000000" w:themeColor="text1"/>
        </w:rPr>
        <w:t xml:space="preserve">and </w:t>
      </w:r>
      <w:r>
        <w:rPr>
          <w:rStyle w:val="normaltextrun"/>
          <w:rFonts w:ascii="Calibri" w:hAnsi="Calibri" w:cs="Calibri"/>
          <w:color w:val="000000" w:themeColor="text1"/>
        </w:rPr>
        <w:t xml:space="preserve">self-stigma), </w:t>
      </w:r>
      <w:r w:rsidRPr="36049636">
        <w:rPr>
          <w:rStyle w:val="normaltextrun"/>
          <w:rFonts w:ascii="Calibri" w:hAnsi="Calibri" w:cs="Calibri"/>
          <w:color w:val="000000" w:themeColor="text1"/>
        </w:rPr>
        <w:t>and little transparency on student outcomes.</w:t>
      </w:r>
      <w:r w:rsidRPr="36049636">
        <w:rPr>
          <w:rStyle w:val="normaltextrun"/>
          <w:color w:val="000000" w:themeColor="text1"/>
        </w:rPr>
        <w:t xml:space="preserve"> </w:t>
      </w:r>
      <w:r w:rsidRPr="36049636">
        <w:t>Educators also frequently report barriers to accessing services that support students’ health</w:t>
      </w:r>
      <w:r w:rsidR="00754261">
        <w:t>.</w:t>
      </w:r>
      <w:r w:rsidR="0032152D">
        <w:rPr>
          <w:rStyle w:val="FootnoteReference"/>
        </w:rPr>
        <w:footnoteReference w:id="70"/>
      </w:r>
    </w:p>
    <w:p w14:paraId="636F04B2" w14:textId="42FCC906" w:rsidR="009D15C8" w:rsidRDefault="00DB69B7" w:rsidP="009D15C8">
      <w:r>
        <w:rPr>
          <w:rFonts w:cstheme="minorHAnsi"/>
          <w:shd w:val="clear" w:color="auto" w:fill="FFFFFF"/>
        </w:rPr>
        <w:t xml:space="preserve">The </w:t>
      </w:r>
      <w:r w:rsidR="00FB3560">
        <w:rPr>
          <w:rFonts w:cstheme="minorHAnsi"/>
          <w:shd w:val="clear" w:color="auto" w:fill="FFFFFF"/>
        </w:rPr>
        <w:t>mental health and wellbeing</w:t>
      </w:r>
      <w:r>
        <w:rPr>
          <w:rFonts w:cstheme="minorHAnsi"/>
          <w:shd w:val="clear" w:color="auto" w:fill="FFFFFF"/>
        </w:rPr>
        <w:t xml:space="preserve"> of teachers </w:t>
      </w:r>
      <w:r w:rsidR="003420DC">
        <w:rPr>
          <w:rFonts w:cstheme="minorHAnsi"/>
          <w:shd w:val="clear" w:color="auto" w:fill="FFFFFF"/>
        </w:rPr>
        <w:t>is</w:t>
      </w:r>
      <w:r w:rsidR="00FB3560">
        <w:rPr>
          <w:rFonts w:cstheme="minorHAnsi"/>
          <w:shd w:val="clear" w:color="auto" w:fill="FFFFFF"/>
        </w:rPr>
        <w:t xml:space="preserve"> also </w:t>
      </w:r>
      <w:r w:rsidR="003420DC">
        <w:rPr>
          <w:rFonts w:cstheme="minorHAnsi"/>
          <w:shd w:val="clear" w:color="auto" w:fill="FFFFFF"/>
        </w:rPr>
        <w:t xml:space="preserve">a </w:t>
      </w:r>
      <w:r w:rsidR="00FB3560">
        <w:rPr>
          <w:rFonts w:cstheme="minorHAnsi"/>
          <w:shd w:val="clear" w:color="auto" w:fill="FFFFFF"/>
        </w:rPr>
        <w:t>key issue</w:t>
      </w:r>
      <w:r w:rsidR="00417BAF">
        <w:rPr>
          <w:rFonts w:cstheme="minorHAnsi"/>
          <w:shd w:val="clear" w:color="auto" w:fill="FFFFFF"/>
        </w:rPr>
        <w:t>.</w:t>
      </w:r>
      <w:r w:rsidR="00AF427A">
        <w:rPr>
          <w:rFonts w:cstheme="minorHAnsi"/>
          <w:shd w:val="clear" w:color="auto" w:fill="FFFFFF"/>
        </w:rPr>
        <w:t xml:space="preserve"> </w:t>
      </w:r>
      <w:r w:rsidR="009D15C8">
        <w:rPr>
          <w:rFonts w:cstheme="minorHAnsi"/>
          <w:shd w:val="clear" w:color="auto" w:fill="FFFFFF"/>
        </w:rPr>
        <w:t xml:space="preserve">The Productivity Commission’s Inquiry into Mental Health reported that teachers </w:t>
      </w:r>
      <w:r w:rsidR="009D15C8" w:rsidRPr="005247B9">
        <w:rPr>
          <w:rFonts w:cstheme="minorHAnsi"/>
          <w:shd w:val="clear" w:color="auto" w:fill="FFFFFF"/>
        </w:rPr>
        <w:t xml:space="preserve">report feeling overwhelmed and under-supported in managing student mental health and wellbeing </w:t>
      </w:r>
      <w:r w:rsidR="009D15C8" w:rsidRPr="00504818">
        <w:rPr>
          <w:rFonts w:cstheme="minorHAnsi"/>
          <w:shd w:val="clear" w:color="auto" w:fill="FFFFFF"/>
        </w:rPr>
        <w:t>challenges.</w:t>
      </w:r>
      <w:r w:rsidR="00504818" w:rsidRPr="003826D0">
        <w:rPr>
          <w:rStyle w:val="FootnoteReference"/>
          <w:rFonts w:cstheme="minorHAnsi"/>
          <w:shd w:val="clear" w:color="auto" w:fill="FFFFFF"/>
        </w:rPr>
        <w:footnoteReference w:id="71"/>
      </w:r>
      <w:r w:rsidR="009D15C8" w:rsidRPr="005247B9">
        <w:rPr>
          <w:rFonts w:cstheme="minorHAnsi"/>
          <w:shd w:val="clear" w:color="auto" w:fill="FFFFFF"/>
        </w:rPr>
        <w:t xml:space="preserve"> For school leaders, poor student mental health was one of the top four sources of stress in 2019 and </w:t>
      </w:r>
      <w:r w:rsidR="009D15C8" w:rsidRPr="00504818">
        <w:rPr>
          <w:rFonts w:cstheme="minorHAnsi"/>
          <w:shd w:val="clear" w:color="auto" w:fill="FFFFFF"/>
        </w:rPr>
        <w:t>2020.</w:t>
      </w:r>
      <w:r w:rsidR="00504818">
        <w:rPr>
          <w:rStyle w:val="FootnoteReference"/>
          <w:rFonts w:cstheme="minorHAnsi"/>
        </w:rPr>
        <w:footnoteReference w:id="72"/>
      </w:r>
    </w:p>
    <w:p w14:paraId="13B31F1B" w14:textId="76B8BAD3" w:rsidR="000E32C1" w:rsidRDefault="00646F56" w:rsidP="00253C2F">
      <w:pPr>
        <w:pStyle w:val="Heading5"/>
        <w:rPr>
          <w:rStyle w:val="normaltextrun"/>
          <w:rFonts w:cstheme="majorHAnsi"/>
          <w:szCs w:val="26"/>
        </w:rPr>
      </w:pPr>
      <w:r w:rsidRPr="00253C2F">
        <w:rPr>
          <w:rStyle w:val="normaltextrun"/>
          <w:rFonts w:cstheme="majorHAnsi"/>
          <w:szCs w:val="26"/>
        </w:rPr>
        <w:t>3.3.</w:t>
      </w:r>
      <w:r w:rsidR="00A7574C" w:rsidRPr="00253C2F">
        <w:rPr>
          <w:rStyle w:val="normaltextrun"/>
          <w:rFonts w:cstheme="majorHAnsi"/>
          <w:bCs/>
          <w:szCs w:val="26"/>
        </w:rPr>
        <w:t>2</w:t>
      </w:r>
      <w:r w:rsidRPr="00253C2F">
        <w:rPr>
          <w:rStyle w:val="normaltextrun"/>
          <w:rFonts w:cstheme="majorHAnsi"/>
          <w:bCs/>
          <w:szCs w:val="26"/>
        </w:rPr>
        <w:t xml:space="preserve"> </w:t>
      </w:r>
      <w:r w:rsidR="00A7574C" w:rsidRPr="00253C2F">
        <w:rPr>
          <w:rStyle w:val="normaltextrun"/>
          <w:rFonts w:cstheme="majorHAnsi"/>
          <w:bCs/>
          <w:szCs w:val="26"/>
        </w:rPr>
        <w:t>Lack of r</w:t>
      </w:r>
      <w:r w:rsidRPr="00253C2F">
        <w:rPr>
          <w:rStyle w:val="normaltextrun"/>
          <w:rFonts w:cstheme="majorHAnsi"/>
          <w:bCs/>
          <w:szCs w:val="26"/>
        </w:rPr>
        <w:t>eliable</w:t>
      </w:r>
      <w:r w:rsidRPr="00253C2F">
        <w:rPr>
          <w:rStyle w:val="normaltextrun"/>
          <w:rFonts w:cstheme="majorHAnsi"/>
          <w:szCs w:val="26"/>
        </w:rPr>
        <w:t xml:space="preserve"> and consistent data </w:t>
      </w:r>
      <w:r w:rsidR="00A7574C" w:rsidRPr="00253C2F">
        <w:rPr>
          <w:rStyle w:val="normaltextrun"/>
          <w:rFonts w:cstheme="majorHAnsi"/>
          <w:bCs/>
          <w:szCs w:val="26"/>
        </w:rPr>
        <w:t>to assess wh</w:t>
      </w:r>
      <w:r w:rsidR="009546FA">
        <w:rPr>
          <w:rStyle w:val="normaltextrun"/>
          <w:rFonts w:cstheme="majorHAnsi"/>
          <w:bCs/>
          <w:szCs w:val="26"/>
        </w:rPr>
        <w:t>ich</w:t>
      </w:r>
      <w:r w:rsidR="00A7574C" w:rsidRPr="00253C2F">
        <w:rPr>
          <w:rStyle w:val="normaltextrun"/>
          <w:rFonts w:cstheme="majorHAnsi"/>
          <w:bCs/>
          <w:szCs w:val="26"/>
        </w:rPr>
        <w:t xml:space="preserve"> </w:t>
      </w:r>
      <w:r w:rsidR="00AF427A" w:rsidRPr="00641D43">
        <w:rPr>
          <w:rStyle w:val="normaltextrun"/>
          <w:rFonts w:cstheme="majorHAnsi"/>
          <w:szCs w:val="26"/>
        </w:rPr>
        <w:t>interventions work</w:t>
      </w:r>
    </w:p>
    <w:p w14:paraId="423BA5A2" w14:textId="78AEADD1" w:rsidR="000E32C1" w:rsidRDefault="00646F56" w:rsidP="00253C2F">
      <w:r w:rsidRPr="0353CA54">
        <w:rPr>
          <w:rStyle w:val="normaltextrun"/>
          <w:rFonts w:ascii="Calibri" w:hAnsi="Calibri" w:cs="Calibri"/>
          <w:color w:val="000000" w:themeColor="text1"/>
        </w:rPr>
        <w:t xml:space="preserve">Most states and territories collect data on </w:t>
      </w:r>
      <w:r w:rsidRPr="00BB195D">
        <w:rPr>
          <w:rStyle w:val="normaltextrun"/>
          <w:rFonts w:ascii="Calibri" w:hAnsi="Calibri" w:cs="Calibri"/>
          <w:color w:val="000000" w:themeColor="text1"/>
        </w:rPr>
        <w:t xml:space="preserve">and </w:t>
      </w:r>
      <w:r w:rsidRPr="4D2B7D4F">
        <w:rPr>
          <w:rStyle w:val="normaltextrun"/>
          <w:rFonts w:ascii="Calibri" w:hAnsi="Calibri" w:cs="Calibri"/>
          <w:color w:val="000000" w:themeColor="text1"/>
        </w:rPr>
        <w:t xml:space="preserve">measure a variety of student wellbeing </w:t>
      </w:r>
      <w:r w:rsidRPr="009B00C2">
        <w:rPr>
          <w:rStyle w:val="normaltextrun"/>
          <w:rFonts w:ascii="Calibri" w:hAnsi="Calibri" w:cs="Calibri"/>
          <w:color w:val="000000" w:themeColor="text1"/>
        </w:rPr>
        <w:t>domains</w:t>
      </w:r>
      <w:r>
        <w:rPr>
          <w:rStyle w:val="normaltextrun"/>
          <w:rFonts w:ascii="Calibri" w:hAnsi="Calibri" w:cs="Calibri"/>
          <w:color w:val="000000" w:themeColor="text1"/>
        </w:rPr>
        <w:t>.</w:t>
      </w:r>
      <w:r w:rsidRPr="00BB195D">
        <w:rPr>
          <w:rStyle w:val="normaltextrun"/>
          <w:rFonts w:ascii="Calibri" w:hAnsi="Calibri" w:cs="Calibri"/>
          <w:color w:val="000000" w:themeColor="text1"/>
        </w:rPr>
        <w:t xml:space="preserve"> </w:t>
      </w:r>
      <w:r>
        <w:rPr>
          <w:rStyle w:val="normaltextrun"/>
          <w:rFonts w:ascii="Calibri" w:hAnsi="Calibri" w:cs="Calibri"/>
          <w:color w:val="000000" w:themeColor="text1"/>
        </w:rPr>
        <w:t>H</w:t>
      </w:r>
      <w:r w:rsidRPr="00BB195D">
        <w:rPr>
          <w:rStyle w:val="normaltextrun"/>
          <w:rFonts w:ascii="Calibri" w:hAnsi="Calibri" w:cs="Calibri"/>
          <w:color w:val="000000" w:themeColor="text1"/>
        </w:rPr>
        <w:t xml:space="preserve">owever, </w:t>
      </w:r>
      <w:r w:rsidRPr="4D2B7D4F">
        <w:rPr>
          <w:rStyle w:val="normaltextrun"/>
          <w:rFonts w:ascii="Calibri" w:hAnsi="Calibri" w:cs="Calibri"/>
          <w:color w:val="000000" w:themeColor="text1"/>
        </w:rPr>
        <w:t>approaches and methodologies are highly variable</w:t>
      </w:r>
      <w:r>
        <w:rPr>
          <w:rStyle w:val="normaltextrun"/>
          <w:rFonts w:ascii="Calibri" w:hAnsi="Calibri" w:cs="Calibri"/>
          <w:color w:val="000000" w:themeColor="text1"/>
        </w:rPr>
        <w:t xml:space="preserve">, </w:t>
      </w:r>
      <w:r w:rsidRPr="77886D84">
        <w:rPr>
          <w:rStyle w:val="normaltextrun"/>
          <w:rFonts w:ascii="Calibri" w:hAnsi="Calibri" w:cs="Calibri"/>
          <w:color w:val="000000" w:themeColor="text1"/>
        </w:rPr>
        <w:t>making it inherently difficult to measure changes in wellbeing and intervention outcomes over time and between jurisdictions.</w:t>
      </w:r>
      <w:r w:rsidRPr="4D2B7D4F">
        <w:rPr>
          <w:rStyle w:val="normaltextrun"/>
          <w:rFonts w:ascii="Calibri" w:hAnsi="Calibri" w:cs="Calibri"/>
          <w:color w:val="000000" w:themeColor="text1"/>
        </w:rPr>
        <w:t xml:space="preserve"> </w:t>
      </w:r>
      <w:r w:rsidRPr="77886D84">
        <w:rPr>
          <w:rStyle w:val="normaltextrun"/>
          <w:rFonts w:ascii="Calibri" w:hAnsi="Calibri" w:cs="Calibri"/>
          <w:color w:val="000000" w:themeColor="text1"/>
        </w:rPr>
        <w:t>Australian Institute of Health and Welfare analysis indicates that while Commonwealth data alone provide</w:t>
      </w:r>
      <w:r w:rsidR="009546FA">
        <w:rPr>
          <w:rStyle w:val="normaltextrun"/>
          <w:rFonts w:ascii="Calibri" w:hAnsi="Calibri" w:cs="Calibri"/>
          <w:color w:val="000000" w:themeColor="text1"/>
        </w:rPr>
        <w:t>s</w:t>
      </w:r>
      <w:r w:rsidRPr="77886D84">
        <w:rPr>
          <w:rStyle w:val="normaltextrun"/>
          <w:rFonts w:ascii="Calibri" w:hAnsi="Calibri" w:cs="Calibri"/>
          <w:color w:val="000000" w:themeColor="text1"/>
        </w:rPr>
        <w:t xml:space="preserve"> a solid foundation for national reporting on children’s wellbeing more broadly, it also contains key gaps</w:t>
      </w:r>
      <w:r w:rsidR="009546FA">
        <w:rPr>
          <w:rStyle w:val="normaltextrun"/>
          <w:rFonts w:ascii="Calibri" w:hAnsi="Calibri" w:cs="Calibri"/>
          <w:color w:val="000000" w:themeColor="text1"/>
        </w:rPr>
        <w:t>,</w:t>
      </w:r>
      <w:r w:rsidRPr="77886D84">
        <w:rPr>
          <w:rStyle w:val="normaltextrun"/>
          <w:rFonts w:ascii="Calibri" w:hAnsi="Calibri" w:cs="Calibri"/>
          <w:color w:val="000000" w:themeColor="text1"/>
        </w:rPr>
        <w:t xml:space="preserve"> including data for education settings and disaggregated data for sub-populations such as</w:t>
      </w:r>
      <w:r w:rsidR="00D112FA">
        <w:rPr>
          <w:rStyle w:val="normaltextrun"/>
          <w:rFonts w:ascii="Calibri" w:hAnsi="Calibri" w:cs="Calibri"/>
          <w:color w:val="000000" w:themeColor="text1"/>
        </w:rPr>
        <w:t xml:space="preserve"> culturally and linguistically diverse</w:t>
      </w:r>
      <w:r w:rsidR="00B823FD">
        <w:rPr>
          <w:rStyle w:val="normaltextrun"/>
          <w:rFonts w:ascii="Calibri" w:hAnsi="Calibri" w:cs="Calibri"/>
          <w:color w:val="000000" w:themeColor="text1"/>
        </w:rPr>
        <w:t xml:space="preserve"> groups</w:t>
      </w:r>
      <w:r w:rsidRPr="77886D84">
        <w:rPr>
          <w:rStyle w:val="normaltextrun"/>
          <w:rFonts w:ascii="Calibri" w:hAnsi="Calibri" w:cs="Calibri"/>
          <w:color w:val="000000" w:themeColor="text1"/>
        </w:rPr>
        <w:t xml:space="preserve">, </w:t>
      </w:r>
      <w:r w:rsidR="00B93B73">
        <w:rPr>
          <w:rStyle w:val="normaltextrun"/>
          <w:rFonts w:ascii="Calibri" w:hAnsi="Calibri" w:cs="Calibri"/>
          <w:color w:val="000000" w:themeColor="text1"/>
        </w:rPr>
        <w:t xml:space="preserve">students with </w:t>
      </w:r>
      <w:r w:rsidRPr="77886D84">
        <w:rPr>
          <w:rStyle w:val="normaltextrun"/>
          <w:rFonts w:ascii="Calibri" w:hAnsi="Calibri" w:cs="Calibri"/>
          <w:color w:val="000000" w:themeColor="text1"/>
        </w:rPr>
        <w:t>disability, and</w:t>
      </w:r>
      <w:r w:rsidR="00B93B73">
        <w:rPr>
          <w:rStyle w:val="normaltextrun"/>
          <w:rFonts w:ascii="Calibri" w:hAnsi="Calibri" w:cs="Calibri"/>
          <w:color w:val="000000" w:themeColor="text1"/>
        </w:rPr>
        <w:t xml:space="preserve"> students by</w:t>
      </w:r>
      <w:r w:rsidRPr="77886D84">
        <w:rPr>
          <w:rStyle w:val="normaltextrun"/>
          <w:rFonts w:ascii="Calibri" w:hAnsi="Calibri" w:cs="Calibri"/>
          <w:color w:val="000000" w:themeColor="text1"/>
        </w:rPr>
        <w:t xml:space="preserve"> socio</w:t>
      </w:r>
      <w:r w:rsidR="00B93B73">
        <w:rPr>
          <w:rStyle w:val="normaltextrun"/>
          <w:rFonts w:ascii="Calibri" w:hAnsi="Calibri" w:cs="Calibri"/>
          <w:color w:val="000000" w:themeColor="text1"/>
        </w:rPr>
        <w:t>-</w:t>
      </w:r>
      <w:r w:rsidRPr="77886D84">
        <w:rPr>
          <w:rStyle w:val="normaltextrun"/>
          <w:rFonts w:ascii="Calibri" w:hAnsi="Calibri" w:cs="Calibri"/>
          <w:color w:val="000000" w:themeColor="text1"/>
        </w:rPr>
        <w:t>economic status</w:t>
      </w:r>
      <w:r w:rsidRPr="4D2B7D4F">
        <w:rPr>
          <w:rStyle w:val="normaltextrun"/>
          <w:rFonts w:ascii="Calibri" w:hAnsi="Calibri" w:cs="Calibri"/>
          <w:color w:val="000000" w:themeColor="text1"/>
        </w:rPr>
        <w:t>.</w:t>
      </w:r>
      <w:r w:rsidRPr="00481FF2">
        <w:rPr>
          <w:rStyle w:val="FootnoteReference"/>
          <w:rFonts w:ascii="Calibri" w:hAnsi="Calibri" w:cs="Calibri"/>
          <w:color w:val="000000"/>
          <w:shd w:val="clear" w:color="auto" w:fill="FFFFFF"/>
        </w:rPr>
        <w:footnoteReference w:id="73"/>
      </w:r>
    </w:p>
    <w:p w14:paraId="3B7570CC" w14:textId="56AC9487" w:rsidR="008D5125" w:rsidRDefault="00646F56" w:rsidP="00253C2F">
      <w:pPr>
        <w:rPr>
          <w:rStyle w:val="normaltextrun"/>
          <w:rFonts w:ascii="Calibri" w:hAnsi="Calibri" w:cs="Calibri"/>
          <w:color w:val="000000" w:themeColor="text1"/>
        </w:rPr>
      </w:pPr>
      <w:r>
        <w:rPr>
          <w:rStyle w:val="normaltextrun"/>
          <w:rFonts w:ascii="Calibri" w:hAnsi="Calibri" w:cs="Calibri"/>
          <w:color w:val="000000" w:themeColor="text1"/>
        </w:rPr>
        <w:t xml:space="preserve">At a </w:t>
      </w:r>
      <w:r w:rsidRPr="009B00C2">
        <w:rPr>
          <w:rStyle w:val="normaltextrun"/>
          <w:rFonts w:ascii="Calibri" w:hAnsi="Calibri" w:cs="Calibri"/>
          <w:color w:val="000000" w:themeColor="text1"/>
        </w:rPr>
        <w:t>macro level</w:t>
      </w:r>
      <w:r>
        <w:rPr>
          <w:rStyle w:val="normaltextrun"/>
          <w:rFonts w:ascii="Calibri" w:hAnsi="Calibri" w:cs="Calibri"/>
          <w:color w:val="000000" w:themeColor="text1"/>
        </w:rPr>
        <w:t>, the last survey of Australian child and adolescent mental health was undertaken in 2013</w:t>
      </w:r>
      <w:r w:rsidR="00B93B73">
        <w:rPr>
          <w:rStyle w:val="normaltextrun"/>
          <w:rFonts w:ascii="Calibri" w:hAnsi="Calibri" w:cs="Calibri"/>
          <w:color w:val="000000" w:themeColor="text1"/>
        </w:rPr>
        <w:t>–</w:t>
      </w:r>
      <w:r>
        <w:rPr>
          <w:rStyle w:val="normaltextrun"/>
          <w:rFonts w:ascii="Calibri" w:hAnsi="Calibri" w:cs="Calibri"/>
          <w:color w:val="000000" w:themeColor="text1"/>
        </w:rPr>
        <w:t>14; there is a need for more up-to-date data and regular data collection to support a population</w:t>
      </w:r>
      <w:r w:rsidR="00B93B73">
        <w:rPr>
          <w:rStyle w:val="normaltextrun"/>
          <w:rFonts w:ascii="Calibri" w:hAnsi="Calibri" w:cs="Calibri"/>
          <w:color w:val="000000" w:themeColor="text1"/>
        </w:rPr>
        <w:t>-</w:t>
      </w:r>
      <w:r>
        <w:rPr>
          <w:rStyle w:val="normaltextrun"/>
          <w:rFonts w:ascii="Calibri" w:hAnsi="Calibri" w:cs="Calibri"/>
          <w:color w:val="000000" w:themeColor="text1"/>
        </w:rPr>
        <w:t>level understanding of mental health for school-aged Australians and contribute to evidence-based interventions.</w:t>
      </w:r>
    </w:p>
    <w:p w14:paraId="5BE6CBAB" w14:textId="22762A7F" w:rsidR="008D5125" w:rsidRPr="00253C2F" w:rsidRDefault="008D5125" w:rsidP="004C6721">
      <w:pPr>
        <w:rPr>
          <w:rStyle w:val="cf01"/>
          <w:rFonts w:asciiTheme="minorHAnsi" w:hAnsiTheme="minorHAnsi" w:cstheme="minorHAnsi"/>
          <w:color w:val="000000" w:themeColor="text1"/>
          <w:sz w:val="24"/>
          <w:szCs w:val="24"/>
        </w:rPr>
      </w:pPr>
      <w:r w:rsidRPr="3578FF6E">
        <w:rPr>
          <w:rStyle w:val="normaltextrun"/>
          <w:rFonts w:ascii="Calibri" w:hAnsi="Calibri" w:cs="Calibri"/>
          <w:color w:val="000000" w:themeColor="text1"/>
        </w:rPr>
        <w:t>The</w:t>
      </w:r>
      <w:r w:rsidRPr="0353CA54">
        <w:rPr>
          <w:rStyle w:val="normaltextrun"/>
          <w:rFonts w:ascii="Calibri" w:hAnsi="Calibri" w:cs="Calibri"/>
          <w:color w:val="000000" w:themeColor="text1"/>
        </w:rPr>
        <w:t xml:space="preserve"> lack of shared understanding of definitions, indicators and measures means there is no comprehensive national set of data and information on student health and wellbeing</w:t>
      </w:r>
      <w:r w:rsidR="00B93B73">
        <w:rPr>
          <w:rStyle w:val="normaltextrun"/>
          <w:rFonts w:ascii="Calibri" w:hAnsi="Calibri" w:cs="Calibri"/>
          <w:color w:val="000000" w:themeColor="text1"/>
        </w:rPr>
        <w:t xml:space="preserve">. This </w:t>
      </w:r>
      <w:r>
        <w:rPr>
          <w:rStyle w:val="normaltextrun"/>
          <w:rFonts w:ascii="Calibri" w:hAnsi="Calibri" w:cs="Calibri"/>
          <w:color w:val="000000" w:themeColor="text1"/>
        </w:rPr>
        <w:t>mak</w:t>
      </w:r>
      <w:r w:rsidR="00B93B73">
        <w:rPr>
          <w:rStyle w:val="normaltextrun"/>
          <w:rFonts w:ascii="Calibri" w:hAnsi="Calibri" w:cs="Calibri"/>
          <w:color w:val="000000" w:themeColor="text1"/>
        </w:rPr>
        <w:t>es</w:t>
      </w:r>
      <w:r>
        <w:rPr>
          <w:rStyle w:val="normaltextrun"/>
          <w:rFonts w:ascii="Calibri" w:hAnsi="Calibri" w:cs="Calibri"/>
          <w:color w:val="000000" w:themeColor="text1"/>
        </w:rPr>
        <w:t xml:space="preserve"> it difficult to evaluate whether current interventions and investments are effective. </w:t>
      </w:r>
      <w:r w:rsidRPr="77886D84">
        <w:rPr>
          <w:rStyle w:val="normaltextrun"/>
          <w:color w:val="000000" w:themeColor="text1"/>
        </w:rPr>
        <w:t>The Productivity Commission concluded that t</w:t>
      </w:r>
      <w:r w:rsidRPr="77886D84">
        <w:t>here is a strong in-principl</w:t>
      </w:r>
      <w:r w:rsidR="00B93B73">
        <w:t>e</w:t>
      </w:r>
      <w:r w:rsidRPr="77886D84">
        <w:t xml:space="preserve"> case for developing a national wellbeing indicator, especially if governments elect to include wellbeing as an outcome of the next intergovernmental agreement.</w:t>
      </w:r>
      <w:r w:rsidRPr="00BB195D">
        <w:rPr>
          <w:rStyle w:val="FootnoteReference"/>
          <w:rFonts w:cstheme="minorHAnsi"/>
        </w:rPr>
        <w:footnoteReference w:id="74"/>
      </w:r>
    </w:p>
    <w:p w14:paraId="1E0F703A" w14:textId="39AB4D37" w:rsidR="000E32C1" w:rsidRDefault="006D067D" w:rsidP="00253C2F">
      <w:pPr>
        <w:pStyle w:val="Heading3"/>
      </w:pPr>
      <w:bookmarkStart w:id="39" w:name="_Toc138872534"/>
      <w:bookmarkStart w:id="40" w:name="_Toc139388203"/>
      <w:r>
        <w:t>3</w:t>
      </w:r>
      <w:r w:rsidRPr="00233130">
        <w:t xml:space="preserve">.4 </w:t>
      </w:r>
      <w:r w:rsidRPr="00233130">
        <w:tab/>
      </w:r>
      <w:r w:rsidR="002B5B52" w:rsidRPr="009B00C2">
        <w:t>The</w:t>
      </w:r>
      <w:r w:rsidR="002B5B52">
        <w:t xml:space="preserve"> role of the next </w:t>
      </w:r>
      <w:r w:rsidR="00C929E8">
        <w:t>NSRA</w:t>
      </w:r>
      <w:r w:rsidR="002B5B52">
        <w:t xml:space="preserve"> in supporting mental health and wellbeing in schools</w:t>
      </w:r>
      <w:bookmarkEnd w:id="39"/>
      <w:bookmarkEnd w:id="40"/>
    </w:p>
    <w:p w14:paraId="30799A6B" w14:textId="4D6FBF1F" w:rsidR="000E32C1" w:rsidRDefault="00A705C4" w:rsidP="00A705C4">
      <w:pPr>
        <w:rPr>
          <w:rStyle w:val="cf01"/>
          <w:rFonts w:asciiTheme="minorHAnsi" w:hAnsiTheme="minorHAnsi" w:cstheme="minorHAnsi"/>
          <w:sz w:val="22"/>
          <w:szCs w:val="22"/>
        </w:rPr>
      </w:pPr>
      <w:r>
        <w:rPr>
          <w:rStyle w:val="cf01"/>
          <w:rFonts w:asciiTheme="minorHAnsi" w:hAnsiTheme="minorHAnsi" w:cstheme="minorHAnsi"/>
          <w:sz w:val="22"/>
          <w:szCs w:val="22"/>
        </w:rPr>
        <w:t xml:space="preserve">There is </w:t>
      </w:r>
      <w:r w:rsidR="00CE74AA">
        <w:rPr>
          <w:rStyle w:val="cf01"/>
          <w:rFonts w:asciiTheme="minorHAnsi" w:hAnsiTheme="minorHAnsi" w:cstheme="minorHAnsi"/>
          <w:sz w:val="22"/>
          <w:szCs w:val="22"/>
        </w:rPr>
        <w:t xml:space="preserve">an </w:t>
      </w:r>
      <w:r>
        <w:rPr>
          <w:rStyle w:val="cf01"/>
          <w:rFonts w:asciiTheme="minorHAnsi" w:hAnsiTheme="minorHAnsi" w:cstheme="minorHAnsi"/>
          <w:sz w:val="22"/>
          <w:szCs w:val="22"/>
        </w:rPr>
        <w:t xml:space="preserve">opportunity for the next </w:t>
      </w:r>
      <w:r w:rsidRPr="00CA150A">
        <w:rPr>
          <w:rStyle w:val="cf01"/>
          <w:rFonts w:asciiTheme="minorHAnsi" w:hAnsiTheme="minorHAnsi" w:cstheme="minorHAnsi"/>
          <w:sz w:val="22"/>
          <w:szCs w:val="22"/>
        </w:rPr>
        <w:t>NSRA</w:t>
      </w:r>
      <w:r>
        <w:rPr>
          <w:rStyle w:val="cf01"/>
          <w:rFonts w:asciiTheme="minorHAnsi" w:hAnsiTheme="minorHAnsi" w:cstheme="minorHAnsi"/>
          <w:sz w:val="22"/>
          <w:szCs w:val="22"/>
        </w:rPr>
        <w:t xml:space="preserve"> to improve </w:t>
      </w:r>
      <w:r w:rsidRPr="00CA150A">
        <w:rPr>
          <w:rStyle w:val="cf01"/>
          <w:rFonts w:asciiTheme="minorHAnsi" w:hAnsiTheme="minorHAnsi" w:cstheme="minorHAnsi"/>
          <w:sz w:val="22"/>
          <w:szCs w:val="22"/>
        </w:rPr>
        <w:t>broader outcomes of schooling</w:t>
      </w:r>
      <w:r>
        <w:rPr>
          <w:rStyle w:val="cf01"/>
          <w:rFonts w:asciiTheme="minorHAnsi" w:hAnsiTheme="minorHAnsi" w:cstheme="minorHAnsi"/>
          <w:sz w:val="22"/>
          <w:szCs w:val="22"/>
        </w:rPr>
        <w:t xml:space="preserve"> by taking a more systemic </w:t>
      </w:r>
      <w:r w:rsidR="00CE74AA">
        <w:rPr>
          <w:rStyle w:val="cf01"/>
          <w:rFonts w:asciiTheme="minorHAnsi" w:hAnsiTheme="minorHAnsi" w:cstheme="minorHAnsi"/>
          <w:sz w:val="22"/>
          <w:szCs w:val="22"/>
        </w:rPr>
        <w:t>view of</w:t>
      </w:r>
      <w:r>
        <w:rPr>
          <w:rStyle w:val="cf01"/>
          <w:rFonts w:asciiTheme="minorHAnsi" w:hAnsiTheme="minorHAnsi" w:cstheme="minorHAnsi"/>
          <w:sz w:val="22"/>
          <w:szCs w:val="22"/>
        </w:rPr>
        <w:t xml:space="preserve"> the links between students’</w:t>
      </w:r>
      <w:r w:rsidRPr="00CA150A">
        <w:rPr>
          <w:rStyle w:val="cf01"/>
          <w:rFonts w:asciiTheme="minorHAnsi" w:hAnsiTheme="minorHAnsi" w:cstheme="minorHAnsi"/>
          <w:sz w:val="22"/>
          <w:szCs w:val="22"/>
        </w:rPr>
        <w:t xml:space="preserve"> wellbeing and learnin</w:t>
      </w:r>
      <w:r>
        <w:rPr>
          <w:rStyle w:val="cf01"/>
          <w:rFonts w:asciiTheme="minorHAnsi" w:hAnsiTheme="minorHAnsi" w:cstheme="minorHAnsi"/>
          <w:sz w:val="22"/>
          <w:szCs w:val="22"/>
        </w:rPr>
        <w:t>g outcomes</w:t>
      </w:r>
      <w:r w:rsidR="003F7102">
        <w:rPr>
          <w:rStyle w:val="cf01"/>
          <w:rFonts w:asciiTheme="minorHAnsi" w:hAnsiTheme="minorHAnsi" w:cstheme="minorHAnsi"/>
          <w:sz w:val="22"/>
          <w:szCs w:val="22"/>
        </w:rPr>
        <w:t xml:space="preserve">. </w:t>
      </w:r>
      <w:r w:rsidR="00833DA8">
        <w:rPr>
          <w:rStyle w:val="cf01"/>
          <w:rFonts w:asciiTheme="minorHAnsi" w:hAnsiTheme="minorHAnsi" w:cstheme="minorHAnsi"/>
          <w:sz w:val="22"/>
          <w:szCs w:val="22"/>
        </w:rPr>
        <w:t>There is scope for better coordination and consistency across and within school systems to help improve wellbeing outcomes for students</w:t>
      </w:r>
      <w:r w:rsidR="00EB5AF2">
        <w:rPr>
          <w:rStyle w:val="cf01"/>
          <w:rFonts w:asciiTheme="minorHAnsi" w:hAnsiTheme="minorHAnsi" w:cstheme="minorHAnsi"/>
          <w:sz w:val="22"/>
          <w:szCs w:val="22"/>
        </w:rPr>
        <w:t xml:space="preserve"> and </w:t>
      </w:r>
      <w:r w:rsidR="00C41D87">
        <w:rPr>
          <w:rStyle w:val="cf01"/>
          <w:rFonts w:asciiTheme="minorHAnsi" w:hAnsiTheme="minorHAnsi" w:cstheme="minorHAnsi"/>
          <w:sz w:val="22"/>
          <w:szCs w:val="22"/>
        </w:rPr>
        <w:t xml:space="preserve">foster a </w:t>
      </w:r>
      <w:r w:rsidR="00C41D87" w:rsidRPr="009B00C2">
        <w:rPr>
          <w:rStyle w:val="cf01"/>
          <w:rFonts w:asciiTheme="minorHAnsi" w:hAnsiTheme="minorHAnsi" w:cstheme="minorHAnsi"/>
          <w:sz w:val="22"/>
          <w:szCs w:val="22"/>
        </w:rPr>
        <w:t>longer-term</w:t>
      </w:r>
      <w:r w:rsidR="00C41D87">
        <w:rPr>
          <w:rStyle w:val="cf01"/>
          <w:rFonts w:asciiTheme="minorHAnsi" w:hAnsiTheme="minorHAnsi" w:cstheme="minorHAnsi"/>
          <w:sz w:val="22"/>
          <w:szCs w:val="22"/>
        </w:rPr>
        <w:t>,</w:t>
      </w:r>
      <w:r w:rsidR="002725AE">
        <w:rPr>
          <w:rStyle w:val="cf01"/>
          <w:rFonts w:asciiTheme="minorHAnsi" w:hAnsiTheme="minorHAnsi" w:cstheme="minorHAnsi"/>
          <w:sz w:val="22"/>
          <w:szCs w:val="22"/>
        </w:rPr>
        <w:t xml:space="preserve"> </w:t>
      </w:r>
      <w:r w:rsidR="002725AE" w:rsidRPr="00C41D87">
        <w:rPr>
          <w:rStyle w:val="cf01"/>
          <w:rFonts w:asciiTheme="minorHAnsi" w:hAnsiTheme="minorHAnsi" w:cstheme="minorHAnsi"/>
          <w:sz w:val="22"/>
          <w:szCs w:val="22"/>
        </w:rPr>
        <w:t>preventive approach to mental health</w:t>
      </w:r>
      <w:r w:rsidR="00C41D87">
        <w:rPr>
          <w:rStyle w:val="cf01"/>
          <w:rFonts w:asciiTheme="minorHAnsi" w:hAnsiTheme="minorHAnsi" w:cstheme="minorHAnsi"/>
          <w:sz w:val="22"/>
          <w:szCs w:val="22"/>
        </w:rPr>
        <w:t xml:space="preserve"> and wellbeing more broadly</w:t>
      </w:r>
      <w:r w:rsidR="002725AE" w:rsidRPr="00C41D87">
        <w:rPr>
          <w:rStyle w:val="cf01"/>
          <w:rFonts w:asciiTheme="minorHAnsi" w:hAnsiTheme="minorHAnsi" w:cstheme="minorHAnsi"/>
          <w:sz w:val="22"/>
          <w:szCs w:val="22"/>
        </w:rPr>
        <w:t>.</w:t>
      </w:r>
    </w:p>
    <w:p w14:paraId="782D9501" w14:textId="77777777" w:rsidR="000E32C1" w:rsidRDefault="006D067D" w:rsidP="00253C2F">
      <w:pPr>
        <w:pStyle w:val="Heading5"/>
        <w:rPr>
          <w:rFonts w:cstheme="majorHAnsi"/>
          <w:szCs w:val="26"/>
        </w:rPr>
      </w:pPr>
      <w:r w:rsidRPr="00253C2F">
        <w:rPr>
          <w:rFonts w:cstheme="majorHAnsi"/>
          <w:szCs w:val="26"/>
        </w:rPr>
        <w:t xml:space="preserve">3.4.1 </w:t>
      </w:r>
      <w:r w:rsidR="00FB793E" w:rsidRPr="00253C2F">
        <w:rPr>
          <w:rFonts w:cstheme="majorHAnsi"/>
          <w:szCs w:val="26"/>
        </w:rPr>
        <w:t xml:space="preserve">Training </w:t>
      </w:r>
      <w:r w:rsidR="003E71A6" w:rsidRPr="00253C2F">
        <w:rPr>
          <w:rFonts w:cstheme="majorHAnsi"/>
          <w:szCs w:val="26"/>
        </w:rPr>
        <w:t>and resources to</w:t>
      </w:r>
      <w:r w:rsidR="00FB793E" w:rsidRPr="00253C2F">
        <w:rPr>
          <w:rFonts w:cstheme="majorHAnsi"/>
          <w:szCs w:val="26"/>
        </w:rPr>
        <w:t xml:space="preserve"> support </w:t>
      </w:r>
      <w:r w:rsidR="00A60BB3" w:rsidRPr="00253C2F">
        <w:rPr>
          <w:rFonts w:cstheme="majorHAnsi"/>
          <w:szCs w:val="26"/>
        </w:rPr>
        <w:t>student</w:t>
      </w:r>
      <w:r w:rsidR="00DC4F0C" w:rsidRPr="00253C2F">
        <w:rPr>
          <w:rFonts w:cstheme="majorHAnsi"/>
          <w:szCs w:val="26"/>
        </w:rPr>
        <w:t xml:space="preserve"> </w:t>
      </w:r>
      <w:r w:rsidR="00A60BB3" w:rsidRPr="00253C2F">
        <w:rPr>
          <w:rFonts w:cstheme="majorHAnsi"/>
          <w:szCs w:val="26"/>
        </w:rPr>
        <w:t>w</w:t>
      </w:r>
      <w:r w:rsidR="00551A82" w:rsidRPr="00253C2F">
        <w:rPr>
          <w:rFonts w:cstheme="majorHAnsi"/>
          <w:szCs w:val="26"/>
        </w:rPr>
        <w:t>ellbeing</w:t>
      </w:r>
    </w:p>
    <w:p w14:paraId="7E484778" w14:textId="17335FAB" w:rsidR="003E71A6" w:rsidRDefault="00F0707C" w:rsidP="00A64591">
      <w:pPr>
        <w:rPr>
          <w:rStyle w:val="normaltextrun"/>
          <w:rFonts w:ascii="Calibri" w:hAnsi="Calibri" w:cs="Calibri"/>
          <w:color w:val="000000"/>
        </w:rPr>
      </w:pPr>
      <w:r>
        <w:t>The next NSRA offers the opportunity to</w:t>
      </w:r>
      <w:r w:rsidR="4906E4B7">
        <w:t xml:space="preserve"> </w:t>
      </w:r>
      <w:r w:rsidR="004B6BA5">
        <w:t xml:space="preserve">improve the capacity of schools to </w:t>
      </w:r>
      <w:r w:rsidR="00C6172A">
        <w:t xml:space="preserve">implement </w:t>
      </w:r>
      <w:r w:rsidR="00417BAF">
        <w:t>evidence-based</w:t>
      </w:r>
      <w:r w:rsidR="00C6172A">
        <w:t xml:space="preserve"> interventions to </w:t>
      </w:r>
      <w:r w:rsidR="004B6BA5">
        <w:t xml:space="preserve">support student </w:t>
      </w:r>
      <w:r w:rsidR="3BD8A44A">
        <w:t>mental health and wellbeing</w:t>
      </w:r>
      <w:r w:rsidR="54742097">
        <w:t>.</w:t>
      </w:r>
      <w:r w:rsidR="001B0677">
        <w:t xml:space="preserve"> </w:t>
      </w:r>
      <w:r w:rsidR="003E71A6">
        <w:rPr>
          <w:rStyle w:val="normaltextrun"/>
          <w:rFonts w:ascii="Calibri" w:hAnsi="Calibri" w:cs="Calibri"/>
          <w:color w:val="000000"/>
        </w:rPr>
        <w:t xml:space="preserve">Beyond </w:t>
      </w:r>
      <w:r w:rsidR="00CB175E">
        <w:rPr>
          <w:rStyle w:val="normaltextrun"/>
          <w:rFonts w:ascii="Calibri" w:hAnsi="Calibri" w:cs="Calibri"/>
          <w:color w:val="000000"/>
        </w:rPr>
        <w:t>training</w:t>
      </w:r>
      <w:r w:rsidR="003E71A6">
        <w:rPr>
          <w:rStyle w:val="normaltextrun"/>
          <w:rFonts w:ascii="Calibri" w:hAnsi="Calibri" w:cs="Calibri"/>
          <w:color w:val="000000"/>
        </w:rPr>
        <w:t xml:space="preserve"> </w:t>
      </w:r>
      <w:r w:rsidR="00F41612">
        <w:rPr>
          <w:rStyle w:val="normaltextrun"/>
          <w:rFonts w:ascii="Calibri" w:hAnsi="Calibri" w:cs="Calibri"/>
          <w:color w:val="000000"/>
        </w:rPr>
        <w:t>and resources</w:t>
      </w:r>
      <w:r w:rsidR="003E71A6">
        <w:rPr>
          <w:rStyle w:val="normaltextrun"/>
          <w:rFonts w:ascii="Calibri" w:hAnsi="Calibri" w:cs="Calibri"/>
          <w:color w:val="000000"/>
        </w:rPr>
        <w:t xml:space="preserve"> for individual</w:t>
      </w:r>
      <w:r w:rsidR="002C2BDB">
        <w:rPr>
          <w:rStyle w:val="normaltextrun"/>
          <w:rFonts w:ascii="Calibri" w:hAnsi="Calibri" w:cs="Calibri"/>
          <w:color w:val="000000"/>
        </w:rPr>
        <w:t xml:space="preserve"> educators</w:t>
      </w:r>
      <w:r w:rsidR="003E71A6">
        <w:rPr>
          <w:rStyle w:val="normaltextrun"/>
          <w:rFonts w:ascii="Calibri" w:hAnsi="Calibri" w:cs="Calibri"/>
          <w:color w:val="000000"/>
        </w:rPr>
        <w:t xml:space="preserve">, </w:t>
      </w:r>
      <w:r w:rsidR="00DE2F79">
        <w:rPr>
          <w:rStyle w:val="normaltextrun"/>
          <w:rFonts w:ascii="Calibri" w:hAnsi="Calibri" w:cs="Calibri"/>
          <w:color w:val="000000"/>
        </w:rPr>
        <w:t xml:space="preserve">this could also </w:t>
      </w:r>
      <w:r w:rsidR="001B7F91">
        <w:rPr>
          <w:rStyle w:val="normaltextrun"/>
          <w:rFonts w:ascii="Calibri" w:hAnsi="Calibri" w:cs="Calibri"/>
          <w:color w:val="000000"/>
        </w:rPr>
        <w:t xml:space="preserve">include </w:t>
      </w:r>
      <w:r w:rsidR="00DE2F79">
        <w:rPr>
          <w:rStyle w:val="normaltextrun"/>
          <w:rFonts w:ascii="Calibri" w:hAnsi="Calibri" w:cs="Calibri"/>
          <w:color w:val="000000"/>
        </w:rPr>
        <w:t>resources such as</w:t>
      </w:r>
      <w:r w:rsidR="001B7F91">
        <w:rPr>
          <w:rStyle w:val="normaltextrun"/>
          <w:rFonts w:ascii="Calibri" w:hAnsi="Calibri" w:cs="Calibri"/>
          <w:color w:val="000000"/>
        </w:rPr>
        <w:t xml:space="preserve"> non-teaching staff</w:t>
      </w:r>
      <w:r w:rsidR="00CE74AA">
        <w:rPr>
          <w:rStyle w:val="normaltextrun"/>
          <w:rFonts w:ascii="Calibri" w:hAnsi="Calibri" w:cs="Calibri"/>
          <w:color w:val="000000"/>
        </w:rPr>
        <w:t>;</w:t>
      </w:r>
      <w:r w:rsidR="003C6D18">
        <w:rPr>
          <w:rStyle w:val="normaltextrun"/>
          <w:rFonts w:ascii="Calibri" w:hAnsi="Calibri" w:cs="Calibri"/>
          <w:color w:val="000000"/>
        </w:rPr>
        <w:t xml:space="preserve"> improvements to the accreditation and endorsement of programs and resources</w:t>
      </w:r>
      <w:r w:rsidR="00CE74AA">
        <w:rPr>
          <w:rStyle w:val="normaltextrun"/>
          <w:rFonts w:ascii="Calibri" w:hAnsi="Calibri" w:cs="Calibri"/>
          <w:color w:val="000000"/>
        </w:rPr>
        <w:t>;</w:t>
      </w:r>
      <w:r w:rsidR="003C6D18">
        <w:rPr>
          <w:rStyle w:val="normaltextrun"/>
          <w:rFonts w:ascii="Calibri" w:hAnsi="Calibri" w:cs="Calibri"/>
          <w:color w:val="000000"/>
        </w:rPr>
        <w:t xml:space="preserve"> and simple</w:t>
      </w:r>
      <w:r w:rsidR="00CE74AA">
        <w:rPr>
          <w:rStyle w:val="normaltextrun"/>
          <w:rFonts w:ascii="Calibri" w:hAnsi="Calibri" w:cs="Calibri"/>
          <w:color w:val="000000"/>
        </w:rPr>
        <w:t>,</w:t>
      </w:r>
      <w:r w:rsidR="003C6D18">
        <w:rPr>
          <w:rStyle w:val="normaltextrun"/>
          <w:rFonts w:ascii="Calibri" w:hAnsi="Calibri" w:cs="Calibri"/>
          <w:color w:val="000000"/>
        </w:rPr>
        <w:t xml:space="preserve"> </w:t>
      </w:r>
      <w:r w:rsidR="00EE1059">
        <w:rPr>
          <w:rStyle w:val="normaltextrun"/>
          <w:rFonts w:ascii="Calibri" w:hAnsi="Calibri" w:cs="Calibri"/>
          <w:color w:val="000000"/>
        </w:rPr>
        <w:t xml:space="preserve">clear </w:t>
      </w:r>
      <w:r w:rsidR="003C6D18">
        <w:rPr>
          <w:rStyle w:val="normaltextrun"/>
          <w:rFonts w:ascii="Calibri" w:hAnsi="Calibri" w:cs="Calibri"/>
          <w:color w:val="000000"/>
        </w:rPr>
        <w:t>guideline</w:t>
      </w:r>
      <w:r w:rsidR="002C2BDB">
        <w:rPr>
          <w:rStyle w:val="normaltextrun"/>
          <w:rFonts w:ascii="Calibri" w:hAnsi="Calibri" w:cs="Calibri"/>
          <w:color w:val="000000"/>
        </w:rPr>
        <w:t>s</w:t>
      </w:r>
      <w:r w:rsidR="00EE1059">
        <w:rPr>
          <w:rStyle w:val="normaltextrun"/>
          <w:rFonts w:ascii="Calibri" w:hAnsi="Calibri" w:cs="Calibri"/>
          <w:color w:val="000000"/>
        </w:rPr>
        <w:t xml:space="preserve"> to support </w:t>
      </w:r>
      <w:r w:rsidR="005F0947">
        <w:rPr>
          <w:rStyle w:val="normaltextrun"/>
          <w:rFonts w:ascii="Calibri" w:hAnsi="Calibri" w:cs="Calibri"/>
          <w:color w:val="000000"/>
        </w:rPr>
        <w:t xml:space="preserve">correct </w:t>
      </w:r>
      <w:r w:rsidR="00EE1059" w:rsidRPr="009B00C2">
        <w:rPr>
          <w:rStyle w:val="normaltextrun"/>
          <w:rFonts w:ascii="Calibri" w:hAnsi="Calibri" w:cs="Calibri"/>
          <w:color w:val="000000"/>
        </w:rPr>
        <w:t>implementation</w:t>
      </w:r>
      <w:r w:rsidR="00431E04" w:rsidRPr="009B00C2">
        <w:rPr>
          <w:rStyle w:val="normaltextrun"/>
          <w:rFonts w:ascii="Calibri" w:hAnsi="Calibri" w:cs="Calibri"/>
          <w:color w:val="000000" w:themeColor="text1"/>
        </w:rPr>
        <w:t xml:space="preserve"> </w:t>
      </w:r>
      <w:r w:rsidR="00EE1059" w:rsidRPr="009B00C2">
        <w:rPr>
          <w:rStyle w:val="normaltextrun"/>
          <w:rFonts w:ascii="Calibri" w:hAnsi="Calibri" w:cs="Calibri"/>
          <w:color w:val="000000"/>
        </w:rPr>
        <w:t>of programs or referral pathways</w:t>
      </w:r>
      <w:r w:rsidR="00EE1059">
        <w:rPr>
          <w:rStyle w:val="normaltextrun"/>
          <w:rFonts w:ascii="Calibri" w:hAnsi="Calibri" w:cs="Calibri"/>
          <w:color w:val="000000"/>
        </w:rPr>
        <w:t>.</w:t>
      </w:r>
      <w:r w:rsidR="0079331B">
        <w:rPr>
          <w:rStyle w:val="FootnoteReference"/>
          <w:rFonts w:ascii="Calibri" w:hAnsi="Calibri" w:cs="Calibri"/>
          <w:color w:val="000000"/>
        </w:rPr>
        <w:footnoteReference w:id="75"/>
      </w:r>
      <w:r w:rsidR="00126619" w:rsidRPr="00126619">
        <w:t xml:space="preserve"> </w:t>
      </w:r>
      <w:r w:rsidR="00126619">
        <w:t>Th</w:t>
      </w:r>
      <w:r w:rsidR="00B06544">
        <w:t xml:space="preserve">ere is </w:t>
      </w:r>
      <w:r w:rsidR="008C0D07">
        <w:t xml:space="preserve">also </w:t>
      </w:r>
      <w:r w:rsidR="00B06544">
        <w:t xml:space="preserve">the potential to better </w:t>
      </w:r>
      <w:r w:rsidR="00126619">
        <w:t xml:space="preserve">align </w:t>
      </w:r>
      <w:r w:rsidR="00B06544">
        <w:t xml:space="preserve">the NSRA </w:t>
      </w:r>
      <w:r w:rsidR="00126619">
        <w:t>with</w:t>
      </w:r>
      <w:r w:rsidR="00B06544">
        <w:t xml:space="preserve"> </w:t>
      </w:r>
      <w:r w:rsidR="001D5FF2">
        <w:t>approach</w:t>
      </w:r>
      <w:r w:rsidR="00CE74AA">
        <w:t>es</w:t>
      </w:r>
      <w:r w:rsidR="001D5FF2">
        <w:t xml:space="preserve"> across government portfolios, such as</w:t>
      </w:r>
      <w:r w:rsidR="008C0D07">
        <w:t xml:space="preserve"> </w:t>
      </w:r>
      <w:r w:rsidR="00126619">
        <w:t>the three reform areas put forward by the National Children’s Mental Health and Wellbeing Strategy: a wellbeing culture, targeted responses and well-equipped educators.</w:t>
      </w:r>
      <w:r w:rsidR="00126619">
        <w:rPr>
          <w:rStyle w:val="FootnoteReference"/>
        </w:rPr>
        <w:footnoteReference w:id="76"/>
      </w:r>
    </w:p>
    <w:p w14:paraId="7AC16C57" w14:textId="1BFB47CA" w:rsidR="62D14406" w:rsidRDefault="00EE1059" w:rsidP="00253C2F">
      <w:pPr>
        <w:rPr>
          <w:rStyle w:val="eop"/>
          <w:rFonts w:ascii="Calibri" w:hAnsi="Calibri" w:cs="Calibri"/>
        </w:rPr>
      </w:pPr>
      <w:r>
        <w:rPr>
          <w:rStyle w:val="normaltextrun"/>
          <w:rFonts w:ascii="Calibri" w:hAnsi="Calibri" w:cs="Calibri"/>
        </w:rPr>
        <w:t xml:space="preserve">More work is also needed to ensure comprehensive access </w:t>
      </w:r>
      <w:r w:rsidR="00484A2D">
        <w:rPr>
          <w:rStyle w:val="normaltextrun"/>
          <w:rFonts w:ascii="Calibri" w:hAnsi="Calibri" w:cs="Calibri"/>
        </w:rPr>
        <w:t>to (</w:t>
      </w:r>
      <w:r>
        <w:rPr>
          <w:rStyle w:val="normaltextrun"/>
          <w:rFonts w:ascii="Calibri" w:hAnsi="Calibri" w:cs="Calibri"/>
        </w:rPr>
        <w:t xml:space="preserve">and </w:t>
      </w:r>
      <w:r w:rsidR="00484A2D">
        <w:rPr>
          <w:rStyle w:val="normaltextrun"/>
          <w:rFonts w:ascii="Calibri" w:hAnsi="Calibri" w:cs="Calibri"/>
        </w:rPr>
        <w:t xml:space="preserve">appropriate delivery of) programs and frameworks that work for particular </w:t>
      </w:r>
      <w:r>
        <w:rPr>
          <w:rStyle w:val="normaltextrun"/>
          <w:rFonts w:ascii="Calibri" w:hAnsi="Calibri" w:cs="Calibri"/>
        </w:rPr>
        <w:t>student cohorts, such as First Nations students or students with disability.</w:t>
      </w:r>
      <w:r w:rsidR="00F36CFA">
        <w:rPr>
          <w:rStyle w:val="FootnoteReference"/>
          <w:rFonts w:ascii="Calibri" w:hAnsi="Calibri" w:cs="Calibri"/>
        </w:rPr>
        <w:footnoteReference w:id="77"/>
      </w:r>
      <w:r>
        <w:rPr>
          <w:rStyle w:val="eop"/>
          <w:rFonts w:ascii="Calibri" w:hAnsi="Calibri" w:cs="Calibri"/>
        </w:rPr>
        <w:t> </w:t>
      </w:r>
      <w:r>
        <w:rPr>
          <w:rStyle w:val="normaltextrun"/>
          <w:rFonts w:ascii="Calibri" w:hAnsi="Calibri" w:cs="Calibri"/>
          <w:color w:val="000000"/>
        </w:rPr>
        <w:t xml:space="preserve">The next NSRA is an opportunity to ensure wellbeing-focused targets and reforms align with the Closing the Gap Agreement’s ambitions for Aboriginal and Torres Strait Islander social and emotional wellbeing. First Nations models of social and emotional wellbeing </w:t>
      </w:r>
      <w:r w:rsidR="00484A2D">
        <w:rPr>
          <w:rStyle w:val="normaltextrun"/>
          <w:rFonts w:ascii="Calibri" w:hAnsi="Calibri" w:cs="Calibri"/>
          <w:color w:val="000000"/>
        </w:rPr>
        <w:t xml:space="preserve">are </w:t>
      </w:r>
      <w:r w:rsidR="007C02CB">
        <w:rPr>
          <w:rStyle w:val="normaltextrun"/>
          <w:rFonts w:ascii="Calibri" w:hAnsi="Calibri" w:cs="Calibri"/>
          <w:color w:val="000000"/>
        </w:rPr>
        <w:t xml:space="preserve">holistic and centred </w:t>
      </w:r>
      <w:r w:rsidR="00CE74AA">
        <w:rPr>
          <w:rStyle w:val="normaltextrun"/>
          <w:rFonts w:ascii="Calibri" w:hAnsi="Calibri" w:cs="Calibri"/>
          <w:color w:val="000000"/>
        </w:rPr>
        <w:t xml:space="preserve">on </w:t>
      </w:r>
      <w:r w:rsidR="00422FDC">
        <w:rPr>
          <w:rStyle w:val="normaltextrun"/>
          <w:rFonts w:ascii="Calibri" w:hAnsi="Calibri" w:cs="Calibri"/>
          <w:color w:val="000000"/>
        </w:rPr>
        <w:t>identity</w:t>
      </w:r>
      <w:r w:rsidR="00CE74AA">
        <w:rPr>
          <w:rStyle w:val="normaltextrun"/>
          <w:rFonts w:ascii="Calibri" w:hAnsi="Calibri" w:cs="Calibri"/>
          <w:color w:val="000000"/>
        </w:rPr>
        <w:t>. It</w:t>
      </w:r>
      <w:r w:rsidR="007C02CB">
        <w:rPr>
          <w:rStyle w:val="normaltextrun"/>
          <w:rFonts w:ascii="Calibri" w:hAnsi="Calibri" w:cs="Calibri"/>
          <w:color w:val="000000"/>
        </w:rPr>
        <w:t xml:space="preserve"> </w:t>
      </w:r>
      <w:r>
        <w:rPr>
          <w:rStyle w:val="normaltextrun"/>
          <w:rFonts w:ascii="Calibri" w:hAnsi="Calibri" w:cs="Calibri"/>
          <w:color w:val="000000"/>
        </w:rPr>
        <w:t xml:space="preserve">may be useful to consider applying </w:t>
      </w:r>
      <w:r w:rsidR="00CE74AA">
        <w:rPr>
          <w:rStyle w:val="normaltextrun"/>
          <w:rFonts w:ascii="Calibri" w:hAnsi="Calibri" w:cs="Calibri"/>
          <w:color w:val="000000"/>
        </w:rPr>
        <w:t xml:space="preserve">these models </w:t>
      </w:r>
      <w:r>
        <w:rPr>
          <w:rStyle w:val="normaltextrun"/>
          <w:rFonts w:ascii="Calibri" w:hAnsi="Calibri" w:cs="Calibri"/>
          <w:color w:val="000000"/>
        </w:rPr>
        <w:t>more broadly</w:t>
      </w:r>
      <w:r w:rsidR="00484A2D">
        <w:rPr>
          <w:rStyle w:val="normaltextrun"/>
          <w:rFonts w:ascii="Calibri" w:hAnsi="Calibri" w:cs="Calibri"/>
          <w:color w:val="000000"/>
        </w:rPr>
        <w:t xml:space="preserve"> to benefit all students</w:t>
      </w:r>
      <w:r w:rsidR="002E6F62">
        <w:rPr>
          <w:rStyle w:val="normaltextrun"/>
          <w:rFonts w:ascii="Calibri" w:hAnsi="Calibri" w:cs="Calibri"/>
          <w:color w:val="000000"/>
        </w:rPr>
        <w:t>.</w:t>
      </w:r>
      <w:r w:rsidR="00BC546D">
        <w:rPr>
          <w:rStyle w:val="FootnoteReference"/>
          <w:rFonts w:ascii="Calibri" w:hAnsi="Calibri" w:cs="Calibri"/>
          <w:color w:val="000000"/>
        </w:rPr>
        <w:footnoteReference w:id="78"/>
      </w:r>
    </w:p>
    <w:p w14:paraId="0FF97BC5" w14:textId="77777777" w:rsidR="000E32C1" w:rsidRDefault="008A2649" w:rsidP="00253C2F">
      <w:pPr>
        <w:pStyle w:val="Heading5"/>
        <w:rPr>
          <w:rFonts w:eastAsia="Calibri"/>
          <w:b w:val="0"/>
          <w:szCs w:val="26"/>
        </w:rPr>
      </w:pPr>
      <w:r w:rsidRPr="75815C22">
        <w:rPr>
          <w:rFonts w:eastAsia="Calibri"/>
          <w:szCs w:val="26"/>
        </w:rPr>
        <w:t>3.4.</w:t>
      </w:r>
      <w:r w:rsidR="006A592C">
        <w:rPr>
          <w:rFonts w:eastAsia="Calibri"/>
          <w:szCs w:val="26"/>
        </w:rPr>
        <w:t>2</w:t>
      </w:r>
      <w:r w:rsidR="005B14BF" w:rsidRPr="75815C22">
        <w:rPr>
          <w:rFonts w:eastAsia="Calibri"/>
          <w:b w:val="0"/>
          <w:szCs w:val="26"/>
        </w:rPr>
        <w:t xml:space="preserve"> </w:t>
      </w:r>
      <w:r w:rsidR="00C41D87" w:rsidRPr="009E7E1B">
        <w:rPr>
          <w:rFonts w:eastAsia="Calibri"/>
          <w:szCs w:val="26"/>
        </w:rPr>
        <w:t>Improving</w:t>
      </w:r>
      <w:r w:rsidR="005B14BF" w:rsidRPr="009E7E1B">
        <w:rPr>
          <w:rFonts w:eastAsia="Calibri"/>
          <w:szCs w:val="26"/>
        </w:rPr>
        <w:t xml:space="preserve"> data and reporting</w:t>
      </w:r>
    </w:p>
    <w:p w14:paraId="3CF36686" w14:textId="1A192C8A" w:rsidR="000E32C1" w:rsidRDefault="007113FB" w:rsidP="00253C2F">
      <w:pPr>
        <w:rPr>
          <w:rFonts w:ascii="Calibri" w:eastAsia="Calibri" w:hAnsi="Calibri" w:cs="Calibri"/>
        </w:rPr>
      </w:pPr>
      <w:r>
        <w:rPr>
          <w:rStyle w:val="cf01"/>
          <w:rFonts w:asciiTheme="minorHAnsi" w:hAnsiTheme="minorHAnsi" w:cstheme="minorBidi"/>
          <w:sz w:val="22"/>
          <w:szCs w:val="22"/>
        </w:rPr>
        <w:t xml:space="preserve">To ensure that the next NSRA can support meaningful </w:t>
      </w:r>
      <w:r w:rsidR="00B70C27">
        <w:rPr>
          <w:rStyle w:val="cf01"/>
          <w:rFonts w:asciiTheme="minorHAnsi" w:hAnsiTheme="minorHAnsi" w:cstheme="minorBidi"/>
          <w:sz w:val="22"/>
          <w:szCs w:val="22"/>
        </w:rPr>
        <w:t xml:space="preserve">improvements in student mental health and wellbeing, </w:t>
      </w:r>
      <w:r w:rsidR="00CE74AA">
        <w:rPr>
          <w:rStyle w:val="cf01"/>
          <w:rFonts w:asciiTheme="minorHAnsi" w:hAnsiTheme="minorHAnsi" w:cstheme="minorBidi"/>
          <w:sz w:val="22"/>
          <w:szCs w:val="22"/>
        </w:rPr>
        <w:t>we</w:t>
      </w:r>
      <w:r w:rsidR="00B70C27">
        <w:rPr>
          <w:rStyle w:val="cf01"/>
          <w:rFonts w:asciiTheme="minorHAnsi" w:hAnsiTheme="minorHAnsi" w:cstheme="minorBidi"/>
          <w:sz w:val="22"/>
          <w:szCs w:val="22"/>
        </w:rPr>
        <w:t xml:space="preserve"> need a shared </w:t>
      </w:r>
      <w:r w:rsidR="00D80074">
        <w:rPr>
          <w:rStyle w:val="cf01"/>
          <w:rFonts w:asciiTheme="minorHAnsi" w:hAnsiTheme="minorHAnsi" w:cstheme="minorBidi"/>
          <w:sz w:val="22"/>
          <w:szCs w:val="22"/>
        </w:rPr>
        <w:t>understanding</w:t>
      </w:r>
      <w:r w:rsidR="00B70C27">
        <w:rPr>
          <w:rStyle w:val="cf01"/>
          <w:rFonts w:asciiTheme="minorHAnsi" w:hAnsiTheme="minorHAnsi" w:cstheme="minorBidi"/>
          <w:sz w:val="22"/>
          <w:szCs w:val="22"/>
        </w:rPr>
        <w:t xml:space="preserve"> of national wellbeing indicators </w:t>
      </w:r>
      <w:r w:rsidR="00B70C27">
        <w:rPr>
          <w:rFonts w:ascii="Calibri" w:eastAsia="Calibri" w:hAnsi="Calibri" w:cs="Calibri"/>
        </w:rPr>
        <w:t xml:space="preserve">to enable targets and outcomes to be tracked over time. </w:t>
      </w:r>
      <w:r w:rsidR="00B51CF0">
        <w:rPr>
          <w:rFonts w:ascii="Calibri" w:eastAsia="Calibri" w:hAnsi="Calibri" w:cs="Calibri"/>
        </w:rPr>
        <w:t xml:space="preserve">However, as noted </w:t>
      </w:r>
      <w:r w:rsidR="005F0947">
        <w:rPr>
          <w:rFonts w:ascii="Calibri" w:eastAsia="Calibri" w:hAnsi="Calibri" w:cs="Calibri"/>
        </w:rPr>
        <w:t>in section 3.1.1</w:t>
      </w:r>
      <w:r w:rsidR="00B51CF0">
        <w:rPr>
          <w:rFonts w:ascii="Calibri" w:eastAsia="Calibri" w:hAnsi="Calibri" w:cs="Calibri"/>
        </w:rPr>
        <w:t>, a range of different approaches to defining, measuring and evaluating wellbeing</w:t>
      </w:r>
      <w:r w:rsidR="00D26900">
        <w:rPr>
          <w:rFonts w:ascii="Calibri" w:eastAsia="Calibri" w:hAnsi="Calibri" w:cs="Calibri"/>
        </w:rPr>
        <w:t xml:space="preserve"> are in use</w:t>
      </w:r>
      <w:r w:rsidR="00B51CF0">
        <w:rPr>
          <w:rFonts w:ascii="Calibri" w:eastAsia="Calibri" w:hAnsi="Calibri" w:cs="Calibri"/>
        </w:rPr>
        <w:t>.</w:t>
      </w:r>
    </w:p>
    <w:p w14:paraId="7F02A0EF" w14:textId="05B17454" w:rsidR="000E32C1" w:rsidRDefault="00CC75F7" w:rsidP="00253C2F">
      <w:pPr>
        <w:rPr>
          <w:rStyle w:val="cf01"/>
          <w:rFonts w:asciiTheme="minorHAnsi" w:hAnsiTheme="minorHAnsi" w:cstheme="minorBidi"/>
          <w:sz w:val="22"/>
          <w:szCs w:val="22"/>
        </w:rPr>
      </w:pPr>
      <w:r>
        <w:t xml:space="preserve">It </w:t>
      </w:r>
      <w:r w:rsidR="00B54FF8">
        <w:rPr>
          <w:rFonts w:ascii="Calibri" w:eastAsia="Calibri" w:hAnsi="Calibri" w:cs="Calibri"/>
        </w:rPr>
        <w:t>is</w:t>
      </w:r>
      <w:r>
        <w:rPr>
          <w:rFonts w:ascii="Calibri" w:eastAsia="Calibri" w:hAnsi="Calibri" w:cs="Calibri"/>
        </w:rPr>
        <w:t xml:space="preserve"> also important that the next NSRA does not seek to ‘reinvent the wheel’ </w:t>
      </w:r>
      <w:r w:rsidR="001B2FA3">
        <w:rPr>
          <w:rFonts w:ascii="Calibri" w:eastAsia="Calibri" w:hAnsi="Calibri" w:cs="Calibri"/>
        </w:rPr>
        <w:t xml:space="preserve">or </w:t>
      </w:r>
      <w:r w:rsidR="00DF564A">
        <w:rPr>
          <w:rFonts w:ascii="Calibri" w:eastAsia="Calibri" w:hAnsi="Calibri" w:cs="Calibri"/>
        </w:rPr>
        <w:t>overlook the</w:t>
      </w:r>
      <w:r w:rsidR="001B2FA3">
        <w:rPr>
          <w:rFonts w:ascii="Calibri" w:eastAsia="Calibri" w:hAnsi="Calibri" w:cs="Calibri"/>
        </w:rPr>
        <w:t xml:space="preserve"> significant efforts of schools and all governments to improve student mental health and wellbeing</w:t>
      </w:r>
      <w:r w:rsidR="00513678">
        <w:rPr>
          <w:rFonts w:ascii="Calibri" w:eastAsia="Calibri" w:hAnsi="Calibri" w:cs="Calibri"/>
        </w:rPr>
        <w:t xml:space="preserve"> to date</w:t>
      </w:r>
      <w:r w:rsidR="001B2FA3">
        <w:rPr>
          <w:rFonts w:ascii="Calibri" w:eastAsia="Calibri" w:hAnsi="Calibri" w:cs="Calibri"/>
        </w:rPr>
        <w:t xml:space="preserve">. </w:t>
      </w:r>
      <w:r w:rsidR="00DF564A">
        <w:rPr>
          <w:rStyle w:val="cf01"/>
          <w:rFonts w:asciiTheme="minorHAnsi" w:hAnsiTheme="minorHAnsi" w:cstheme="minorBidi"/>
          <w:sz w:val="22"/>
          <w:szCs w:val="22"/>
        </w:rPr>
        <w:t xml:space="preserve">There is </w:t>
      </w:r>
      <w:r w:rsidR="00513678">
        <w:rPr>
          <w:rStyle w:val="cf01"/>
          <w:rFonts w:asciiTheme="minorHAnsi" w:hAnsiTheme="minorHAnsi" w:cstheme="minorBidi"/>
          <w:sz w:val="22"/>
          <w:szCs w:val="22"/>
        </w:rPr>
        <w:t>an opportunity</w:t>
      </w:r>
      <w:r w:rsidR="00DF564A">
        <w:rPr>
          <w:rStyle w:val="cf01"/>
          <w:rFonts w:asciiTheme="minorHAnsi" w:hAnsiTheme="minorHAnsi" w:cstheme="minorBidi"/>
          <w:sz w:val="22"/>
          <w:szCs w:val="22"/>
        </w:rPr>
        <w:t xml:space="preserve"> for the next NSRA to leverage these existing efforts, setting strong targets and outcomes</w:t>
      </w:r>
      <w:r w:rsidR="00C75317">
        <w:rPr>
          <w:rStyle w:val="cf01"/>
          <w:rFonts w:asciiTheme="minorHAnsi" w:hAnsiTheme="minorHAnsi" w:cstheme="minorBidi"/>
          <w:sz w:val="22"/>
          <w:szCs w:val="22"/>
        </w:rPr>
        <w:t xml:space="preserve"> for wellbeing</w:t>
      </w:r>
      <w:r w:rsidR="007E421E">
        <w:rPr>
          <w:rStyle w:val="cf01"/>
          <w:rFonts w:asciiTheme="minorHAnsi" w:hAnsiTheme="minorHAnsi" w:cstheme="minorBidi"/>
          <w:sz w:val="22"/>
          <w:szCs w:val="22"/>
        </w:rPr>
        <w:t xml:space="preserve"> whil</w:t>
      </w:r>
      <w:r w:rsidR="00D26900">
        <w:rPr>
          <w:rStyle w:val="cf01"/>
          <w:rFonts w:asciiTheme="minorHAnsi" w:hAnsiTheme="minorHAnsi" w:cstheme="minorBidi"/>
          <w:sz w:val="22"/>
          <w:szCs w:val="22"/>
        </w:rPr>
        <w:t>e</w:t>
      </w:r>
      <w:r w:rsidR="00C75317">
        <w:rPr>
          <w:rStyle w:val="cf01"/>
          <w:rFonts w:asciiTheme="minorHAnsi" w:hAnsiTheme="minorHAnsi" w:cstheme="minorBidi"/>
          <w:sz w:val="22"/>
          <w:szCs w:val="22"/>
        </w:rPr>
        <w:t xml:space="preserve"> retaining the ability </w:t>
      </w:r>
      <w:r w:rsidR="0068055E">
        <w:rPr>
          <w:rStyle w:val="cf01"/>
          <w:rFonts w:asciiTheme="minorHAnsi" w:hAnsiTheme="minorHAnsi" w:cstheme="minorBidi"/>
          <w:sz w:val="22"/>
          <w:szCs w:val="22"/>
        </w:rPr>
        <w:t xml:space="preserve">of </w:t>
      </w:r>
      <w:r w:rsidR="002972A0">
        <w:rPr>
          <w:rStyle w:val="cf01"/>
          <w:rFonts w:asciiTheme="minorHAnsi" w:hAnsiTheme="minorHAnsi" w:cstheme="minorBidi"/>
          <w:sz w:val="22"/>
          <w:szCs w:val="22"/>
        </w:rPr>
        <w:t>jurisdictions</w:t>
      </w:r>
      <w:r w:rsidR="0068055E">
        <w:rPr>
          <w:rStyle w:val="cf01"/>
          <w:rFonts w:asciiTheme="minorHAnsi" w:hAnsiTheme="minorHAnsi" w:cstheme="minorBidi"/>
          <w:sz w:val="22"/>
          <w:szCs w:val="22"/>
        </w:rPr>
        <w:t xml:space="preserve"> to meet targets and deliver on outcomes using the interventions be</w:t>
      </w:r>
      <w:r w:rsidR="00D62247">
        <w:rPr>
          <w:rStyle w:val="cf01"/>
          <w:rFonts w:asciiTheme="minorHAnsi" w:hAnsiTheme="minorHAnsi" w:cstheme="minorBidi"/>
          <w:sz w:val="22"/>
          <w:szCs w:val="22"/>
        </w:rPr>
        <w:t>s</w:t>
      </w:r>
      <w:r w:rsidR="00BF6101">
        <w:rPr>
          <w:rStyle w:val="cf01"/>
          <w:rFonts w:asciiTheme="minorHAnsi" w:hAnsiTheme="minorHAnsi" w:cstheme="minorBidi"/>
          <w:sz w:val="22"/>
          <w:szCs w:val="22"/>
        </w:rPr>
        <w:t>t</w:t>
      </w:r>
      <w:r w:rsidR="0068055E">
        <w:rPr>
          <w:rStyle w:val="cf01"/>
          <w:rFonts w:asciiTheme="minorHAnsi" w:hAnsiTheme="minorHAnsi" w:cstheme="minorBidi"/>
          <w:sz w:val="22"/>
          <w:szCs w:val="22"/>
        </w:rPr>
        <w:t xml:space="preserve"> suited to the</w:t>
      </w:r>
      <w:r w:rsidR="0036083C">
        <w:rPr>
          <w:rStyle w:val="cf01"/>
          <w:rFonts w:asciiTheme="minorHAnsi" w:hAnsiTheme="minorHAnsi" w:cstheme="minorBidi"/>
          <w:sz w:val="22"/>
          <w:szCs w:val="22"/>
        </w:rPr>
        <w:t>ir needs and circumstances.</w:t>
      </w:r>
    </w:p>
    <w:p w14:paraId="463E516D" w14:textId="1ECEB07D" w:rsidR="000E32C1" w:rsidRDefault="002E6D1F" w:rsidP="00253C2F">
      <w:pPr>
        <w:rPr>
          <w:rFonts w:ascii="Calibri" w:eastAsia="Calibri" w:hAnsi="Calibri" w:cs="Calibri"/>
        </w:rPr>
      </w:pPr>
      <w:r>
        <w:t xml:space="preserve">Key </w:t>
      </w:r>
      <w:r w:rsidR="00D62247">
        <w:rPr>
          <w:rFonts w:ascii="Calibri" w:eastAsia="Calibri" w:hAnsi="Calibri" w:cs="Calibri"/>
        </w:rPr>
        <w:t xml:space="preserve">issues </w:t>
      </w:r>
      <w:r w:rsidR="005F0947">
        <w:rPr>
          <w:rFonts w:ascii="Calibri" w:eastAsia="Calibri" w:hAnsi="Calibri" w:cs="Calibri"/>
        </w:rPr>
        <w:t>in setting</w:t>
      </w:r>
      <w:r w:rsidR="00F91456">
        <w:rPr>
          <w:rFonts w:ascii="Calibri" w:eastAsia="Calibri" w:hAnsi="Calibri" w:cs="Calibri"/>
        </w:rPr>
        <w:t xml:space="preserve"> </w:t>
      </w:r>
      <w:r w:rsidR="00672393" w:rsidRPr="00505C1C">
        <w:rPr>
          <w:rFonts w:ascii="Calibri" w:eastAsia="Calibri" w:hAnsi="Calibri" w:cs="Calibri"/>
        </w:rPr>
        <w:t xml:space="preserve">national indicators </w:t>
      </w:r>
      <w:r w:rsidR="00F91456">
        <w:rPr>
          <w:rFonts w:ascii="Calibri" w:eastAsia="Calibri" w:hAnsi="Calibri" w:cs="Calibri"/>
        </w:rPr>
        <w:t>are</w:t>
      </w:r>
      <w:r w:rsidR="42A7E2E9" w:rsidRPr="00505C1C">
        <w:rPr>
          <w:rFonts w:ascii="Calibri" w:eastAsia="Calibri" w:hAnsi="Calibri" w:cs="Calibri"/>
        </w:rPr>
        <w:t xml:space="preserve"> </w:t>
      </w:r>
      <w:r w:rsidR="42A7E2E9" w:rsidRPr="00290BDB">
        <w:rPr>
          <w:rFonts w:ascii="Calibri" w:eastAsia="Calibri" w:hAnsi="Calibri" w:cs="Calibri"/>
        </w:rPr>
        <w:t xml:space="preserve">what </w:t>
      </w:r>
      <w:r w:rsidR="00C27518" w:rsidRPr="00290BDB">
        <w:rPr>
          <w:rFonts w:ascii="Calibri" w:eastAsia="Calibri" w:hAnsi="Calibri" w:cs="Calibri"/>
        </w:rPr>
        <w:t>and how</w:t>
      </w:r>
      <w:r w:rsidR="00C27518" w:rsidRPr="00505C1C">
        <w:rPr>
          <w:rFonts w:ascii="Calibri" w:eastAsia="Calibri" w:hAnsi="Calibri" w:cs="Calibri"/>
        </w:rPr>
        <w:t xml:space="preserve"> </w:t>
      </w:r>
      <w:r w:rsidR="42A7E2E9" w:rsidRPr="00505C1C">
        <w:rPr>
          <w:rFonts w:ascii="Calibri" w:eastAsia="Calibri" w:hAnsi="Calibri" w:cs="Calibri"/>
        </w:rPr>
        <w:t>to measure</w:t>
      </w:r>
      <w:r w:rsidR="00834E1A" w:rsidRPr="00505C1C">
        <w:rPr>
          <w:rFonts w:ascii="Calibri" w:eastAsia="Calibri" w:hAnsi="Calibri" w:cs="Calibri"/>
        </w:rPr>
        <w:t xml:space="preserve">. </w:t>
      </w:r>
      <w:r w:rsidR="009204DA">
        <w:rPr>
          <w:rFonts w:ascii="Calibri" w:eastAsia="Calibri" w:hAnsi="Calibri" w:cs="Calibri"/>
        </w:rPr>
        <w:t xml:space="preserve">For </w:t>
      </w:r>
      <w:r w:rsidR="000B62E3">
        <w:rPr>
          <w:rFonts w:ascii="Calibri" w:eastAsia="Calibri" w:hAnsi="Calibri" w:cs="Calibri"/>
        </w:rPr>
        <w:t>‘</w:t>
      </w:r>
      <w:r w:rsidR="009204DA">
        <w:rPr>
          <w:rFonts w:ascii="Calibri" w:eastAsia="Calibri" w:hAnsi="Calibri" w:cs="Calibri"/>
        </w:rPr>
        <w:t>what</w:t>
      </w:r>
      <w:r w:rsidR="00076952">
        <w:rPr>
          <w:rFonts w:ascii="Calibri" w:eastAsia="Calibri" w:hAnsi="Calibri" w:cs="Calibri"/>
        </w:rPr>
        <w:t>’</w:t>
      </w:r>
      <w:r w:rsidR="009204DA">
        <w:rPr>
          <w:rFonts w:ascii="Calibri" w:eastAsia="Calibri" w:hAnsi="Calibri" w:cs="Calibri"/>
        </w:rPr>
        <w:t xml:space="preserve">, </w:t>
      </w:r>
      <w:r w:rsidR="00F91456">
        <w:rPr>
          <w:rFonts w:ascii="Calibri" w:eastAsia="Calibri" w:hAnsi="Calibri" w:cs="Calibri"/>
        </w:rPr>
        <w:t xml:space="preserve">potential </w:t>
      </w:r>
      <w:r w:rsidR="009204DA" w:rsidRPr="005F0947">
        <w:rPr>
          <w:rFonts w:ascii="Calibri" w:eastAsia="Calibri" w:hAnsi="Calibri" w:cs="Calibri"/>
        </w:rPr>
        <w:t>domains</w:t>
      </w:r>
      <w:r w:rsidR="009204DA">
        <w:rPr>
          <w:rFonts w:ascii="Calibri" w:eastAsia="Calibri" w:hAnsi="Calibri" w:cs="Calibri"/>
        </w:rPr>
        <w:t xml:space="preserve"> include</w:t>
      </w:r>
      <w:r w:rsidR="00834E1A" w:rsidRPr="00505C1C">
        <w:rPr>
          <w:rFonts w:ascii="Calibri" w:eastAsia="Calibri" w:hAnsi="Calibri" w:cs="Calibri"/>
        </w:rPr>
        <w:t xml:space="preserve"> </w:t>
      </w:r>
      <w:r w:rsidR="00F91456">
        <w:rPr>
          <w:rFonts w:ascii="Calibri" w:eastAsia="Calibri" w:hAnsi="Calibri" w:cs="Calibri"/>
        </w:rPr>
        <w:t xml:space="preserve">sense of </w:t>
      </w:r>
      <w:r w:rsidR="00834E1A" w:rsidRPr="00505C1C">
        <w:rPr>
          <w:rFonts w:ascii="Calibri" w:eastAsia="Calibri" w:hAnsi="Calibri" w:cs="Calibri"/>
        </w:rPr>
        <w:t xml:space="preserve">student </w:t>
      </w:r>
      <w:r w:rsidR="009A7CF7">
        <w:rPr>
          <w:rFonts w:ascii="Calibri" w:eastAsia="Calibri" w:hAnsi="Calibri" w:cs="Calibri"/>
        </w:rPr>
        <w:t xml:space="preserve">safety and </w:t>
      </w:r>
      <w:r w:rsidR="00834E1A" w:rsidRPr="00505C1C">
        <w:rPr>
          <w:rFonts w:ascii="Calibri" w:eastAsia="Calibri" w:hAnsi="Calibri" w:cs="Calibri"/>
        </w:rPr>
        <w:t>belonging</w:t>
      </w:r>
      <w:r w:rsidR="009A7CF7">
        <w:rPr>
          <w:rFonts w:ascii="Calibri" w:eastAsia="Calibri" w:hAnsi="Calibri" w:cs="Calibri"/>
        </w:rPr>
        <w:t xml:space="preserve"> at school</w:t>
      </w:r>
      <w:r w:rsidR="00834E1A" w:rsidRPr="00505C1C">
        <w:rPr>
          <w:rFonts w:ascii="Calibri" w:eastAsia="Calibri" w:hAnsi="Calibri" w:cs="Calibri"/>
        </w:rPr>
        <w:t xml:space="preserve">, </w:t>
      </w:r>
      <w:r w:rsidR="00F91456">
        <w:rPr>
          <w:rFonts w:ascii="Calibri" w:eastAsia="Calibri" w:hAnsi="Calibri" w:cs="Calibri"/>
        </w:rPr>
        <w:t xml:space="preserve">subjective state of </w:t>
      </w:r>
      <w:r w:rsidR="00834E1A" w:rsidRPr="00505C1C">
        <w:rPr>
          <w:rFonts w:ascii="Calibri" w:eastAsia="Calibri" w:hAnsi="Calibri" w:cs="Calibri"/>
        </w:rPr>
        <w:t>wellbeing</w:t>
      </w:r>
      <w:r w:rsidR="009A7CF7">
        <w:rPr>
          <w:rFonts w:ascii="Calibri" w:eastAsia="Calibri" w:hAnsi="Calibri" w:cs="Calibri"/>
        </w:rPr>
        <w:t>, school climate</w:t>
      </w:r>
      <w:r w:rsidR="009A7CF7" w:rsidRPr="00505C1C">
        <w:rPr>
          <w:rFonts w:ascii="Calibri" w:eastAsia="Calibri" w:hAnsi="Calibri" w:cs="Calibri"/>
        </w:rPr>
        <w:t xml:space="preserve"> </w:t>
      </w:r>
      <w:r w:rsidR="009A7CF7">
        <w:rPr>
          <w:rFonts w:ascii="Calibri" w:eastAsia="Calibri" w:hAnsi="Calibri" w:cs="Calibri"/>
        </w:rPr>
        <w:t xml:space="preserve">and classroom </w:t>
      </w:r>
      <w:r w:rsidR="009A7CF7" w:rsidRPr="00505C1C">
        <w:rPr>
          <w:rFonts w:ascii="Calibri" w:eastAsia="Calibri" w:hAnsi="Calibri" w:cs="Calibri"/>
        </w:rPr>
        <w:t>disruption</w:t>
      </w:r>
      <w:r w:rsidR="00834E1A" w:rsidRPr="00505C1C">
        <w:rPr>
          <w:rFonts w:ascii="Calibri" w:eastAsia="Calibri" w:hAnsi="Calibri" w:cs="Calibri"/>
        </w:rPr>
        <w:t xml:space="preserve">. </w:t>
      </w:r>
      <w:r w:rsidR="00D62247">
        <w:t>F</w:t>
      </w:r>
      <w:r w:rsidR="00D62247">
        <w:rPr>
          <w:rFonts w:ascii="Calibri" w:eastAsia="Calibri" w:hAnsi="Calibri" w:cs="Calibri"/>
        </w:rPr>
        <w:t>or ‘how’, w</w:t>
      </w:r>
      <w:r w:rsidR="1DEF9DFA" w:rsidRPr="00505C1C">
        <w:rPr>
          <w:rFonts w:ascii="Calibri" w:eastAsia="Calibri" w:hAnsi="Calibri" w:cs="Calibri"/>
        </w:rPr>
        <w:t xml:space="preserve">ellbeing interventions can measure processes (inputs) and/or </w:t>
      </w:r>
      <w:r w:rsidR="008B4198">
        <w:rPr>
          <w:rFonts w:ascii="Calibri" w:eastAsia="Calibri" w:hAnsi="Calibri" w:cs="Calibri"/>
        </w:rPr>
        <w:t xml:space="preserve">subjective </w:t>
      </w:r>
      <w:r w:rsidR="1DEF9DFA" w:rsidRPr="00505C1C">
        <w:rPr>
          <w:rFonts w:ascii="Calibri" w:eastAsia="Calibri" w:hAnsi="Calibri" w:cs="Calibri"/>
        </w:rPr>
        <w:t xml:space="preserve">outcomes, but the </w:t>
      </w:r>
      <w:r w:rsidR="72A21D4D" w:rsidRPr="00505C1C">
        <w:rPr>
          <w:rFonts w:ascii="Calibri" w:eastAsia="Calibri" w:hAnsi="Calibri" w:cs="Calibri"/>
        </w:rPr>
        <w:t xml:space="preserve">latter can only be meaningfully measured with </w:t>
      </w:r>
      <w:r w:rsidR="2580049A" w:rsidRPr="00505C1C">
        <w:rPr>
          <w:rFonts w:ascii="Calibri" w:eastAsia="Calibri" w:hAnsi="Calibri" w:cs="Calibri"/>
        </w:rPr>
        <w:t>longitudinal</w:t>
      </w:r>
      <w:r w:rsidR="72A21D4D" w:rsidRPr="00505C1C">
        <w:rPr>
          <w:rFonts w:ascii="Calibri" w:eastAsia="Calibri" w:hAnsi="Calibri" w:cs="Calibri"/>
        </w:rPr>
        <w:t xml:space="preserve"> data</w:t>
      </w:r>
      <w:r w:rsidR="00AD75D0">
        <w:rPr>
          <w:rFonts w:ascii="Calibri" w:eastAsia="Calibri" w:hAnsi="Calibri" w:cs="Calibri"/>
        </w:rPr>
        <w:t>.</w:t>
      </w:r>
    </w:p>
    <w:p w14:paraId="78C076BA" w14:textId="769D907B" w:rsidR="00505C1C" w:rsidRDefault="00D62247" w:rsidP="00253C2F">
      <w:pPr>
        <w:rPr>
          <w:rFonts w:ascii="Calibri" w:eastAsia="Calibri" w:hAnsi="Calibri" w:cs="Calibri"/>
        </w:rPr>
      </w:pPr>
      <w:r>
        <w:t>T</w:t>
      </w:r>
      <w:r w:rsidRPr="00505C1C">
        <w:rPr>
          <w:rFonts w:ascii="Calibri" w:eastAsia="Calibri" w:hAnsi="Calibri" w:cs="Calibri"/>
        </w:rPr>
        <w:t xml:space="preserve">here </w:t>
      </w:r>
      <w:r w:rsidR="009E1D08">
        <w:rPr>
          <w:rFonts w:ascii="Calibri" w:eastAsia="Calibri" w:hAnsi="Calibri" w:cs="Calibri"/>
        </w:rPr>
        <w:t>is</w:t>
      </w:r>
      <w:r w:rsidR="009E1D08" w:rsidRPr="00505C1C">
        <w:rPr>
          <w:rFonts w:ascii="Calibri" w:eastAsia="Calibri" w:hAnsi="Calibri" w:cs="Calibri"/>
        </w:rPr>
        <w:t xml:space="preserve"> </w:t>
      </w:r>
      <w:r w:rsidRPr="00505C1C">
        <w:rPr>
          <w:rFonts w:ascii="Calibri" w:eastAsia="Calibri" w:hAnsi="Calibri" w:cs="Calibri"/>
        </w:rPr>
        <w:t xml:space="preserve">currently limited longitudinal </w:t>
      </w:r>
      <w:r>
        <w:rPr>
          <w:rFonts w:ascii="Calibri" w:eastAsia="Calibri" w:hAnsi="Calibri" w:cs="Calibri"/>
        </w:rPr>
        <w:t>data</w:t>
      </w:r>
      <w:r w:rsidRPr="00505C1C">
        <w:rPr>
          <w:rFonts w:ascii="Calibri" w:eastAsia="Calibri" w:hAnsi="Calibri" w:cs="Calibri"/>
        </w:rPr>
        <w:t xml:space="preserve"> on</w:t>
      </w:r>
      <w:r>
        <w:rPr>
          <w:rFonts w:ascii="Calibri" w:eastAsia="Calibri" w:hAnsi="Calibri" w:cs="Calibri"/>
        </w:rPr>
        <w:t xml:space="preserve"> wellbeing domains at the national level. An </w:t>
      </w:r>
      <w:r w:rsidRPr="00505C1C">
        <w:rPr>
          <w:rFonts w:ascii="Calibri" w:eastAsia="Calibri" w:hAnsi="Calibri" w:cs="Calibri"/>
        </w:rPr>
        <w:t xml:space="preserve">additional </w:t>
      </w:r>
      <w:r>
        <w:rPr>
          <w:rFonts w:ascii="Calibri" w:eastAsia="Calibri" w:hAnsi="Calibri" w:cs="Calibri"/>
        </w:rPr>
        <w:t xml:space="preserve">student survey on wellbeing and school climate, delivered as part of the annual </w:t>
      </w:r>
      <w:r w:rsidRPr="00505C1C">
        <w:rPr>
          <w:rFonts w:ascii="Calibri" w:eastAsia="Calibri" w:hAnsi="Calibri" w:cs="Calibri"/>
        </w:rPr>
        <w:t xml:space="preserve">NAPLAN </w:t>
      </w:r>
      <w:r>
        <w:rPr>
          <w:rFonts w:ascii="Calibri" w:eastAsia="Calibri" w:hAnsi="Calibri" w:cs="Calibri"/>
        </w:rPr>
        <w:t xml:space="preserve">assessments of students in Years 3, 5, 7 and 9, </w:t>
      </w:r>
      <w:r w:rsidRPr="00505C1C">
        <w:rPr>
          <w:rFonts w:ascii="Calibri" w:eastAsia="Calibri" w:hAnsi="Calibri" w:cs="Calibri"/>
        </w:rPr>
        <w:t xml:space="preserve">could be an effective mechanism for </w:t>
      </w:r>
      <w:r>
        <w:rPr>
          <w:rFonts w:ascii="Calibri" w:eastAsia="Calibri" w:hAnsi="Calibri" w:cs="Calibri"/>
        </w:rPr>
        <w:t>collecting this</w:t>
      </w:r>
      <w:r w:rsidRPr="00505C1C">
        <w:rPr>
          <w:rFonts w:ascii="Calibri" w:eastAsia="Calibri" w:hAnsi="Calibri" w:cs="Calibri"/>
        </w:rPr>
        <w:t xml:space="preserve"> information</w:t>
      </w:r>
      <w:r>
        <w:rPr>
          <w:rFonts w:ascii="Calibri" w:eastAsia="Calibri" w:hAnsi="Calibri" w:cs="Calibri"/>
        </w:rPr>
        <w:t>. However, assess</w:t>
      </w:r>
      <w:r w:rsidR="00D26900">
        <w:rPr>
          <w:rFonts w:ascii="Calibri" w:eastAsia="Calibri" w:hAnsi="Calibri" w:cs="Calibri"/>
        </w:rPr>
        <w:t>ing</w:t>
      </w:r>
      <w:r>
        <w:rPr>
          <w:rFonts w:ascii="Calibri" w:eastAsia="Calibri" w:hAnsi="Calibri" w:cs="Calibri"/>
        </w:rPr>
        <w:t xml:space="preserve"> changes in these outcomes will </w:t>
      </w:r>
      <w:r w:rsidR="00D26900">
        <w:rPr>
          <w:rFonts w:ascii="Calibri" w:eastAsia="Calibri" w:hAnsi="Calibri" w:cs="Calibri"/>
        </w:rPr>
        <w:t xml:space="preserve">not be possible for </w:t>
      </w:r>
      <w:r>
        <w:rPr>
          <w:rFonts w:ascii="Calibri" w:eastAsia="Calibri" w:hAnsi="Calibri" w:cs="Calibri"/>
        </w:rPr>
        <w:t xml:space="preserve">some </w:t>
      </w:r>
      <w:r w:rsidR="003478BE">
        <w:rPr>
          <w:rFonts w:ascii="Calibri" w:eastAsia="Calibri" w:hAnsi="Calibri" w:cs="Calibri"/>
        </w:rPr>
        <w:t>time</w:t>
      </w:r>
      <w:r w:rsidR="00D26900">
        <w:rPr>
          <w:rFonts w:ascii="Calibri" w:eastAsia="Calibri" w:hAnsi="Calibri" w:cs="Calibri"/>
        </w:rPr>
        <w:t xml:space="preserve">, as it requires </w:t>
      </w:r>
      <w:r>
        <w:rPr>
          <w:rFonts w:ascii="Calibri" w:eastAsia="Calibri" w:hAnsi="Calibri" w:cs="Calibri"/>
        </w:rPr>
        <w:t xml:space="preserve">a longitudinal dataset </w:t>
      </w:r>
      <w:r w:rsidR="00D26900">
        <w:rPr>
          <w:rFonts w:ascii="Calibri" w:eastAsia="Calibri" w:hAnsi="Calibri" w:cs="Calibri"/>
        </w:rPr>
        <w:t>to be</w:t>
      </w:r>
      <w:r>
        <w:rPr>
          <w:rFonts w:ascii="Calibri" w:eastAsia="Calibri" w:hAnsi="Calibri" w:cs="Calibri"/>
        </w:rPr>
        <w:t xml:space="preserve"> established.</w:t>
      </w:r>
    </w:p>
    <w:p w14:paraId="4FA2F703" w14:textId="352F3464" w:rsidR="006D067D" w:rsidRPr="00AF7FE4" w:rsidRDefault="006C7E4F" w:rsidP="006D067D">
      <w:pPr>
        <w:pStyle w:val="Heading3"/>
      </w:pPr>
      <w:bookmarkStart w:id="41" w:name="_Toc138872535"/>
      <w:bookmarkStart w:id="42" w:name="_Toc139388204"/>
      <w:r>
        <w:t>Questions</w:t>
      </w:r>
      <w:bookmarkEnd w:id="41"/>
      <w:bookmarkEnd w:id="42"/>
    </w:p>
    <w:p w14:paraId="39EB2082" w14:textId="064681D5" w:rsidR="006D067D" w:rsidRDefault="00634623" w:rsidP="005504C9">
      <w:pPr>
        <w:pStyle w:val="ListParagraph"/>
        <w:numPr>
          <w:ilvl w:val="0"/>
          <w:numId w:val="84"/>
        </w:numPr>
        <w:spacing w:after="160"/>
      </w:pPr>
      <w:r>
        <w:t>What does it look like when a school is supporting student mental health and wellbeing</w:t>
      </w:r>
      <w:r w:rsidR="001231DE">
        <w:t xml:space="preserve"> effectively</w:t>
      </w:r>
      <w:r>
        <w:t xml:space="preserve">? What </w:t>
      </w:r>
      <w:r w:rsidR="00E62241">
        <w:t>is needed from school</w:t>
      </w:r>
      <w:r w:rsidR="00D26900">
        <w:t>s</w:t>
      </w:r>
      <w:r w:rsidR="00E62241">
        <w:t>, systems, government and the community to deliver this</w:t>
      </w:r>
      <w:r w:rsidR="00686589">
        <w:t>?</w:t>
      </w:r>
    </w:p>
    <w:p w14:paraId="4071D3B3" w14:textId="00FD29F1" w:rsidR="001231DE" w:rsidRDefault="001231DE" w:rsidP="005504C9">
      <w:pPr>
        <w:pStyle w:val="ListParagraph"/>
        <w:numPr>
          <w:ilvl w:val="0"/>
          <w:numId w:val="84"/>
        </w:numPr>
        <w:spacing w:after="160"/>
      </w:pPr>
      <w:r>
        <w:t>What evidence-based</w:t>
      </w:r>
      <w:r w:rsidR="00571092">
        <w:t xml:space="preserve"> wellbeing</w:t>
      </w:r>
      <w:r>
        <w:t xml:space="preserve"> approaches currently being implemented by schools and communities should be considered as part of a national reform agenda?</w:t>
      </w:r>
    </w:p>
    <w:p w14:paraId="5F9D7B2E" w14:textId="01698A3E" w:rsidR="000E32C1" w:rsidRDefault="001231DE" w:rsidP="005504C9">
      <w:pPr>
        <w:pStyle w:val="ListParagraph"/>
        <w:numPr>
          <w:ilvl w:val="0"/>
          <w:numId w:val="84"/>
        </w:numPr>
        <w:spacing w:after="160"/>
      </w:pPr>
      <w:r>
        <w:t xml:space="preserve">Should a </w:t>
      </w:r>
      <w:r w:rsidR="00E62241">
        <w:t xml:space="preserve">wellbeing target </w:t>
      </w:r>
      <w:r>
        <w:t xml:space="preserve">be included </w:t>
      </w:r>
      <w:r w:rsidR="00C954F8">
        <w:t>in the next NSRA</w:t>
      </w:r>
      <w:r>
        <w:t>?</w:t>
      </w:r>
      <w:r w:rsidR="00C954F8">
        <w:t xml:space="preserve"> </w:t>
      </w:r>
      <w:r w:rsidR="00F4161E">
        <w:t>C</w:t>
      </w:r>
      <w:r w:rsidR="00644CAD">
        <w:t xml:space="preserve">ould this </w:t>
      </w:r>
      <w:r w:rsidR="00D26900">
        <w:t xml:space="preserve">use </w:t>
      </w:r>
      <w:r w:rsidR="00E94C41">
        <w:t xml:space="preserve">existing </w:t>
      </w:r>
      <w:r w:rsidR="00F70E35">
        <w:t>data collections</w:t>
      </w:r>
      <w:r w:rsidR="00D26900">
        <w:t>,</w:t>
      </w:r>
      <w:r w:rsidR="00F4161E">
        <w:t xml:space="preserve"> or </w:t>
      </w:r>
      <w:r w:rsidR="009E1D08">
        <w:t xml:space="preserve">is </w:t>
      </w:r>
      <w:r w:rsidR="00F4161E">
        <w:t>additional data required</w:t>
      </w:r>
      <w:r w:rsidR="00F70E35">
        <w:t>?</w:t>
      </w:r>
    </w:p>
    <w:p w14:paraId="372E5101" w14:textId="5F5B44C0" w:rsidR="006D1829" w:rsidRDefault="00C954F8" w:rsidP="005504C9">
      <w:pPr>
        <w:pStyle w:val="ListParagraph"/>
        <w:numPr>
          <w:ilvl w:val="0"/>
          <w:numId w:val="84"/>
        </w:numPr>
        <w:spacing w:after="160"/>
      </w:pPr>
      <w:r w:rsidRPr="005F020D">
        <w:t>Would there be benefit in surveying students to help understand</w:t>
      </w:r>
      <w:r w:rsidR="001231DE">
        <w:t xml:space="preserve"> student perceptions of </w:t>
      </w:r>
      <w:r w:rsidR="001231DE">
        <w:rPr>
          <w:rFonts w:ascii="Calibri" w:eastAsia="Calibri" w:hAnsi="Calibri" w:cs="Calibri"/>
        </w:rPr>
        <w:t xml:space="preserve">safety and </w:t>
      </w:r>
      <w:r w:rsidR="001231DE" w:rsidRPr="00505C1C">
        <w:rPr>
          <w:rFonts w:ascii="Calibri" w:eastAsia="Calibri" w:hAnsi="Calibri" w:cs="Calibri"/>
        </w:rPr>
        <w:t>belonging</w:t>
      </w:r>
      <w:r w:rsidR="001231DE">
        <w:rPr>
          <w:rFonts w:ascii="Calibri" w:eastAsia="Calibri" w:hAnsi="Calibri" w:cs="Calibri"/>
        </w:rPr>
        <w:t xml:space="preserve"> at school</w:t>
      </w:r>
      <w:r w:rsidR="001231DE" w:rsidRPr="00505C1C">
        <w:rPr>
          <w:rFonts w:ascii="Calibri" w:eastAsia="Calibri" w:hAnsi="Calibri" w:cs="Calibri"/>
        </w:rPr>
        <w:t xml:space="preserve">, </w:t>
      </w:r>
      <w:r w:rsidR="001231DE">
        <w:rPr>
          <w:rFonts w:ascii="Calibri" w:eastAsia="Calibri" w:hAnsi="Calibri" w:cs="Calibri"/>
        </w:rPr>
        <w:t xml:space="preserve">subjective state of </w:t>
      </w:r>
      <w:r w:rsidR="00B1315C" w:rsidRPr="00505C1C">
        <w:rPr>
          <w:rFonts w:ascii="Calibri" w:eastAsia="Calibri" w:hAnsi="Calibri" w:cs="Calibri"/>
        </w:rPr>
        <w:t>wellbeing</w:t>
      </w:r>
      <w:r w:rsidR="00B1315C">
        <w:rPr>
          <w:rFonts w:ascii="Calibri" w:eastAsia="Calibri" w:hAnsi="Calibri" w:cs="Calibri"/>
        </w:rPr>
        <w:t>, school</w:t>
      </w:r>
      <w:r w:rsidR="001231DE">
        <w:rPr>
          <w:rFonts w:ascii="Calibri" w:eastAsia="Calibri" w:hAnsi="Calibri" w:cs="Calibri"/>
        </w:rPr>
        <w:t xml:space="preserve"> climate</w:t>
      </w:r>
      <w:r w:rsidR="001231DE" w:rsidRPr="00505C1C">
        <w:rPr>
          <w:rFonts w:ascii="Calibri" w:eastAsia="Calibri" w:hAnsi="Calibri" w:cs="Calibri"/>
        </w:rPr>
        <w:t xml:space="preserve"> </w:t>
      </w:r>
      <w:r w:rsidR="001231DE">
        <w:rPr>
          <w:rFonts w:ascii="Calibri" w:eastAsia="Calibri" w:hAnsi="Calibri" w:cs="Calibri"/>
        </w:rPr>
        <w:t xml:space="preserve">and classroom </w:t>
      </w:r>
      <w:r w:rsidR="001231DE" w:rsidRPr="00505C1C">
        <w:rPr>
          <w:rFonts w:ascii="Calibri" w:eastAsia="Calibri" w:hAnsi="Calibri" w:cs="Calibri"/>
        </w:rPr>
        <w:t>disruption</w:t>
      </w:r>
      <w:r w:rsidRPr="005F020D">
        <w:t xml:space="preserve">? Would there be value in </w:t>
      </w:r>
      <w:r w:rsidR="00D26900">
        <w:t>incorporating this</w:t>
      </w:r>
      <w:r w:rsidRPr="005F020D">
        <w:t xml:space="preserve"> into existing National Assessment Program surveys such as NAPLAN?</w:t>
      </w:r>
    </w:p>
    <w:p w14:paraId="14477FEF" w14:textId="6D988863" w:rsidR="00E05E5D" w:rsidRDefault="001231DE" w:rsidP="005504C9">
      <w:pPr>
        <w:pStyle w:val="ListParagraph"/>
        <w:numPr>
          <w:ilvl w:val="0"/>
          <w:numId w:val="84"/>
        </w:numPr>
        <w:spacing w:after="160"/>
      </w:pPr>
      <w:r>
        <w:t xml:space="preserve">To what extent </w:t>
      </w:r>
      <w:r w:rsidR="39EB5B7A" w:rsidRPr="005F020D">
        <w:t xml:space="preserve">do </w:t>
      </w:r>
      <w:r>
        <w:t xml:space="preserve">school leaders and teachers </w:t>
      </w:r>
      <w:r w:rsidR="39EB5B7A" w:rsidRPr="005F020D">
        <w:t>have the skills and training to support students struggling with mental health?</w:t>
      </w:r>
    </w:p>
    <w:p w14:paraId="7C975924" w14:textId="77777777" w:rsidR="000E32C1" w:rsidRDefault="004C505C" w:rsidP="005504C9">
      <w:pPr>
        <w:pStyle w:val="ListParagraph"/>
        <w:numPr>
          <w:ilvl w:val="0"/>
          <w:numId w:val="84"/>
        </w:numPr>
        <w:spacing w:after="160"/>
      </w:pPr>
      <w:r>
        <w:t>What</w:t>
      </w:r>
      <w:r w:rsidR="00A34622">
        <w:t xml:space="preserve"> can </w:t>
      </w:r>
      <w:r>
        <w:t>be done to establish</w:t>
      </w:r>
      <w:r w:rsidR="00A34622">
        <w:t xml:space="preserve"> stronger partnerships between </w:t>
      </w:r>
      <w:r w:rsidR="00380A7A">
        <w:t>schools</w:t>
      </w:r>
      <w:r w:rsidR="00912E6E">
        <w:t xml:space="preserve">, </w:t>
      </w:r>
      <w:r w:rsidR="00912E6E" w:rsidRPr="00030D44">
        <w:t>Local</w:t>
      </w:r>
      <w:r w:rsidR="009112EF" w:rsidRPr="00030D44">
        <w:t xml:space="preserve"> Health Networks</w:t>
      </w:r>
      <w:r w:rsidR="009112EF">
        <w:t xml:space="preserve"> and </w:t>
      </w:r>
      <w:r w:rsidR="0085392A" w:rsidRPr="00030D44">
        <w:t>Primary Health Networks</w:t>
      </w:r>
      <w:r w:rsidR="00A34622">
        <w:t>?</w:t>
      </w:r>
    </w:p>
    <w:p w14:paraId="6227B974" w14:textId="0C534794" w:rsidR="00131DA7" w:rsidRDefault="001231DE" w:rsidP="005504C9">
      <w:pPr>
        <w:pStyle w:val="ListParagraph"/>
        <w:numPr>
          <w:ilvl w:val="0"/>
          <w:numId w:val="84"/>
        </w:numPr>
        <w:spacing w:after="160"/>
      </w:pPr>
      <w:r>
        <w:t xml:space="preserve">What can be done to ensure schools can easily refer students to services outside the school gate </w:t>
      </w:r>
      <w:r w:rsidR="00D26900">
        <w:t xml:space="preserve">that </w:t>
      </w:r>
      <w:r>
        <w:t>they need to support their wellbeing? How can this be done without adding to teacher and leader workload?</w:t>
      </w:r>
    </w:p>
    <w:p w14:paraId="23D183A7" w14:textId="05E511BA" w:rsidR="00B22C93" w:rsidRDefault="00522515" w:rsidP="00B22C93">
      <w:pPr>
        <w:pStyle w:val="Heading2"/>
      </w:pPr>
      <w:r>
        <w:rPr>
          <w:rStyle w:val="Heading1-Smalltext"/>
        </w:rPr>
        <w:br w:type="page"/>
      </w:r>
      <w:bookmarkStart w:id="43" w:name="_Toc138872536"/>
      <w:bookmarkStart w:id="44" w:name="_Toc139388205"/>
      <w:r w:rsidR="005221CB">
        <w:t>Chapter 4</w:t>
      </w:r>
      <w:r w:rsidR="0075474D">
        <w:t>:</w:t>
      </w:r>
      <w:r w:rsidR="00B22C93">
        <w:rPr>
          <w:rStyle w:val="Heading1-Smalltext"/>
        </w:rPr>
        <w:t xml:space="preserve"> </w:t>
      </w:r>
      <w:r w:rsidR="00F71FD8">
        <w:t>Our current and future teachers</w:t>
      </w:r>
      <w:bookmarkEnd w:id="43"/>
      <w:bookmarkEnd w:id="44"/>
    </w:p>
    <w:p w14:paraId="37B4581D" w14:textId="529C131D" w:rsidR="00B22C93" w:rsidRPr="006F2D3B" w:rsidRDefault="000D4268" w:rsidP="00B22C93">
      <w:pPr>
        <w:pStyle w:val="Heading3"/>
      </w:pPr>
      <w:bookmarkStart w:id="45" w:name="_Toc138872537"/>
      <w:bookmarkStart w:id="46" w:name="_Toc139388206"/>
      <w:r>
        <w:t>4</w:t>
      </w:r>
      <w:r w:rsidR="00B22C93">
        <w:t xml:space="preserve">.1 </w:t>
      </w:r>
      <w:r w:rsidR="00B22C93" w:rsidRPr="006F2D3B">
        <w:t>Attracting and retaining teachers is a critical issue</w:t>
      </w:r>
      <w:bookmarkEnd w:id="45"/>
      <w:bookmarkEnd w:id="46"/>
    </w:p>
    <w:p w14:paraId="1EECF4E8" w14:textId="71EDB202" w:rsidR="000E32C1" w:rsidRDefault="00DD5CB7" w:rsidP="00247CE3">
      <w:r>
        <w:t>T</w:t>
      </w:r>
      <w:r w:rsidR="00F71FD8" w:rsidRPr="00A76404">
        <w:t xml:space="preserve">eachers are the most influential in-school factor </w:t>
      </w:r>
      <w:r w:rsidR="00F827E8">
        <w:t>i</w:t>
      </w:r>
      <w:r w:rsidR="006F443C">
        <w:t>n</w:t>
      </w:r>
      <w:r w:rsidR="006F443C" w:rsidRPr="00A76404">
        <w:t xml:space="preserve"> </w:t>
      </w:r>
      <w:r w:rsidR="00F71FD8" w:rsidRPr="00A76404">
        <w:t>student outcomes</w:t>
      </w:r>
      <w:r>
        <w:t>.</w:t>
      </w:r>
      <w:r w:rsidR="00F71FD8">
        <w:rPr>
          <w:rStyle w:val="FootnoteReference"/>
        </w:rPr>
        <w:footnoteReference w:id="79"/>
      </w:r>
      <w:r w:rsidR="00BB7B95">
        <w:t xml:space="preserve"> </w:t>
      </w:r>
      <w:r>
        <w:t>Ensuring</w:t>
      </w:r>
      <w:r w:rsidR="001F53BD">
        <w:t xml:space="preserve"> </w:t>
      </w:r>
      <w:r>
        <w:t xml:space="preserve">an adequate supply of </w:t>
      </w:r>
      <w:r w:rsidR="006425A4">
        <w:t>effective</w:t>
      </w:r>
      <w:r>
        <w:t xml:space="preserve"> teachers is</w:t>
      </w:r>
      <w:r w:rsidR="00F71FD8">
        <w:t xml:space="preserve"> critical to improving student outcomes, particularly for those most </w:t>
      </w:r>
      <w:r w:rsidR="00B06A75">
        <w:t xml:space="preserve">at </w:t>
      </w:r>
      <w:r w:rsidR="00F71FD8">
        <w:t xml:space="preserve">risk </w:t>
      </w:r>
      <w:r w:rsidR="00B06A75">
        <w:t xml:space="preserve">of </w:t>
      </w:r>
      <w:r w:rsidR="00F71FD8">
        <w:t>falling behind</w:t>
      </w:r>
      <w:r w:rsidR="00E50FAC">
        <w:t>.</w:t>
      </w:r>
    </w:p>
    <w:p w14:paraId="1027F076" w14:textId="5543A3BA" w:rsidR="006B34C8" w:rsidRDefault="00DD5CB7" w:rsidP="00247CE3">
      <w:r>
        <w:t>However, t</w:t>
      </w:r>
      <w:r w:rsidR="001547E2">
        <w:t>eacher supply is a global issue</w:t>
      </w:r>
      <w:r w:rsidR="00A74E02">
        <w:rPr>
          <w:rStyle w:val="FootnoteReference"/>
        </w:rPr>
        <w:footnoteReference w:id="80"/>
      </w:r>
      <w:r w:rsidR="001547E2">
        <w:t xml:space="preserve"> </w:t>
      </w:r>
      <w:r w:rsidR="008F628D">
        <w:t xml:space="preserve">and </w:t>
      </w:r>
      <w:r w:rsidR="00073EB2">
        <w:t>Australia</w:t>
      </w:r>
      <w:r w:rsidR="00525947">
        <w:t xml:space="preserve"> </w:t>
      </w:r>
      <w:r w:rsidR="00073EB2">
        <w:t>is experiencing significant supply challenges</w:t>
      </w:r>
      <w:r w:rsidR="00247CE3">
        <w:t xml:space="preserve"> </w:t>
      </w:r>
      <w:r w:rsidR="001C10F7">
        <w:t xml:space="preserve">influenced </w:t>
      </w:r>
      <w:r w:rsidR="00247CE3">
        <w:t>by</w:t>
      </w:r>
      <w:r w:rsidR="00247CE3" w:rsidRPr="00F1767A">
        <w:t xml:space="preserve"> increasing demand from a growing student population</w:t>
      </w:r>
      <w:r w:rsidR="00733479">
        <w:t>,</w:t>
      </w:r>
      <w:r w:rsidR="00933074">
        <w:rPr>
          <w:rStyle w:val="FootnoteReference"/>
        </w:rPr>
        <w:footnoteReference w:id="81"/>
      </w:r>
      <w:r w:rsidR="00247CE3">
        <w:t xml:space="preserve"> </w:t>
      </w:r>
      <w:r w:rsidR="00247CE3" w:rsidRPr="00F1767A">
        <w:t>an ageing teacher and leadership workforce</w:t>
      </w:r>
      <w:r w:rsidR="00DF4179">
        <w:t>,</w:t>
      </w:r>
      <w:r w:rsidR="00EF75F9">
        <w:rPr>
          <w:rStyle w:val="FootnoteReference"/>
        </w:rPr>
        <w:footnoteReference w:id="82"/>
      </w:r>
      <w:r>
        <w:t xml:space="preserve"> </w:t>
      </w:r>
      <w:r w:rsidR="00D505E3">
        <w:t xml:space="preserve">and </w:t>
      </w:r>
      <w:r w:rsidR="00A91A08">
        <w:t xml:space="preserve">declining ITE </w:t>
      </w:r>
      <w:r w:rsidR="00AF0DAE">
        <w:t>commencements and</w:t>
      </w:r>
      <w:r w:rsidR="00A91A08">
        <w:t xml:space="preserve"> graduates</w:t>
      </w:r>
      <w:r w:rsidR="00E80E7D">
        <w:t>.</w:t>
      </w:r>
      <w:r w:rsidR="00E7530E">
        <w:rPr>
          <w:rStyle w:val="FootnoteReference"/>
        </w:rPr>
        <w:footnoteReference w:id="83"/>
      </w:r>
      <w:r w:rsidR="000C503E">
        <w:t xml:space="preserve"> Teacher supply challenges also exist within a context of broader workforce supply challenges across the Australian economy.</w:t>
      </w:r>
    </w:p>
    <w:p w14:paraId="7ADA912C" w14:textId="530CD685" w:rsidR="00714C64" w:rsidRDefault="00D505E3" w:rsidP="00253C2F">
      <w:pPr>
        <w:rPr>
          <w:rFonts w:ascii="Calibri" w:eastAsia="Times New Roman" w:hAnsi="Calibri" w:cs="Calibri"/>
          <w:lang w:val="x-none"/>
        </w:rPr>
      </w:pPr>
      <w:r>
        <w:t xml:space="preserve">Australia has </w:t>
      </w:r>
      <w:r w:rsidR="00A45F9D">
        <w:t>highly capable</w:t>
      </w:r>
      <w:r>
        <w:t xml:space="preserve"> teachers; </w:t>
      </w:r>
      <w:r w:rsidR="00BD5527">
        <w:t>however,</w:t>
      </w:r>
      <w:r w:rsidR="00714C64">
        <w:t xml:space="preserve"> </w:t>
      </w:r>
      <w:r w:rsidR="00A83090">
        <w:t xml:space="preserve">their role has increased in complexity and responsibility to meet modern </w:t>
      </w:r>
      <w:r w:rsidR="00375A14">
        <w:t>social and economic needs</w:t>
      </w:r>
      <w:r w:rsidR="00321031">
        <w:t xml:space="preserve"> and </w:t>
      </w:r>
      <w:r w:rsidR="00B319C7">
        <w:t>they</w:t>
      </w:r>
      <w:r w:rsidR="00714C64">
        <w:t xml:space="preserve"> </w:t>
      </w:r>
      <w:r w:rsidR="00375A14">
        <w:t>may</w:t>
      </w:r>
      <w:r w:rsidR="00714C64">
        <w:t xml:space="preserve"> require additional support</w:t>
      </w:r>
      <w:r>
        <w:t>.</w:t>
      </w:r>
      <w:r w:rsidR="00714C64">
        <w:t xml:space="preserve"> There are currently significant attrition rates</w:t>
      </w:r>
      <w:r w:rsidR="00064299">
        <w:t>,</w:t>
      </w:r>
      <w:r w:rsidR="001113D4">
        <w:t xml:space="preserve"> </w:t>
      </w:r>
      <w:r w:rsidR="00A54B9B">
        <w:t xml:space="preserve">with </w:t>
      </w:r>
      <w:r w:rsidR="0005575D">
        <w:t>around one in five beginning teachers leaving within the first three years of entering the teaching profession</w:t>
      </w:r>
      <w:r w:rsidR="0005575D">
        <w:rPr>
          <w:rStyle w:val="FootnoteReference"/>
        </w:rPr>
        <w:footnoteReference w:id="84"/>
      </w:r>
      <w:r w:rsidR="0005575D">
        <w:t xml:space="preserve"> and</w:t>
      </w:r>
      <w:r w:rsidDel="00F54918">
        <w:t xml:space="preserve"> </w:t>
      </w:r>
      <w:r w:rsidRPr="00D505E3">
        <w:t xml:space="preserve">45 per cent of teachers aged 50 and over </w:t>
      </w:r>
      <w:r w:rsidR="00B839C2">
        <w:t>intending</w:t>
      </w:r>
      <w:r w:rsidRPr="00D505E3">
        <w:t xml:space="preserve"> to leave the profession in the next five years</w:t>
      </w:r>
      <w:r>
        <w:t>.</w:t>
      </w:r>
      <w:r w:rsidRPr="008652F9">
        <w:rPr>
          <w:rStyle w:val="FootnoteReference"/>
          <w:rFonts w:ascii="Calibri" w:hAnsi="Calibri"/>
          <w:sz w:val="21"/>
          <w:lang w:val="x-none"/>
        </w:rPr>
        <w:footnoteReference w:id="85"/>
      </w:r>
      <w:r>
        <w:t xml:space="preserve"> </w:t>
      </w:r>
      <w:r w:rsidR="008E0022">
        <w:t>Some s</w:t>
      </w:r>
      <w:r w:rsidR="00A64DED">
        <w:t>egment</w:t>
      </w:r>
      <w:r w:rsidR="008E0022">
        <w:t>s</w:t>
      </w:r>
      <w:r w:rsidR="00A64DED">
        <w:t xml:space="preserve"> of the teacher workforce </w:t>
      </w:r>
      <w:r w:rsidR="004F798A">
        <w:t xml:space="preserve">are </w:t>
      </w:r>
      <w:r w:rsidR="00A64DED">
        <w:t>more</w:t>
      </w:r>
      <w:r w:rsidR="00A26014">
        <w:t xml:space="preserve"> </w:t>
      </w:r>
      <w:r w:rsidR="00A64DED">
        <w:t xml:space="preserve">likely to report plans to leave </w:t>
      </w:r>
      <w:r w:rsidR="00B5254E">
        <w:t xml:space="preserve">within </w:t>
      </w:r>
      <w:r w:rsidR="00ED6EA1">
        <w:t xml:space="preserve">10 </w:t>
      </w:r>
      <w:r w:rsidR="00B5254E">
        <w:t>years</w:t>
      </w:r>
      <w:r w:rsidR="008E0022">
        <w:t>. For example,</w:t>
      </w:r>
      <w:r w:rsidR="00B5254E">
        <w:t xml:space="preserve"> </w:t>
      </w:r>
      <w:r w:rsidRPr="009B724F">
        <w:rPr>
          <w:rFonts w:ascii="Calibri" w:eastAsia="Times New Roman" w:hAnsi="Calibri" w:cs="Calibri"/>
          <w:lang w:val="x-none"/>
        </w:rPr>
        <w:t>18 per cent of</w:t>
      </w:r>
      <w:r w:rsidRPr="009B724F">
        <w:rPr>
          <w:rFonts w:ascii="Calibri" w:eastAsia="Times New Roman" w:hAnsi="Calibri" w:cs="Calibri"/>
        </w:rPr>
        <w:t xml:space="preserve"> </w:t>
      </w:r>
      <w:r w:rsidRPr="009B724F">
        <w:rPr>
          <w:rFonts w:ascii="Calibri" w:eastAsia="Times New Roman" w:hAnsi="Calibri" w:cs="Calibri"/>
          <w:lang w:val="x-none"/>
        </w:rPr>
        <w:t xml:space="preserve">early career teachers and 17 per cent </w:t>
      </w:r>
      <w:r w:rsidR="009B724F" w:rsidRPr="009B724F">
        <w:rPr>
          <w:rFonts w:ascii="Calibri" w:eastAsia="Times New Roman" w:hAnsi="Calibri" w:cs="Calibri"/>
          <w:lang w:val="x-none"/>
        </w:rPr>
        <w:t>of inner</w:t>
      </w:r>
      <w:r w:rsidRPr="009B724F">
        <w:rPr>
          <w:rFonts w:ascii="Calibri" w:eastAsia="Times New Roman" w:hAnsi="Calibri" w:cs="Calibri"/>
          <w:lang w:val="x-none"/>
        </w:rPr>
        <w:t xml:space="preserve"> regional</w:t>
      </w:r>
      <w:r w:rsidR="00A26014">
        <w:rPr>
          <w:rFonts w:ascii="Calibri" w:eastAsia="Times New Roman" w:hAnsi="Calibri" w:cs="Calibri"/>
        </w:rPr>
        <w:t xml:space="preserve"> </w:t>
      </w:r>
      <w:r w:rsidRPr="009B724F">
        <w:rPr>
          <w:rFonts w:ascii="Calibri" w:eastAsia="Times New Roman" w:hAnsi="Calibri" w:cs="Calibri"/>
          <w:lang w:val="x-none"/>
        </w:rPr>
        <w:t>teachers</w:t>
      </w:r>
      <w:r w:rsidR="008E0022">
        <w:rPr>
          <w:rFonts w:ascii="Calibri" w:eastAsia="Times New Roman" w:hAnsi="Calibri" w:cs="Calibri"/>
        </w:rPr>
        <w:t xml:space="preserve"> report this intention</w:t>
      </w:r>
      <w:r w:rsidRPr="009B724F">
        <w:rPr>
          <w:rFonts w:ascii="Calibri" w:eastAsia="Times New Roman" w:hAnsi="Calibri" w:cs="Calibri"/>
          <w:lang w:val="x-none"/>
        </w:rPr>
        <w:t>.</w:t>
      </w:r>
      <w:r w:rsidR="007A13E3">
        <w:rPr>
          <w:rStyle w:val="FootnoteReference"/>
          <w:rFonts w:ascii="Calibri" w:eastAsia="Times New Roman" w:hAnsi="Calibri" w:cs="Calibri"/>
          <w:lang w:val="x-none"/>
        </w:rPr>
        <w:footnoteReference w:id="86"/>
      </w:r>
    </w:p>
    <w:p w14:paraId="4F32A5C1" w14:textId="7EF786DB" w:rsidR="000E32C1" w:rsidRDefault="008312BA" w:rsidP="00253C2F">
      <w:r>
        <w:t xml:space="preserve">Further, </w:t>
      </w:r>
      <w:r w:rsidR="00F02501">
        <w:t>Australia is struggling to attract teachers into the profession</w:t>
      </w:r>
      <w:r w:rsidR="00ED6EA1">
        <w:t>.</w:t>
      </w:r>
      <w:r w:rsidR="00F02501">
        <w:t xml:space="preserve"> </w:t>
      </w:r>
      <w:r w:rsidR="004158F5">
        <w:t xml:space="preserve">ITE commencements </w:t>
      </w:r>
      <w:r w:rsidR="00ED6EA1">
        <w:t xml:space="preserve">are </w:t>
      </w:r>
      <w:r w:rsidR="004158F5">
        <w:t xml:space="preserve">declining </w:t>
      </w:r>
      <w:r w:rsidR="008473DE">
        <w:t xml:space="preserve">and </w:t>
      </w:r>
      <w:r w:rsidR="00485FDB">
        <w:t>37 per</w:t>
      </w:r>
      <w:r w:rsidR="00ED6EA1">
        <w:t xml:space="preserve"> </w:t>
      </w:r>
      <w:r w:rsidR="00485FDB">
        <w:t xml:space="preserve">cent of those who commenced an ITE qualification in 2016 </w:t>
      </w:r>
      <w:r w:rsidR="00EA641B">
        <w:t xml:space="preserve">did not complete </w:t>
      </w:r>
      <w:r w:rsidR="006F1C3A">
        <w:t>their studies within the first six years</w:t>
      </w:r>
      <w:r w:rsidR="00EA641B">
        <w:t xml:space="preserve"> </w:t>
      </w:r>
      <w:r w:rsidR="00485FDB">
        <w:t xml:space="preserve"> </w:t>
      </w:r>
      <w:r w:rsidR="00485FDB">
        <w:rPr>
          <w:rStyle w:val="FootnoteReference"/>
        </w:rPr>
        <w:footnoteReference w:id="87"/>
      </w:r>
    </w:p>
    <w:p w14:paraId="5BD14D8F" w14:textId="78FD7A23" w:rsidR="000E32C1" w:rsidRDefault="00770CE7" w:rsidP="0087746E">
      <w:r>
        <w:t>Attracting and retaining highly competent school leaders is also critical.</w:t>
      </w:r>
      <w:r>
        <w:rPr>
          <w:rStyle w:val="FootnoteReference"/>
        </w:rPr>
        <w:footnoteReference w:id="88"/>
      </w:r>
      <w:r>
        <w:t xml:space="preserve"> </w:t>
      </w:r>
      <w:r w:rsidR="00AD7239">
        <w:t xml:space="preserve">School </w:t>
      </w:r>
      <w:r w:rsidR="0087746E">
        <w:t>leaders, including principals, assistant principals and middle leaders, have increasingly complex roles</w:t>
      </w:r>
      <w:r w:rsidR="003F3EA2">
        <w:t>.</w:t>
      </w:r>
      <w:r w:rsidR="0087746E">
        <w:t xml:space="preserve"> </w:t>
      </w:r>
      <w:r w:rsidR="003F3EA2">
        <w:t>They</w:t>
      </w:r>
      <w:r w:rsidR="0087746E">
        <w:t xml:space="preserve"> are responsible for the educational leadership, management and accountability of schools. </w:t>
      </w:r>
      <w:r>
        <w:t>They are essential for establishing whole-school approaches to quality teaching, student engagement and school improvement.</w:t>
      </w:r>
    </w:p>
    <w:p w14:paraId="1FB5DBC5" w14:textId="48ED1361" w:rsidR="000E32C1" w:rsidRDefault="00010D29" w:rsidP="00577D3D">
      <w:r>
        <w:t xml:space="preserve">Some schools </w:t>
      </w:r>
      <w:r w:rsidR="00881925">
        <w:t>find it more difficult to attract and retain</w:t>
      </w:r>
      <w:r w:rsidR="00845D16">
        <w:t xml:space="preserve"> skilled</w:t>
      </w:r>
      <w:r w:rsidR="00881925">
        <w:t xml:space="preserve"> </w:t>
      </w:r>
      <w:r w:rsidR="0087746E">
        <w:t>teachers and leaders</w:t>
      </w:r>
      <w:r w:rsidR="0063429B">
        <w:t>.</w:t>
      </w:r>
      <w:r w:rsidR="00A3003E">
        <w:t xml:space="preserve"> </w:t>
      </w:r>
      <w:r w:rsidR="0063429B">
        <w:t>H</w:t>
      </w:r>
      <w:r w:rsidR="009E4B44">
        <w:t>ard to staff schools</w:t>
      </w:r>
      <w:r w:rsidR="00CF07E5">
        <w:t xml:space="preserve"> </w:t>
      </w:r>
      <w:r w:rsidR="003F3EA2">
        <w:t xml:space="preserve">are </w:t>
      </w:r>
      <w:r w:rsidR="00CF07E5">
        <w:t>often</w:t>
      </w:r>
      <w:r w:rsidR="003F3EA2">
        <w:t xml:space="preserve"> </w:t>
      </w:r>
      <w:r w:rsidR="006C1FCB">
        <w:t xml:space="preserve">in </w:t>
      </w:r>
      <w:r>
        <w:t xml:space="preserve">rural, regional and remote </w:t>
      </w:r>
      <w:r w:rsidR="003F3EA2">
        <w:t xml:space="preserve">locations </w:t>
      </w:r>
      <w:r w:rsidR="007A28E2">
        <w:t>and some</w:t>
      </w:r>
      <w:r w:rsidR="003F3EA2">
        <w:t xml:space="preserve"> are</w:t>
      </w:r>
      <w:r w:rsidR="004C7F72">
        <w:t xml:space="preserve"> in </w:t>
      </w:r>
      <w:r w:rsidR="00A7687B">
        <w:t xml:space="preserve">areas with high levels of </w:t>
      </w:r>
      <w:r w:rsidR="00CE5DFC">
        <w:t>low</w:t>
      </w:r>
      <w:r w:rsidR="00A7687B">
        <w:t xml:space="preserve"> socio-economic </w:t>
      </w:r>
      <w:r w:rsidR="005D2B07">
        <w:t>advantage</w:t>
      </w:r>
      <w:r>
        <w:t>.</w:t>
      </w:r>
      <w:r>
        <w:rPr>
          <w:rStyle w:val="FootnoteReference"/>
        </w:rPr>
        <w:footnoteReference w:id="89"/>
      </w:r>
      <w:r w:rsidR="00B22C93" w:rsidRPr="00F1767A">
        <w:t xml:space="preserve"> The</w:t>
      </w:r>
      <w:r w:rsidR="00B22C93">
        <w:t xml:space="preserve"> data suggest</w:t>
      </w:r>
      <w:r w:rsidR="003F3EA2">
        <w:t>s</w:t>
      </w:r>
      <w:r w:rsidR="00B22C93">
        <w:t xml:space="preserve"> that</w:t>
      </w:r>
      <w:r>
        <w:t xml:space="preserve"> supply and retention</w:t>
      </w:r>
      <w:r w:rsidR="00B22C93">
        <w:t xml:space="preserve"> </w:t>
      </w:r>
      <w:r w:rsidR="00B22C93" w:rsidRPr="00F1767A">
        <w:t xml:space="preserve">challenges disproportionately affect </w:t>
      </w:r>
      <w:r w:rsidR="00DD4201" w:rsidRPr="00F1767A">
        <w:t>areas of educational disadvantage</w:t>
      </w:r>
      <w:r w:rsidR="00DD4201">
        <w:rPr>
          <w:rStyle w:val="FootnoteReference"/>
        </w:rPr>
        <w:footnoteReference w:id="90"/>
      </w:r>
      <w:r w:rsidR="00DD4201" w:rsidRPr="00F1767A">
        <w:t xml:space="preserve"> and further increase challenges for teachers in these settings</w:t>
      </w:r>
      <w:r w:rsidR="007B052D">
        <w:t>. Examples include</w:t>
      </w:r>
      <w:r w:rsidR="00DD4201">
        <w:t xml:space="preserve"> </w:t>
      </w:r>
      <w:r w:rsidR="00DD4201" w:rsidRPr="00D973C5">
        <w:t>increased instances of</w:t>
      </w:r>
      <w:r w:rsidR="00DD4201">
        <w:t xml:space="preserve"> </w:t>
      </w:r>
      <w:r w:rsidR="006467EA">
        <w:t>out-of-</w:t>
      </w:r>
      <w:r w:rsidR="00DD4201">
        <w:t>field</w:t>
      </w:r>
      <w:r w:rsidR="006467EA">
        <w:t xml:space="preserve"> teaching</w:t>
      </w:r>
      <w:r w:rsidR="00692F29">
        <w:t xml:space="preserve"> and higher workloads to cover for shortages</w:t>
      </w:r>
      <w:r w:rsidR="00DE11E5">
        <w:t>.</w:t>
      </w:r>
      <w:r w:rsidR="00DE11E5">
        <w:rPr>
          <w:rStyle w:val="FootnoteReference"/>
        </w:rPr>
        <w:footnoteReference w:id="91"/>
      </w:r>
    </w:p>
    <w:p w14:paraId="03A4F5EA" w14:textId="0EDF1EB2" w:rsidR="004A79CA" w:rsidRPr="00253C2F" w:rsidRDefault="00BA12FF" w:rsidP="004A79CA">
      <w:pPr>
        <w:pStyle w:val="commentcontentpara"/>
        <w:spacing w:before="0" w:beforeAutospacing="0" w:after="0" w:afterAutospacing="0"/>
        <w:rPr>
          <w:rFonts w:asciiTheme="minorHAnsi" w:hAnsiTheme="minorHAnsi" w:cstheme="minorHAnsi"/>
          <w:sz w:val="22"/>
          <w:szCs w:val="22"/>
        </w:rPr>
      </w:pPr>
      <w:r w:rsidRPr="00253C2F">
        <w:rPr>
          <w:rFonts w:asciiTheme="minorHAnsi" w:hAnsiTheme="minorHAnsi" w:cstheme="minorHAnsi"/>
          <w:sz w:val="22"/>
          <w:szCs w:val="22"/>
        </w:rPr>
        <w:t>Australia is also</w:t>
      </w:r>
      <w:r w:rsidR="00304764" w:rsidRPr="00253C2F">
        <w:rPr>
          <w:rFonts w:asciiTheme="minorHAnsi" w:hAnsiTheme="minorHAnsi" w:cstheme="minorHAnsi"/>
          <w:sz w:val="22"/>
          <w:szCs w:val="22"/>
        </w:rPr>
        <w:t xml:space="preserve"> having difficulty attracting and retaining a teacher workforce that reflect</w:t>
      </w:r>
      <w:r w:rsidRPr="00253C2F">
        <w:rPr>
          <w:rFonts w:asciiTheme="minorHAnsi" w:hAnsiTheme="minorHAnsi" w:cstheme="minorHAnsi"/>
          <w:sz w:val="22"/>
          <w:szCs w:val="22"/>
        </w:rPr>
        <w:t>s</w:t>
      </w:r>
      <w:r w:rsidR="00304764" w:rsidRPr="00253C2F">
        <w:rPr>
          <w:rFonts w:asciiTheme="minorHAnsi" w:hAnsiTheme="minorHAnsi" w:cstheme="minorHAnsi"/>
          <w:sz w:val="22"/>
          <w:szCs w:val="22"/>
        </w:rPr>
        <w:t xml:space="preserve"> the </w:t>
      </w:r>
      <w:r w:rsidR="00324450" w:rsidRPr="00253C2F">
        <w:rPr>
          <w:rFonts w:asciiTheme="minorHAnsi" w:hAnsiTheme="minorHAnsi" w:cstheme="minorHAnsi"/>
          <w:sz w:val="22"/>
          <w:szCs w:val="22"/>
        </w:rPr>
        <w:t>diversity of Australia</w:t>
      </w:r>
      <w:r w:rsidR="005874F9" w:rsidRPr="00253C2F">
        <w:rPr>
          <w:rFonts w:asciiTheme="minorHAnsi" w:hAnsiTheme="minorHAnsi" w:cstheme="minorHAnsi"/>
          <w:sz w:val="22"/>
          <w:szCs w:val="22"/>
        </w:rPr>
        <w:t xml:space="preserve">n communities, schools </w:t>
      </w:r>
      <w:r w:rsidR="00DF7B1B">
        <w:rPr>
          <w:rFonts w:asciiTheme="minorHAnsi" w:hAnsiTheme="minorHAnsi" w:cstheme="minorHAnsi"/>
          <w:sz w:val="22"/>
          <w:szCs w:val="22"/>
        </w:rPr>
        <w:t>and</w:t>
      </w:r>
      <w:r w:rsidR="00324450" w:rsidRPr="00253C2F">
        <w:rPr>
          <w:rFonts w:asciiTheme="minorHAnsi" w:hAnsiTheme="minorHAnsi" w:cstheme="minorHAnsi"/>
          <w:sz w:val="22"/>
          <w:szCs w:val="22"/>
        </w:rPr>
        <w:t xml:space="preserve"> </w:t>
      </w:r>
      <w:r w:rsidR="00304764" w:rsidRPr="00253C2F">
        <w:rPr>
          <w:rFonts w:asciiTheme="minorHAnsi" w:hAnsiTheme="minorHAnsi" w:cstheme="minorHAnsi"/>
          <w:sz w:val="22"/>
          <w:szCs w:val="22"/>
        </w:rPr>
        <w:t>student population</w:t>
      </w:r>
      <w:r w:rsidR="00DF7B1B">
        <w:rPr>
          <w:rFonts w:asciiTheme="minorHAnsi" w:hAnsiTheme="minorHAnsi" w:cstheme="minorHAnsi"/>
          <w:sz w:val="22"/>
          <w:szCs w:val="22"/>
        </w:rPr>
        <w:t>s</w:t>
      </w:r>
      <w:r w:rsidR="00304764" w:rsidRPr="00253C2F">
        <w:rPr>
          <w:rFonts w:asciiTheme="minorHAnsi" w:hAnsiTheme="minorHAnsi" w:cstheme="minorHAnsi"/>
          <w:sz w:val="22"/>
          <w:szCs w:val="22"/>
        </w:rPr>
        <w:t>.</w:t>
      </w:r>
      <w:r w:rsidR="0067677D" w:rsidRPr="00253C2F">
        <w:rPr>
          <w:rFonts w:asciiTheme="minorHAnsi" w:hAnsiTheme="minorHAnsi" w:cstheme="minorHAnsi"/>
          <w:sz w:val="22"/>
          <w:szCs w:val="22"/>
        </w:rPr>
        <w:t xml:space="preserve"> </w:t>
      </w:r>
      <w:r w:rsidR="007868B3" w:rsidRPr="00253C2F">
        <w:rPr>
          <w:rFonts w:asciiTheme="minorHAnsi" w:hAnsiTheme="minorHAnsi" w:cstheme="minorHAnsi"/>
          <w:sz w:val="22"/>
          <w:szCs w:val="22"/>
        </w:rPr>
        <w:t xml:space="preserve">There is a significant disparity between </w:t>
      </w:r>
      <w:r w:rsidR="00AB0174" w:rsidRPr="00253C2F">
        <w:rPr>
          <w:rFonts w:asciiTheme="minorHAnsi" w:hAnsiTheme="minorHAnsi" w:cstheme="minorHAnsi"/>
          <w:sz w:val="22"/>
          <w:szCs w:val="22"/>
        </w:rPr>
        <w:t xml:space="preserve">the </w:t>
      </w:r>
      <w:r w:rsidR="00D973C5">
        <w:rPr>
          <w:rFonts w:asciiTheme="minorHAnsi" w:hAnsiTheme="minorHAnsi" w:cstheme="minorHAnsi"/>
          <w:sz w:val="22"/>
          <w:szCs w:val="22"/>
        </w:rPr>
        <w:t>percentage</w:t>
      </w:r>
      <w:r w:rsidR="00D973C5" w:rsidRPr="00253C2F">
        <w:rPr>
          <w:rFonts w:asciiTheme="minorHAnsi" w:hAnsiTheme="minorHAnsi" w:cstheme="minorHAnsi"/>
          <w:sz w:val="22"/>
          <w:szCs w:val="22"/>
        </w:rPr>
        <w:t xml:space="preserve"> </w:t>
      </w:r>
      <w:r w:rsidR="00AB0174" w:rsidRPr="00253C2F">
        <w:rPr>
          <w:rFonts w:asciiTheme="minorHAnsi" w:hAnsiTheme="minorHAnsi" w:cstheme="minorHAnsi"/>
          <w:sz w:val="22"/>
          <w:szCs w:val="22"/>
        </w:rPr>
        <w:t xml:space="preserve">of </w:t>
      </w:r>
      <w:r w:rsidR="00D973C5">
        <w:rPr>
          <w:rFonts w:asciiTheme="minorHAnsi" w:hAnsiTheme="minorHAnsi" w:cstheme="minorHAnsi"/>
          <w:sz w:val="22"/>
          <w:szCs w:val="22"/>
        </w:rPr>
        <w:t xml:space="preserve">teachers who are </w:t>
      </w:r>
      <w:r w:rsidR="00AB0174" w:rsidRPr="00253C2F">
        <w:rPr>
          <w:rFonts w:asciiTheme="minorHAnsi" w:hAnsiTheme="minorHAnsi" w:cstheme="minorHAnsi"/>
          <w:sz w:val="22"/>
          <w:szCs w:val="22"/>
        </w:rPr>
        <w:t xml:space="preserve">Aboriginal </w:t>
      </w:r>
      <w:r w:rsidR="00D973C5">
        <w:rPr>
          <w:rFonts w:asciiTheme="minorHAnsi" w:hAnsiTheme="minorHAnsi" w:cstheme="minorHAnsi"/>
          <w:sz w:val="22"/>
          <w:szCs w:val="22"/>
        </w:rPr>
        <w:t>or</w:t>
      </w:r>
      <w:r w:rsidR="00AB0174" w:rsidRPr="00253C2F">
        <w:rPr>
          <w:rFonts w:asciiTheme="minorHAnsi" w:hAnsiTheme="minorHAnsi" w:cstheme="minorHAnsi"/>
          <w:sz w:val="22"/>
          <w:szCs w:val="22"/>
        </w:rPr>
        <w:t xml:space="preserve"> Torres Strait Islander (2 per cent) and</w:t>
      </w:r>
      <w:r w:rsidR="00D973C5">
        <w:rPr>
          <w:rFonts w:asciiTheme="minorHAnsi" w:hAnsiTheme="minorHAnsi" w:cstheme="minorHAnsi"/>
          <w:sz w:val="22"/>
          <w:szCs w:val="22"/>
        </w:rPr>
        <w:t xml:space="preserve"> the percentage of</w:t>
      </w:r>
      <w:r w:rsidR="00AB0174" w:rsidRPr="00253C2F">
        <w:rPr>
          <w:rFonts w:asciiTheme="minorHAnsi" w:hAnsiTheme="minorHAnsi" w:cstheme="minorHAnsi"/>
          <w:sz w:val="22"/>
          <w:szCs w:val="22"/>
        </w:rPr>
        <w:t xml:space="preserve"> students with that background (6 per cent).</w:t>
      </w:r>
      <w:r w:rsidR="00AB0174" w:rsidRPr="00253C2F">
        <w:rPr>
          <w:rStyle w:val="FootnoteReference"/>
          <w:rFonts w:asciiTheme="minorHAnsi" w:hAnsiTheme="minorHAnsi" w:cstheme="minorHAnsi"/>
          <w:sz w:val="22"/>
          <w:szCs w:val="22"/>
        </w:rPr>
        <w:footnoteReference w:id="92"/>
      </w:r>
      <w:r w:rsidR="00684B44" w:rsidRPr="00253C2F">
        <w:rPr>
          <w:rFonts w:asciiTheme="minorHAnsi" w:hAnsiTheme="minorHAnsi" w:cstheme="minorHAnsi"/>
          <w:sz w:val="22"/>
          <w:szCs w:val="22"/>
        </w:rPr>
        <w:t xml:space="preserve"> A diverse teaching workforce </w:t>
      </w:r>
      <w:r w:rsidR="00B266E2" w:rsidRPr="00253C2F">
        <w:rPr>
          <w:rFonts w:asciiTheme="minorHAnsi" w:hAnsiTheme="minorHAnsi" w:cstheme="minorHAnsi"/>
          <w:sz w:val="22"/>
          <w:szCs w:val="22"/>
        </w:rPr>
        <w:t xml:space="preserve">helps provide a safe </w:t>
      </w:r>
      <w:r w:rsidR="009229E1" w:rsidRPr="00253C2F">
        <w:rPr>
          <w:rFonts w:asciiTheme="minorHAnsi" w:hAnsiTheme="minorHAnsi" w:cstheme="minorHAnsi"/>
          <w:sz w:val="22"/>
          <w:szCs w:val="22"/>
        </w:rPr>
        <w:t xml:space="preserve">learning </w:t>
      </w:r>
      <w:r w:rsidR="00B266E2" w:rsidRPr="00253C2F">
        <w:rPr>
          <w:rFonts w:asciiTheme="minorHAnsi" w:hAnsiTheme="minorHAnsi" w:cstheme="minorHAnsi"/>
          <w:sz w:val="22"/>
          <w:szCs w:val="22"/>
        </w:rPr>
        <w:t>environment for students</w:t>
      </w:r>
      <w:r w:rsidR="00EE1F71" w:rsidRPr="00253C2F">
        <w:rPr>
          <w:rFonts w:asciiTheme="minorHAnsi" w:hAnsiTheme="minorHAnsi" w:cstheme="minorHAnsi"/>
          <w:sz w:val="22"/>
          <w:szCs w:val="22"/>
        </w:rPr>
        <w:t>. A</w:t>
      </w:r>
      <w:r w:rsidR="004A79CA" w:rsidRPr="00253C2F">
        <w:rPr>
          <w:rFonts w:asciiTheme="minorHAnsi" w:hAnsiTheme="minorHAnsi" w:cstheme="minorHAnsi"/>
          <w:sz w:val="22"/>
          <w:szCs w:val="22"/>
        </w:rPr>
        <w:t xml:space="preserve">ttendance and engagement </w:t>
      </w:r>
      <w:proofErr w:type="gramStart"/>
      <w:r w:rsidR="004A79CA" w:rsidRPr="00253C2F">
        <w:rPr>
          <w:rFonts w:asciiTheme="minorHAnsi" w:hAnsiTheme="minorHAnsi" w:cstheme="minorHAnsi"/>
          <w:sz w:val="22"/>
          <w:szCs w:val="22"/>
        </w:rPr>
        <w:t>is</w:t>
      </w:r>
      <w:proofErr w:type="gramEnd"/>
      <w:r w:rsidR="004A79CA" w:rsidRPr="00253C2F">
        <w:rPr>
          <w:rFonts w:asciiTheme="minorHAnsi" w:hAnsiTheme="minorHAnsi" w:cstheme="minorHAnsi"/>
          <w:sz w:val="22"/>
          <w:szCs w:val="22"/>
        </w:rPr>
        <w:t xml:space="preserve"> improved for First Nations students when schools are culturally responsive, cater for diverse student needs and provide a culturally safe learning environment that reflects their identity</w:t>
      </w:r>
      <w:r w:rsidR="00EE1F71" w:rsidRPr="00253C2F">
        <w:rPr>
          <w:rFonts w:asciiTheme="minorHAnsi" w:hAnsiTheme="minorHAnsi" w:cstheme="minorHAnsi"/>
          <w:sz w:val="22"/>
          <w:szCs w:val="22"/>
        </w:rPr>
        <w:t>.</w:t>
      </w:r>
    </w:p>
    <w:p w14:paraId="4D2D6A54" w14:textId="77777777" w:rsidR="000E32C1" w:rsidRDefault="000D4268" w:rsidP="00B22C93">
      <w:pPr>
        <w:pStyle w:val="Heading3"/>
      </w:pPr>
      <w:bookmarkStart w:id="47" w:name="_Toc138872538"/>
      <w:bookmarkStart w:id="48" w:name="_Toc139388207"/>
      <w:r>
        <w:t>4</w:t>
      </w:r>
      <w:r w:rsidR="00B22C93">
        <w:t xml:space="preserve">.2 </w:t>
      </w:r>
      <w:r w:rsidR="00B67088">
        <w:t xml:space="preserve">It is hard to </w:t>
      </w:r>
      <w:r w:rsidR="00564318">
        <w:t>attract new teachers, and many are leaving the profession early</w:t>
      </w:r>
      <w:bookmarkEnd w:id="47"/>
      <w:bookmarkEnd w:id="48"/>
    </w:p>
    <w:p w14:paraId="24A7B4A4" w14:textId="2B9B0F10" w:rsidR="00FB6218" w:rsidRDefault="009B724F" w:rsidP="00F71FD8">
      <w:r>
        <w:t>Teaching is a</w:t>
      </w:r>
      <w:r w:rsidR="00B65879">
        <w:t xml:space="preserve"> </w:t>
      </w:r>
      <w:r w:rsidR="008E3FD9">
        <w:t>specialist</w:t>
      </w:r>
      <w:r w:rsidDel="00B65879">
        <w:t xml:space="preserve"> </w:t>
      </w:r>
      <w:r>
        <w:t>profession</w:t>
      </w:r>
      <w:r w:rsidR="008E3FD9">
        <w:t xml:space="preserve"> requiring high</w:t>
      </w:r>
      <w:r w:rsidR="00AA1AF7">
        <w:t xml:space="preserve">-quality </w:t>
      </w:r>
      <w:r w:rsidR="00023245">
        <w:t>training</w:t>
      </w:r>
      <w:r w:rsidR="006C45B4">
        <w:t xml:space="preserve"> and</w:t>
      </w:r>
      <w:r w:rsidR="00485FDB">
        <w:t xml:space="preserve"> development</w:t>
      </w:r>
      <w:r w:rsidR="008E0022">
        <w:t xml:space="preserve">. </w:t>
      </w:r>
      <w:r w:rsidR="008656B2">
        <w:t>Teachers</w:t>
      </w:r>
      <w:r w:rsidR="00630122">
        <w:t xml:space="preserve"> perform a </w:t>
      </w:r>
      <w:r>
        <w:t xml:space="preserve">critical </w:t>
      </w:r>
      <w:r w:rsidR="00DD0835">
        <w:t xml:space="preserve">role in lifting </w:t>
      </w:r>
      <w:r>
        <w:t xml:space="preserve">student outcomes and </w:t>
      </w:r>
      <w:r w:rsidR="00DD0835">
        <w:t>support</w:t>
      </w:r>
      <w:r w:rsidR="00CC6B76">
        <w:t>ing</w:t>
      </w:r>
      <w:r w:rsidR="00DD0835">
        <w:t xml:space="preserve"> </w:t>
      </w:r>
      <w:r w:rsidR="00167B93">
        <w:t xml:space="preserve">Australia’s economy </w:t>
      </w:r>
      <w:r w:rsidR="00DF7B1B">
        <w:t>by</w:t>
      </w:r>
      <w:r w:rsidR="00167B93">
        <w:t xml:space="preserve"> </w:t>
      </w:r>
      <w:r w:rsidR="00A67302">
        <w:t>teaching</w:t>
      </w:r>
      <w:r w:rsidR="00DD0835">
        <w:t xml:space="preserve"> </w:t>
      </w:r>
      <w:r w:rsidR="00167B93">
        <w:t>foundational skills and capabilities to the nation’s future workforce</w:t>
      </w:r>
      <w:r w:rsidR="00DD0835">
        <w:t>.</w:t>
      </w:r>
      <w:r>
        <w:t xml:space="preserve"> </w:t>
      </w:r>
      <w:r w:rsidR="00485FDB">
        <w:t>Teachers need to continuously update their practice to maintain the skills and expertise to meet the evolving educational needs of individual students and society.</w:t>
      </w:r>
    </w:p>
    <w:p w14:paraId="333C976D" w14:textId="769DAE27" w:rsidR="00E7530E" w:rsidRDefault="00FB6218" w:rsidP="00F71FD8">
      <w:r>
        <w:t>H</w:t>
      </w:r>
      <w:r w:rsidR="009B724F">
        <w:t>owever</w:t>
      </w:r>
      <w:r w:rsidR="008E4618">
        <w:t>,</w:t>
      </w:r>
      <w:r w:rsidR="009B724F">
        <w:t xml:space="preserve"> many teachers are leaving the </w:t>
      </w:r>
      <w:r w:rsidR="00042E12">
        <w:t>profession early</w:t>
      </w:r>
      <w:r w:rsidR="009B724F">
        <w:t xml:space="preserve">. </w:t>
      </w:r>
      <w:r w:rsidR="00A64236">
        <w:rPr>
          <w:lang w:val="en-GB"/>
        </w:rPr>
        <w:t>T</w:t>
      </w:r>
      <w:r w:rsidR="009B724F">
        <w:rPr>
          <w:lang w:val="en-GB"/>
        </w:rPr>
        <w:t xml:space="preserve">eachers </w:t>
      </w:r>
      <w:r w:rsidR="00A64236">
        <w:rPr>
          <w:lang w:val="en-GB"/>
        </w:rPr>
        <w:t>identify</w:t>
      </w:r>
      <w:r w:rsidR="009B724F">
        <w:rPr>
          <w:lang w:val="en-GB"/>
        </w:rPr>
        <w:t xml:space="preserve"> work/life balance</w:t>
      </w:r>
      <w:r w:rsidR="009B724F">
        <w:rPr>
          <w:b/>
          <w:bCs/>
          <w:lang w:val="en-GB"/>
        </w:rPr>
        <w:t>,</w:t>
      </w:r>
      <w:r w:rsidR="009B724F">
        <w:rPr>
          <w:lang w:val="en-GB"/>
        </w:rPr>
        <w:t xml:space="preserve"> unsustainable and increasingly complex workloads, high levels of stress, impact on wellbeing or health, the demands of professional regulation</w:t>
      </w:r>
      <w:r w:rsidR="00DF7B1B">
        <w:rPr>
          <w:lang w:val="en-GB"/>
        </w:rPr>
        <w:t>,</w:t>
      </w:r>
      <w:r w:rsidR="009B724F">
        <w:rPr>
          <w:lang w:val="en-GB"/>
        </w:rPr>
        <w:t xml:space="preserve"> and changes imposed on schools from outside</w:t>
      </w:r>
      <w:r w:rsidR="00A64236">
        <w:rPr>
          <w:lang w:val="en-GB"/>
        </w:rPr>
        <w:t xml:space="preserve"> as key factors</w:t>
      </w:r>
      <w:r w:rsidR="002E3DD5" w:rsidRPr="002E3DD5">
        <w:rPr>
          <w:lang w:val="en-GB"/>
        </w:rPr>
        <w:t xml:space="preserve"> </w:t>
      </w:r>
      <w:r w:rsidR="00DF7B1B">
        <w:rPr>
          <w:lang w:val="en-GB"/>
        </w:rPr>
        <w:t xml:space="preserve">in </w:t>
      </w:r>
      <w:r w:rsidR="002E3DD5">
        <w:rPr>
          <w:lang w:val="en-GB"/>
        </w:rPr>
        <w:t>leaving the workforce</w:t>
      </w:r>
      <w:r w:rsidR="009B724F">
        <w:rPr>
          <w:lang w:val="en-GB"/>
        </w:rPr>
        <w:t>.</w:t>
      </w:r>
      <w:r w:rsidR="009B724F">
        <w:rPr>
          <w:rStyle w:val="FootnoteReference"/>
          <w:lang w:val="en-GB"/>
        </w:rPr>
        <w:footnoteReference w:id="93"/>
      </w:r>
      <w:r w:rsidR="009B724F">
        <w:rPr>
          <w:lang w:val="en-GB"/>
        </w:rPr>
        <w:t xml:space="preserve"> </w:t>
      </w:r>
      <w:r w:rsidR="009B724F">
        <w:t>High workload continues to be the most significant stress factor identified by school leaders and teachers, with school leaders reporting that increasing workloads are affecting their health and wellbeing.</w:t>
      </w:r>
      <w:r w:rsidR="009B724F">
        <w:rPr>
          <w:rStyle w:val="FootnoteReference"/>
        </w:rPr>
        <w:footnoteReference w:id="94"/>
      </w:r>
      <w:r w:rsidR="009B724F">
        <w:t xml:space="preserve"> </w:t>
      </w:r>
      <w:r w:rsidR="00F3625D">
        <w:t>There is also</w:t>
      </w:r>
      <w:r w:rsidR="00E37901">
        <w:t xml:space="preserve"> </w:t>
      </w:r>
      <w:r w:rsidR="00F00526">
        <w:t xml:space="preserve">preliminary </w:t>
      </w:r>
      <w:r w:rsidR="00F00526" w:rsidRPr="00253C2F">
        <w:t>evidence that teachers</w:t>
      </w:r>
      <w:r w:rsidR="00B266E2">
        <w:t>’</w:t>
      </w:r>
      <w:r w:rsidR="00F00526" w:rsidRPr="00253C2F">
        <w:t xml:space="preserve"> levels of stress and </w:t>
      </w:r>
      <w:r w:rsidR="00A11042">
        <w:t xml:space="preserve">wellbeing </w:t>
      </w:r>
      <w:r w:rsidR="00F00526">
        <w:t xml:space="preserve">can influence </w:t>
      </w:r>
      <w:r w:rsidR="00AB3BC2">
        <w:t>student outcomes.</w:t>
      </w:r>
      <w:r w:rsidR="00AB3BC2">
        <w:rPr>
          <w:rStyle w:val="FootnoteReference"/>
        </w:rPr>
        <w:footnoteReference w:id="95"/>
      </w:r>
    </w:p>
    <w:p w14:paraId="71666D45" w14:textId="1A2F0A1A" w:rsidR="000E32C1" w:rsidRDefault="008E0022" w:rsidP="00F71FD8">
      <w:r>
        <w:t>In a</w:t>
      </w:r>
      <w:r w:rsidR="009B724F">
        <w:t>ddition,</w:t>
      </w:r>
      <w:r w:rsidR="00FC21A1">
        <w:t xml:space="preserve"> 24.5 per cent of participants in Monash University’s 2022 Teachers’ Perceptions Survey reported feeling unsafe in their</w:t>
      </w:r>
      <w:r w:rsidR="009B724F" w:rsidRPr="00806BC6">
        <w:t xml:space="preserve"> workplac</w:t>
      </w:r>
      <w:r w:rsidR="00FC21A1">
        <w:t>e</w:t>
      </w:r>
      <w:r w:rsidR="009B724F">
        <w:t>.</w:t>
      </w:r>
      <w:r w:rsidR="007932F9">
        <w:rPr>
          <w:rStyle w:val="FootnoteReference"/>
        </w:rPr>
        <w:footnoteReference w:id="96"/>
      </w:r>
      <w:r w:rsidR="009B724F">
        <w:t xml:space="preserve"> The reasons cited for this include student behaviour and violence, parent abuse</w:t>
      </w:r>
      <w:r w:rsidR="00DF7B1B">
        <w:t>,</w:t>
      </w:r>
      <w:r w:rsidR="009B724F">
        <w:t xml:space="preserve"> and negative relationships with staff, including leaders.</w:t>
      </w:r>
      <w:r w:rsidR="009B724F">
        <w:rPr>
          <w:rStyle w:val="FootnoteReference"/>
        </w:rPr>
        <w:footnoteReference w:id="97"/>
      </w:r>
      <w:r w:rsidR="009B724F" w:rsidRPr="00806BC6">
        <w:t xml:space="preserve"> </w:t>
      </w:r>
      <w:r w:rsidR="009B724F">
        <w:t xml:space="preserve">Many First Nations teachers </w:t>
      </w:r>
      <w:r w:rsidR="00135F7D">
        <w:t xml:space="preserve">also </w:t>
      </w:r>
      <w:r w:rsidR="009B724F">
        <w:t xml:space="preserve">feel their workplaces are culturally </w:t>
      </w:r>
      <w:r w:rsidR="00DF7B1B">
        <w:t>un</w:t>
      </w:r>
      <w:r w:rsidR="009B724F">
        <w:t>safe and have identified experiences of racism as contributing to teacher attrition.</w:t>
      </w:r>
      <w:r w:rsidR="009B724F">
        <w:rPr>
          <w:rStyle w:val="FootnoteReference"/>
        </w:rPr>
        <w:footnoteReference w:id="98"/>
      </w:r>
    </w:p>
    <w:p w14:paraId="616C5AC0" w14:textId="1D754340" w:rsidR="000E32C1" w:rsidRDefault="008B7655" w:rsidP="00F71FD8">
      <w:r>
        <w:t>The Commonwealth Behavioural Economics Team</w:t>
      </w:r>
      <w:r w:rsidR="00DF7B1B">
        <w:t xml:space="preserve"> (BETA)</w:t>
      </w:r>
      <w:r>
        <w:t xml:space="preserve"> found</w:t>
      </w:r>
      <w:r w:rsidR="00DF7B1B">
        <w:t xml:space="preserve"> that</w:t>
      </w:r>
      <w:r>
        <w:t xml:space="preserve"> the</w:t>
      </w:r>
      <w:r w:rsidR="00E7530E">
        <w:t xml:space="preserve"> perceived</w:t>
      </w:r>
      <w:r>
        <w:t xml:space="preserve"> status of teachers and </w:t>
      </w:r>
      <w:r w:rsidRPr="009E3369">
        <w:t>unfavourable working conditions</w:t>
      </w:r>
      <w:r>
        <w:t xml:space="preserve"> were identified as deterrents for school leavers to enter the profession. They also</w:t>
      </w:r>
      <w:r w:rsidR="000F11E3">
        <w:t xml:space="preserve"> found </w:t>
      </w:r>
      <w:r w:rsidR="00DF7B1B">
        <w:t xml:space="preserve">that </w:t>
      </w:r>
      <w:r w:rsidR="007D0219">
        <w:t xml:space="preserve">the </w:t>
      </w:r>
      <w:r w:rsidR="000F11E3">
        <w:t xml:space="preserve">perception of low salary </w:t>
      </w:r>
      <w:r w:rsidR="00DF7B1B">
        <w:t xml:space="preserve">was </w:t>
      </w:r>
      <w:r w:rsidR="000F11E3">
        <w:t>a key deterrent for young high</w:t>
      </w:r>
      <w:r w:rsidR="008E0022">
        <w:t xml:space="preserve"> </w:t>
      </w:r>
      <w:r w:rsidR="000F11E3">
        <w:t>achievers</w:t>
      </w:r>
      <w:r w:rsidR="00845D16">
        <w:t xml:space="preserve"> to enter</w:t>
      </w:r>
      <w:r w:rsidR="000F11E3">
        <w:t xml:space="preserve"> the profession. </w:t>
      </w:r>
      <w:r w:rsidR="003D41FA">
        <w:t>In 2022, starting salaries for teacher education graduates were the fourth highest in Australia</w:t>
      </w:r>
      <w:r w:rsidR="00DF7B1B">
        <w:t>;</w:t>
      </w:r>
      <w:r w:rsidR="003D41FA">
        <w:rPr>
          <w:rStyle w:val="FootnoteReference"/>
        </w:rPr>
        <w:footnoteReference w:id="99"/>
      </w:r>
      <w:r w:rsidR="003D41FA">
        <w:t xml:space="preserve"> however</w:t>
      </w:r>
      <w:r w:rsidR="00DF7B1B">
        <w:t>,</w:t>
      </w:r>
      <w:r w:rsidR="003D41FA">
        <w:t xml:space="preserve"> many high</w:t>
      </w:r>
      <w:r w:rsidR="008E0022">
        <w:t xml:space="preserve"> </w:t>
      </w:r>
      <w:r w:rsidR="003D41FA">
        <w:t xml:space="preserve">achievers </w:t>
      </w:r>
      <w:r w:rsidR="00845D16">
        <w:t xml:space="preserve">who chose a profession other than teaching </w:t>
      </w:r>
      <w:r w:rsidR="003D41FA">
        <w:t xml:space="preserve">underestimate both teachers’ starting pay and </w:t>
      </w:r>
      <w:r w:rsidR="00DF7B1B">
        <w:t xml:space="preserve">teachers’ </w:t>
      </w:r>
      <w:r w:rsidR="003D41FA">
        <w:t xml:space="preserve">top pay. </w:t>
      </w:r>
      <w:r w:rsidR="00B73A6D">
        <w:t>BETA</w:t>
      </w:r>
      <w:r w:rsidR="003D41FA">
        <w:t xml:space="preserve"> also found that</w:t>
      </w:r>
      <w:r w:rsidR="000F11E3">
        <w:t xml:space="preserve"> even if young high</w:t>
      </w:r>
      <w:r w:rsidR="008E0022">
        <w:t xml:space="preserve"> </w:t>
      </w:r>
      <w:r w:rsidR="000F11E3">
        <w:t xml:space="preserve">achievers </w:t>
      </w:r>
      <w:r w:rsidR="00B73A6D">
        <w:t xml:space="preserve">had </w:t>
      </w:r>
      <w:r w:rsidR="000F11E3">
        <w:t>accurate expectations of teachers</w:t>
      </w:r>
      <w:r w:rsidR="00B73A6D">
        <w:t>’</w:t>
      </w:r>
      <w:r w:rsidR="000F11E3">
        <w:t xml:space="preserve"> top salary, 56</w:t>
      </w:r>
      <w:r w:rsidR="00B73A6D">
        <w:t> per cent</w:t>
      </w:r>
      <w:r w:rsidR="000F11E3">
        <w:t xml:space="preserve"> expected to earn more in their chosen career.</w:t>
      </w:r>
      <w:r w:rsidR="00A01E14">
        <w:rPr>
          <w:rStyle w:val="FootnoteReference"/>
        </w:rPr>
        <w:footnoteReference w:id="100"/>
      </w:r>
    </w:p>
    <w:p w14:paraId="5F0FE32E" w14:textId="356691A0" w:rsidR="00E7530E" w:rsidRPr="00A01E14" w:rsidRDefault="000F11E3" w:rsidP="00E7530E">
      <w:r>
        <w:t>The final report of the QITE Review</w:t>
      </w:r>
      <w:r w:rsidR="00E7530E">
        <w:t>,</w:t>
      </w:r>
      <w:r>
        <w:t xml:space="preserve"> </w:t>
      </w:r>
      <w:r>
        <w:rPr>
          <w:i/>
          <w:iCs/>
        </w:rPr>
        <w:t xml:space="preserve">Next </w:t>
      </w:r>
      <w:r w:rsidR="00B73A6D">
        <w:rPr>
          <w:i/>
          <w:iCs/>
        </w:rPr>
        <w:t>s</w:t>
      </w:r>
      <w:r>
        <w:rPr>
          <w:i/>
          <w:iCs/>
        </w:rPr>
        <w:t>teps</w:t>
      </w:r>
      <w:r w:rsidR="00E7530E" w:rsidRPr="003826D0">
        <w:t>,</w:t>
      </w:r>
      <w:r w:rsidRPr="003826D0">
        <w:t xml:space="preserve"> </w:t>
      </w:r>
      <w:r>
        <w:t xml:space="preserve">found that career progression was also a contributing factor for people </w:t>
      </w:r>
      <w:r w:rsidR="008E0022">
        <w:t xml:space="preserve">choosing a </w:t>
      </w:r>
      <w:r w:rsidR="00BD0440">
        <w:t xml:space="preserve">career </w:t>
      </w:r>
      <w:r w:rsidR="008E0022">
        <w:t>other than teaching</w:t>
      </w:r>
      <w:r w:rsidR="00CB4B5F">
        <w:t>.</w:t>
      </w:r>
      <w:r w:rsidR="00842770">
        <w:rPr>
          <w:rStyle w:val="FootnoteReference"/>
        </w:rPr>
        <w:footnoteReference w:id="101"/>
      </w:r>
      <w:r w:rsidR="00275CC7">
        <w:t xml:space="preserve"> </w:t>
      </w:r>
      <w:r w:rsidR="00275CC7" w:rsidRPr="001F3599">
        <w:rPr>
          <w:lang w:val="en-GB"/>
        </w:rPr>
        <w:t xml:space="preserve">Highly Accomplished and Lead Teacher (HALT) certification is the primary mechanism in Australia for recognising highly skilled teachers. However, </w:t>
      </w:r>
      <w:r w:rsidR="00275CC7">
        <w:t>HALTs</w:t>
      </w:r>
      <w:r w:rsidR="00275CC7" w:rsidRPr="005A0878">
        <w:t xml:space="preserve"> currently</w:t>
      </w:r>
      <w:r w:rsidR="00275CC7">
        <w:t xml:space="preserve"> make up less than </w:t>
      </w:r>
      <w:r w:rsidR="00DC6C82">
        <w:t xml:space="preserve">one </w:t>
      </w:r>
      <w:r w:rsidR="00275CC7">
        <w:t>per cent of the teaching workforce</w:t>
      </w:r>
      <w:r w:rsidR="00931EF1">
        <w:t>.</w:t>
      </w:r>
      <w:r w:rsidR="00275CC7">
        <w:rPr>
          <w:rStyle w:val="FootnoteReference"/>
        </w:rPr>
        <w:footnoteReference w:id="102"/>
      </w:r>
      <w:r w:rsidR="00FD41D1">
        <w:t xml:space="preserve"> </w:t>
      </w:r>
      <w:r w:rsidR="00A01E14" w:rsidRPr="00A01E14">
        <w:rPr>
          <w:i/>
          <w:iCs/>
        </w:rPr>
        <w:t xml:space="preserve">Next </w:t>
      </w:r>
      <w:r w:rsidR="00CB4B5F">
        <w:rPr>
          <w:i/>
          <w:iCs/>
        </w:rPr>
        <w:t>s</w:t>
      </w:r>
      <w:r w:rsidR="00A01E14" w:rsidRPr="00A01E14">
        <w:rPr>
          <w:i/>
          <w:iCs/>
        </w:rPr>
        <w:t>teps</w:t>
      </w:r>
      <w:r w:rsidR="00E7530E" w:rsidRPr="00A01E14">
        <w:t xml:space="preserve"> also found that diverse cohorts may be deterred from entering the profession due to a lack of existing diversity in the workforce and concerns that they will not be welcomed.</w:t>
      </w:r>
      <w:r w:rsidR="00E7530E" w:rsidRPr="00A01E14">
        <w:rPr>
          <w:rStyle w:val="FootnoteReference"/>
        </w:rPr>
        <w:footnoteReference w:id="103"/>
      </w:r>
    </w:p>
    <w:p w14:paraId="4AC27B15" w14:textId="218B3869" w:rsidR="000E32C1" w:rsidRDefault="004F6126" w:rsidP="00B22C93">
      <w:r>
        <w:t xml:space="preserve">As well as attracting new teachers and retaining current teachers, there </w:t>
      </w:r>
      <w:r w:rsidR="0057122C">
        <w:t xml:space="preserve">may be </w:t>
      </w:r>
      <w:r>
        <w:t xml:space="preserve">opportunities to attract those who have left teaching back into the profession. </w:t>
      </w:r>
      <w:r w:rsidR="00DF473C">
        <w:t xml:space="preserve">This is particularly </w:t>
      </w:r>
      <w:r w:rsidR="0006795F">
        <w:t>important given the</w:t>
      </w:r>
      <w:r w:rsidR="00CE30D0">
        <w:t xml:space="preserve"> </w:t>
      </w:r>
      <w:r w:rsidR="00BA3E2D">
        <w:t xml:space="preserve">high level of </w:t>
      </w:r>
      <w:r w:rsidR="00C43473">
        <w:t xml:space="preserve">investment </w:t>
      </w:r>
      <w:r w:rsidR="00BA3E2D">
        <w:t>that teachers have made in the</w:t>
      </w:r>
      <w:r w:rsidR="008410A5">
        <w:t>ir</w:t>
      </w:r>
      <w:r w:rsidR="00BA3E2D">
        <w:t xml:space="preserve"> </w:t>
      </w:r>
      <w:r w:rsidR="00C43473">
        <w:t xml:space="preserve">professional </w:t>
      </w:r>
      <w:r w:rsidR="00CE30D0">
        <w:t>qualifications</w:t>
      </w:r>
      <w:r w:rsidR="00C43473">
        <w:t xml:space="preserve"> to work as a teacher.</w:t>
      </w:r>
      <w:r w:rsidR="0006795F">
        <w:t xml:space="preserve"> </w:t>
      </w:r>
      <w:r>
        <w:t>To work in a classroom</w:t>
      </w:r>
      <w:r w:rsidR="00D63F61">
        <w:t>,</w:t>
      </w:r>
      <w:r>
        <w:t xml:space="preserve"> teachers must not only complete</w:t>
      </w:r>
      <w:r w:rsidR="00A01E14" w:rsidRPr="00A01E14">
        <w:t xml:space="preserve"> a four-year undergraduate or two-year post</w:t>
      </w:r>
      <w:r w:rsidR="00A01E14" w:rsidRPr="00A01E14" w:rsidDel="00D63FDC">
        <w:t>-</w:t>
      </w:r>
      <w:r w:rsidR="00A01E14" w:rsidRPr="00A01E14">
        <w:t xml:space="preserve">graduate </w:t>
      </w:r>
      <w:r>
        <w:t xml:space="preserve">education course but </w:t>
      </w:r>
      <w:r w:rsidR="00D63FDC">
        <w:t xml:space="preserve">also </w:t>
      </w:r>
      <w:r>
        <w:t>meet the requirements of</w:t>
      </w:r>
      <w:r w:rsidR="008B7655" w:rsidRPr="00A01E14">
        <w:t xml:space="preserve"> the teacher registration authority in their jurisdiction</w:t>
      </w:r>
      <w:r>
        <w:t>.</w:t>
      </w:r>
      <w:r w:rsidR="008B7655" w:rsidRPr="00A01E14">
        <w:t xml:space="preserve"> </w:t>
      </w:r>
      <w:r w:rsidR="00EE5B96">
        <w:t>Th</w:t>
      </w:r>
      <w:r w:rsidR="0096797B">
        <w:t>is</w:t>
      </w:r>
      <w:r w:rsidR="00EE5B96">
        <w:t xml:space="preserve"> may include a </w:t>
      </w:r>
      <w:r w:rsidR="00B204CE">
        <w:t>certain number of</w:t>
      </w:r>
      <w:r w:rsidR="005B4A71">
        <w:t xml:space="preserve"> hours of professional development</w:t>
      </w:r>
      <w:r w:rsidR="00A81004">
        <w:t xml:space="preserve"> </w:t>
      </w:r>
      <w:r w:rsidR="0096797B">
        <w:t>to maintain registration</w:t>
      </w:r>
      <w:r w:rsidR="00BD0440">
        <w:t>.</w:t>
      </w:r>
    </w:p>
    <w:p w14:paraId="25857FF8" w14:textId="14E25ACF" w:rsidR="00B22C93" w:rsidRPr="006F2D3B" w:rsidRDefault="000D4268" w:rsidP="00253C2F">
      <w:pPr>
        <w:pStyle w:val="Heading5"/>
      </w:pPr>
      <w:r>
        <w:t>4</w:t>
      </w:r>
      <w:r w:rsidR="00B22C93">
        <w:t xml:space="preserve">.2.1 </w:t>
      </w:r>
      <w:r w:rsidR="003F45E6">
        <w:t>All states and territories are trying to attract more teachers</w:t>
      </w:r>
    </w:p>
    <w:p w14:paraId="5F8B9DC2" w14:textId="696536CB" w:rsidR="000E32C1" w:rsidRDefault="00D63FDC" w:rsidP="00564BCF">
      <w:r>
        <w:t>A</w:t>
      </w:r>
      <w:r w:rsidR="00B22C93" w:rsidRPr="007A0A9F">
        <w:t xml:space="preserve"> number of initiatives</w:t>
      </w:r>
      <w:r>
        <w:t xml:space="preserve"> have been</w:t>
      </w:r>
      <w:r w:rsidR="00B22C93" w:rsidRPr="007A0A9F">
        <w:t xml:space="preserve"> </w:t>
      </w:r>
      <w:r w:rsidR="00281F0E">
        <w:t>implemented</w:t>
      </w:r>
      <w:r w:rsidR="00B22C93" w:rsidRPr="007A0A9F">
        <w:t xml:space="preserve"> </w:t>
      </w:r>
      <w:r w:rsidR="00B22C93">
        <w:t>at national, state, territory and sector</w:t>
      </w:r>
      <w:r w:rsidR="00B22C93" w:rsidRPr="007A0A9F">
        <w:t xml:space="preserve"> levels </w:t>
      </w:r>
      <w:r w:rsidR="00281F0E">
        <w:t xml:space="preserve">over a long period of time </w:t>
      </w:r>
      <w:r w:rsidR="00B22C93" w:rsidRPr="007A0A9F">
        <w:t xml:space="preserve">to </w:t>
      </w:r>
      <w:r w:rsidR="00281F0E">
        <w:t xml:space="preserve">attract more people </w:t>
      </w:r>
      <w:r w:rsidR="0058651A">
        <w:t>to</w:t>
      </w:r>
      <w:r w:rsidR="00281F0E">
        <w:t xml:space="preserve"> the profession</w:t>
      </w:r>
      <w:r w:rsidR="00B22C93" w:rsidRPr="007A0A9F">
        <w:t>.</w:t>
      </w:r>
      <w:r w:rsidR="00B266E2">
        <w:t xml:space="preserve"> Many of these initiatives have </w:t>
      </w:r>
      <w:r w:rsidR="002E732F">
        <w:t>little published evaluation</w:t>
      </w:r>
      <w:r>
        <w:t>, so</w:t>
      </w:r>
      <w:r w:rsidR="002E732F">
        <w:t xml:space="preserve"> </w:t>
      </w:r>
      <w:r w:rsidR="00C76758">
        <w:t xml:space="preserve">there is uncertainty </w:t>
      </w:r>
      <w:r w:rsidR="00CE620D">
        <w:t>around</w:t>
      </w:r>
      <w:r w:rsidR="00C76758">
        <w:t xml:space="preserve"> the</w:t>
      </w:r>
      <w:r>
        <w:t>ir</w:t>
      </w:r>
      <w:r w:rsidR="00C76758">
        <w:t xml:space="preserve"> quality and their overall </w:t>
      </w:r>
      <w:r w:rsidR="00BA7D43">
        <w:t>success in increasing the teach</w:t>
      </w:r>
      <w:r w:rsidR="00AC5349">
        <w:t>er workforce</w:t>
      </w:r>
      <w:r w:rsidR="00C76758">
        <w:t>.</w:t>
      </w:r>
    </w:p>
    <w:p w14:paraId="71B13EBE" w14:textId="0603640F" w:rsidR="000E32C1" w:rsidRDefault="009947EB" w:rsidP="00564BCF">
      <w:r>
        <w:t xml:space="preserve">Traditionally </w:t>
      </w:r>
      <w:r w:rsidR="006B396B">
        <w:t>jurisdictions, sectors, systems and schools</w:t>
      </w:r>
      <w:r>
        <w:t xml:space="preserve"> have not worked at a national level to strategically address </w:t>
      </w:r>
      <w:r w:rsidR="006B396B">
        <w:t xml:space="preserve">the </w:t>
      </w:r>
      <w:r>
        <w:t>attraction and retention</w:t>
      </w:r>
      <w:r w:rsidR="006B396B">
        <w:t xml:space="preserve"> of teachers</w:t>
      </w:r>
      <w:r>
        <w:t xml:space="preserve">. </w:t>
      </w:r>
      <w:r w:rsidR="00D63FDC">
        <w:t>R</w:t>
      </w:r>
      <w:r w:rsidR="008D37D8">
        <w:t>ecently there has been</w:t>
      </w:r>
      <w:r w:rsidR="00A67981">
        <w:t xml:space="preserve"> a </w:t>
      </w:r>
      <w:r w:rsidR="00276805">
        <w:t>more</w:t>
      </w:r>
      <w:r w:rsidR="00A67981">
        <w:t xml:space="preserve"> coordinated </w:t>
      </w:r>
      <w:r w:rsidR="008D37D8">
        <w:t xml:space="preserve">national </w:t>
      </w:r>
      <w:r w:rsidR="00A67981">
        <w:t xml:space="preserve">effort to </w:t>
      </w:r>
      <w:r w:rsidR="007118E2">
        <w:t xml:space="preserve">address </w:t>
      </w:r>
      <w:r w:rsidR="006D4D75">
        <w:t>teacher</w:t>
      </w:r>
      <w:r w:rsidR="007118E2">
        <w:t xml:space="preserve"> shortages</w:t>
      </w:r>
      <w:r w:rsidR="002244DE">
        <w:t xml:space="preserve"> </w:t>
      </w:r>
      <w:r w:rsidR="00922297">
        <w:t xml:space="preserve">through </w:t>
      </w:r>
      <w:r w:rsidR="0072397D">
        <w:t xml:space="preserve">the National Teacher Workforce Action Plan </w:t>
      </w:r>
      <w:r w:rsidR="007800F4">
        <w:t xml:space="preserve">and the </w:t>
      </w:r>
      <w:r w:rsidR="002244DE">
        <w:t xml:space="preserve">Australian Teacher Workforce Data </w:t>
      </w:r>
      <w:r w:rsidR="00575065">
        <w:t>collection</w:t>
      </w:r>
      <w:r w:rsidR="002244DE">
        <w:t xml:space="preserve"> </w:t>
      </w:r>
      <w:r w:rsidR="00EA02C0">
        <w:t>initiative</w:t>
      </w:r>
      <w:r w:rsidR="00D63FDC">
        <w:t>,</w:t>
      </w:r>
      <w:r w:rsidR="00B22C93" w:rsidDel="006C2543">
        <w:t xml:space="preserve"> </w:t>
      </w:r>
      <w:r w:rsidR="00922297">
        <w:t xml:space="preserve">which </w:t>
      </w:r>
      <w:r w:rsidR="0084020E">
        <w:t xml:space="preserve">connects initial teacher education data and teacher workforce data </w:t>
      </w:r>
      <w:r w:rsidR="00CB61D4">
        <w:t>from states and territories to improve the information available for teacher workforce planning</w:t>
      </w:r>
      <w:r w:rsidR="00D63FDC">
        <w:t xml:space="preserve"> at</w:t>
      </w:r>
      <w:r w:rsidR="00CB61D4">
        <w:t xml:space="preserve"> a national level.</w:t>
      </w:r>
    </w:p>
    <w:p w14:paraId="4902D9DC" w14:textId="70681A94" w:rsidR="009C3B12" w:rsidRDefault="00B22C93" w:rsidP="006D56E4">
      <w:r>
        <w:t xml:space="preserve">Education Ministers released the National Teacher Workforce Action Plan in December 2022 to </w:t>
      </w:r>
      <w:r w:rsidR="0049793D">
        <w:t xml:space="preserve">strengthen </w:t>
      </w:r>
      <w:r>
        <w:t xml:space="preserve">the </w:t>
      </w:r>
      <w:r w:rsidR="0049793D">
        <w:t>profession</w:t>
      </w:r>
      <w:r>
        <w:t xml:space="preserve">. It </w:t>
      </w:r>
      <w:r w:rsidRPr="006220B4">
        <w:t>includes</w:t>
      </w:r>
      <w:r>
        <w:t xml:space="preserve"> </w:t>
      </w:r>
      <w:r w:rsidRPr="006220B4">
        <w:t xml:space="preserve">actions to improve teacher supply, strengthen </w:t>
      </w:r>
      <w:r w:rsidR="00736BEE">
        <w:t>ITE</w:t>
      </w:r>
      <w:r w:rsidRPr="006220B4">
        <w:t>, retain teachers already in the workforce and better understand workforce needs.</w:t>
      </w:r>
      <w:r w:rsidRPr="00D973C5">
        <w:rPr>
          <w:rStyle w:val="FootnoteReference"/>
        </w:rPr>
        <w:footnoteReference w:id="104"/>
      </w:r>
      <w:r>
        <w:t xml:space="preserve"> </w:t>
      </w:r>
      <w:r w:rsidR="00D85DA8">
        <w:t>The plan includes $3</w:t>
      </w:r>
      <w:r w:rsidR="00516848">
        <w:t>37.3 </w:t>
      </w:r>
      <w:r w:rsidR="00D85DA8">
        <w:t>million in Commonwealth investment</w:t>
      </w:r>
      <w:r w:rsidR="003D1BA7">
        <w:t>. Its initiatives</w:t>
      </w:r>
      <w:r w:rsidR="00D85DA8">
        <w:t xml:space="preserve"> includ</w:t>
      </w:r>
      <w:r w:rsidR="003D1BA7">
        <w:t>e</w:t>
      </w:r>
      <w:r w:rsidR="00A42299">
        <w:t xml:space="preserve"> streamlining HALT processes</w:t>
      </w:r>
      <w:r w:rsidR="003D1BA7">
        <w:t>,</w:t>
      </w:r>
      <w:r w:rsidR="00A42299">
        <w:t xml:space="preserve"> with a target of 10,000 HALTs by 2025</w:t>
      </w:r>
      <w:r w:rsidR="003D1BA7">
        <w:t>;</w:t>
      </w:r>
      <w:r w:rsidR="00A42299">
        <w:t xml:space="preserve"> </w:t>
      </w:r>
      <w:r w:rsidR="003D1BA7">
        <w:t xml:space="preserve">providing </w:t>
      </w:r>
      <w:r w:rsidR="00A42299">
        <w:t>$56 million for 5,000 bursaries to help attract high</w:t>
      </w:r>
      <w:r w:rsidR="003D1BA7">
        <w:t>-</w:t>
      </w:r>
      <w:r w:rsidR="00A42299">
        <w:t>quality candidates into the teaching profession</w:t>
      </w:r>
      <w:r w:rsidR="003D1BA7">
        <w:t>;</w:t>
      </w:r>
      <w:r w:rsidR="00A42299">
        <w:t xml:space="preserve"> and developing national guidelines to support early career teachers and new school leaders, including mentoring and induction.</w:t>
      </w:r>
    </w:p>
    <w:p w14:paraId="021D650C" w14:textId="3AED7B6C" w:rsidR="000E32C1" w:rsidRDefault="00B22C93" w:rsidP="00B22C93">
      <w:r>
        <w:t xml:space="preserve">State and territory governments </w:t>
      </w:r>
      <w:r w:rsidR="00A4056A">
        <w:t>also</w:t>
      </w:r>
      <w:r>
        <w:t xml:space="preserve"> offer a range of financial incentives to attract people into </w:t>
      </w:r>
      <w:r w:rsidR="00F33D52">
        <w:t>ITE</w:t>
      </w:r>
      <w:r>
        <w:t xml:space="preserve"> courses. Many provide alternative pathways into </w:t>
      </w:r>
      <w:r w:rsidR="00475F97">
        <w:t xml:space="preserve">ITE, </w:t>
      </w:r>
      <w:r w:rsidR="001F4CB9">
        <w:t xml:space="preserve">including </w:t>
      </w:r>
      <w:r w:rsidR="00475F97">
        <w:t>fast</w:t>
      </w:r>
      <w:r w:rsidR="003D1BA7">
        <w:t>-</w:t>
      </w:r>
      <w:r w:rsidR="00C663CA">
        <w:t xml:space="preserve">tracked </w:t>
      </w:r>
      <w:r>
        <w:t>ITE programs</w:t>
      </w:r>
      <w:r w:rsidR="00E032D1">
        <w:t xml:space="preserve"> </w:t>
      </w:r>
      <w:r w:rsidR="00874E3F">
        <w:t xml:space="preserve">for </w:t>
      </w:r>
      <w:r w:rsidR="005D44DC">
        <w:t>prospective undergraduate students and</w:t>
      </w:r>
      <w:r w:rsidR="00BD0440">
        <w:t xml:space="preserve"> </w:t>
      </w:r>
      <w:r w:rsidR="005D44DC">
        <w:t xml:space="preserve">mid-career changers </w:t>
      </w:r>
      <w:r w:rsidR="009E33D8">
        <w:t xml:space="preserve">undertaking </w:t>
      </w:r>
      <w:r w:rsidR="00C2788E">
        <w:t>postgraduate pathways</w:t>
      </w:r>
      <w:r w:rsidR="00826E30">
        <w:t xml:space="preserve">. </w:t>
      </w:r>
      <w:r w:rsidR="003D1BA7">
        <w:t>Most states and territories also offer f</w:t>
      </w:r>
      <w:r w:rsidR="00FE389D">
        <w:t>inancial</w:t>
      </w:r>
      <w:r>
        <w:t xml:space="preserve"> incentives to attract existing teachers to work in </w:t>
      </w:r>
      <w:r w:rsidRPr="00D973C5">
        <w:t>hard to staff</w:t>
      </w:r>
      <w:r>
        <w:t xml:space="preserve"> subjects or locations where teacher shortages are more severe.</w:t>
      </w:r>
    </w:p>
    <w:p w14:paraId="13021769" w14:textId="7517896B" w:rsidR="00B22C93" w:rsidRDefault="003D1BA7" w:rsidP="00B22C93">
      <w:r>
        <w:t xml:space="preserve">Jurisdictions have also implemented </w:t>
      </w:r>
      <w:r w:rsidR="00B22C93">
        <w:t xml:space="preserve">initiatives </w:t>
      </w:r>
      <w:r w:rsidR="006371DE">
        <w:t>that look to support teachers</w:t>
      </w:r>
      <w:r w:rsidR="007C7326">
        <w:t>,</w:t>
      </w:r>
      <w:r w:rsidR="006371DE">
        <w:t xml:space="preserve"> including </w:t>
      </w:r>
      <w:r w:rsidR="00B22C93">
        <w:t>programs to reduce workload, increase class</w:t>
      </w:r>
      <w:r>
        <w:t>-</w:t>
      </w:r>
      <w:r w:rsidR="00B22C93">
        <w:t xml:space="preserve">planning </w:t>
      </w:r>
      <w:proofErr w:type="spellStart"/>
      <w:proofErr w:type="gramStart"/>
      <w:r w:rsidR="00B22C93">
        <w:t>time</w:t>
      </w:r>
      <w:r w:rsidR="007D3196">
        <w:t>,</w:t>
      </w:r>
      <w:r w:rsidR="00B22C93">
        <w:t>increase</w:t>
      </w:r>
      <w:proofErr w:type="spellEnd"/>
      <w:proofErr w:type="gramEnd"/>
      <w:r w:rsidR="00B22C93">
        <w:t xml:space="preserve"> permanent</w:t>
      </w:r>
      <w:r w:rsidR="00212A98">
        <w:t xml:space="preserve"> positions</w:t>
      </w:r>
      <w:r w:rsidR="00B22C93">
        <w:t xml:space="preserve">, </w:t>
      </w:r>
      <w:r w:rsidR="008807C6">
        <w:t>and</w:t>
      </w:r>
      <w:r w:rsidR="00B22C93">
        <w:t xml:space="preserve"> induction and mentoring initiatives.</w:t>
      </w:r>
    </w:p>
    <w:p w14:paraId="4B35D2D8" w14:textId="3818B3DE" w:rsidR="000E32C1" w:rsidRDefault="00B22C93" w:rsidP="00B22C93">
      <w:pPr>
        <w:spacing w:after="0"/>
      </w:pPr>
      <w:r>
        <w:t>The TEEP</w:t>
      </w:r>
      <w:r w:rsidR="000E22CF">
        <w:t>’s</w:t>
      </w:r>
      <w:r>
        <w:t xml:space="preserve"> advice to Education Ministers about reforms to ITE </w:t>
      </w:r>
      <w:r w:rsidR="003D1BA7">
        <w:t>to</w:t>
      </w:r>
      <w:r>
        <w:t xml:space="preserve"> assist in </w:t>
      </w:r>
      <w:r w:rsidR="0025003D">
        <w:t xml:space="preserve">improving </w:t>
      </w:r>
      <w:r>
        <w:t>attraction and retention of teachers</w:t>
      </w:r>
      <w:r w:rsidR="0060109F">
        <w:t xml:space="preserve"> will be considered at the Education Ministers Meeting in July 2023</w:t>
      </w:r>
      <w:r w:rsidR="00F13801">
        <w:t>. This include</w:t>
      </w:r>
      <w:r w:rsidR="00A06229">
        <w:t>s</w:t>
      </w:r>
      <w:r w:rsidDel="00F13801">
        <w:t xml:space="preserve"> </w:t>
      </w:r>
      <w:r>
        <w:t xml:space="preserve">strengthening </w:t>
      </w:r>
      <w:r w:rsidR="00F33D52">
        <w:t>ITE</w:t>
      </w:r>
      <w:r>
        <w:t xml:space="preserve"> to deliver confident, effective, classroom</w:t>
      </w:r>
      <w:r w:rsidR="003D1BA7">
        <w:t>-</w:t>
      </w:r>
      <w:r>
        <w:t xml:space="preserve">ready graduates and improving postgraduate </w:t>
      </w:r>
      <w:r w:rsidR="00F33D52">
        <w:t>ITE</w:t>
      </w:r>
      <w:r>
        <w:t xml:space="preserve"> for mid-career entrants.</w:t>
      </w:r>
      <w:r>
        <w:rPr>
          <w:rStyle w:val="FootnoteReference"/>
        </w:rPr>
        <w:footnoteReference w:id="105"/>
      </w:r>
    </w:p>
    <w:p w14:paraId="7ED4C086" w14:textId="22FFB80C" w:rsidR="00286173" w:rsidRPr="00286173" w:rsidDel="00286173" w:rsidRDefault="000D4268" w:rsidP="00286173">
      <w:pPr>
        <w:pStyle w:val="Heading3"/>
      </w:pPr>
      <w:bookmarkStart w:id="49" w:name="_Toc138872539"/>
      <w:bookmarkStart w:id="50" w:name="_Toc139388208"/>
      <w:r>
        <w:t>4</w:t>
      </w:r>
      <w:r w:rsidR="00B22C93">
        <w:t xml:space="preserve">.3 </w:t>
      </w:r>
      <w:r w:rsidR="009D329E">
        <w:t xml:space="preserve">The next </w:t>
      </w:r>
      <w:r w:rsidR="00C929E8">
        <w:t xml:space="preserve">NSRA </w:t>
      </w:r>
      <w:r w:rsidR="009D329E">
        <w:t xml:space="preserve">could improve </w:t>
      </w:r>
      <w:r w:rsidR="00676AE1">
        <w:t>the working environment of teachers</w:t>
      </w:r>
      <w:bookmarkEnd w:id="49"/>
      <w:bookmarkEnd w:id="50"/>
    </w:p>
    <w:p w14:paraId="6906B6D2" w14:textId="2502FF10" w:rsidR="000E32C1" w:rsidRDefault="00B22C93" w:rsidP="00B22C93">
      <w:r>
        <w:t xml:space="preserve">Teacher workload is a key issue influencing the attractiveness of the </w:t>
      </w:r>
      <w:r w:rsidR="007C62F1">
        <w:t>profession</w:t>
      </w:r>
      <w:r w:rsidR="003D1BA7">
        <w:t>.</w:t>
      </w:r>
      <w:r>
        <w:t xml:space="preserve"> </w:t>
      </w:r>
      <w:r w:rsidR="003D1BA7">
        <w:t>M</w:t>
      </w:r>
      <w:r>
        <w:t>ore can be done to support existing initiatives</w:t>
      </w:r>
      <w:r w:rsidR="003D1BA7">
        <w:t xml:space="preserve"> to address this issue</w:t>
      </w:r>
      <w:r>
        <w:t>.</w:t>
      </w:r>
    </w:p>
    <w:p w14:paraId="0ADF757D" w14:textId="4867B075" w:rsidR="00EF3E43" w:rsidRDefault="00B22C93" w:rsidP="00B22C93">
      <w:r>
        <w:t xml:space="preserve">The Grattan Institute’s </w:t>
      </w:r>
      <w:r w:rsidRPr="001E630F">
        <w:rPr>
          <w:i/>
          <w:iCs/>
        </w:rPr>
        <w:t>Making time for great teachin</w:t>
      </w:r>
      <w:r w:rsidRPr="001012E1">
        <w:rPr>
          <w:i/>
          <w:iCs/>
        </w:rPr>
        <w:t>g</w:t>
      </w:r>
      <w:r>
        <w:t xml:space="preserve"> </w:t>
      </w:r>
      <w:r w:rsidR="008E0022">
        <w:t xml:space="preserve">report </w:t>
      </w:r>
      <w:r>
        <w:t xml:space="preserve">noted that while </w:t>
      </w:r>
      <w:r w:rsidR="00C25CE6">
        <w:t>g</w:t>
      </w:r>
      <w:r>
        <w:t>overnments have devoted attention to reducing onerous administration and paperwork in teachers’ jobs, more attention should be given to helping teachers in core aspects of teaching work, such as curriculum planning.</w:t>
      </w:r>
      <w:r>
        <w:rPr>
          <w:rStyle w:val="FootnoteReference"/>
        </w:rPr>
        <w:footnoteReference w:id="106"/>
      </w:r>
      <w:r>
        <w:t xml:space="preserve"> </w:t>
      </w:r>
      <w:r w:rsidR="001C6C22">
        <w:t>It pointed to r</w:t>
      </w:r>
      <w:r w:rsidR="00AF76CF">
        <w:t>esearch suggest</w:t>
      </w:r>
      <w:r w:rsidR="001C6C22">
        <w:t>ing</w:t>
      </w:r>
      <w:r w:rsidR="00AF76CF">
        <w:t xml:space="preserve"> that us</w:t>
      </w:r>
      <w:r w:rsidR="003D1BA7">
        <w:t>ing</w:t>
      </w:r>
      <w:r w:rsidR="00AF76CF">
        <w:t xml:space="preserve"> high-quality shared curriculum resources could save teachers up to three hours a week, </w:t>
      </w:r>
      <w:r w:rsidR="00925EC1">
        <w:t xml:space="preserve">while also boosting learning </w:t>
      </w:r>
      <w:r w:rsidR="00213AA5">
        <w:t>outcomes</w:t>
      </w:r>
      <w:r w:rsidR="00925EC1">
        <w:t xml:space="preserve"> for </w:t>
      </w:r>
      <w:r w:rsidR="00213AA5">
        <w:t>students</w:t>
      </w:r>
      <w:r w:rsidR="00F66C48">
        <w:t>.</w:t>
      </w:r>
      <w:r w:rsidR="00F66C48">
        <w:rPr>
          <w:rStyle w:val="FootnoteReference"/>
        </w:rPr>
        <w:footnoteReference w:id="107"/>
      </w:r>
      <w:r w:rsidR="00F66C48">
        <w:t xml:space="preserve"> </w:t>
      </w:r>
      <w:r w:rsidR="00071EE5" w:rsidRPr="00BD0440">
        <w:t xml:space="preserve">Teachers may also benefit from </w:t>
      </w:r>
      <w:r w:rsidR="00E07675" w:rsidRPr="00BD0440">
        <w:t>reforms</w:t>
      </w:r>
      <w:r w:rsidR="00393C14" w:rsidRPr="00BD0440">
        <w:t xml:space="preserve"> which provide them with </w:t>
      </w:r>
      <w:r w:rsidR="00071EE5" w:rsidRPr="00BD0440">
        <w:t xml:space="preserve">additional </w:t>
      </w:r>
      <w:r w:rsidR="0067535F" w:rsidRPr="005C238D">
        <w:t>scope for</w:t>
      </w:r>
      <w:r w:rsidR="00071EE5" w:rsidRPr="005C238D">
        <w:t xml:space="preserve"> </w:t>
      </w:r>
      <w:r w:rsidR="00393C14" w:rsidRPr="005C238D">
        <w:t>collaborat</w:t>
      </w:r>
      <w:r w:rsidR="0067535F" w:rsidRPr="005C238D">
        <w:t>ion</w:t>
      </w:r>
      <w:r w:rsidR="00BD0440">
        <w:t xml:space="preserve"> </w:t>
      </w:r>
      <w:r w:rsidR="00393C14" w:rsidRPr="00BD0440">
        <w:t xml:space="preserve">with colleagues </w:t>
      </w:r>
      <w:r w:rsidR="00AB3316" w:rsidRPr="00BD0440">
        <w:t>to ensure classes are inclusive</w:t>
      </w:r>
      <w:r w:rsidR="00FA34D8" w:rsidRPr="00BD0440">
        <w:t>, effective</w:t>
      </w:r>
      <w:r w:rsidR="00AB3316" w:rsidRPr="00BD0440">
        <w:t xml:space="preserve"> and engaging for all students.</w:t>
      </w:r>
    </w:p>
    <w:p w14:paraId="34018855" w14:textId="4CE943F5" w:rsidR="0086112D" w:rsidRPr="00925EC1" w:rsidRDefault="00AB3316" w:rsidP="00B22C93">
      <w:pPr>
        <w:rPr>
          <w:iCs/>
        </w:rPr>
      </w:pPr>
      <w:r>
        <w:t>T</w:t>
      </w:r>
      <w:r w:rsidR="00B22C93">
        <w:t xml:space="preserve">he Productivity Commission’s </w:t>
      </w:r>
      <w:r w:rsidR="00B22C93">
        <w:rPr>
          <w:i/>
          <w:iCs/>
        </w:rPr>
        <w:t>Review of the N</w:t>
      </w:r>
      <w:r w:rsidR="008572F5">
        <w:rPr>
          <w:i/>
          <w:iCs/>
        </w:rPr>
        <w:t>ational School Reform Agreement</w:t>
      </w:r>
      <w:r w:rsidR="00B22C93">
        <w:rPr>
          <w:i/>
          <w:iCs/>
        </w:rPr>
        <w:t xml:space="preserve"> </w:t>
      </w:r>
      <w:r w:rsidR="003D1BA7">
        <w:t xml:space="preserve">report </w:t>
      </w:r>
      <w:r w:rsidRPr="00253C2F">
        <w:t>also</w:t>
      </w:r>
      <w:r>
        <w:rPr>
          <w:i/>
          <w:iCs/>
        </w:rPr>
        <w:t xml:space="preserve"> </w:t>
      </w:r>
      <w:r w:rsidR="00B22C93">
        <w:t xml:space="preserve">recommended </w:t>
      </w:r>
      <w:r w:rsidR="00B22C93" w:rsidRPr="006A139C">
        <w:t>creat</w:t>
      </w:r>
      <w:r w:rsidR="00B22C93">
        <w:t>ing</w:t>
      </w:r>
      <w:r w:rsidR="00B22C93" w:rsidRPr="006A139C">
        <w:t xml:space="preserve"> a common bank of high-quality curriculum resources for teachers and school leader</w:t>
      </w:r>
      <w:r w:rsidR="00B22C93">
        <w:t>s to cut teacher workload and support quality teaching.</w:t>
      </w:r>
      <w:r w:rsidR="00B22C93">
        <w:rPr>
          <w:rStyle w:val="FootnoteReference"/>
        </w:rPr>
        <w:footnoteReference w:id="108"/>
      </w:r>
      <w:r w:rsidR="00B22C93">
        <w:rPr>
          <w:i/>
        </w:rPr>
        <w:t xml:space="preserve"> </w:t>
      </w:r>
      <w:r w:rsidR="00925EC1">
        <w:rPr>
          <w:iCs/>
        </w:rPr>
        <w:t xml:space="preserve">The Grattan Institute found that </w:t>
      </w:r>
      <w:r w:rsidR="00925EC1">
        <w:t xml:space="preserve">new curriculum resources should </w:t>
      </w:r>
      <w:r w:rsidR="00925EC1" w:rsidRPr="00D973C5">
        <w:t>be comprehensive and</w:t>
      </w:r>
      <w:r w:rsidR="00925EC1">
        <w:t xml:space="preserve"> </w:t>
      </w:r>
      <w:r w:rsidR="00265AC9">
        <w:t xml:space="preserve">be </w:t>
      </w:r>
      <w:r w:rsidR="00925EC1">
        <w:t>quality</w:t>
      </w:r>
      <w:r w:rsidR="003D1BA7">
        <w:t xml:space="preserve"> </w:t>
      </w:r>
      <w:r w:rsidR="00925EC1">
        <w:t>assured</w:t>
      </w:r>
      <w:r w:rsidR="00265AC9">
        <w:t xml:space="preserve"> by an independent body</w:t>
      </w:r>
      <w:r w:rsidR="00925EC1">
        <w:t xml:space="preserve">, so that teachers can have confidence that </w:t>
      </w:r>
      <w:r w:rsidR="00265AC9">
        <w:t xml:space="preserve">new </w:t>
      </w:r>
      <w:r w:rsidR="00925EC1">
        <w:t>materials are consistent with evidence-based practice</w:t>
      </w:r>
      <w:r w:rsidR="00265AC9">
        <w:t>, aligned to mandated curriculum frameworks</w:t>
      </w:r>
      <w:r w:rsidR="00925EC1">
        <w:t xml:space="preserve"> and easy to use</w:t>
      </w:r>
      <w:r w:rsidR="00265AC9">
        <w:t xml:space="preserve"> and adapt in the classroom</w:t>
      </w:r>
      <w:r w:rsidR="00925EC1">
        <w:t>.</w:t>
      </w:r>
      <w:r w:rsidR="00925EC1">
        <w:rPr>
          <w:rStyle w:val="FootnoteReference"/>
        </w:rPr>
        <w:footnoteReference w:id="109"/>
      </w:r>
    </w:p>
    <w:p w14:paraId="47C5DC70" w14:textId="2BE0E479" w:rsidR="000E32C1" w:rsidRDefault="00B22C93" w:rsidP="00B22C93">
      <w:r>
        <w:t>D</w:t>
      </w:r>
      <w:r w:rsidRPr="005B5FD4">
        <w:t xml:space="preserve">igital technology </w:t>
      </w:r>
      <w:r w:rsidR="00364EE1">
        <w:t>has</w:t>
      </w:r>
      <w:r>
        <w:t xml:space="preserve"> the capability to</w:t>
      </w:r>
      <w:r w:rsidRPr="005B5FD4">
        <w:t xml:space="preserve"> both </w:t>
      </w:r>
      <w:r w:rsidR="0088457D">
        <w:t>enhance</w:t>
      </w:r>
      <w:r w:rsidR="0088457D" w:rsidRPr="005B5FD4">
        <w:t xml:space="preserve"> </w:t>
      </w:r>
      <w:r>
        <w:t xml:space="preserve">teacher </w:t>
      </w:r>
      <w:r w:rsidR="0088457D">
        <w:t>effectiveness</w:t>
      </w:r>
      <w:r w:rsidRPr="005B5FD4">
        <w:t xml:space="preserve"> </w:t>
      </w:r>
      <w:r>
        <w:t>and</w:t>
      </w:r>
      <w:r w:rsidRPr="005B5FD4">
        <w:t xml:space="preserve"> expand education service</w:t>
      </w:r>
      <w:r>
        <w:t>s</w:t>
      </w:r>
      <w:r w:rsidRPr="005B5FD4">
        <w:t xml:space="preserve"> in areas where </w:t>
      </w:r>
      <w:r>
        <w:t xml:space="preserve">teacher </w:t>
      </w:r>
      <w:r w:rsidRPr="005B5FD4">
        <w:t>shortages are having a</w:t>
      </w:r>
      <w:r>
        <w:t xml:space="preserve">n acute </w:t>
      </w:r>
      <w:r w:rsidRPr="005B5FD4">
        <w:t xml:space="preserve">impact </w:t>
      </w:r>
      <w:r>
        <w:t xml:space="preserve">on student </w:t>
      </w:r>
      <w:r w:rsidRPr="005B5FD4">
        <w:t xml:space="preserve">access </w:t>
      </w:r>
      <w:r>
        <w:t>and education</w:t>
      </w:r>
      <w:r w:rsidRPr="005B5FD4">
        <w:t xml:space="preserve"> delivery</w:t>
      </w:r>
      <w:r w:rsidR="003B467F">
        <w:t>.</w:t>
      </w:r>
      <w:r w:rsidR="00A45F9D">
        <w:t xml:space="preserve"> </w:t>
      </w:r>
      <w:r w:rsidR="001C6C22">
        <w:t>An expanding body of</w:t>
      </w:r>
      <w:r w:rsidR="001C6C22" w:rsidRPr="00A45F9D">
        <w:t xml:space="preserve"> </w:t>
      </w:r>
      <w:r w:rsidR="00A45F9D" w:rsidRPr="00A45F9D">
        <w:t xml:space="preserve">evidence shows that high-quality </w:t>
      </w:r>
      <w:r w:rsidR="00265AC9">
        <w:t>‘</w:t>
      </w:r>
      <w:r w:rsidR="00A45F9D" w:rsidRPr="00A45F9D">
        <w:t>edtech</w:t>
      </w:r>
      <w:r w:rsidR="00265AC9">
        <w:t>’</w:t>
      </w:r>
      <w:r w:rsidR="00A45F9D" w:rsidRPr="00A45F9D">
        <w:t>, when used in the right environment, can improve outcomes for disadvantaged students through better support</w:t>
      </w:r>
      <w:r w:rsidR="003544FC">
        <w:t>ing</w:t>
      </w:r>
      <w:r w:rsidR="00A45F9D" w:rsidRPr="00A45F9D">
        <w:t xml:space="preserve"> teachers, earlier diagnosis of learning needs</w:t>
      </w:r>
      <w:r w:rsidR="00A27798">
        <w:t>,</w:t>
      </w:r>
      <w:r w:rsidR="00A45F9D" w:rsidRPr="00A45F9D">
        <w:t xml:space="preserve"> and greater access to personalised learning.</w:t>
      </w:r>
      <w:r w:rsidR="00A45F9D">
        <w:rPr>
          <w:rStyle w:val="FootnoteReference"/>
        </w:rPr>
        <w:footnoteReference w:id="110"/>
      </w:r>
      <w:r w:rsidR="00C64BDC">
        <w:t xml:space="preserve"> </w:t>
      </w:r>
      <w:r w:rsidR="00A46797">
        <w:t>For example</w:t>
      </w:r>
      <w:r w:rsidR="00062B98">
        <w:t>, online</w:t>
      </w:r>
      <w:r w:rsidR="00020654">
        <w:t xml:space="preserve"> </w:t>
      </w:r>
      <w:r w:rsidR="00FB5699">
        <w:t xml:space="preserve">learning </w:t>
      </w:r>
      <w:r w:rsidR="00062B98">
        <w:t>p</w:t>
      </w:r>
      <w:r w:rsidR="006A72A2">
        <w:t>latforms</w:t>
      </w:r>
      <w:r w:rsidR="00062B98">
        <w:t xml:space="preserve"> </w:t>
      </w:r>
      <w:r w:rsidR="00845BDE">
        <w:t>have been developed</w:t>
      </w:r>
      <w:r w:rsidR="00020654">
        <w:t xml:space="preserve"> </w:t>
      </w:r>
      <w:r w:rsidR="0036634E">
        <w:t>to assist teachers</w:t>
      </w:r>
      <w:r w:rsidR="009E283A">
        <w:t xml:space="preserve"> </w:t>
      </w:r>
      <w:r w:rsidR="00FB5699">
        <w:t>and students</w:t>
      </w:r>
      <w:r w:rsidR="009E283A">
        <w:t xml:space="preserve"> in delivering </w:t>
      </w:r>
      <w:r w:rsidR="009145CB">
        <w:t>and accessing</w:t>
      </w:r>
      <w:r w:rsidR="009E283A">
        <w:t xml:space="preserve"> </w:t>
      </w:r>
      <w:r w:rsidR="000C01BD">
        <w:t xml:space="preserve">personalised learning using </w:t>
      </w:r>
      <w:r w:rsidR="00A65D9C">
        <w:t>evidence</w:t>
      </w:r>
      <w:r w:rsidR="006A72A2">
        <w:t>-</w:t>
      </w:r>
      <w:r w:rsidR="00A65D9C">
        <w:t>based teaching practices</w:t>
      </w:r>
      <w:r w:rsidR="00067964">
        <w:t>.</w:t>
      </w:r>
    </w:p>
    <w:p w14:paraId="6D65FAD3" w14:textId="245C7064" w:rsidR="000E32C1" w:rsidRDefault="00B22C93" w:rsidP="00B22C93">
      <w:r>
        <w:t xml:space="preserve">The Grattan Institute recommended restructuring teacher career paths to recognise expert teachers and give them </w:t>
      </w:r>
      <w:r w:rsidR="00D00865">
        <w:t xml:space="preserve">clearly defined roles with </w:t>
      </w:r>
      <w:r>
        <w:t>greater responsibility by creating</w:t>
      </w:r>
      <w:r w:rsidR="00B07FB3">
        <w:t xml:space="preserve"> subject</w:t>
      </w:r>
      <w:r w:rsidR="00265AC9">
        <w:t>-</w:t>
      </w:r>
      <w:r w:rsidR="00B07FB3">
        <w:t>specific</w:t>
      </w:r>
      <w:r>
        <w:t xml:space="preserve"> ‘Master Teacher’ and ‘Instructional Specialist’ positions. These roles </w:t>
      </w:r>
      <w:r w:rsidR="00D8040C">
        <w:t xml:space="preserve">would </w:t>
      </w:r>
      <w:r w:rsidR="00DD57C3">
        <w:t xml:space="preserve">build </w:t>
      </w:r>
      <w:r w:rsidR="000B7917">
        <w:t>on the existing HALT frameworks to</w:t>
      </w:r>
      <w:r w:rsidR="00FB1CFF">
        <w:t xml:space="preserve"> </w:t>
      </w:r>
      <w:r>
        <w:t>provide additional career progression for expert teachers and could help retain them in the classroom</w:t>
      </w:r>
      <w:r w:rsidR="00A15673">
        <w:t>,</w:t>
      </w:r>
      <w:r>
        <w:t xml:space="preserve"> where their knowledge and skills can </w:t>
      </w:r>
      <w:r w:rsidR="00DB5223">
        <w:t>be used more effectively to</w:t>
      </w:r>
      <w:r>
        <w:t xml:space="preserve"> support and develop other teachers. Their expertise could also be recognised with additional remuneration commensurate with their increased role and responsibilities.</w:t>
      </w:r>
      <w:r w:rsidR="00B30E88">
        <w:rPr>
          <w:rStyle w:val="FootnoteReference"/>
        </w:rPr>
        <w:footnoteReference w:id="111"/>
      </w:r>
    </w:p>
    <w:p w14:paraId="4B3B98C1" w14:textId="1F64B211" w:rsidR="000E32C1" w:rsidRDefault="00002E6D" w:rsidP="00B22C93">
      <w:r>
        <w:t xml:space="preserve">As AITSL stated in its </w:t>
      </w:r>
      <w:r w:rsidR="007B3294">
        <w:t xml:space="preserve">2018 </w:t>
      </w:r>
      <w:r w:rsidR="00A15673">
        <w:t>r</w:t>
      </w:r>
      <w:r w:rsidR="007B3294">
        <w:t xml:space="preserve">eport </w:t>
      </w:r>
      <w:r w:rsidR="007B3294" w:rsidRPr="003826D0">
        <w:rPr>
          <w:i/>
          <w:iCs/>
        </w:rPr>
        <w:t xml:space="preserve">One </w:t>
      </w:r>
      <w:r w:rsidR="00A15673" w:rsidRPr="003826D0">
        <w:rPr>
          <w:i/>
          <w:iCs/>
        </w:rPr>
        <w:t>t</w:t>
      </w:r>
      <w:r w:rsidR="007B3294" w:rsidRPr="003826D0">
        <w:rPr>
          <w:i/>
          <w:iCs/>
        </w:rPr>
        <w:t xml:space="preserve">eaching </w:t>
      </w:r>
      <w:r w:rsidR="00A15673" w:rsidRPr="003826D0">
        <w:rPr>
          <w:i/>
          <w:iCs/>
        </w:rPr>
        <w:t>p</w:t>
      </w:r>
      <w:r w:rsidR="007B3294" w:rsidRPr="003826D0">
        <w:rPr>
          <w:i/>
          <w:iCs/>
        </w:rPr>
        <w:t xml:space="preserve">rofession: </w:t>
      </w:r>
      <w:r w:rsidR="00A15673" w:rsidRPr="003826D0">
        <w:rPr>
          <w:i/>
          <w:iCs/>
        </w:rPr>
        <w:t>t</w:t>
      </w:r>
      <w:r w:rsidR="007B3294" w:rsidRPr="003826D0">
        <w:rPr>
          <w:i/>
          <w:iCs/>
        </w:rPr>
        <w:t xml:space="preserve">eacher </w:t>
      </w:r>
      <w:r w:rsidR="00A15673">
        <w:rPr>
          <w:i/>
          <w:iCs/>
        </w:rPr>
        <w:t>r</w:t>
      </w:r>
      <w:r w:rsidRPr="003826D0">
        <w:rPr>
          <w:i/>
          <w:iCs/>
        </w:rPr>
        <w:t xml:space="preserve">egistration </w:t>
      </w:r>
      <w:r w:rsidR="007B3294" w:rsidRPr="003826D0">
        <w:rPr>
          <w:i/>
          <w:iCs/>
        </w:rPr>
        <w:t>in Australia</w:t>
      </w:r>
      <w:r w:rsidR="007B3294">
        <w:t xml:space="preserve">, </w:t>
      </w:r>
      <w:r w:rsidR="00A15673">
        <w:t>‘</w:t>
      </w:r>
      <w:r w:rsidR="007B3294">
        <w:t>registration</w:t>
      </w:r>
      <w:r>
        <w:t xml:space="preserve"> is one of the most important mechanisms to assure the safety, competency and quality of a profession. Its design is underpinned by a clear intent to set and uphold high standards of professional practice</w:t>
      </w:r>
      <w:r w:rsidR="00A15673">
        <w:t>’</w:t>
      </w:r>
      <w:r w:rsidR="00265AC9">
        <w:t>.</w:t>
      </w:r>
      <w:r w:rsidR="007B3294">
        <w:rPr>
          <w:rStyle w:val="FootnoteReference"/>
        </w:rPr>
        <w:footnoteReference w:id="112"/>
      </w:r>
      <w:r w:rsidR="007B3294">
        <w:t xml:space="preserve"> </w:t>
      </w:r>
      <w:r w:rsidR="00CE3AA4">
        <w:t xml:space="preserve">National registration of teachers is one mechanism to </w:t>
      </w:r>
      <w:r w:rsidR="0007576E">
        <w:t>enhance</w:t>
      </w:r>
      <w:r w:rsidR="00CE3AA4">
        <w:t xml:space="preserve"> the </w:t>
      </w:r>
      <w:r w:rsidR="0007576E">
        <w:t xml:space="preserve">status of </w:t>
      </w:r>
      <w:r w:rsidR="00A15673">
        <w:t>teachers</w:t>
      </w:r>
      <w:r w:rsidR="0007576E">
        <w:t xml:space="preserve"> </w:t>
      </w:r>
      <w:r w:rsidR="00552B40">
        <w:t>as high-quality registered professionals</w:t>
      </w:r>
      <w:r w:rsidR="0007576E">
        <w:t xml:space="preserve"> and </w:t>
      </w:r>
      <w:r w:rsidR="00261A50">
        <w:t>better facilitate mobility</w:t>
      </w:r>
      <w:r w:rsidR="00DD6D40">
        <w:t xml:space="preserve"> of the teacher workforce</w:t>
      </w:r>
      <w:r w:rsidR="00A15673">
        <w:t>,</w:t>
      </w:r>
      <w:r w:rsidR="00496F73">
        <w:t xml:space="preserve"> increasing </w:t>
      </w:r>
      <w:r w:rsidR="00C54E49">
        <w:t>its</w:t>
      </w:r>
      <w:r w:rsidR="00496F73">
        <w:t xml:space="preserve"> attractiveness as a profession</w:t>
      </w:r>
      <w:r w:rsidR="00DD6D40">
        <w:t>.</w:t>
      </w:r>
    </w:p>
    <w:p w14:paraId="27E8B0EF" w14:textId="0058A20B" w:rsidR="000E32C1" w:rsidRDefault="00B22C93" w:rsidP="00B22C93">
      <w:r w:rsidRPr="007D25B5">
        <w:t xml:space="preserve">The </w:t>
      </w:r>
      <w:r w:rsidR="0042767D">
        <w:t>Productivity Commission</w:t>
      </w:r>
      <w:r w:rsidRPr="006042C0">
        <w:t xml:space="preserve"> r</w:t>
      </w:r>
      <w:r w:rsidRPr="007D25B5">
        <w:t>ecommended that</w:t>
      </w:r>
      <w:r w:rsidR="00381C69">
        <w:t xml:space="preserve"> the next NSRA should include</w:t>
      </w:r>
      <w:r w:rsidRPr="007D25B5">
        <w:t xml:space="preserve"> a commitment to </w:t>
      </w:r>
      <w:r w:rsidR="00381C69">
        <w:t>identifying and eliminating</w:t>
      </w:r>
      <w:r w:rsidRPr="007D25B5">
        <w:t xml:space="preserve"> racism and </w:t>
      </w:r>
      <w:r w:rsidR="00381C69">
        <w:t>instituting</w:t>
      </w:r>
      <w:r w:rsidRPr="007D25B5">
        <w:t xml:space="preserve"> cultural safety requirements.</w:t>
      </w:r>
      <w:r w:rsidRPr="007D25B5">
        <w:rPr>
          <w:rStyle w:val="FootnoteReference"/>
        </w:rPr>
        <w:footnoteReference w:id="113"/>
      </w:r>
      <w:r>
        <w:t xml:space="preserve"> </w:t>
      </w:r>
      <w:r w:rsidR="00604347">
        <w:t>All jurisdictions</w:t>
      </w:r>
      <w:r w:rsidR="00381C69">
        <w:t>,</w:t>
      </w:r>
      <w:r w:rsidR="00604347">
        <w:t xml:space="preserve"> as part of the </w:t>
      </w:r>
      <w:r w:rsidR="00371474">
        <w:t>National Teacher Workforce Action Plan</w:t>
      </w:r>
      <w:r w:rsidR="00381C69">
        <w:t>,</w:t>
      </w:r>
      <w:r w:rsidR="00371474">
        <w:t xml:space="preserve"> </w:t>
      </w:r>
      <w:r w:rsidR="009C5CB8">
        <w:t xml:space="preserve">have committed to the development of a </w:t>
      </w:r>
      <w:r w:rsidR="00B73574">
        <w:t>national</w:t>
      </w:r>
      <w:r w:rsidR="009C5CB8">
        <w:t xml:space="preserve"> First Nations </w:t>
      </w:r>
      <w:proofErr w:type="gramStart"/>
      <w:r w:rsidR="00B73574">
        <w:t>teacher</w:t>
      </w:r>
      <w:r w:rsidR="00FF7209">
        <w:t>s</w:t>
      </w:r>
      <w:proofErr w:type="gramEnd"/>
      <w:r w:rsidR="00FF7209">
        <w:t xml:space="preserve"> strategy. </w:t>
      </w:r>
      <w:r w:rsidR="00C61E9F">
        <w:t xml:space="preserve">This strategy </w:t>
      </w:r>
      <w:r w:rsidR="00812AA8">
        <w:t>c</w:t>
      </w:r>
      <w:r w:rsidR="00C61E9F">
        <w:t>ould look to address the cultural safety and inclusivity of teachers and school leaders</w:t>
      </w:r>
      <w:r w:rsidR="00B9551C">
        <w:t>,</w:t>
      </w:r>
      <w:r w:rsidR="000D0EE9">
        <w:t xml:space="preserve"> </w:t>
      </w:r>
      <w:r w:rsidR="00B9551C">
        <w:t>wh</w:t>
      </w:r>
      <w:r w:rsidR="000D0EE9">
        <w:t xml:space="preserve">ich </w:t>
      </w:r>
      <w:r w:rsidR="00486BA8">
        <w:t>c</w:t>
      </w:r>
      <w:r w:rsidR="000D0EE9">
        <w:t xml:space="preserve">ould </w:t>
      </w:r>
      <w:r w:rsidR="00B47C7E">
        <w:t>make the profession more attractive to</w:t>
      </w:r>
      <w:r w:rsidR="000D0EE9">
        <w:t xml:space="preserve"> </w:t>
      </w:r>
      <w:r w:rsidR="007D3196">
        <w:t>First Nations</w:t>
      </w:r>
      <w:r w:rsidR="000570F9">
        <w:t xml:space="preserve"> people and </w:t>
      </w:r>
      <w:r w:rsidR="00B9551C">
        <w:t xml:space="preserve">contribute to </w:t>
      </w:r>
      <w:r w:rsidR="000D0EE9">
        <w:t>greater diversity in the teacher workforce.</w:t>
      </w:r>
    </w:p>
    <w:p w14:paraId="6A263B88" w14:textId="51DF0699" w:rsidR="009346A2" w:rsidRPr="009346A2" w:rsidRDefault="5765DB8D" w:rsidP="00B22C93">
      <w:r>
        <w:t>T</w:t>
      </w:r>
      <w:r w:rsidR="00C231DD">
        <w:t xml:space="preserve">here may be opportunities to attract </w:t>
      </w:r>
      <w:r w:rsidR="62397208">
        <w:t xml:space="preserve">teachers </w:t>
      </w:r>
      <w:r w:rsidR="00C231DD">
        <w:t>who have left</w:t>
      </w:r>
      <w:r w:rsidR="2D961A8A">
        <w:t>,</w:t>
      </w:r>
      <w:r w:rsidR="00C231DD">
        <w:t xml:space="preserve"> back into the profession</w:t>
      </w:r>
      <w:r w:rsidR="514EE492">
        <w:t xml:space="preserve">. </w:t>
      </w:r>
      <w:r w:rsidR="00286173">
        <w:t xml:space="preserve">The </w:t>
      </w:r>
      <w:r w:rsidR="00371474">
        <w:t>National Teacher Workforce Action Plan</w:t>
      </w:r>
      <w:r w:rsidR="00286173">
        <w:t xml:space="preserve"> </w:t>
      </w:r>
      <w:r w:rsidR="00400064">
        <w:t xml:space="preserve">includes </w:t>
      </w:r>
      <w:r w:rsidR="00286173" w:rsidRPr="00D973C5">
        <w:t>an action</w:t>
      </w:r>
      <w:r w:rsidR="002A1AFA">
        <w:t xml:space="preserve"> to create</w:t>
      </w:r>
      <w:r w:rsidR="00286173">
        <w:t xml:space="preserve"> pathways for qualified teachers to return to the classroom</w:t>
      </w:r>
      <w:r w:rsidR="00381C69">
        <w:t>,</w:t>
      </w:r>
      <w:r w:rsidR="009346A2">
        <w:t xml:space="preserve"> and Victoria’s </w:t>
      </w:r>
      <w:r w:rsidR="009346A2" w:rsidRPr="00E13BD6">
        <w:t>Tutor Learning Initiative</w:t>
      </w:r>
      <w:r w:rsidR="009346A2" w:rsidRPr="1B1735B6">
        <w:rPr>
          <w:i/>
          <w:iCs/>
        </w:rPr>
        <w:t xml:space="preserve"> </w:t>
      </w:r>
      <w:r w:rsidR="009346A2">
        <w:t>encourages retired teachers to re-register with the Victorian Institute of Teaching.</w:t>
      </w:r>
      <w:r w:rsidR="00E01EDE">
        <w:rPr>
          <w:rStyle w:val="FootnoteReference"/>
        </w:rPr>
        <w:footnoteReference w:id="114"/>
      </w:r>
      <w:r w:rsidR="009346A2">
        <w:t xml:space="preserve"> There is </w:t>
      </w:r>
      <w:r w:rsidR="6EB91E41">
        <w:t>also</w:t>
      </w:r>
      <w:r w:rsidR="009346A2">
        <w:t xml:space="preserve"> an opportunity to explore the barriers to maintaining </w:t>
      </w:r>
      <w:r w:rsidR="7808080A">
        <w:t xml:space="preserve">teacher </w:t>
      </w:r>
      <w:r w:rsidR="009346A2">
        <w:t>registration and professional development to encourage ex-teachers back into the profession.</w:t>
      </w:r>
    </w:p>
    <w:p w14:paraId="618680FD" w14:textId="4707D643" w:rsidR="00B22C93" w:rsidRPr="006F2D3B" w:rsidRDefault="00335A14" w:rsidP="00B22C93">
      <w:pPr>
        <w:pStyle w:val="Heading3"/>
      </w:pPr>
      <w:bookmarkStart w:id="51" w:name="_Toc138872540"/>
      <w:bookmarkStart w:id="52" w:name="_Toc139388209"/>
      <w:r w:rsidRPr="0091795A">
        <w:t>Q</w:t>
      </w:r>
      <w:r w:rsidR="0045017A">
        <w:t>u</w:t>
      </w:r>
      <w:r>
        <w:t>estions</w:t>
      </w:r>
      <w:bookmarkEnd w:id="51"/>
      <w:bookmarkEnd w:id="52"/>
    </w:p>
    <w:p w14:paraId="1F5FBABC" w14:textId="77777777" w:rsidR="000E32C1" w:rsidRDefault="00665C40" w:rsidP="00A745AC">
      <w:pPr>
        <w:pStyle w:val="ListParagraph"/>
        <w:numPr>
          <w:ilvl w:val="0"/>
          <w:numId w:val="84"/>
        </w:numPr>
        <w:spacing w:after="160"/>
      </w:pPr>
      <w:r>
        <w:t>Wha</w:t>
      </w:r>
      <w:r w:rsidR="00AC5608">
        <w:t xml:space="preserve">t </w:t>
      </w:r>
      <w:r w:rsidR="00C767A6">
        <w:t>change</w:t>
      </w:r>
      <w:r w:rsidR="0007577F">
        <w:t>(s)</w:t>
      </w:r>
      <w:r w:rsidR="00C767A6">
        <w:t xml:space="preserve"> would attract mo</w:t>
      </w:r>
      <w:r w:rsidR="008F4CCB">
        <w:t>re students into the teaching profession?</w:t>
      </w:r>
    </w:p>
    <w:p w14:paraId="000F56C9" w14:textId="24D87726" w:rsidR="00B22C93" w:rsidRDefault="008F4CCB" w:rsidP="00A745AC">
      <w:pPr>
        <w:pStyle w:val="ListParagraph"/>
        <w:numPr>
          <w:ilvl w:val="0"/>
          <w:numId w:val="84"/>
        </w:numPr>
        <w:spacing w:after="160"/>
      </w:pPr>
      <w:r>
        <w:t>What change</w:t>
      </w:r>
      <w:r w:rsidR="0007577F">
        <w:t>(s)</w:t>
      </w:r>
      <w:r>
        <w:t xml:space="preserve"> would </w:t>
      </w:r>
      <w:r w:rsidR="008868C5">
        <w:t>support teachers to remain in the profession?</w:t>
      </w:r>
    </w:p>
    <w:p w14:paraId="3F2BCC9D" w14:textId="129FF024" w:rsidR="00095F78" w:rsidRDefault="00095F78" w:rsidP="00A745AC">
      <w:pPr>
        <w:pStyle w:val="ListParagraph"/>
        <w:numPr>
          <w:ilvl w:val="0"/>
          <w:numId w:val="84"/>
        </w:numPr>
        <w:spacing w:after="160"/>
      </w:pPr>
      <w:r>
        <w:t>What change(s) would support qualified teachers to return to the profession?</w:t>
      </w:r>
    </w:p>
    <w:p w14:paraId="513FC982" w14:textId="77777777" w:rsidR="009A2F78" w:rsidRDefault="009A2F78" w:rsidP="009A2F78">
      <w:pPr>
        <w:pStyle w:val="ListParagraph"/>
        <w:numPr>
          <w:ilvl w:val="0"/>
          <w:numId w:val="84"/>
        </w:numPr>
        <w:spacing w:after="160"/>
      </w:pPr>
      <w:r>
        <w:t>What additional reforms are needed to ensure that the schools most in need can support and retain highly effective teachers?</w:t>
      </w:r>
    </w:p>
    <w:p w14:paraId="0F7B0526" w14:textId="6C7B2AF8" w:rsidR="00024C16" w:rsidRDefault="00024C16" w:rsidP="00A745AC">
      <w:pPr>
        <w:pStyle w:val="ListParagraph"/>
        <w:numPr>
          <w:ilvl w:val="0"/>
          <w:numId w:val="84"/>
        </w:numPr>
        <w:spacing w:after="160"/>
      </w:pPr>
      <w:r>
        <w:t xml:space="preserve">What can be done to attract </w:t>
      </w:r>
      <w:r w:rsidR="00932218">
        <w:t xml:space="preserve">a </w:t>
      </w:r>
      <w:r w:rsidR="00793BF7">
        <w:t xml:space="preserve">diverse group of people into the teaching profession to ensure it looks like the </w:t>
      </w:r>
      <w:r w:rsidR="007468AE">
        <w:t xml:space="preserve">broader </w:t>
      </w:r>
      <w:r w:rsidR="00793BF7">
        <w:t>community</w:t>
      </w:r>
      <w:r w:rsidR="007468AE">
        <w:t>?</w:t>
      </w:r>
    </w:p>
    <w:p w14:paraId="1B933F14" w14:textId="2EAF468D" w:rsidR="00FD631A" w:rsidRDefault="00DC5C1F" w:rsidP="00A745AC">
      <w:pPr>
        <w:pStyle w:val="ListParagraph"/>
        <w:numPr>
          <w:ilvl w:val="0"/>
          <w:numId w:val="84"/>
        </w:numPr>
        <w:spacing w:after="160"/>
      </w:pPr>
      <w:r w:rsidRPr="005F020D">
        <w:t>What can be done to attract more First Nations teachers? What can be done to improve the retention of First Nations teachers?</w:t>
      </w:r>
    </w:p>
    <w:p w14:paraId="0C75D518" w14:textId="3DC1B499" w:rsidR="00165E14" w:rsidRDefault="00C02916" w:rsidP="00A745AC">
      <w:pPr>
        <w:pStyle w:val="ListParagraph"/>
        <w:numPr>
          <w:ilvl w:val="0"/>
          <w:numId w:val="84"/>
        </w:numPr>
        <w:spacing w:after="160"/>
      </w:pPr>
      <w:r>
        <w:t>W</w:t>
      </w:r>
      <w:r w:rsidR="2B33C6BA">
        <w:t>hat reforms could enable the existing teacher workforce to be deployed more effectively</w:t>
      </w:r>
      <w:r w:rsidR="09C95329">
        <w:t>?</w:t>
      </w:r>
    </w:p>
    <w:p w14:paraId="1E0E90D0" w14:textId="740D0767" w:rsidR="000E32C1" w:rsidRDefault="001254AA" w:rsidP="00A745AC">
      <w:pPr>
        <w:pStyle w:val="ListParagraph"/>
        <w:numPr>
          <w:ilvl w:val="0"/>
          <w:numId w:val="84"/>
        </w:numPr>
        <w:spacing w:after="160"/>
      </w:pPr>
      <w:r>
        <w:t>How can</w:t>
      </w:r>
      <w:r w:rsidR="09C95329">
        <w:t xml:space="preserve"> teacher</w:t>
      </w:r>
      <w:r w:rsidR="31634D06">
        <w:t xml:space="preserve"> career pathways, such as master teachers</w:t>
      </w:r>
      <w:r w:rsidR="09C95329">
        <w:t xml:space="preserve"> and instructional specialists</w:t>
      </w:r>
      <w:r w:rsidR="31634D06">
        <w:t xml:space="preserve">, </w:t>
      </w:r>
      <w:r w:rsidR="007F5621">
        <w:t xml:space="preserve">be improved to </w:t>
      </w:r>
      <w:r w:rsidR="31634D06">
        <w:t>attract and ret</w:t>
      </w:r>
      <w:r w:rsidR="00723B16">
        <w:t xml:space="preserve">ain </w:t>
      </w:r>
      <w:r w:rsidR="00C20DB1">
        <w:t>teachers</w:t>
      </w:r>
      <w:r w:rsidR="31634D06">
        <w:t>?</w:t>
      </w:r>
      <w:r w:rsidR="769D6E6A">
        <w:t xml:space="preserve"> </w:t>
      </w:r>
      <w:r w:rsidR="3F1A8F11">
        <w:t xml:space="preserve">How </w:t>
      </w:r>
      <w:r w:rsidR="00C20DB1">
        <w:t>sh</w:t>
      </w:r>
      <w:r w:rsidR="3F1A8F11">
        <w:t>ould this interact with HALT certification</w:t>
      </w:r>
      <w:r w:rsidR="00C20DB1">
        <w:t xml:space="preserve"> and the Australian Professional Standards for Teachers</w:t>
      </w:r>
      <w:r w:rsidR="3F1A8F11">
        <w:t>?</w:t>
      </w:r>
    </w:p>
    <w:p w14:paraId="611A0B20" w14:textId="368B6E2D" w:rsidR="008531D3" w:rsidRDefault="3397C525" w:rsidP="00A745AC">
      <w:pPr>
        <w:pStyle w:val="ListParagraph"/>
        <w:numPr>
          <w:ilvl w:val="0"/>
          <w:numId w:val="84"/>
        </w:numPr>
        <w:spacing w:after="160"/>
      </w:pPr>
      <w:r>
        <w:t xml:space="preserve">Are there </w:t>
      </w:r>
      <w:r w:rsidR="239C5C29">
        <w:t>examples of resources</w:t>
      </w:r>
      <w:r w:rsidR="007F6690">
        <w:t xml:space="preserve">, such as curriculum </w:t>
      </w:r>
      <w:r w:rsidR="00455F72">
        <w:t>materials</w:t>
      </w:r>
      <w:r w:rsidR="007F6690">
        <w:t>,</w:t>
      </w:r>
      <w:r w:rsidR="1E686155">
        <w:t xml:space="preserve"> </w:t>
      </w:r>
      <w:r w:rsidR="00A90806">
        <w:t>being</w:t>
      </w:r>
      <w:r w:rsidR="1E686155">
        <w:t xml:space="preserve"> </w:t>
      </w:r>
      <w:r w:rsidR="7D0D8CB0">
        <w:t>used to improve teacher workload</w:t>
      </w:r>
      <w:r w:rsidR="2F6D79F0">
        <w:t xml:space="preserve"> </w:t>
      </w:r>
      <w:r w:rsidR="00265AC9">
        <w:t xml:space="preserve">or </w:t>
      </w:r>
      <w:r w:rsidR="2F6D79F0">
        <w:t xml:space="preserve">streamline their </w:t>
      </w:r>
      <w:r w:rsidR="53CFF398">
        <w:t xml:space="preserve">administrative </w:t>
      </w:r>
      <w:r w:rsidR="2F6D79F0">
        <w:t>tasks</w:t>
      </w:r>
      <w:r w:rsidR="7D0D8CB0">
        <w:t>?</w:t>
      </w:r>
    </w:p>
    <w:p w14:paraId="47AC1ABC" w14:textId="77777777" w:rsidR="000E32C1" w:rsidRDefault="00A90806" w:rsidP="00A745AC">
      <w:pPr>
        <w:pStyle w:val="ListParagraph"/>
        <w:numPr>
          <w:ilvl w:val="0"/>
          <w:numId w:val="84"/>
        </w:numPr>
        <w:spacing w:after="160"/>
      </w:pPr>
      <w:r>
        <w:t xml:space="preserve">How </w:t>
      </w:r>
      <w:r w:rsidR="00DC7306">
        <w:t>should</w:t>
      </w:r>
      <w:r w:rsidR="00B471FA">
        <w:t xml:space="preserve"> digital technology be used to</w:t>
      </w:r>
      <w:r w:rsidR="00B22C93">
        <w:t xml:space="preserve"> </w:t>
      </w:r>
      <w:r w:rsidR="00F15EA7">
        <w:t>support education delivery</w:t>
      </w:r>
      <w:r w:rsidR="003367C3">
        <w:t>, reduce teacher workload</w:t>
      </w:r>
      <w:r w:rsidR="00F15EA7">
        <w:t xml:space="preserve"> and improve teacher </w:t>
      </w:r>
      <w:r w:rsidR="00DC7306">
        <w:t>effectivene</w:t>
      </w:r>
      <w:r w:rsidR="003367C3">
        <w:t>ss</w:t>
      </w:r>
      <w:r w:rsidR="00F15EA7">
        <w:t>? What examples are you aware of?</w:t>
      </w:r>
    </w:p>
    <w:p w14:paraId="4B6925CD" w14:textId="77777777" w:rsidR="000E32C1" w:rsidRDefault="006D6CE3" w:rsidP="00A745AC">
      <w:pPr>
        <w:pStyle w:val="ListParagraph"/>
        <w:numPr>
          <w:ilvl w:val="0"/>
          <w:numId w:val="84"/>
        </w:numPr>
        <w:spacing w:after="160"/>
      </w:pPr>
      <w:r>
        <w:t>Are the</w:t>
      </w:r>
      <w:r w:rsidR="00EA0D98">
        <w:t>re</w:t>
      </w:r>
      <w:r>
        <w:t xml:space="preserve"> benefits </w:t>
      </w:r>
      <w:r w:rsidR="00775010">
        <w:t>for</w:t>
      </w:r>
      <w:r w:rsidR="00EA0D98">
        <w:t xml:space="preserve"> the teaching profession in moving to a n</w:t>
      </w:r>
      <w:r w:rsidR="006D056B">
        <w:t>ational registration</w:t>
      </w:r>
      <w:r w:rsidR="00EA0D98">
        <w:t xml:space="preserve"> system? If so</w:t>
      </w:r>
      <w:r w:rsidR="00B30E88">
        <w:t>,</w:t>
      </w:r>
      <w:r w:rsidR="00EA0D98">
        <w:t xml:space="preserve"> what</w:t>
      </w:r>
      <w:r w:rsidR="00775010">
        <w:t xml:space="preserve"> are they?</w:t>
      </w:r>
    </w:p>
    <w:p w14:paraId="255457E8" w14:textId="308A79A3" w:rsidR="006D44A6" w:rsidRDefault="00D77635">
      <w:pPr>
        <w:spacing w:after="160"/>
        <w:rPr>
          <w:rStyle w:val="Heading1-Smalltext"/>
          <w:rFonts w:eastAsiaTheme="majorEastAsia" w:cstheme="majorBidi"/>
          <w:b/>
          <w:color w:val="000000" w:themeColor="text1"/>
          <w:szCs w:val="32"/>
        </w:rPr>
      </w:pPr>
      <w:r>
        <w:rPr>
          <w:rStyle w:val="Heading1-Smalltext"/>
        </w:rPr>
        <w:br w:type="page"/>
      </w:r>
    </w:p>
    <w:p w14:paraId="4557D2CD" w14:textId="46AB41CB" w:rsidR="00D77635" w:rsidRDefault="00D77635" w:rsidP="003826D0">
      <w:pPr>
        <w:pStyle w:val="Heading2"/>
        <w:rPr>
          <w:rFonts w:ascii="Calibri" w:hAnsi="Calibri" w:cs="Calibri"/>
          <w:sz w:val="22"/>
          <w:szCs w:val="22"/>
        </w:rPr>
      </w:pPr>
      <w:bookmarkStart w:id="53" w:name="_Toc138872541"/>
      <w:bookmarkStart w:id="54" w:name="_Toc139388210"/>
      <w:r>
        <w:rPr>
          <w:rStyle w:val="normaltextrun"/>
          <w:rFonts w:ascii="Calibri Light" w:hAnsi="Calibri Light" w:cs="Calibri Light"/>
          <w:bCs/>
          <w:color w:val="DC3874"/>
          <w:szCs w:val="44"/>
        </w:rPr>
        <w:t xml:space="preserve">Chapter </w:t>
      </w:r>
      <w:r w:rsidR="000D4268">
        <w:rPr>
          <w:rStyle w:val="normaltextrun"/>
          <w:rFonts w:ascii="Calibri Light" w:hAnsi="Calibri Light" w:cs="Calibri Light"/>
          <w:bCs/>
          <w:color w:val="DC3874"/>
          <w:szCs w:val="44"/>
        </w:rPr>
        <w:t>5</w:t>
      </w:r>
      <w:r>
        <w:rPr>
          <w:rStyle w:val="normaltextrun"/>
          <w:rFonts w:ascii="Calibri Light" w:hAnsi="Calibri Light" w:cs="Calibri Light"/>
          <w:bCs/>
          <w:color w:val="DC3874"/>
          <w:szCs w:val="44"/>
        </w:rPr>
        <w:t>: Collecting data to inform decision-making</w:t>
      </w:r>
      <w:r w:rsidR="00C72CE7">
        <w:rPr>
          <w:rStyle w:val="normaltextrun"/>
          <w:rFonts w:ascii="Calibri Light" w:hAnsi="Calibri Light" w:cs="Calibri Light"/>
          <w:bCs/>
          <w:color w:val="DC3874"/>
          <w:szCs w:val="44"/>
        </w:rPr>
        <w:t xml:space="preserve"> and boost student outcomes</w:t>
      </w:r>
      <w:bookmarkEnd w:id="53"/>
      <w:bookmarkEnd w:id="54"/>
    </w:p>
    <w:p w14:paraId="65EA6E00" w14:textId="0E9DB1DF" w:rsidR="00D77635" w:rsidRPr="00253C2F" w:rsidRDefault="000D4268" w:rsidP="00253C2F">
      <w:pPr>
        <w:pStyle w:val="Heading3"/>
        <w:rPr>
          <w:b w:val="0"/>
        </w:rPr>
      </w:pPr>
      <w:bookmarkStart w:id="55" w:name="_Toc138872542"/>
      <w:bookmarkStart w:id="56" w:name="_Toc139388211"/>
      <w:r>
        <w:rPr>
          <w:rStyle w:val="normaltextrun"/>
        </w:rPr>
        <w:t>5</w:t>
      </w:r>
      <w:r w:rsidR="00D77635" w:rsidRPr="00253C2F">
        <w:rPr>
          <w:rStyle w:val="normaltextrun"/>
        </w:rPr>
        <w:t xml:space="preserve">.1 Data collection and reporting </w:t>
      </w:r>
      <w:r w:rsidR="00496515" w:rsidRPr="00253C2F">
        <w:rPr>
          <w:rStyle w:val="normaltextrun"/>
        </w:rPr>
        <w:t xml:space="preserve">can </w:t>
      </w:r>
      <w:r w:rsidR="00293FF1">
        <w:rPr>
          <w:rStyle w:val="normaltextrun"/>
        </w:rPr>
        <w:t xml:space="preserve">improve our </w:t>
      </w:r>
      <w:r w:rsidR="007A5588" w:rsidRPr="00253C2F">
        <w:rPr>
          <w:rStyle w:val="normaltextrun"/>
        </w:rPr>
        <w:t xml:space="preserve">understanding </w:t>
      </w:r>
      <w:r w:rsidR="00293FF1">
        <w:rPr>
          <w:rStyle w:val="normaltextrun"/>
        </w:rPr>
        <w:t xml:space="preserve">of system performance </w:t>
      </w:r>
      <w:r w:rsidR="007A5588" w:rsidRPr="00253C2F">
        <w:rPr>
          <w:rStyle w:val="normaltextrun"/>
        </w:rPr>
        <w:t xml:space="preserve">and </w:t>
      </w:r>
      <w:r w:rsidR="00293FF1">
        <w:rPr>
          <w:rStyle w:val="normaltextrun"/>
        </w:rPr>
        <w:t xml:space="preserve">help lift </w:t>
      </w:r>
      <w:r w:rsidR="00D77635" w:rsidRPr="00253C2F">
        <w:rPr>
          <w:rStyle w:val="normaltextrun"/>
        </w:rPr>
        <w:t>student outcomes</w:t>
      </w:r>
      <w:bookmarkEnd w:id="55"/>
      <w:bookmarkEnd w:id="56"/>
    </w:p>
    <w:p w14:paraId="618C3056" w14:textId="307E8051" w:rsidR="000E32C1" w:rsidRDefault="00D77635" w:rsidP="00253C2F">
      <w:pPr>
        <w:rPr>
          <w:rStyle w:val="normaltextrun"/>
          <w:rFonts w:ascii="Calibri" w:hAnsi="Calibri" w:cs="Calibri"/>
        </w:rPr>
      </w:pPr>
      <w:r>
        <w:rPr>
          <w:rStyle w:val="normaltextrun"/>
          <w:rFonts w:ascii="Calibri" w:hAnsi="Calibri" w:cs="Calibri"/>
        </w:rPr>
        <w:t xml:space="preserve">The collection and publication of data </w:t>
      </w:r>
      <w:r w:rsidR="00A9738C">
        <w:rPr>
          <w:rStyle w:val="normaltextrun"/>
          <w:rFonts w:ascii="Calibri" w:hAnsi="Calibri" w:cs="Calibri"/>
        </w:rPr>
        <w:t>are</w:t>
      </w:r>
      <w:r>
        <w:rPr>
          <w:rStyle w:val="normaltextrun"/>
          <w:rFonts w:ascii="Calibri" w:hAnsi="Calibri" w:cs="Calibri"/>
        </w:rPr>
        <w:t xml:space="preserve"> critical pillar</w:t>
      </w:r>
      <w:r w:rsidR="00A9738C">
        <w:rPr>
          <w:rStyle w:val="normaltextrun"/>
          <w:rFonts w:ascii="Calibri" w:hAnsi="Calibri" w:cs="Calibri"/>
        </w:rPr>
        <w:t>s</w:t>
      </w:r>
      <w:r>
        <w:rPr>
          <w:rStyle w:val="normaltextrun"/>
          <w:rFonts w:ascii="Calibri" w:hAnsi="Calibri" w:cs="Calibri"/>
        </w:rPr>
        <w:t xml:space="preserve"> in holding all governments to account </w:t>
      </w:r>
      <w:r w:rsidR="007B7275">
        <w:rPr>
          <w:rStyle w:val="normaltextrun"/>
          <w:rFonts w:ascii="Calibri" w:hAnsi="Calibri" w:cs="Calibri"/>
        </w:rPr>
        <w:t>for</w:t>
      </w:r>
      <w:r>
        <w:rPr>
          <w:rStyle w:val="normaltextrun"/>
          <w:rFonts w:ascii="Calibri" w:hAnsi="Calibri" w:cs="Calibri"/>
        </w:rPr>
        <w:t xml:space="preserve"> their collective commitment to improve educational outcomes in Australia. Without the ability to track changes in outcomes, governments and the public are unable to determine </w:t>
      </w:r>
      <w:r w:rsidR="008544F2">
        <w:rPr>
          <w:rStyle w:val="normaltextrun"/>
          <w:rFonts w:ascii="Calibri" w:hAnsi="Calibri" w:cs="Calibri"/>
        </w:rPr>
        <w:t xml:space="preserve">the effectiveness of </w:t>
      </w:r>
      <w:r w:rsidR="003E1966">
        <w:rPr>
          <w:rStyle w:val="normaltextrun"/>
          <w:rFonts w:ascii="Calibri" w:hAnsi="Calibri" w:cs="Calibri"/>
        </w:rPr>
        <w:t xml:space="preserve">changes in </w:t>
      </w:r>
      <w:r>
        <w:rPr>
          <w:rStyle w:val="normaltextrun"/>
          <w:rFonts w:ascii="Calibri" w:hAnsi="Calibri" w:cs="Calibri"/>
        </w:rPr>
        <w:t xml:space="preserve">policy or additional funding </w:t>
      </w:r>
      <w:r w:rsidR="00A11FDF">
        <w:rPr>
          <w:rStyle w:val="normaltextrun"/>
          <w:rFonts w:ascii="Calibri" w:hAnsi="Calibri" w:cs="Calibri"/>
        </w:rPr>
        <w:t>commitments</w:t>
      </w:r>
      <w:r>
        <w:rPr>
          <w:rStyle w:val="normaltextrun"/>
          <w:rFonts w:ascii="Calibri" w:hAnsi="Calibri" w:cs="Calibri"/>
        </w:rPr>
        <w:t xml:space="preserve">. </w:t>
      </w:r>
      <w:r w:rsidR="00C97CB2">
        <w:rPr>
          <w:rStyle w:val="normaltextrun"/>
          <w:rFonts w:ascii="Calibri" w:hAnsi="Calibri" w:cs="Calibri"/>
        </w:rPr>
        <w:t xml:space="preserve">Publication of </w:t>
      </w:r>
      <w:r w:rsidR="00E873FC">
        <w:rPr>
          <w:rStyle w:val="normaltextrun"/>
          <w:rFonts w:ascii="Calibri" w:hAnsi="Calibri" w:cs="Calibri"/>
        </w:rPr>
        <w:t xml:space="preserve">this </w:t>
      </w:r>
      <w:r w:rsidR="00C97CB2">
        <w:rPr>
          <w:rStyle w:val="normaltextrun"/>
          <w:rFonts w:ascii="Calibri" w:hAnsi="Calibri" w:cs="Calibri"/>
        </w:rPr>
        <w:t>data is important to support transparency and is the bedrock of enabling the public to hold governments to account.</w:t>
      </w:r>
    </w:p>
    <w:p w14:paraId="308E1B89" w14:textId="5A8C081C" w:rsidR="000E32C1" w:rsidRDefault="00C97CB2" w:rsidP="00253C2F">
      <w:pPr>
        <w:rPr>
          <w:rStyle w:val="normaltextrun"/>
          <w:rFonts w:ascii="Calibri" w:hAnsi="Calibri" w:cs="Calibri"/>
        </w:rPr>
      </w:pPr>
      <w:r>
        <w:rPr>
          <w:rStyle w:val="normaltextrun"/>
          <w:rFonts w:ascii="Calibri" w:hAnsi="Calibri" w:cs="Calibri"/>
        </w:rPr>
        <w:t>G</w:t>
      </w:r>
      <w:r w:rsidR="008A5589">
        <w:rPr>
          <w:rStyle w:val="normaltextrun"/>
          <w:rFonts w:ascii="Calibri" w:hAnsi="Calibri" w:cs="Calibri"/>
        </w:rPr>
        <w:t xml:space="preserve">ood data </w:t>
      </w:r>
      <w:r>
        <w:rPr>
          <w:rStyle w:val="normaltextrun"/>
          <w:rFonts w:ascii="Calibri" w:hAnsi="Calibri" w:cs="Calibri"/>
        </w:rPr>
        <w:t>facilitate</w:t>
      </w:r>
      <w:r w:rsidR="00E873FC">
        <w:rPr>
          <w:rStyle w:val="normaltextrun"/>
          <w:rFonts w:ascii="Calibri" w:hAnsi="Calibri" w:cs="Calibri"/>
        </w:rPr>
        <w:t>s</w:t>
      </w:r>
      <w:r>
        <w:rPr>
          <w:rStyle w:val="normaltextrun"/>
          <w:rFonts w:ascii="Calibri" w:hAnsi="Calibri" w:cs="Calibri"/>
        </w:rPr>
        <w:t xml:space="preserve"> research on </w:t>
      </w:r>
      <w:r w:rsidR="00806CB8">
        <w:rPr>
          <w:rStyle w:val="normaltextrun"/>
          <w:rFonts w:ascii="Calibri" w:hAnsi="Calibri" w:cs="Calibri"/>
        </w:rPr>
        <w:t xml:space="preserve">what </w:t>
      </w:r>
      <w:r w:rsidR="00DB2E00">
        <w:rPr>
          <w:rStyle w:val="normaltextrun"/>
          <w:rFonts w:ascii="Calibri" w:hAnsi="Calibri" w:cs="Calibri"/>
        </w:rPr>
        <w:t>works and what doesn’t</w:t>
      </w:r>
      <w:r w:rsidR="00944E6A">
        <w:rPr>
          <w:rStyle w:val="normaltextrun"/>
          <w:rFonts w:ascii="Calibri" w:hAnsi="Calibri" w:cs="Calibri"/>
        </w:rPr>
        <w:t xml:space="preserve">, </w:t>
      </w:r>
      <w:r>
        <w:rPr>
          <w:rStyle w:val="normaltextrun"/>
          <w:rFonts w:ascii="Calibri" w:hAnsi="Calibri" w:cs="Calibri"/>
        </w:rPr>
        <w:t>creating</w:t>
      </w:r>
      <w:r w:rsidR="00520B49">
        <w:rPr>
          <w:rStyle w:val="normaltextrun"/>
          <w:rFonts w:ascii="Calibri" w:hAnsi="Calibri" w:cs="Calibri"/>
        </w:rPr>
        <w:t xml:space="preserve"> an evidence base to</w:t>
      </w:r>
      <w:r w:rsidR="00476682">
        <w:rPr>
          <w:rStyle w:val="normaltextrun"/>
          <w:rFonts w:ascii="Calibri" w:hAnsi="Calibri" w:cs="Calibri"/>
        </w:rPr>
        <w:t xml:space="preserve"> </w:t>
      </w:r>
      <w:r w:rsidR="00E54F4D">
        <w:rPr>
          <w:rStyle w:val="normaltextrun"/>
          <w:rFonts w:ascii="Calibri" w:hAnsi="Calibri" w:cs="Calibri"/>
        </w:rPr>
        <w:t xml:space="preserve">support </w:t>
      </w:r>
      <w:r w:rsidR="00D4674F">
        <w:rPr>
          <w:rStyle w:val="normaltextrun"/>
          <w:rFonts w:ascii="Calibri" w:hAnsi="Calibri" w:cs="Calibri"/>
        </w:rPr>
        <w:t>optim</w:t>
      </w:r>
      <w:r w:rsidR="00E54F4D">
        <w:rPr>
          <w:rStyle w:val="normaltextrun"/>
          <w:rFonts w:ascii="Calibri" w:hAnsi="Calibri" w:cs="Calibri"/>
        </w:rPr>
        <w:t>ising</w:t>
      </w:r>
      <w:r w:rsidR="00D4674F">
        <w:rPr>
          <w:rStyle w:val="normaltextrun"/>
          <w:rFonts w:ascii="Calibri" w:hAnsi="Calibri" w:cs="Calibri"/>
        </w:rPr>
        <w:t xml:space="preserve"> </w:t>
      </w:r>
      <w:r w:rsidR="00E54F4D">
        <w:rPr>
          <w:rStyle w:val="normaltextrun"/>
          <w:rFonts w:ascii="Calibri" w:hAnsi="Calibri" w:cs="Calibri"/>
        </w:rPr>
        <w:t>resource</w:t>
      </w:r>
      <w:r w:rsidR="00D4674F">
        <w:rPr>
          <w:rStyle w:val="normaltextrun"/>
          <w:rFonts w:ascii="Calibri" w:hAnsi="Calibri" w:cs="Calibri"/>
        </w:rPr>
        <w:t xml:space="preserve"> allocation </w:t>
      </w:r>
      <w:r w:rsidR="006E7172">
        <w:rPr>
          <w:rStyle w:val="normaltextrun"/>
          <w:rFonts w:ascii="Calibri" w:hAnsi="Calibri" w:cs="Calibri"/>
        </w:rPr>
        <w:t>to get the best outcomes</w:t>
      </w:r>
      <w:r w:rsidR="00D4674F">
        <w:rPr>
          <w:rStyle w:val="normaltextrun"/>
          <w:rFonts w:ascii="Calibri" w:hAnsi="Calibri" w:cs="Calibri"/>
        </w:rPr>
        <w:t xml:space="preserve">. </w:t>
      </w:r>
      <w:r w:rsidR="00AB5DEB">
        <w:rPr>
          <w:rStyle w:val="normaltextrun"/>
          <w:rFonts w:ascii="Calibri" w:hAnsi="Calibri" w:cs="Calibri"/>
        </w:rPr>
        <w:t xml:space="preserve">As AERO </w:t>
      </w:r>
      <w:r w:rsidR="007B7275">
        <w:rPr>
          <w:rStyle w:val="normaltextrun"/>
          <w:rFonts w:ascii="Calibri" w:hAnsi="Calibri" w:cs="Calibri"/>
        </w:rPr>
        <w:t xml:space="preserve">stated </w:t>
      </w:r>
      <w:r w:rsidR="00AB5DEB">
        <w:rPr>
          <w:rStyle w:val="normaltextrun"/>
          <w:rFonts w:ascii="Calibri" w:hAnsi="Calibri" w:cs="Calibri"/>
        </w:rPr>
        <w:t>in its submission to the Productivity Commission</w:t>
      </w:r>
      <w:r w:rsidR="007B7275">
        <w:rPr>
          <w:rStyle w:val="normaltextrun"/>
          <w:rFonts w:ascii="Calibri" w:hAnsi="Calibri" w:cs="Calibri"/>
        </w:rPr>
        <w:t>,</w:t>
      </w:r>
      <w:r w:rsidR="00AB5DEB">
        <w:rPr>
          <w:rStyle w:val="normaltextrun"/>
          <w:rFonts w:ascii="Calibri" w:hAnsi="Calibri" w:cs="Calibri"/>
        </w:rPr>
        <w:t xml:space="preserve"> </w:t>
      </w:r>
      <w:r w:rsidR="007B7275">
        <w:rPr>
          <w:rStyle w:val="normaltextrun"/>
          <w:rFonts w:ascii="Calibri" w:hAnsi="Calibri" w:cs="Calibri"/>
        </w:rPr>
        <w:t>‘</w:t>
      </w:r>
      <w:r w:rsidR="00AB5DEB" w:rsidRPr="00874887">
        <w:rPr>
          <w:rStyle w:val="normaltextrun"/>
          <w:rFonts w:ascii="Calibri" w:hAnsi="Calibri" w:cs="Calibri"/>
        </w:rPr>
        <w:t>high performing systems across the world not only collect data, but also use it effectively to measure outcomes and drive improvements</w:t>
      </w:r>
      <w:r w:rsidR="007B7275">
        <w:rPr>
          <w:rStyle w:val="normaltextrun"/>
          <w:rFonts w:ascii="Calibri" w:hAnsi="Calibri" w:cs="Calibri"/>
        </w:rPr>
        <w:t>’</w:t>
      </w:r>
      <w:r w:rsidR="00AB5DEB" w:rsidRPr="00874887">
        <w:rPr>
          <w:rStyle w:val="normaltextrun"/>
          <w:rFonts w:ascii="Calibri" w:hAnsi="Calibri" w:cs="Calibri"/>
        </w:rPr>
        <w:t>.</w:t>
      </w:r>
      <w:r w:rsidR="00AB5DEB">
        <w:rPr>
          <w:rStyle w:val="FootnoteReference"/>
          <w:rFonts w:ascii="Calibri" w:eastAsiaTheme="majorEastAsia" w:hAnsi="Calibri" w:cs="Calibri"/>
        </w:rPr>
        <w:footnoteReference w:id="115"/>
      </w:r>
      <w:r w:rsidR="00AB5DEB" w:rsidRPr="00874887">
        <w:rPr>
          <w:rStyle w:val="normaltextrun"/>
          <w:rFonts w:ascii="Calibri" w:hAnsi="Calibri" w:cs="Calibri"/>
        </w:rPr>
        <w:t xml:space="preserve"> </w:t>
      </w:r>
      <w:r w:rsidR="00AB5DEB">
        <w:rPr>
          <w:rStyle w:val="normaltextrun"/>
          <w:rFonts w:ascii="Calibri" w:hAnsi="Calibri" w:cs="Calibri"/>
        </w:rPr>
        <w:t xml:space="preserve">Further, </w:t>
      </w:r>
      <w:r w:rsidR="007B7275">
        <w:rPr>
          <w:rStyle w:val="normaltextrun"/>
          <w:rFonts w:ascii="Calibri" w:hAnsi="Calibri" w:cs="Calibri"/>
        </w:rPr>
        <w:t>‘</w:t>
      </w:r>
      <w:r w:rsidR="00AB5DEB">
        <w:rPr>
          <w:rStyle w:val="normaltextrun"/>
          <w:rFonts w:ascii="Calibri" w:hAnsi="Calibri" w:cs="Calibri"/>
        </w:rPr>
        <w:t xml:space="preserve">high performing systems gather, analyse and share data on system performance, and </w:t>
      </w:r>
      <w:r w:rsidR="00AB5DEB" w:rsidRPr="00874887">
        <w:rPr>
          <w:rStyle w:val="normaltextrun"/>
          <w:rFonts w:ascii="Calibri" w:hAnsi="Calibri" w:cs="Calibri"/>
        </w:rPr>
        <w:t>use data as a tool to direct the allocation of system support</w:t>
      </w:r>
      <w:r w:rsidR="007B7275">
        <w:rPr>
          <w:rStyle w:val="normaltextrun"/>
          <w:rFonts w:ascii="Calibri" w:hAnsi="Calibri" w:cs="Calibri"/>
        </w:rPr>
        <w:t>’</w:t>
      </w:r>
      <w:r w:rsidR="00AB5DEB">
        <w:rPr>
          <w:rStyle w:val="normaltextrun"/>
          <w:rFonts w:ascii="Calibri" w:hAnsi="Calibri" w:cs="Calibri"/>
        </w:rPr>
        <w:t>.</w:t>
      </w:r>
      <w:r w:rsidR="00AB5DEB">
        <w:rPr>
          <w:rStyle w:val="FootnoteReference"/>
          <w:rFonts w:ascii="Calibri" w:eastAsiaTheme="majorEastAsia" w:hAnsi="Calibri" w:cs="Calibri"/>
        </w:rPr>
        <w:footnoteReference w:id="116"/>
      </w:r>
    </w:p>
    <w:p w14:paraId="59AD021B" w14:textId="6BBE134B" w:rsidR="00D77635" w:rsidRDefault="00D77635" w:rsidP="00253C2F">
      <w:pPr>
        <w:rPr>
          <w:rStyle w:val="normaltextrun"/>
          <w:rFonts w:ascii="Calibri" w:hAnsi="Calibri" w:cs="Calibri"/>
        </w:rPr>
      </w:pPr>
      <w:r>
        <w:rPr>
          <w:rStyle w:val="normaltextrun"/>
          <w:rFonts w:ascii="Calibri" w:hAnsi="Calibri" w:cs="Calibri"/>
        </w:rPr>
        <w:t>There is a significant amount of data collected about education in Australia</w:t>
      </w:r>
      <w:r w:rsidR="007B7275">
        <w:rPr>
          <w:rStyle w:val="normaltextrun"/>
          <w:rFonts w:ascii="Calibri" w:hAnsi="Calibri" w:cs="Calibri"/>
        </w:rPr>
        <w:t>.</w:t>
      </w:r>
      <w:r>
        <w:rPr>
          <w:rStyle w:val="normaltextrun"/>
          <w:rFonts w:ascii="Calibri" w:hAnsi="Calibri" w:cs="Calibri"/>
        </w:rPr>
        <w:t xml:space="preserve"> </w:t>
      </w:r>
      <w:r w:rsidR="007B7275">
        <w:rPr>
          <w:rStyle w:val="normaltextrun"/>
          <w:rFonts w:ascii="Calibri" w:hAnsi="Calibri" w:cs="Calibri"/>
        </w:rPr>
        <w:t>T</w:t>
      </w:r>
      <w:r>
        <w:rPr>
          <w:rStyle w:val="normaltextrun"/>
          <w:rFonts w:ascii="Calibri" w:hAnsi="Calibri" w:cs="Calibri"/>
        </w:rPr>
        <w:t>his occurs at the school, sector, system, jurisdiction and national level</w:t>
      </w:r>
      <w:r w:rsidR="007B7275">
        <w:rPr>
          <w:rStyle w:val="normaltextrun"/>
          <w:rFonts w:ascii="Calibri" w:hAnsi="Calibri" w:cs="Calibri"/>
        </w:rPr>
        <w:t>s</w:t>
      </w:r>
      <w:r>
        <w:rPr>
          <w:rStyle w:val="normaltextrun"/>
          <w:rFonts w:ascii="Calibri" w:hAnsi="Calibri" w:cs="Calibri"/>
        </w:rPr>
        <w:t xml:space="preserve">. However, as the Productivity Commission has found, there is no single, standalone place where </w:t>
      </w:r>
      <w:r w:rsidR="00DA26DE">
        <w:rPr>
          <w:rStyle w:val="normaltextrun"/>
          <w:rFonts w:ascii="Calibri" w:hAnsi="Calibri" w:cs="Calibri"/>
        </w:rPr>
        <w:t>all</w:t>
      </w:r>
      <w:r w:rsidR="00834155">
        <w:rPr>
          <w:rStyle w:val="normaltextrun"/>
          <w:rFonts w:ascii="Calibri" w:hAnsi="Calibri" w:cs="Calibri"/>
        </w:rPr>
        <w:t xml:space="preserve"> NSRA </w:t>
      </w:r>
      <w:r>
        <w:rPr>
          <w:rStyle w:val="normaltextrun"/>
          <w:rFonts w:ascii="Calibri" w:hAnsi="Calibri" w:cs="Calibri"/>
        </w:rPr>
        <w:t xml:space="preserve">outcomes </w:t>
      </w:r>
      <w:r w:rsidR="00DC7EED">
        <w:rPr>
          <w:rStyle w:val="normaltextrun"/>
          <w:rFonts w:ascii="Calibri" w:hAnsi="Calibri" w:cs="Calibri"/>
        </w:rPr>
        <w:t>and performance</w:t>
      </w:r>
      <w:r w:rsidDel="00834155">
        <w:rPr>
          <w:rStyle w:val="normaltextrun"/>
          <w:rFonts w:ascii="Calibri" w:hAnsi="Calibri" w:cs="Calibri"/>
        </w:rPr>
        <w:t xml:space="preserve"> </w:t>
      </w:r>
      <w:r w:rsidR="00DA26DE">
        <w:rPr>
          <w:rStyle w:val="normaltextrun"/>
          <w:rFonts w:ascii="Calibri" w:hAnsi="Calibri" w:cs="Calibri"/>
        </w:rPr>
        <w:t xml:space="preserve">are </w:t>
      </w:r>
      <w:r>
        <w:rPr>
          <w:rStyle w:val="normaltextrun"/>
          <w:rFonts w:ascii="Calibri" w:hAnsi="Calibri" w:cs="Calibri"/>
        </w:rPr>
        <w:t>reported</w:t>
      </w:r>
      <w:r w:rsidR="00E26A9A">
        <w:rPr>
          <w:rStyle w:val="normaltextrun"/>
          <w:rFonts w:ascii="Calibri" w:hAnsi="Calibri" w:cs="Calibri"/>
        </w:rPr>
        <w:t>.</w:t>
      </w:r>
      <w:r>
        <w:rPr>
          <w:rStyle w:val="FootnoteReference"/>
          <w:rFonts w:ascii="Calibri" w:eastAsiaTheme="majorEastAsia" w:hAnsi="Calibri" w:cs="Calibri"/>
        </w:rPr>
        <w:footnoteReference w:id="117"/>
      </w:r>
      <w:r>
        <w:rPr>
          <w:rStyle w:val="normaltextrun"/>
          <w:rFonts w:ascii="Calibri" w:hAnsi="Calibri" w:cs="Calibri"/>
        </w:rPr>
        <w:t xml:space="preserve"> This inhibits the ability of the community to determine what has been achieved and meaningfully engage in a conversation about the success, or otherwise, of education reform.</w:t>
      </w:r>
    </w:p>
    <w:p w14:paraId="1A1857BE" w14:textId="20645965" w:rsidR="000E32C1" w:rsidRDefault="00D77635" w:rsidP="00253C2F">
      <w:pPr>
        <w:rPr>
          <w:rStyle w:val="normaltextrun"/>
          <w:rFonts w:ascii="Calibri" w:hAnsi="Calibri" w:cs="Calibri"/>
        </w:rPr>
      </w:pPr>
      <w:r>
        <w:rPr>
          <w:rStyle w:val="normaltextrun"/>
          <w:rFonts w:ascii="Calibri" w:hAnsi="Calibri" w:cs="Calibri"/>
        </w:rPr>
        <w:t xml:space="preserve">The next NSRA provides an opportunity to consider how data collection, sharing and reporting can be improved to ensure </w:t>
      </w:r>
      <w:r w:rsidR="003B6FEE">
        <w:rPr>
          <w:rStyle w:val="normaltextrun"/>
          <w:rFonts w:ascii="Calibri" w:hAnsi="Calibri" w:cs="Calibri"/>
        </w:rPr>
        <w:t>that</w:t>
      </w:r>
      <w:r w:rsidR="007B7275">
        <w:rPr>
          <w:rStyle w:val="normaltextrun"/>
          <w:rFonts w:ascii="Calibri" w:hAnsi="Calibri" w:cs="Calibri"/>
        </w:rPr>
        <w:t>:</w:t>
      </w:r>
    </w:p>
    <w:p w14:paraId="468865E0" w14:textId="56C336C0" w:rsidR="007B7275" w:rsidRPr="007B7275" w:rsidRDefault="007B7275" w:rsidP="003826D0">
      <w:pPr>
        <w:pStyle w:val="ListParagraph"/>
        <w:numPr>
          <w:ilvl w:val="0"/>
          <w:numId w:val="94"/>
        </w:numPr>
        <w:rPr>
          <w:rStyle w:val="normaltextrun"/>
          <w:rFonts w:ascii="Calibri" w:hAnsi="Calibri" w:cs="Calibri"/>
        </w:rPr>
      </w:pPr>
      <w:r w:rsidRPr="007B7275">
        <w:rPr>
          <w:rStyle w:val="normaltextrun"/>
          <w:rFonts w:ascii="Calibri" w:hAnsi="Calibri" w:cs="Calibri"/>
        </w:rPr>
        <w:t xml:space="preserve">we </w:t>
      </w:r>
      <w:r w:rsidR="00DA26DE" w:rsidRPr="007B7275">
        <w:rPr>
          <w:rStyle w:val="normaltextrun"/>
          <w:rFonts w:ascii="Calibri" w:hAnsi="Calibri" w:cs="Calibri"/>
        </w:rPr>
        <w:t xml:space="preserve">focus data collection and reporting on </w:t>
      </w:r>
      <w:r w:rsidR="00D77635" w:rsidRPr="007B7275">
        <w:rPr>
          <w:rStyle w:val="normaltextrun"/>
          <w:rFonts w:ascii="Calibri" w:hAnsi="Calibri" w:cs="Calibri"/>
        </w:rPr>
        <w:t>the things that matter</w:t>
      </w:r>
    </w:p>
    <w:p w14:paraId="74FCBF45" w14:textId="30CAA046" w:rsidR="000E32C1" w:rsidRDefault="007B7275" w:rsidP="00275394">
      <w:pPr>
        <w:pStyle w:val="ListParagraph"/>
        <w:numPr>
          <w:ilvl w:val="0"/>
          <w:numId w:val="94"/>
        </w:numPr>
        <w:rPr>
          <w:rStyle w:val="normaltextrun"/>
          <w:rFonts w:ascii="Calibri" w:hAnsi="Calibri" w:cs="Calibri"/>
        </w:rPr>
      </w:pPr>
      <w:r w:rsidRPr="007B7275">
        <w:rPr>
          <w:rStyle w:val="normaltextrun"/>
          <w:rFonts w:ascii="Calibri" w:hAnsi="Calibri" w:cs="Calibri"/>
        </w:rPr>
        <w:t>the</w:t>
      </w:r>
      <w:r w:rsidR="00D77635" w:rsidRPr="007B7275">
        <w:rPr>
          <w:rStyle w:val="normaltextrun"/>
          <w:rFonts w:ascii="Calibri" w:hAnsi="Calibri" w:cs="Calibri"/>
        </w:rPr>
        <w:t xml:space="preserve"> </w:t>
      </w:r>
      <w:r w:rsidR="003B6FEE" w:rsidRPr="007B7275">
        <w:rPr>
          <w:rStyle w:val="normaltextrun"/>
          <w:rFonts w:ascii="Calibri" w:hAnsi="Calibri" w:cs="Calibri"/>
        </w:rPr>
        <w:t xml:space="preserve">impacts of policy changes on student </w:t>
      </w:r>
      <w:r w:rsidR="00D77635" w:rsidRPr="007B7275">
        <w:rPr>
          <w:rStyle w:val="normaltextrun"/>
          <w:rFonts w:ascii="Calibri" w:hAnsi="Calibri" w:cs="Calibri"/>
        </w:rPr>
        <w:t xml:space="preserve">outcomes </w:t>
      </w:r>
      <w:r w:rsidRPr="007B7275">
        <w:rPr>
          <w:rStyle w:val="normaltextrun"/>
          <w:rFonts w:ascii="Calibri" w:hAnsi="Calibri" w:cs="Calibri"/>
        </w:rPr>
        <w:t>can</w:t>
      </w:r>
      <w:r w:rsidR="003B6FEE" w:rsidRPr="007B7275">
        <w:rPr>
          <w:rStyle w:val="normaltextrun"/>
          <w:rFonts w:ascii="Calibri" w:hAnsi="Calibri" w:cs="Calibri"/>
        </w:rPr>
        <w:t xml:space="preserve"> be identified, shared</w:t>
      </w:r>
      <w:r w:rsidR="00BB42F5" w:rsidRPr="007B7275">
        <w:rPr>
          <w:rStyle w:val="normaltextrun"/>
          <w:rFonts w:ascii="Calibri" w:hAnsi="Calibri" w:cs="Calibri"/>
        </w:rPr>
        <w:t xml:space="preserve"> a</w:t>
      </w:r>
      <w:r w:rsidR="00D77635" w:rsidRPr="007B7275">
        <w:rPr>
          <w:rStyle w:val="normaltextrun"/>
          <w:rFonts w:ascii="Calibri" w:hAnsi="Calibri" w:cs="Calibri"/>
        </w:rPr>
        <w:t xml:space="preserve">nd incorporated into </w:t>
      </w:r>
      <w:r w:rsidR="00BB42F5" w:rsidRPr="007B7275">
        <w:rPr>
          <w:rStyle w:val="normaltextrun"/>
          <w:rFonts w:ascii="Calibri" w:hAnsi="Calibri" w:cs="Calibri"/>
        </w:rPr>
        <w:t>future</w:t>
      </w:r>
      <w:r w:rsidR="00D77635" w:rsidRPr="007B7275">
        <w:rPr>
          <w:rStyle w:val="normaltextrun"/>
          <w:rFonts w:ascii="Calibri" w:hAnsi="Calibri" w:cs="Calibri"/>
        </w:rPr>
        <w:t xml:space="preserve"> policy reform processes.</w:t>
      </w:r>
    </w:p>
    <w:p w14:paraId="7920F40F" w14:textId="77777777" w:rsidR="000E32C1" w:rsidRDefault="000D4268" w:rsidP="00253C2F">
      <w:pPr>
        <w:pStyle w:val="Heading3"/>
        <w:rPr>
          <w:rStyle w:val="eop"/>
        </w:rPr>
      </w:pPr>
      <w:bookmarkStart w:id="57" w:name="_Toc138872543"/>
      <w:bookmarkStart w:id="58" w:name="_Toc139388212"/>
      <w:r>
        <w:rPr>
          <w:rStyle w:val="normaltextrun"/>
        </w:rPr>
        <w:t>5</w:t>
      </w:r>
      <w:r w:rsidR="00D77635" w:rsidRPr="00253C2F">
        <w:rPr>
          <w:rStyle w:val="normaltextrun"/>
        </w:rPr>
        <w:t>.2 What data is currently collected and how is it used?</w:t>
      </w:r>
      <w:bookmarkEnd w:id="57"/>
      <w:bookmarkEnd w:id="58"/>
    </w:p>
    <w:p w14:paraId="0D87A7D0" w14:textId="5ECBBA4A" w:rsidR="00D77635" w:rsidRPr="00B342DF" w:rsidRDefault="00D77635" w:rsidP="00253C2F">
      <w:pPr>
        <w:rPr>
          <w:rStyle w:val="normaltextrun"/>
          <w:rFonts w:ascii="Calibri" w:eastAsiaTheme="majorEastAsia" w:hAnsi="Calibri" w:cs="Calibri"/>
          <w:b/>
          <w:color w:val="01698C" w:themeColor="background2"/>
          <w:sz w:val="32"/>
        </w:rPr>
      </w:pPr>
      <w:r w:rsidRPr="00A05748">
        <w:rPr>
          <w:rStyle w:val="normaltextrun"/>
          <w:rFonts w:ascii="Calibri" w:hAnsi="Calibri" w:cs="Calibri"/>
        </w:rPr>
        <w:t xml:space="preserve">The </w:t>
      </w:r>
      <w:r w:rsidR="00510729" w:rsidRPr="006D56E4">
        <w:rPr>
          <w:rFonts w:ascii="Calibri" w:eastAsiaTheme="majorEastAsia" w:hAnsi="Calibri" w:cs="Calibri"/>
        </w:rPr>
        <w:t>Measurement Framework for Schooling in Australia</w:t>
      </w:r>
      <w:r w:rsidRPr="00B342DF">
        <w:rPr>
          <w:rStyle w:val="normaltextrun"/>
          <w:rFonts w:ascii="Calibri" w:hAnsi="Calibri" w:cs="Calibri"/>
        </w:rPr>
        <w:t xml:space="preserve"> (MF</w:t>
      </w:r>
      <w:r>
        <w:rPr>
          <w:rStyle w:val="normaltextrun"/>
          <w:rFonts w:ascii="Calibri" w:hAnsi="Calibri" w:cs="Calibri"/>
        </w:rPr>
        <w:t>S</w:t>
      </w:r>
      <w:r w:rsidRPr="00B342DF">
        <w:rPr>
          <w:rStyle w:val="normaltextrun"/>
          <w:rFonts w:ascii="Calibri" w:hAnsi="Calibri" w:cs="Calibri"/>
        </w:rPr>
        <w:t>A) is one of the key mechanisms for reporting on educational outcomes at a national level and is the agreed basis for reporting to the community on progress towards the</w:t>
      </w:r>
      <w:r>
        <w:rPr>
          <w:rStyle w:val="normaltextrun"/>
          <w:rFonts w:ascii="Calibri" w:hAnsi="Calibri" w:cs="Calibri"/>
        </w:rPr>
        <w:t xml:space="preserve"> </w:t>
      </w:r>
      <w:r w:rsidR="0061126C" w:rsidRPr="006D56E4">
        <w:rPr>
          <w:rFonts w:ascii="Calibri" w:eastAsiaTheme="majorEastAsia" w:hAnsi="Calibri" w:cs="Calibri"/>
        </w:rPr>
        <w:t xml:space="preserve">Mparntwe </w:t>
      </w:r>
      <w:r w:rsidR="009C367B">
        <w:rPr>
          <w:rFonts w:ascii="Calibri" w:eastAsiaTheme="majorEastAsia" w:hAnsi="Calibri" w:cs="Calibri"/>
        </w:rPr>
        <w:t xml:space="preserve">Education </w:t>
      </w:r>
      <w:r w:rsidR="0061126C" w:rsidRPr="006D56E4">
        <w:rPr>
          <w:rFonts w:ascii="Calibri" w:eastAsiaTheme="majorEastAsia" w:hAnsi="Calibri" w:cs="Calibri"/>
        </w:rPr>
        <w:t>Declaration</w:t>
      </w:r>
      <w:r w:rsidR="00083312" w:rsidRPr="001F3599">
        <w:rPr>
          <w:rFonts w:eastAsiaTheme="majorEastAsia"/>
        </w:rPr>
        <w:t>.</w:t>
      </w:r>
      <w:r w:rsidRPr="77886D84">
        <w:rPr>
          <w:rStyle w:val="normaltextrun"/>
          <w:vertAlign w:val="superscript"/>
        </w:rPr>
        <w:footnoteReference w:id="118"/>
      </w:r>
      <w:r w:rsidRPr="00B342DF">
        <w:rPr>
          <w:rStyle w:val="normaltextrun"/>
          <w:rFonts w:ascii="Calibri" w:hAnsi="Calibri" w:cs="Calibri"/>
        </w:rPr>
        <w:t xml:space="preserve"> </w:t>
      </w:r>
      <w:r>
        <w:rPr>
          <w:rStyle w:val="normaltextrun"/>
          <w:rFonts w:ascii="Calibri" w:hAnsi="Calibri" w:cs="Calibri"/>
        </w:rPr>
        <w:t xml:space="preserve">The MFSA contains nationally agreed </w:t>
      </w:r>
      <w:r w:rsidR="007B7275">
        <w:rPr>
          <w:rStyle w:val="normaltextrun"/>
          <w:rFonts w:ascii="Calibri" w:hAnsi="Calibri" w:cs="Calibri"/>
        </w:rPr>
        <w:t>k</w:t>
      </w:r>
      <w:r>
        <w:rPr>
          <w:rStyle w:val="normaltextrun"/>
          <w:rFonts w:ascii="Calibri" w:hAnsi="Calibri" w:cs="Calibri"/>
        </w:rPr>
        <w:t xml:space="preserve">ey </w:t>
      </w:r>
      <w:r w:rsidR="007B7275">
        <w:rPr>
          <w:rStyle w:val="normaltextrun"/>
          <w:rFonts w:ascii="Calibri" w:hAnsi="Calibri" w:cs="Calibri"/>
        </w:rPr>
        <w:t>p</w:t>
      </w:r>
      <w:r>
        <w:rPr>
          <w:rStyle w:val="normaltextrun"/>
          <w:rFonts w:ascii="Calibri" w:hAnsi="Calibri" w:cs="Calibri"/>
        </w:rPr>
        <w:t xml:space="preserve">erformance </w:t>
      </w:r>
      <w:r w:rsidR="007B7275">
        <w:rPr>
          <w:rStyle w:val="normaltextrun"/>
          <w:rFonts w:ascii="Calibri" w:hAnsi="Calibri" w:cs="Calibri"/>
        </w:rPr>
        <w:t>m</w:t>
      </w:r>
      <w:r>
        <w:rPr>
          <w:rStyle w:val="normaltextrun"/>
          <w:rFonts w:ascii="Calibri" w:hAnsi="Calibri" w:cs="Calibri"/>
        </w:rPr>
        <w:t xml:space="preserve">easures which are reported on </w:t>
      </w:r>
      <w:r w:rsidR="00651836">
        <w:rPr>
          <w:rStyle w:val="normaltextrun"/>
          <w:rFonts w:ascii="Calibri" w:hAnsi="Calibri" w:cs="Calibri"/>
        </w:rPr>
        <w:t xml:space="preserve">in </w:t>
      </w:r>
      <w:r>
        <w:rPr>
          <w:rStyle w:val="normaltextrun"/>
          <w:rFonts w:ascii="Calibri" w:hAnsi="Calibri" w:cs="Calibri"/>
        </w:rPr>
        <w:t xml:space="preserve">the annual </w:t>
      </w:r>
      <w:r w:rsidR="00510729" w:rsidRPr="006D56E4">
        <w:rPr>
          <w:rFonts w:ascii="Calibri" w:eastAsiaTheme="majorEastAsia" w:hAnsi="Calibri" w:cs="Calibri"/>
        </w:rPr>
        <w:t>National Report on Schooling in Australia</w:t>
      </w:r>
      <w:r>
        <w:rPr>
          <w:rStyle w:val="normaltextrun"/>
          <w:rFonts w:ascii="Calibri" w:hAnsi="Calibri" w:cs="Calibri"/>
        </w:rPr>
        <w:t xml:space="preserve"> and the </w:t>
      </w:r>
      <w:r w:rsidRPr="00AA5F3A">
        <w:rPr>
          <w:rStyle w:val="normaltextrun"/>
          <w:rFonts w:ascii="Calibri" w:hAnsi="Calibri" w:cs="Calibri"/>
        </w:rPr>
        <w:t>Key Performance Measures for Schooling in Australia dashboard and dataset.</w:t>
      </w:r>
      <w:r w:rsidR="00DB6DE2">
        <w:rPr>
          <w:rStyle w:val="FootnoteReference"/>
          <w:rFonts w:ascii="Calibri" w:hAnsi="Calibri" w:cs="Calibri"/>
        </w:rPr>
        <w:footnoteReference w:id="119"/>
      </w:r>
    </w:p>
    <w:p w14:paraId="2CF0BC25" w14:textId="1FDE010F" w:rsidR="000E32C1" w:rsidRDefault="00D77635" w:rsidP="00253C2F">
      <w:pPr>
        <w:rPr>
          <w:rStyle w:val="normaltextrun"/>
          <w:rFonts w:ascii="Calibri" w:hAnsi="Calibri" w:cs="Calibri"/>
        </w:rPr>
      </w:pPr>
      <w:r w:rsidRPr="00A05748">
        <w:rPr>
          <w:rStyle w:val="normaltextrun"/>
          <w:rFonts w:ascii="Calibri" w:hAnsi="Calibri" w:cs="Calibri"/>
        </w:rPr>
        <w:t>However, as the Productivity Commission has identified</w:t>
      </w:r>
      <w:r>
        <w:rPr>
          <w:rStyle w:val="normaltextrun"/>
          <w:rFonts w:ascii="Calibri" w:hAnsi="Calibri" w:cs="Calibri"/>
        </w:rPr>
        <w:t>,</w:t>
      </w:r>
      <w:r w:rsidRPr="00A05748">
        <w:rPr>
          <w:rStyle w:val="normaltextrun"/>
          <w:rFonts w:ascii="Calibri" w:hAnsi="Calibri" w:cs="Calibri"/>
        </w:rPr>
        <w:t xml:space="preserve"> the MF</w:t>
      </w:r>
      <w:r>
        <w:rPr>
          <w:rStyle w:val="normaltextrun"/>
          <w:rFonts w:ascii="Calibri" w:hAnsi="Calibri" w:cs="Calibri"/>
        </w:rPr>
        <w:t>S</w:t>
      </w:r>
      <w:r w:rsidRPr="00A05748">
        <w:rPr>
          <w:rStyle w:val="normaltextrun"/>
          <w:rFonts w:ascii="Calibri" w:hAnsi="Calibri" w:cs="Calibri"/>
        </w:rPr>
        <w:t>A is not designed and not intended to report on NSRA outcomes and has substantial gaps in reporting on outcomes for students from the current NSRA priority equity cohorts</w:t>
      </w:r>
      <w:r w:rsidR="00313AD2">
        <w:rPr>
          <w:rStyle w:val="normaltextrun"/>
          <w:rFonts w:ascii="Calibri" w:hAnsi="Calibri" w:cs="Calibri"/>
        </w:rPr>
        <w:t>.</w:t>
      </w:r>
      <w:r w:rsidRPr="009F3231">
        <w:rPr>
          <w:rStyle w:val="normaltextrun"/>
          <w:rFonts w:ascii="Calibri" w:hAnsi="Calibri" w:cs="Calibri"/>
          <w:vertAlign w:val="superscript"/>
        </w:rPr>
        <w:footnoteReference w:id="120"/>
      </w:r>
      <w:r w:rsidRPr="00874887">
        <w:rPr>
          <w:rStyle w:val="normaltextrun"/>
          <w:rFonts w:ascii="Calibri" w:hAnsi="Calibri" w:cs="Calibri"/>
        </w:rPr>
        <w:t xml:space="preserve"> </w:t>
      </w:r>
      <w:r>
        <w:rPr>
          <w:rStyle w:val="normaltextrun"/>
          <w:rFonts w:ascii="Calibri" w:hAnsi="Calibri" w:cs="Calibri"/>
        </w:rPr>
        <w:t>For example, there is limited data collected on students with disability.</w:t>
      </w:r>
    </w:p>
    <w:p w14:paraId="7169302C" w14:textId="5FB73B5B" w:rsidR="000E32C1" w:rsidRDefault="00D77635" w:rsidP="00253C2F">
      <w:pPr>
        <w:rPr>
          <w:rStyle w:val="normaltextrun"/>
          <w:rFonts w:ascii="Calibri" w:hAnsi="Calibri" w:cs="Calibri"/>
        </w:rPr>
      </w:pPr>
      <w:r w:rsidRPr="004230C0">
        <w:rPr>
          <w:rStyle w:val="normaltextrun"/>
          <w:rFonts w:ascii="Calibri" w:hAnsi="Calibri" w:cs="Calibri"/>
        </w:rPr>
        <w:t xml:space="preserve">Schools, systems and jurisdictions </w:t>
      </w:r>
      <w:r w:rsidR="008C62F9">
        <w:rPr>
          <w:rStyle w:val="normaltextrun"/>
          <w:rFonts w:ascii="Calibri" w:hAnsi="Calibri" w:cs="Calibri"/>
        </w:rPr>
        <w:t xml:space="preserve">also </w:t>
      </w:r>
      <w:r w:rsidRPr="004230C0">
        <w:rPr>
          <w:rStyle w:val="normaltextrun"/>
          <w:rFonts w:ascii="Calibri" w:hAnsi="Calibri" w:cs="Calibri"/>
        </w:rPr>
        <w:t xml:space="preserve">collect a significant amount of data, </w:t>
      </w:r>
      <w:r w:rsidR="00DB13A4">
        <w:rPr>
          <w:rStyle w:val="normaltextrun"/>
          <w:rFonts w:ascii="Calibri" w:hAnsi="Calibri" w:cs="Calibri"/>
        </w:rPr>
        <w:t xml:space="preserve">but </w:t>
      </w:r>
      <w:r w:rsidR="00E873FC">
        <w:rPr>
          <w:rStyle w:val="normaltextrun"/>
          <w:rFonts w:ascii="Calibri" w:hAnsi="Calibri" w:cs="Calibri"/>
        </w:rPr>
        <w:t xml:space="preserve">this </w:t>
      </w:r>
      <w:r w:rsidR="00DB13A4">
        <w:rPr>
          <w:rStyle w:val="normaltextrun"/>
          <w:rFonts w:ascii="Calibri" w:hAnsi="Calibri" w:cs="Calibri"/>
        </w:rPr>
        <w:t xml:space="preserve">data </w:t>
      </w:r>
      <w:r w:rsidR="00E873FC">
        <w:rPr>
          <w:rStyle w:val="normaltextrun"/>
          <w:rFonts w:ascii="Calibri" w:hAnsi="Calibri" w:cs="Calibri"/>
        </w:rPr>
        <w:t>is</w:t>
      </w:r>
      <w:r w:rsidR="008C62F9">
        <w:rPr>
          <w:rStyle w:val="normaltextrun"/>
          <w:rFonts w:ascii="Calibri" w:hAnsi="Calibri" w:cs="Calibri"/>
        </w:rPr>
        <w:t xml:space="preserve"> </w:t>
      </w:r>
      <w:r w:rsidR="00DB13A4">
        <w:rPr>
          <w:rStyle w:val="normaltextrun"/>
          <w:rFonts w:ascii="Calibri" w:hAnsi="Calibri" w:cs="Calibri"/>
        </w:rPr>
        <w:t>not regularly shared.</w:t>
      </w:r>
      <w:r w:rsidRPr="004230C0">
        <w:rPr>
          <w:rStyle w:val="normaltextrun"/>
          <w:rFonts w:ascii="Calibri" w:hAnsi="Calibri" w:cs="Calibri"/>
        </w:rPr>
        <w:t xml:space="preserve"> Recently</w:t>
      </w:r>
      <w:r>
        <w:rPr>
          <w:rStyle w:val="normaltextrun"/>
          <w:rFonts w:ascii="Calibri" w:hAnsi="Calibri" w:cs="Calibri"/>
        </w:rPr>
        <w:t xml:space="preserve"> </w:t>
      </w:r>
      <w:r w:rsidRPr="004230C0">
        <w:rPr>
          <w:rStyle w:val="normaltextrun"/>
          <w:rFonts w:ascii="Calibri" w:hAnsi="Calibri" w:cs="Calibri"/>
        </w:rPr>
        <w:t>Education Ministers agreed on a model to roll</w:t>
      </w:r>
      <w:r w:rsidR="007B7275">
        <w:rPr>
          <w:rStyle w:val="normaltextrun"/>
          <w:rFonts w:ascii="Calibri" w:hAnsi="Calibri" w:cs="Calibri"/>
        </w:rPr>
        <w:t xml:space="preserve"> </w:t>
      </w:r>
      <w:r w:rsidRPr="004230C0">
        <w:rPr>
          <w:rStyle w:val="normaltextrun"/>
          <w:rFonts w:ascii="Calibri" w:hAnsi="Calibri" w:cs="Calibri"/>
        </w:rPr>
        <w:t>out the Unique Student Identifier (USI) nationally to all school students</w:t>
      </w:r>
      <w:r w:rsidR="00CC7C13">
        <w:rPr>
          <w:rStyle w:val="normaltextrun"/>
          <w:rFonts w:ascii="Calibri" w:hAnsi="Calibri" w:cs="Calibri"/>
        </w:rPr>
        <w:t xml:space="preserve">. </w:t>
      </w:r>
      <w:r w:rsidR="00F67F25">
        <w:rPr>
          <w:rStyle w:val="normaltextrun"/>
          <w:rFonts w:ascii="Calibri" w:hAnsi="Calibri" w:cs="Calibri"/>
        </w:rPr>
        <w:t>The USI is a</w:t>
      </w:r>
      <w:r w:rsidR="00AD578F">
        <w:rPr>
          <w:rStyle w:val="normaltextrun"/>
          <w:rFonts w:ascii="Calibri" w:hAnsi="Calibri" w:cs="Calibri"/>
        </w:rPr>
        <w:t xml:space="preserve"> </w:t>
      </w:r>
      <w:r w:rsidR="00D4484C" w:rsidRPr="00D4484C">
        <w:rPr>
          <w:rStyle w:val="normaltextrun"/>
          <w:rFonts w:ascii="Calibri" w:hAnsi="Calibri" w:cs="Calibri"/>
        </w:rPr>
        <w:t xml:space="preserve">government-issued </w:t>
      </w:r>
      <w:r w:rsidR="00AD578F">
        <w:rPr>
          <w:rStyle w:val="normaltextrun"/>
          <w:rFonts w:ascii="Calibri" w:hAnsi="Calibri" w:cs="Calibri"/>
        </w:rPr>
        <w:t xml:space="preserve">individual education number for </w:t>
      </w:r>
      <w:r w:rsidR="00017CC3">
        <w:rPr>
          <w:rStyle w:val="normaltextrun"/>
          <w:rFonts w:ascii="Calibri" w:hAnsi="Calibri" w:cs="Calibri"/>
        </w:rPr>
        <w:t>life</w:t>
      </w:r>
      <w:r w:rsidR="00FD5B71">
        <w:rPr>
          <w:rStyle w:val="normaltextrun"/>
          <w:rFonts w:ascii="Calibri" w:hAnsi="Calibri" w:cs="Calibri"/>
        </w:rPr>
        <w:t>.</w:t>
      </w:r>
      <w:r w:rsidR="00CC7C13">
        <w:rPr>
          <w:rStyle w:val="normaltextrun"/>
          <w:rFonts w:ascii="Calibri" w:hAnsi="Calibri" w:cs="Calibri"/>
        </w:rPr>
        <w:t xml:space="preserve"> </w:t>
      </w:r>
      <w:r w:rsidR="00F8284A">
        <w:rPr>
          <w:rStyle w:val="normaltextrun"/>
          <w:rFonts w:ascii="Calibri" w:hAnsi="Calibri" w:cs="Calibri"/>
        </w:rPr>
        <w:t>This initiative</w:t>
      </w:r>
      <w:r>
        <w:rPr>
          <w:rStyle w:val="normaltextrun"/>
          <w:rFonts w:ascii="Calibri" w:hAnsi="Calibri" w:cs="Calibri"/>
        </w:rPr>
        <w:t xml:space="preserve"> has the potential to transform our understanding of student learning trajectories</w:t>
      </w:r>
      <w:r w:rsidR="002C244C">
        <w:rPr>
          <w:rStyle w:val="normaltextrun"/>
          <w:rFonts w:ascii="Calibri" w:hAnsi="Calibri" w:cs="Calibri"/>
        </w:rPr>
        <w:t xml:space="preserve">. </w:t>
      </w:r>
      <w:r w:rsidR="005C681A">
        <w:rPr>
          <w:rStyle w:val="normaltextrun"/>
          <w:rFonts w:ascii="Calibri" w:hAnsi="Calibri" w:cs="Calibri"/>
        </w:rPr>
        <w:t>I</w:t>
      </w:r>
      <w:r w:rsidRPr="004230C0">
        <w:rPr>
          <w:rStyle w:val="normaltextrun"/>
          <w:rFonts w:ascii="Calibri" w:hAnsi="Calibri" w:cs="Calibri"/>
        </w:rPr>
        <w:t xml:space="preserve">ts </w:t>
      </w:r>
      <w:r w:rsidR="00A13608">
        <w:rPr>
          <w:rStyle w:val="normaltextrun"/>
          <w:rFonts w:ascii="Calibri" w:hAnsi="Calibri" w:cs="Calibri"/>
        </w:rPr>
        <w:t xml:space="preserve">initial </w:t>
      </w:r>
      <w:r w:rsidRPr="004230C0">
        <w:rPr>
          <w:rStyle w:val="normaltextrun"/>
          <w:rFonts w:ascii="Calibri" w:hAnsi="Calibri" w:cs="Calibri"/>
        </w:rPr>
        <w:t>use will be limited to</w:t>
      </w:r>
      <w:r w:rsidR="00081C5A">
        <w:rPr>
          <w:rStyle w:val="normaltextrun"/>
          <w:rFonts w:ascii="Calibri" w:hAnsi="Calibri" w:cs="Calibri"/>
        </w:rPr>
        <w:t xml:space="preserve"> </w:t>
      </w:r>
      <w:r w:rsidR="00695F06" w:rsidRPr="00695F06">
        <w:rPr>
          <w:rStyle w:val="normaltextrun"/>
          <w:rFonts w:ascii="Calibri" w:hAnsi="Calibri" w:cs="Calibri"/>
        </w:rPr>
        <w:t>the inclusion of the USI in the agreed dataset under the Student Data Transfer Protocol</w:t>
      </w:r>
      <w:r w:rsidR="00E61FF6">
        <w:rPr>
          <w:rStyle w:val="normaltextrun"/>
          <w:rFonts w:ascii="Calibri" w:hAnsi="Calibri" w:cs="Calibri"/>
        </w:rPr>
        <w:t>,</w:t>
      </w:r>
      <w:r w:rsidR="00695F06" w:rsidRPr="00695F06">
        <w:rPr>
          <w:rStyle w:val="normaltextrun"/>
          <w:rFonts w:ascii="Calibri" w:hAnsi="Calibri" w:cs="Calibri"/>
        </w:rPr>
        <w:t xml:space="preserve"> with no further uses considered until the initiative is fully implemented and every school student has a national USI.</w:t>
      </w:r>
    </w:p>
    <w:p w14:paraId="6ADE1D63" w14:textId="336140B3" w:rsidR="00D77635" w:rsidRDefault="00D77635" w:rsidP="00253C2F">
      <w:pPr>
        <w:rPr>
          <w:rStyle w:val="normaltextrun"/>
          <w:rFonts w:ascii="Calibri" w:hAnsi="Calibri" w:cs="Calibri"/>
        </w:rPr>
      </w:pPr>
      <w:r>
        <w:rPr>
          <w:rStyle w:val="normaltextrun"/>
          <w:rFonts w:ascii="Calibri" w:hAnsi="Calibri" w:cs="Calibri"/>
        </w:rPr>
        <w:t xml:space="preserve">Connecting datasets across jurisdictions would </w:t>
      </w:r>
      <w:r w:rsidR="00275394">
        <w:rPr>
          <w:rStyle w:val="normaltextrun"/>
          <w:rFonts w:ascii="Calibri" w:hAnsi="Calibri" w:cs="Calibri"/>
        </w:rPr>
        <w:t>significantly increase</w:t>
      </w:r>
      <w:r>
        <w:rPr>
          <w:rStyle w:val="normaltextrun"/>
          <w:rFonts w:ascii="Calibri" w:hAnsi="Calibri" w:cs="Calibri"/>
        </w:rPr>
        <w:t xml:space="preserve"> our understanding of what makes a difference in improving student outcomes in Australia</w:t>
      </w:r>
      <w:r w:rsidR="00230BF2">
        <w:rPr>
          <w:rStyle w:val="normaltextrun"/>
          <w:rFonts w:ascii="Calibri" w:hAnsi="Calibri" w:cs="Calibri"/>
        </w:rPr>
        <w:t>.</w:t>
      </w:r>
      <w:r>
        <w:rPr>
          <w:rStyle w:val="normaltextrun"/>
          <w:rFonts w:ascii="Calibri" w:hAnsi="Calibri" w:cs="Calibri"/>
        </w:rPr>
        <w:t xml:space="preserve"> </w:t>
      </w:r>
      <w:r w:rsidR="00D63921">
        <w:rPr>
          <w:rStyle w:val="normaltextrun"/>
          <w:rFonts w:ascii="Calibri" w:hAnsi="Calibri" w:cs="Calibri"/>
        </w:rPr>
        <w:t>Greater linkage of d</w:t>
      </w:r>
      <w:r w:rsidR="00F23956">
        <w:rPr>
          <w:rStyle w:val="normaltextrun"/>
          <w:rFonts w:ascii="Calibri" w:hAnsi="Calibri" w:cs="Calibri"/>
        </w:rPr>
        <w:t>ata</w:t>
      </w:r>
      <w:r w:rsidR="00D63921">
        <w:rPr>
          <w:rStyle w:val="normaltextrun"/>
          <w:rFonts w:ascii="Calibri" w:hAnsi="Calibri" w:cs="Calibri"/>
        </w:rPr>
        <w:t xml:space="preserve"> presents an opportunity for</w:t>
      </w:r>
      <w:r w:rsidR="0004279D">
        <w:rPr>
          <w:rStyle w:val="normaltextrun"/>
          <w:rFonts w:ascii="Calibri" w:hAnsi="Calibri" w:cs="Calibri"/>
        </w:rPr>
        <w:t xml:space="preserve"> </w:t>
      </w:r>
      <w:r w:rsidR="008212B1">
        <w:rPr>
          <w:rStyle w:val="normaltextrun"/>
          <w:rFonts w:ascii="Calibri" w:hAnsi="Calibri" w:cs="Calibri"/>
        </w:rPr>
        <w:t xml:space="preserve">governments to </w:t>
      </w:r>
      <w:r w:rsidR="00582CB6">
        <w:rPr>
          <w:rStyle w:val="normaltextrun"/>
          <w:rFonts w:ascii="Calibri" w:hAnsi="Calibri" w:cs="Calibri"/>
        </w:rPr>
        <w:t>have greater insight into schooling, which</w:t>
      </w:r>
      <w:r w:rsidR="00275394">
        <w:rPr>
          <w:rStyle w:val="normaltextrun"/>
          <w:rFonts w:ascii="Calibri" w:hAnsi="Calibri" w:cs="Calibri"/>
        </w:rPr>
        <w:t xml:space="preserve"> they can use</w:t>
      </w:r>
      <w:r w:rsidR="00582CB6">
        <w:rPr>
          <w:rStyle w:val="normaltextrun"/>
          <w:rFonts w:ascii="Calibri" w:hAnsi="Calibri" w:cs="Calibri"/>
        </w:rPr>
        <w:t xml:space="preserve"> for research and </w:t>
      </w:r>
      <w:r w:rsidR="00293FF1">
        <w:rPr>
          <w:rStyle w:val="normaltextrun"/>
          <w:rFonts w:ascii="Calibri" w:hAnsi="Calibri" w:cs="Calibri"/>
        </w:rPr>
        <w:t xml:space="preserve">policy </w:t>
      </w:r>
      <w:r w:rsidR="00582CB6">
        <w:rPr>
          <w:rStyle w:val="normaltextrun"/>
          <w:rFonts w:ascii="Calibri" w:hAnsi="Calibri" w:cs="Calibri"/>
        </w:rPr>
        <w:t>development.</w:t>
      </w:r>
      <w:r w:rsidR="005F1104">
        <w:rPr>
          <w:rStyle w:val="normaltextrun"/>
          <w:rFonts w:ascii="Calibri" w:hAnsi="Calibri" w:cs="Calibri"/>
        </w:rPr>
        <w:t xml:space="preserve"> It will aid in evaluating the </w:t>
      </w:r>
      <w:r w:rsidR="00B77F49">
        <w:rPr>
          <w:rStyle w:val="normaltextrun"/>
          <w:rFonts w:ascii="Calibri" w:hAnsi="Calibri" w:cs="Calibri"/>
        </w:rPr>
        <w:t>success</w:t>
      </w:r>
      <w:r w:rsidR="005F1104">
        <w:rPr>
          <w:rStyle w:val="normaltextrun"/>
          <w:rFonts w:ascii="Calibri" w:hAnsi="Calibri" w:cs="Calibri"/>
        </w:rPr>
        <w:t xml:space="preserve"> of programs, identifying areas in need of greater resources, and </w:t>
      </w:r>
      <w:r w:rsidR="00AF3128">
        <w:rPr>
          <w:rStyle w:val="normaltextrun"/>
          <w:rFonts w:ascii="Calibri" w:hAnsi="Calibri" w:cs="Calibri"/>
        </w:rPr>
        <w:t xml:space="preserve">tracking trends and developing interventions </w:t>
      </w:r>
      <w:r w:rsidR="00B77F49">
        <w:rPr>
          <w:rStyle w:val="normaltextrun"/>
          <w:rFonts w:ascii="Calibri" w:hAnsi="Calibri" w:cs="Calibri"/>
        </w:rPr>
        <w:t xml:space="preserve">to overcome </w:t>
      </w:r>
      <w:r w:rsidR="00F03A5E">
        <w:rPr>
          <w:rStyle w:val="normaltextrun"/>
          <w:rFonts w:ascii="Calibri" w:hAnsi="Calibri" w:cs="Calibri"/>
        </w:rPr>
        <w:t>challenges</w:t>
      </w:r>
      <w:r w:rsidR="00B77F49">
        <w:rPr>
          <w:rStyle w:val="normaltextrun"/>
          <w:rFonts w:ascii="Calibri" w:hAnsi="Calibri" w:cs="Calibri"/>
        </w:rPr>
        <w:t>.</w:t>
      </w:r>
      <w:r w:rsidR="002727E3">
        <w:rPr>
          <w:rStyle w:val="normaltextrun"/>
          <w:rFonts w:ascii="Calibri" w:hAnsi="Calibri" w:cs="Calibri"/>
        </w:rPr>
        <w:t xml:space="preserve"> </w:t>
      </w:r>
      <w:r w:rsidR="00F03A5E">
        <w:rPr>
          <w:rStyle w:val="normaltextrun"/>
          <w:rFonts w:ascii="Calibri" w:hAnsi="Calibri" w:cs="Calibri"/>
        </w:rPr>
        <w:t xml:space="preserve">It would also enrich our understanding </w:t>
      </w:r>
      <w:r w:rsidR="00275394">
        <w:rPr>
          <w:rStyle w:val="normaltextrun"/>
          <w:rFonts w:ascii="Calibri" w:hAnsi="Calibri" w:cs="Calibri"/>
        </w:rPr>
        <w:t>of</w:t>
      </w:r>
      <w:r w:rsidR="00F03A5E">
        <w:rPr>
          <w:rStyle w:val="normaltextrun"/>
          <w:rFonts w:ascii="Calibri" w:hAnsi="Calibri" w:cs="Calibri"/>
        </w:rPr>
        <w:t xml:space="preserve"> how education intersects with other policy areas. </w:t>
      </w:r>
      <w:r w:rsidR="002727E3">
        <w:rPr>
          <w:rStyle w:val="normaltextrun"/>
          <w:rFonts w:ascii="Calibri" w:hAnsi="Calibri" w:cs="Calibri"/>
        </w:rPr>
        <w:t xml:space="preserve">An example of data linkage and the benefits it </w:t>
      </w:r>
      <w:r w:rsidR="006513E2">
        <w:rPr>
          <w:rStyle w:val="normaltextrun"/>
          <w:rFonts w:ascii="Calibri" w:hAnsi="Calibri" w:cs="Calibri"/>
        </w:rPr>
        <w:t>provides</w:t>
      </w:r>
      <w:r w:rsidR="002727E3">
        <w:rPr>
          <w:rStyle w:val="normaltextrun"/>
          <w:rFonts w:ascii="Calibri" w:hAnsi="Calibri" w:cs="Calibri"/>
        </w:rPr>
        <w:t xml:space="preserve"> is the Australian Bureau of Statistics</w:t>
      </w:r>
      <w:r w:rsidR="00275394">
        <w:rPr>
          <w:rStyle w:val="normaltextrun"/>
          <w:rFonts w:ascii="Calibri" w:hAnsi="Calibri" w:cs="Calibri"/>
        </w:rPr>
        <w:t xml:space="preserve"> (ABS)</w:t>
      </w:r>
      <w:r w:rsidR="002727E3">
        <w:rPr>
          <w:rStyle w:val="normaltextrun"/>
          <w:rFonts w:ascii="Calibri" w:hAnsi="Calibri" w:cs="Calibri"/>
        </w:rPr>
        <w:t xml:space="preserve"> </w:t>
      </w:r>
      <w:r w:rsidR="006513E2">
        <w:rPr>
          <w:rStyle w:val="normaltextrun"/>
          <w:rFonts w:ascii="Calibri" w:hAnsi="Calibri" w:cs="Calibri"/>
        </w:rPr>
        <w:t xml:space="preserve">Multi-Agency Data Integration Project (MADIP). </w:t>
      </w:r>
      <w:r w:rsidR="00AD4ED9">
        <w:rPr>
          <w:rStyle w:val="normaltextrun"/>
          <w:rFonts w:ascii="Calibri" w:hAnsi="Calibri" w:cs="Calibri"/>
        </w:rPr>
        <w:t>With this, the ABS can analyse complex questions about the Australian population, providing new insights that would be impossible from a single data source.</w:t>
      </w:r>
    </w:p>
    <w:p w14:paraId="5B75E5E1" w14:textId="6E0B69C6" w:rsidR="000E32C1" w:rsidRDefault="00D77635" w:rsidP="00253C2F">
      <w:pPr>
        <w:rPr>
          <w:rStyle w:val="normaltextrun"/>
          <w:rFonts w:ascii="Calibri" w:hAnsi="Calibri" w:cs="Calibri"/>
        </w:rPr>
      </w:pPr>
      <w:r>
        <w:rPr>
          <w:rStyle w:val="normaltextrun"/>
          <w:rFonts w:ascii="Calibri" w:hAnsi="Calibri" w:cs="Calibri"/>
        </w:rPr>
        <w:t xml:space="preserve">While </w:t>
      </w:r>
      <w:r w:rsidR="00275394">
        <w:rPr>
          <w:rStyle w:val="normaltextrun"/>
          <w:rFonts w:ascii="Calibri" w:hAnsi="Calibri" w:cs="Calibri"/>
        </w:rPr>
        <w:t>increased</w:t>
      </w:r>
      <w:r>
        <w:rPr>
          <w:rStyle w:val="normaltextrun"/>
          <w:rFonts w:ascii="Calibri" w:hAnsi="Calibri" w:cs="Calibri"/>
        </w:rPr>
        <w:t xml:space="preserve"> data sharing </w:t>
      </w:r>
      <w:r w:rsidR="00275394">
        <w:rPr>
          <w:rStyle w:val="normaltextrun"/>
          <w:rFonts w:ascii="Calibri" w:hAnsi="Calibri" w:cs="Calibri"/>
        </w:rPr>
        <w:t>is</w:t>
      </w:r>
      <w:r>
        <w:rPr>
          <w:rStyle w:val="normaltextrun"/>
          <w:rFonts w:ascii="Calibri" w:hAnsi="Calibri" w:cs="Calibri"/>
        </w:rPr>
        <w:t xml:space="preserve"> essential to tracking the outcomes of students and</w:t>
      </w:r>
      <w:r w:rsidR="00275394">
        <w:rPr>
          <w:rStyle w:val="normaltextrun"/>
          <w:rFonts w:ascii="Calibri" w:hAnsi="Calibri" w:cs="Calibri"/>
        </w:rPr>
        <w:t xml:space="preserve"> the</w:t>
      </w:r>
      <w:r>
        <w:rPr>
          <w:rStyle w:val="normaltextrun"/>
          <w:rFonts w:ascii="Calibri" w:hAnsi="Calibri" w:cs="Calibri"/>
        </w:rPr>
        <w:t xml:space="preserve"> success of education reform,</w:t>
      </w:r>
      <w:r w:rsidRPr="009A2C7B">
        <w:rPr>
          <w:rStyle w:val="Hyperlink"/>
          <w:rFonts w:ascii="Calibri" w:hAnsi="Calibri" w:cs="Calibri"/>
          <w:u w:val="none"/>
        </w:rPr>
        <w:t xml:space="preserve"> </w:t>
      </w:r>
      <w:r w:rsidR="00752770" w:rsidRPr="5C4206A2">
        <w:rPr>
          <w:rStyle w:val="normaltextrun"/>
          <w:rFonts w:ascii="Calibri" w:hAnsi="Calibri" w:cs="Calibri"/>
        </w:rPr>
        <w:t xml:space="preserve">both </w:t>
      </w:r>
      <w:r>
        <w:rPr>
          <w:rStyle w:val="normaltextrun"/>
          <w:rFonts w:ascii="Calibri" w:hAnsi="Calibri" w:cs="Calibri"/>
        </w:rPr>
        <w:t xml:space="preserve">the quality </w:t>
      </w:r>
      <w:r w:rsidR="00DE7AB4">
        <w:rPr>
          <w:rStyle w:val="normaltextrun"/>
          <w:rFonts w:ascii="Calibri" w:hAnsi="Calibri" w:cs="Calibri"/>
        </w:rPr>
        <w:t xml:space="preserve">and quantity </w:t>
      </w:r>
      <w:r>
        <w:rPr>
          <w:rStyle w:val="normaltextrun"/>
          <w:rFonts w:ascii="Calibri" w:hAnsi="Calibri" w:cs="Calibri"/>
        </w:rPr>
        <w:t>of data</w:t>
      </w:r>
      <w:r w:rsidR="00752770">
        <w:rPr>
          <w:rStyle w:val="normaltextrun"/>
          <w:rFonts w:ascii="Calibri" w:hAnsi="Calibri" w:cs="Calibri"/>
        </w:rPr>
        <w:t xml:space="preserve"> </w:t>
      </w:r>
      <w:r w:rsidR="00DE7AB4">
        <w:rPr>
          <w:rStyle w:val="normaltextrun"/>
          <w:rFonts w:ascii="Calibri" w:hAnsi="Calibri" w:cs="Calibri"/>
        </w:rPr>
        <w:t>are</w:t>
      </w:r>
      <w:r w:rsidR="00752770" w:rsidRPr="5C4206A2">
        <w:rPr>
          <w:rStyle w:val="normaltextrun"/>
          <w:rFonts w:ascii="Calibri" w:hAnsi="Calibri" w:cs="Calibri"/>
        </w:rPr>
        <w:t xml:space="preserve"> </w:t>
      </w:r>
      <w:r>
        <w:rPr>
          <w:rStyle w:val="normaltextrun"/>
          <w:rFonts w:ascii="Calibri" w:hAnsi="Calibri" w:cs="Calibri"/>
        </w:rPr>
        <w:t>important</w:t>
      </w:r>
      <w:r w:rsidR="00752770" w:rsidRPr="5C4206A2">
        <w:rPr>
          <w:rStyle w:val="normaltextrun"/>
          <w:rFonts w:ascii="Calibri" w:hAnsi="Calibri" w:cs="Calibri"/>
        </w:rPr>
        <w:t xml:space="preserve"> to ensure </w:t>
      </w:r>
      <w:r w:rsidR="00275394">
        <w:rPr>
          <w:rStyle w:val="normaltextrun"/>
          <w:rFonts w:ascii="Calibri" w:hAnsi="Calibri" w:cs="Calibri"/>
        </w:rPr>
        <w:t xml:space="preserve">that </w:t>
      </w:r>
      <w:r w:rsidR="00752770" w:rsidRPr="5C4206A2">
        <w:rPr>
          <w:rStyle w:val="normaltextrun"/>
          <w:rFonts w:ascii="Calibri" w:hAnsi="Calibri" w:cs="Calibri"/>
        </w:rPr>
        <w:t>insights are accurate and are available for all students</w:t>
      </w:r>
      <w:r>
        <w:rPr>
          <w:rStyle w:val="normaltextrun"/>
          <w:rFonts w:ascii="Calibri" w:hAnsi="Calibri" w:cs="Calibri"/>
        </w:rPr>
        <w:t xml:space="preserve">. To successfully use data in assessing education reform, </w:t>
      </w:r>
      <w:r w:rsidRPr="00DB6DE2">
        <w:rPr>
          <w:rStyle w:val="normaltextrun"/>
          <w:rFonts w:ascii="Calibri" w:hAnsi="Calibri" w:cs="Calibri"/>
        </w:rPr>
        <w:t>parties</w:t>
      </w:r>
      <w:r>
        <w:rPr>
          <w:rStyle w:val="normaltextrun"/>
          <w:rFonts w:ascii="Calibri" w:hAnsi="Calibri" w:cs="Calibri"/>
        </w:rPr>
        <w:t xml:space="preserve"> should work together to identify and share the most appropriate data to provide the required insights.</w:t>
      </w:r>
    </w:p>
    <w:p w14:paraId="1A82EA70" w14:textId="100060CF" w:rsidR="000E32C1" w:rsidRDefault="00671BEA" w:rsidP="00253C2F">
      <w:pPr>
        <w:rPr>
          <w:rStyle w:val="normaltextrun"/>
          <w:rFonts w:ascii="Calibri" w:hAnsi="Calibri" w:cs="Calibri"/>
        </w:rPr>
      </w:pPr>
      <w:r>
        <w:rPr>
          <w:rStyle w:val="normaltextrun"/>
          <w:rFonts w:ascii="Calibri" w:hAnsi="Calibri" w:cs="Calibri"/>
        </w:rPr>
        <w:t xml:space="preserve">Where data </w:t>
      </w:r>
      <w:r w:rsidR="00DA7B72">
        <w:rPr>
          <w:rStyle w:val="normaltextrun"/>
          <w:rFonts w:ascii="Calibri" w:hAnsi="Calibri" w:cs="Calibri"/>
        </w:rPr>
        <w:t>involve</w:t>
      </w:r>
      <w:r w:rsidR="00E873FC">
        <w:rPr>
          <w:rStyle w:val="normaltextrun"/>
          <w:rFonts w:ascii="Calibri" w:hAnsi="Calibri" w:cs="Calibri"/>
        </w:rPr>
        <w:t>s</w:t>
      </w:r>
      <w:r w:rsidR="00DA7B72">
        <w:rPr>
          <w:rStyle w:val="normaltextrun"/>
          <w:rFonts w:ascii="Calibri" w:hAnsi="Calibri" w:cs="Calibri"/>
        </w:rPr>
        <w:t xml:space="preserve"> First Nations people it is essential that </w:t>
      </w:r>
      <w:r w:rsidR="005F3767">
        <w:rPr>
          <w:rStyle w:val="normaltextrun"/>
          <w:rFonts w:ascii="Calibri" w:hAnsi="Calibri" w:cs="Calibri"/>
        </w:rPr>
        <w:t xml:space="preserve">appropriate data governance </w:t>
      </w:r>
      <w:r w:rsidR="008D2501">
        <w:rPr>
          <w:rStyle w:val="normaltextrun"/>
          <w:rFonts w:ascii="Calibri" w:hAnsi="Calibri" w:cs="Calibri"/>
        </w:rPr>
        <w:t>is</w:t>
      </w:r>
      <w:r w:rsidR="005F3767">
        <w:rPr>
          <w:rStyle w:val="normaltextrun"/>
          <w:rFonts w:ascii="Calibri" w:hAnsi="Calibri" w:cs="Calibri"/>
        </w:rPr>
        <w:t xml:space="preserve"> established </w:t>
      </w:r>
      <w:r w:rsidR="001E54DB">
        <w:rPr>
          <w:rStyle w:val="normaltextrun"/>
          <w:rFonts w:ascii="Calibri" w:hAnsi="Calibri" w:cs="Calibri"/>
        </w:rPr>
        <w:t xml:space="preserve">for </w:t>
      </w:r>
      <w:r w:rsidR="00DA7B72">
        <w:rPr>
          <w:rStyle w:val="normaltextrun"/>
          <w:rFonts w:ascii="Calibri" w:hAnsi="Calibri" w:cs="Calibri"/>
        </w:rPr>
        <w:t>t</w:t>
      </w:r>
      <w:r>
        <w:rPr>
          <w:rStyle w:val="normaltextrun"/>
          <w:rFonts w:ascii="Calibri" w:hAnsi="Calibri" w:cs="Calibri"/>
        </w:rPr>
        <w:t xml:space="preserve">he collection and use of </w:t>
      </w:r>
      <w:r w:rsidR="00DA7B72">
        <w:rPr>
          <w:rStyle w:val="normaltextrun"/>
          <w:rFonts w:ascii="Calibri" w:hAnsi="Calibri" w:cs="Calibri"/>
        </w:rPr>
        <w:t xml:space="preserve">this </w:t>
      </w:r>
      <w:r w:rsidR="001E54DB">
        <w:rPr>
          <w:rStyle w:val="normaltextrun"/>
          <w:rFonts w:ascii="Calibri" w:hAnsi="Calibri" w:cs="Calibri"/>
        </w:rPr>
        <w:t xml:space="preserve">data. </w:t>
      </w:r>
      <w:r w:rsidR="00DB0A33">
        <w:rPr>
          <w:rStyle w:val="normaltextrun"/>
          <w:rFonts w:ascii="Calibri" w:hAnsi="Calibri" w:cs="Calibri"/>
        </w:rPr>
        <w:t>These mechanisms</w:t>
      </w:r>
      <w:r w:rsidR="009B40EB">
        <w:rPr>
          <w:rStyle w:val="normaltextrun"/>
          <w:rFonts w:ascii="Calibri" w:hAnsi="Calibri" w:cs="Calibri"/>
        </w:rPr>
        <w:t xml:space="preserve"> </w:t>
      </w:r>
      <w:r w:rsidR="00C52B16">
        <w:rPr>
          <w:rStyle w:val="normaltextrun"/>
          <w:rFonts w:ascii="Calibri" w:hAnsi="Calibri" w:cs="Calibri"/>
        </w:rPr>
        <w:t xml:space="preserve">must </w:t>
      </w:r>
      <w:r w:rsidR="009B40EB">
        <w:rPr>
          <w:rStyle w:val="normaltextrun"/>
          <w:rFonts w:ascii="Calibri" w:hAnsi="Calibri" w:cs="Calibri"/>
        </w:rPr>
        <w:t xml:space="preserve">actively involve First Nations people </w:t>
      </w:r>
      <w:r w:rsidR="00AA5311">
        <w:rPr>
          <w:rStyle w:val="normaltextrun"/>
          <w:rFonts w:ascii="Calibri" w:hAnsi="Calibri" w:cs="Calibri"/>
        </w:rPr>
        <w:t>and</w:t>
      </w:r>
      <w:r w:rsidR="00DB0A33">
        <w:rPr>
          <w:rStyle w:val="normaltextrun"/>
          <w:rFonts w:ascii="Calibri" w:hAnsi="Calibri" w:cs="Calibri"/>
        </w:rPr>
        <w:t xml:space="preserve"> be</w:t>
      </w:r>
      <w:r w:rsidR="00AC6969">
        <w:rPr>
          <w:rStyle w:val="normaltextrun"/>
          <w:rFonts w:ascii="Calibri" w:hAnsi="Calibri" w:cs="Calibri"/>
        </w:rPr>
        <w:t xml:space="preserve"> protective and respect</w:t>
      </w:r>
      <w:r w:rsidR="00AA5311">
        <w:rPr>
          <w:rStyle w:val="normaltextrun"/>
          <w:rFonts w:ascii="Calibri" w:hAnsi="Calibri" w:cs="Calibri"/>
        </w:rPr>
        <w:t xml:space="preserve">ful </w:t>
      </w:r>
      <w:r w:rsidR="00D776D3">
        <w:rPr>
          <w:rStyle w:val="normaltextrun"/>
          <w:rFonts w:ascii="Calibri" w:hAnsi="Calibri" w:cs="Calibri"/>
        </w:rPr>
        <w:t>towards</w:t>
      </w:r>
      <w:r w:rsidR="00AC6969">
        <w:rPr>
          <w:rStyle w:val="normaltextrun"/>
          <w:rFonts w:ascii="Calibri" w:hAnsi="Calibri" w:cs="Calibri"/>
        </w:rPr>
        <w:t xml:space="preserve"> First Nations</w:t>
      </w:r>
      <w:r w:rsidR="00D776D3">
        <w:rPr>
          <w:rStyle w:val="normaltextrun"/>
          <w:rFonts w:ascii="Calibri" w:hAnsi="Calibri" w:cs="Calibri"/>
        </w:rPr>
        <w:t xml:space="preserve"> individual and collective interests</w:t>
      </w:r>
      <w:r w:rsidR="0087736C">
        <w:rPr>
          <w:rStyle w:val="normaltextrun"/>
          <w:rFonts w:ascii="Calibri" w:hAnsi="Calibri" w:cs="Calibri"/>
        </w:rPr>
        <w:t>.</w:t>
      </w:r>
    </w:p>
    <w:p w14:paraId="0801C92C" w14:textId="754508C2" w:rsidR="00C0196B" w:rsidRDefault="008F7540" w:rsidP="006B6E43">
      <w:pPr>
        <w:rPr>
          <w:rStyle w:val="normaltextrun"/>
          <w:rFonts w:ascii="Calibri" w:hAnsi="Calibri" w:cs="Calibri"/>
        </w:rPr>
      </w:pPr>
      <w:r w:rsidRPr="007B600A">
        <w:rPr>
          <w:rStyle w:val="normaltextrun"/>
          <w:rFonts w:ascii="Calibri" w:hAnsi="Calibri" w:cs="Calibri"/>
        </w:rPr>
        <w:t xml:space="preserve">The prospect of data sharing may </w:t>
      </w:r>
      <w:r w:rsidR="00EE4CE9" w:rsidRPr="007B600A">
        <w:rPr>
          <w:rStyle w:val="normaltextrun"/>
          <w:rFonts w:ascii="Calibri" w:hAnsi="Calibri" w:cs="Calibri"/>
        </w:rPr>
        <w:t xml:space="preserve">also </w:t>
      </w:r>
      <w:r w:rsidRPr="007B600A">
        <w:rPr>
          <w:rStyle w:val="normaltextrun"/>
          <w:rFonts w:ascii="Calibri" w:hAnsi="Calibri" w:cs="Calibri"/>
        </w:rPr>
        <w:t>raise concerns around privacy</w:t>
      </w:r>
      <w:r w:rsidR="00275394">
        <w:rPr>
          <w:rStyle w:val="normaltextrun"/>
          <w:rFonts w:ascii="Calibri" w:hAnsi="Calibri" w:cs="Calibri"/>
        </w:rPr>
        <w:t>-</w:t>
      </w:r>
      <w:r w:rsidRPr="007B600A">
        <w:rPr>
          <w:rStyle w:val="normaltextrun"/>
          <w:rFonts w:ascii="Calibri" w:hAnsi="Calibri" w:cs="Calibri"/>
        </w:rPr>
        <w:t xml:space="preserve">related issues, the creation of league tables, and increased resource and administrative burdens on teachers and schools. </w:t>
      </w:r>
      <w:r w:rsidRPr="00DB6DE2">
        <w:rPr>
          <w:rStyle w:val="normaltextrun"/>
          <w:rFonts w:ascii="Calibri" w:hAnsi="Calibri" w:cs="Calibri"/>
        </w:rPr>
        <w:t>Relevant parties</w:t>
      </w:r>
      <w:r w:rsidRPr="007B600A">
        <w:rPr>
          <w:rStyle w:val="normaltextrun"/>
          <w:rFonts w:ascii="Calibri" w:hAnsi="Calibri" w:cs="Calibri"/>
        </w:rPr>
        <w:t xml:space="preserve"> must take these concerns into consideration and set out appropriate rules and </w:t>
      </w:r>
      <w:r w:rsidR="00D923EF">
        <w:rPr>
          <w:rStyle w:val="normaltextrun"/>
          <w:rFonts w:ascii="Calibri" w:hAnsi="Calibri" w:cs="Calibri"/>
        </w:rPr>
        <w:t>protocols</w:t>
      </w:r>
      <w:r w:rsidR="00D923EF" w:rsidRPr="007B600A">
        <w:rPr>
          <w:rStyle w:val="normaltextrun"/>
          <w:rFonts w:ascii="Calibri" w:hAnsi="Calibri" w:cs="Calibri"/>
        </w:rPr>
        <w:t xml:space="preserve"> </w:t>
      </w:r>
      <w:r w:rsidRPr="007B600A">
        <w:rPr>
          <w:rStyle w:val="normaltextrun"/>
          <w:rFonts w:ascii="Calibri" w:hAnsi="Calibri" w:cs="Calibri"/>
        </w:rPr>
        <w:t xml:space="preserve">to ensure </w:t>
      </w:r>
      <w:r w:rsidR="00275394">
        <w:rPr>
          <w:rStyle w:val="normaltextrun"/>
          <w:rFonts w:ascii="Calibri" w:hAnsi="Calibri" w:cs="Calibri"/>
        </w:rPr>
        <w:t>data sharing</w:t>
      </w:r>
      <w:r w:rsidRPr="007B600A">
        <w:rPr>
          <w:rStyle w:val="normaltextrun"/>
          <w:rFonts w:ascii="Calibri" w:hAnsi="Calibri" w:cs="Calibri"/>
        </w:rPr>
        <w:t xml:space="preserve"> is done in a safe and secure manner.</w:t>
      </w:r>
    </w:p>
    <w:p w14:paraId="530902C8" w14:textId="77777777" w:rsidR="00D77635" w:rsidRPr="00966DD9" w:rsidRDefault="00D77635" w:rsidP="00D77635">
      <w:pPr>
        <w:pStyle w:val="paragraph"/>
        <w:spacing w:before="0" w:beforeAutospacing="0" w:after="0" w:afterAutospacing="0"/>
        <w:textAlignment w:val="baseline"/>
        <w:rPr>
          <w:rFonts w:ascii="Calibri" w:hAnsi="Calibri" w:cs="Calibri"/>
          <w:sz w:val="22"/>
          <w:szCs w:val="22"/>
        </w:rPr>
      </w:pPr>
    </w:p>
    <w:p w14:paraId="65C50002" w14:textId="569BB86E" w:rsidR="000E32C1" w:rsidRDefault="000D4268" w:rsidP="00253C2F">
      <w:pPr>
        <w:rPr>
          <w:rStyle w:val="normaltextrun"/>
          <w:rFonts w:ascii="Calibri" w:hAnsi="Calibri" w:cs="Calibri"/>
        </w:rPr>
      </w:pPr>
      <w:bookmarkStart w:id="59" w:name="_Toc138872544"/>
      <w:bookmarkStart w:id="60" w:name="_Toc139388213"/>
      <w:r>
        <w:rPr>
          <w:rStyle w:val="Heading3Char"/>
        </w:rPr>
        <w:t>5</w:t>
      </w:r>
      <w:r w:rsidR="00D77635" w:rsidRPr="00253C2F">
        <w:rPr>
          <w:rStyle w:val="Heading3Char"/>
        </w:rPr>
        <w:t xml:space="preserve">.3 </w:t>
      </w:r>
      <w:r w:rsidR="00D44285" w:rsidRPr="00253C2F">
        <w:rPr>
          <w:rStyle w:val="Heading3Char"/>
        </w:rPr>
        <w:t>There are a number of data gaps to be filled, but this must be considered</w:t>
      </w:r>
      <w:r w:rsidR="00D77635" w:rsidRPr="00253C2F">
        <w:rPr>
          <w:rStyle w:val="Heading3Char"/>
        </w:rPr>
        <w:t xml:space="preserve"> </w:t>
      </w:r>
      <w:r w:rsidR="007A7742" w:rsidRPr="00253C2F">
        <w:rPr>
          <w:rStyle w:val="Heading3Char"/>
        </w:rPr>
        <w:t>against the burden it would place on teachers and schools</w:t>
      </w:r>
      <w:bookmarkEnd w:id="59"/>
      <w:bookmarkEnd w:id="60"/>
      <w:r w:rsidR="007A7742">
        <w:rPr>
          <w:rStyle w:val="normaltextrun"/>
          <w:rFonts w:ascii="Calibri Light" w:hAnsi="Calibri Light" w:cs="Calibri Light"/>
          <w:b/>
          <w:bCs/>
          <w:color w:val="01698C"/>
          <w:sz w:val="32"/>
          <w:szCs w:val="32"/>
        </w:rPr>
        <w:t xml:space="preserve"> </w:t>
      </w:r>
      <w:r w:rsidR="00FA129C" w:rsidRPr="00DB6DE2">
        <w:rPr>
          <w:rStyle w:val="normaltextrun"/>
          <w:rFonts w:ascii="Calibri" w:hAnsi="Calibri" w:cs="Calibri"/>
        </w:rPr>
        <w:t>A</w:t>
      </w:r>
      <w:r w:rsidR="00D77635" w:rsidRPr="00DB6DE2">
        <w:rPr>
          <w:rStyle w:val="normaltextrun"/>
          <w:rFonts w:ascii="Calibri" w:hAnsi="Calibri" w:cs="Calibri"/>
        </w:rPr>
        <w:t xml:space="preserve"> series of shortfalls</w:t>
      </w:r>
      <w:r w:rsidR="00D77635" w:rsidRPr="00A17A8B">
        <w:rPr>
          <w:rStyle w:val="normaltextrun"/>
          <w:rFonts w:ascii="Calibri" w:hAnsi="Calibri" w:cs="Calibri"/>
        </w:rPr>
        <w:t xml:space="preserve"> limit the ability of governments, </w:t>
      </w:r>
      <w:r w:rsidR="00D77635" w:rsidRPr="00DB6DE2">
        <w:rPr>
          <w:rStyle w:val="normaltextrun"/>
          <w:rFonts w:ascii="Calibri" w:hAnsi="Calibri" w:cs="Calibri"/>
        </w:rPr>
        <w:t>systems</w:t>
      </w:r>
      <w:r w:rsidR="00D77635" w:rsidRPr="00A17A8B">
        <w:rPr>
          <w:rStyle w:val="normaltextrun"/>
          <w:rFonts w:ascii="Calibri" w:hAnsi="Calibri" w:cs="Calibri"/>
        </w:rPr>
        <w:t xml:space="preserve">, schools, and teachers to analyse and measure individual student performance and growth over time, recognise and address the learning needs of students in an effective and timely manner, and track return on investment </w:t>
      </w:r>
      <w:r w:rsidR="00FA129C">
        <w:rPr>
          <w:rStyle w:val="normaltextrun"/>
          <w:rFonts w:ascii="Calibri" w:hAnsi="Calibri" w:cs="Calibri"/>
        </w:rPr>
        <w:t>from</w:t>
      </w:r>
      <w:r w:rsidR="00FA129C" w:rsidRPr="00A17A8B">
        <w:rPr>
          <w:rStyle w:val="normaltextrun"/>
          <w:rFonts w:ascii="Calibri" w:hAnsi="Calibri" w:cs="Calibri"/>
        </w:rPr>
        <w:t xml:space="preserve"> </w:t>
      </w:r>
      <w:r w:rsidR="00D77635" w:rsidRPr="00A17A8B">
        <w:rPr>
          <w:rStyle w:val="normaltextrun"/>
          <w:rFonts w:ascii="Calibri" w:hAnsi="Calibri" w:cs="Calibri"/>
        </w:rPr>
        <w:t>policy initiatives.</w:t>
      </w:r>
    </w:p>
    <w:p w14:paraId="40E3192B" w14:textId="3C4A3524" w:rsidR="000E32C1" w:rsidRDefault="00D77635" w:rsidP="00253C2F">
      <w:pPr>
        <w:rPr>
          <w:rStyle w:val="normaltextrun"/>
          <w:rFonts w:ascii="Calibri" w:hAnsi="Calibri" w:cs="Calibri"/>
        </w:rPr>
      </w:pPr>
      <w:r>
        <w:rPr>
          <w:rStyle w:val="normaltextrun"/>
          <w:rFonts w:ascii="Calibri" w:hAnsi="Calibri" w:cs="Calibri"/>
        </w:rPr>
        <w:t xml:space="preserve">The next NSRA provides an opportunity for governments to set new targets and outcomes, which may require the collection of new data. </w:t>
      </w:r>
      <w:r w:rsidRPr="006042C0">
        <w:rPr>
          <w:rStyle w:val="normaltextrun"/>
          <w:rFonts w:ascii="Calibri" w:hAnsi="Calibri" w:cs="Calibri"/>
        </w:rPr>
        <w:t>Chapters 2</w:t>
      </w:r>
      <w:r w:rsidR="00863801">
        <w:rPr>
          <w:rStyle w:val="normaltextrun"/>
          <w:rFonts w:ascii="Calibri" w:hAnsi="Calibri" w:cs="Calibri"/>
        </w:rPr>
        <w:t>,</w:t>
      </w:r>
      <w:r w:rsidR="0098591B">
        <w:rPr>
          <w:rStyle w:val="normaltextrun"/>
          <w:rFonts w:ascii="Calibri" w:hAnsi="Calibri" w:cs="Calibri"/>
        </w:rPr>
        <w:t xml:space="preserve"> </w:t>
      </w:r>
      <w:r w:rsidR="00863801">
        <w:rPr>
          <w:rStyle w:val="normaltextrun"/>
          <w:rFonts w:ascii="Calibri" w:hAnsi="Calibri" w:cs="Calibri"/>
        </w:rPr>
        <w:t>3,</w:t>
      </w:r>
      <w:r w:rsidR="0098591B">
        <w:rPr>
          <w:rStyle w:val="normaltextrun"/>
          <w:rFonts w:ascii="Calibri" w:hAnsi="Calibri" w:cs="Calibri"/>
        </w:rPr>
        <w:t xml:space="preserve"> </w:t>
      </w:r>
      <w:r w:rsidR="00863801">
        <w:rPr>
          <w:rStyle w:val="normaltextrun"/>
          <w:rFonts w:ascii="Calibri" w:hAnsi="Calibri" w:cs="Calibri"/>
        </w:rPr>
        <w:t>4 and 6</w:t>
      </w:r>
      <w:r w:rsidRPr="006042C0">
        <w:rPr>
          <w:rStyle w:val="normaltextrun"/>
          <w:rFonts w:ascii="Calibri" w:hAnsi="Calibri" w:cs="Calibri"/>
        </w:rPr>
        <w:t xml:space="preserve"> of the </w:t>
      </w:r>
      <w:r w:rsidR="006042C0" w:rsidRPr="006042C0">
        <w:rPr>
          <w:rStyle w:val="normaltextrun"/>
          <w:rFonts w:ascii="Calibri" w:hAnsi="Calibri" w:cs="Calibri"/>
        </w:rPr>
        <w:t xml:space="preserve">consultation </w:t>
      </w:r>
      <w:r w:rsidRPr="006042C0">
        <w:rPr>
          <w:rStyle w:val="normaltextrun"/>
          <w:rFonts w:ascii="Calibri" w:hAnsi="Calibri" w:cs="Calibri"/>
        </w:rPr>
        <w:t>paper</w:t>
      </w:r>
      <w:r>
        <w:rPr>
          <w:rStyle w:val="normaltextrun"/>
          <w:rFonts w:ascii="Calibri" w:hAnsi="Calibri" w:cs="Calibri"/>
        </w:rPr>
        <w:t xml:space="preserve"> canvass possible targets and reforms for inclusion in the next NSRA which would necessitate the collection of relevant data. It will be critical to ensure that new data is only collected </w:t>
      </w:r>
      <w:r w:rsidR="00096A86">
        <w:rPr>
          <w:rStyle w:val="normaltextrun"/>
          <w:rFonts w:ascii="Calibri" w:hAnsi="Calibri" w:cs="Calibri"/>
        </w:rPr>
        <w:t xml:space="preserve">if </w:t>
      </w:r>
      <w:r>
        <w:rPr>
          <w:rStyle w:val="normaltextrun"/>
          <w:rFonts w:ascii="Calibri" w:hAnsi="Calibri" w:cs="Calibri"/>
        </w:rPr>
        <w:t xml:space="preserve">the benefits </w:t>
      </w:r>
      <w:r w:rsidR="00096A86">
        <w:rPr>
          <w:rStyle w:val="normaltextrun"/>
          <w:rFonts w:ascii="Calibri" w:hAnsi="Calibri" w:cs="Calibri"/>
        </w:rPr>
        <w:t xml:space="preserve">of </w:t>
      </w:r>
      <w:r>
        <w:rPr>
          <w:rStyle w:val="normaltextrun"/>
          <w:rFonts w:ascii="Calibri" w:hAnsi="Calibri" w:cs="Calibri"/>
        </w:rPr>
        <w:t>understanding the data outweigh the costs of acquiring the data, including any impact on teacher and principal workload.</w:t>
      </w:r>
    </w:p>
    <w:p w14:paraId="10262AA1" w14:textId="4D38D0C5" w:rsidR="000E32C1" w:rsidRDefault="00D77635" w:rsidP="00253C2F">
      <w:pPr>
        <w:rPr>
          <w:rStyle w:val="normaltextrun"/>
          <w:rFonts w:ascii="Calibri" w:hAnsi="Calibri" w:cs="Calibri"/>
        </w:rPr>
      </w:pPr>
      <w:r>
        <w:rPr>
          <w:rStyle w:val="normaltextrun"/>
          <w:rFonts w:ascii="Calibri" w:hAnsi="Calibri" w:cs="Calibri"/>
        </w:rPr>
        <w:t>Several reviews have highlighted the gap in reporting on outcomes for students with disability</w:t>
      </w:r>
      <w:r w:rsidR="00073DDC">
        <w:rPr>
          <w:rStyle w:val="normaltextrun"/>
          <w:rFonts w:ascii="Calibri" w:hAnsi="Calibri" w:cs="Calibri"/>
        </w:rPr>
        <w:t>.</w:t>
      </w:r>
      <w:r>
        <w:rPr>
          <w:rStyle w:val="FootnoteReference"/>
          <w:rFonts w:ascii="Calibri" w:eastAsiaTheme="majorEastAsia" w:hAnsi="Calibri" w:cs="Calibri"/>
        </w:rPr>
        <w:footnoteReference w:id="121"/>
      </w:r>
      <w:r w:rsidR="00A56CEB">
        <w:rPr>
          <w:rStyle w:val="normaltextrun"/>
          <w:rFonts w:ascii="Calibri" w:hAnsi="Calibri" w:cs="Calibri"/>
        </w:rPr>
        <w:t xml:space="preserve"> In addition,</w:t>
      </w:r>
      <w:r w:rsidR="00776EE2">
        <w:rPr>
          <w:rStyle w:val="normaltextrun"/>
          <w:rFonts w:ascii="Calibri" w:hAnsi="Calibri" w:cs="Calibri"/>
        </w:rPr>
        <w:t xml:space="preserve"> </w:t>
      </w:r>
      <w:r w:rsidR="00A9059E">
        <w:rPr>
          <w:rStyle w:val="normaltextrun"/>
          <w:rFonts w:ascii="Calibri" w:hAnsi="Calibri" w:cs="Calibri"/>
        </w:rPr>
        <w:t>t</w:t>
      </w:r>
      <w:r>
        <w:rPr>
          <w:rStyle w:val="normaltextrun"/>
          <w:rFonts w:ascii="Calibri" w:hAnsi="Calibri" w:cs="Calibri"/>
        </w:rPr>
        <w:t xml:space="preserve">he Productivity Commission </w:t>
      </w:r>
      <w:r w:rsidR="00451C41">
        <w:rPr>
          <w:rStyle w:val="normaltextrun"/>
          <w:rFonts w:ascii="Calibri" w:hAnsi="Calibri" w:cs="Calibri"/>
        </w:rPr>
        <w:t>recommended consideration</w:t>
      </w:r>
      <w:r>
        <w:rPr>
          <w:rStyle w:val="normaltextrun"/>
          <w:rFonts w:ascii="Calibri" w:hAnsi="Calibri" w:cs="Calibri"/>
        </w:rPr>
        <w:t xml:space="preserve"> of a broader list of priority equity cohorts in the next NSRA, including students living in out-of-home care, students with English as an additional language or dialect, students in youth detention and refugee students</w:t>
      </w:r>
      <w:r w:rsidR="008F3005">
        <w:rPr>
          <w:rStyle w:val="normaltextrun"/>
          <w:rFonts w:ascii="Calibri" w:hAnsi="Calibri" w:cs="Calibri"/>
        </w:rPr>
        <w:t>.</w:t>
      </w:r>
      <w:r>
        <w:rPr>
          <w:rStyle w:val="FootnoteReference"/>
          <w:rFonts w:ascii="Calibri" w:eastAsiaTheme="majorEastAsia" w:hAnsi="Calibri" w:cs="Calibri"/>
        </w:rPr>
        <w:footnoteReference w:id="122"/>
      </w:r>
      <w:r>
        <w:rPr>
          <w:rStyle w:val="normaltextrun"/>
          <w:rFonts w:ascii="Calibri" w:hAnsi="Calibri" w:cs="Calibri"/>
        </w:rPr>
        <w:t xml:space="preserve"> The current data collection and reporting framework does not allow for reporting on these cohorts.</w:t>
      </w:r>
    </w:p>
    <w:p w14:paraId="21F9DE17" w14:textId="09A0599C" w:rsidR="000E32C1" w:rsidRDefault="00D77635" w:rsidP="00253C2F">
      <w:pPr>
        <w:rPr>
          <w:rStyle w:val="normaltextrun"/>
          <w:rFonts w:ascii="Calibri" w:hAnsi="Calibri" w:cs="Calibri"/>
        </w:rPr>
      </w:pPr>
      <w:r>
        <w:rPr>
          <w:rStyle w:val="normaltextrun"/>
          <w:rFonts w:ascii="Calibri" w:hAnsi="Calibri" w:cs="Calibri"/>
        </w:rPr>
        <w:t xml:space="preserve">The current national reporting mechanism is not NSRA specific, </w:t>
      </w:r>
      <w:r w:rsidR="00096A86">
        <w:rPr>
          <w:rStyle w:val="normaltextrun"/>
          <w:rFonts w:ascii="Calibri" w:hAnsi="Calibri" w:cs="Calibri"/>
        </w:rPr>
        <w:t>which limits</w:t>
      </w:r>
      <w:r>
        <w:rPr>
          <w:rStyle w:val="normaltextrun"/>
          <w:rFonts w:ascii="Calibri" w:hAnsi="Calibri" w:cs="Calibri"/>
        </w:rPr>
        <w:t xml:space="preserve"> the capacity for the community to track progress on commitments. The next NSRA provides an opportunity for all jurisdictions to recommit to transparency and accountability</w:t>
      </w:r>
      <w:r w:rsidR="00096A86">
        <w:rPr>
          <w:rStyle w:val="normaltextrun"/>
          <w:rFonts w:ascii="Calibri" w:hAnsi="Calibri" w:cs="Calibri"/>
        </w:rPr>
        <w:t xml:space="preserve"> in this regard –</w:t>
      </w:r>
      <w:r>
        <w:rPr>
          <w:rStyle w:val="normaltextrun"/>
          <w:rFonts w:ascii="Calibri" w:hAnsi="Calibri" w:cs="Calibri"/>
        </w:rPr>
        <w:t xml:space="preserve"> for example, through a tailored reporting mechanism designed to track progress on the targets and reforms included in the next NSRA.</w:t>
      </w:r>
    </w:p>
    <w:p w14:paraId="0BAA1A3B" w14:textId="1338D442" w:rsidR="00D77635" w:rsidRDefault="00D77635" w:rsidP="00253C2F">
      <w:pPr>
        <w:rPr>
          <w:rStyle w:val="normaltextrun"/>
          <w:rFonts w:ascii="Calibri" w:hAnsi="Calibri" w:cs="Calibri"/>
        </w:rPr>
      </w:pPr>
      <w:r>
        <w:rPr>
          <w:rStyle w:val="normaltextrun"/>
          <w:rFonts w:ascii="Calibri" w:hAnsi="Calibri" w:cs="Calibri"/>
        </w:rPr>
        <w:t xml:space="preserve">Establishing a tailored reporting mechanism </w:t>
      </w:r>
      <w:r w:rsidR="00096A86">
        <w:rPr>
          <w:rStyle w:val="normaltextrun"/>
          <w:rFonts w:ascii="Calibri" w:hAnsi="Calibri" w:cs="Calibri"/>
        </w:rPr>
        <w:t xml:space="preserve">will </w:t>
      </w:r>
      <w:r>
        <w:rPr>
          <w:rStyle w:val="normaltextrun"/>
          <w:rFonts w:ascii="Calibri" w:hAnsi="Calibri" w:cs="Calibri"/>
        </w:rPr>
        <w:t xml:space="preserve">not only </w:t>
      </w:r>
      <w:r w:rsidR="00E2788B">
        <w:rPr>
          <w:rStyle w:val="normaltextrun"/>
          <w:rFonts w:ascii="Calibri" w:hAnsi="Calibri" w:cs="Calibri"/>
        </w:rPr>
        <w:t>enable</w:t>
      </w:r>
      <w:r>
        <w:rPr>
          <w:rStyle w:val="normaltextrun"/>
          <w:rFonts w:ascii="Calibri" w:hAnsi="Calibri" w:cs="Calibri"/>
        </w:rPr>
        <w:t xml:space="preserve"> policymakers to </w:t>
      </w:r>
      <w:proofErr w:type="gramStart"/>
      <w:r>
        <w:rPr>
          <w:rStyle w:val="normaltextrun"/>
          <w:rFonts w:ascii="Calibri" w:hAnsi="Calibri" w:cs="Calibri"/>
        </w:rPr>
        <w:t>more easily identify successful reforms and interventions</w:t>
      </w:r>
      <w:proofErr w:type="gramEnd"/>
      <w:r>
        <w:rPr>
          <w:rStyle w:val="normaltextrun"/>
          <w:rFonts w:ascii="Calibri" w:hAnsi="Calibri" w:cs="Calibri"/>
        </w:rPr>
        <w:t xml:space="preserve"> but</w:t>
      </w:r>
      <w:r w:rsidR="00096A86">
        <w:rPr>
          <w:rStyle w:val="normaltextrun"/>
          <w:rFonts w:ascii="Calibri" w:hAnsi="Calibri" w:cs="Calibri"/>
        </w:rPr>
        <w:t xml:space="preserve"> </w:t>
      </w:r>
      <w:r>
        <w:rPr>
          <w:rStyle w:val="normaltextrun"/>
          <w:rFonts w:ascii="Calibri" w:hAnsi="Calibri" w:cs="Calibri"/>
        </w:rPr>
        <w:t xml:space="preserve">also result in greater </w:t>
      </w:r>
      <w:r w:rsidRPr="00E2788B">
        <w:rPr>
          <w:rStyle w:val="normaltextrun"/>
          <w:rFonts w:ascii="Calibri" w:hAnsi="Calibri" w:cs="Calibri"/>
        </w:rPr>
        <w:t>transparency to the public</w:t>
      </w:r>
      <w:r>
        <w:rPr>
          <w:rStyle w:val="normaltextrun"/>
          <w:rFonts w:ascii="Calibri" w:hAnsi="Calibri" w:cs="Calibri"/>
        </w:rPr>
        <w:t>.</w:t>
      </w:r>
      <w:r w:rsidDel="00714E27">
        <w:rPr>
          <w:rStyle w:val="normaltextrun"/>
          <w:rFonts w:ascii="Calibri" w:hAnsi="Calibri" w:cs="Calibri"/>
        </w:rPr>
        <w:t xml:space="preserve"> </w:t>
      </w:r>
      <w:r>
        <w:rPr>
          <w:rStyle w:val="normaltextrun"/>
          <w:rFonts w:ascii="Calibri" w:hAnsi="Calibri" w:cs="Calibri"/>
        </w:rPr>
        <w:t xml:space="preserve">This </w:t>
      </w:r>
      <w:r w:rsidR="00096A86">
        <w:rPr>
          <w:rStyle w:val="normaltextrun"/>
          <w:rFonts w:ascii="Calibri" w:hAnsi="Calibri" w:cs="Calibri"/>
        </w:rPr>
        <w:t xml:space="preserve">will </w:t>
      </w:r>
      <w:r>
        <w:rPr>
          <w:rStyle w:val="normaltextrun"/>
          <w:rFonts w:ascii="Calibri" w:hAnsi="Calibri" w:cs="Calibri"/>
        </w:rPr>
        <w:t xml:space="preserve">provide communities with a </w:t>
      </w:r>
      <w:r w:rsidR="00E2788B">
        <w:rPr>
          <w:rStyle w:val="normaltextrun"/>
          <w:rFonts w:ascii="Calibri" w:hAnsi="Calibri" w:cs="Calibri"/>
        </w:rPr>
        <w:t xml:space="preserve">better </w:t>
      </w:r>
      <w:r>
        <w:rPr>
          <w:rStyle w:val="normaltextrun"/>
          <w:rFonts w:ascii="Calibri" w:hAnsi="Calibri" w:cs="Calibri"/>
        </w:rPr>
        <w:t>understanding o</w:t>
      </w:r>
      <w:r w:rsidR="00A46AE3">
        <w:rPr>
          <w:rStyle w:val="normaltextrun"/>
          <w:rFonts w:ascii="Calibri" w:hAnsi="Calibri" w:cs="Calibri"/>
        </w:rPr>
        <w:t>f</w:t>
      </w:r>
      <w:r>
        <w:rPr>
          <w:rStyle w:val="normaltextrun"/>
          <w:rFonts w:ascii="Calibri" w:hAnsi="Calibri" w:cs="Calibri"/>
        </w:rPr>
        <w:t xml:space="preserve"> how the education system is performing and better enable them to become partner</w:t>
      </w:r>
      <w:r w:rsidR="00B5472F">
        <w:rPr>
          <w:rStyle w:val="normaltextrun"/>
          <w:rFonts w:ascii="Calibri" w:hAnsi="Calibri" w:cs="Calibri"/>
        </w:rPr>
        <w:t>s</w:t>
      </w:r>
      <w:r>
        <w:rPr>
          <w:rStyle w:val="normaltextrun"/>
          <w:rFonts w:ascii="Calibri" w:hAnsi="Calibri" w:cs="Calibri"/>
        </w:rPr>
        <w:t xml:space="preserve"> in the schooling system.</w:t>
      </w:r>
    </w:p>
    <w:p w14:paraId="4B6FA396" w14:textId="0740E766" w:rsidR="00D77635" w:rsidRDefault="00D77635" w:rsidP="00253C2F">
      <w:pPr>
        <w:rPr>
          <w:rStyle w:val="normaltextrun"/>
          <w:rFonts w:ascii="Calibri" w:hAnsi="Calibri" w:cs="Calibri"/>
        </w:rPr>
      </w:pPr>
      <w:r>
        <w:rPr>
          <w:rStyle w:val="normaltextrun"/>
          <w:rFonts w:ascii="Calibri" w:hAnsi="Calibri" w:cs="Calibri"/>
        </w:rPr>
        <w:t>Schools, systems, sectors and jurisdictions have access to a significant amount of data which has the potential to improve the evidence base for policymaking in Australia. This includes data on the impact that pilots and programs have had on student outcomes. However, this information does not appear to be effectively collated and transmitted to enable others to learn from the experience. There is merit in considering what systems would be necessary to facilitate more routine information sharing between all jurisdictions</w:t>
      </w:r>
      <w:r w:rsidR="00D808B6">
        <w:rPr>
          <w:rStyle w:val="normaltextrun"/>
          <w:rFonts w:ascii="Calibri" w:hAnsi="Calibri" w:cs="Calibri"/>
        </w:rPr>
        <w:t>, to provide a national perspective</w:t>
      </w:r>
      <w:r>
        <w:rPr>
          <w:rStyle w:val="normaltextrun"/>
          <w:rFonts w:ascii="Calibri" w:hAnsi="Calibri" w:cs="Calibri"/>
        </w:rPr>
        <w:t>. For example, would having a single agency responsible for holding such data in a secure and protected manner and providing analysis o</w:t>
      </w:r>
      <w:r w:rsidR="00096A86">
        <w:rPr>
          <w:rStyle w:val="normaltextrun"/>
          <w:rFonts w:ascii="Calibri" w:hAnsi="Calibri" w:cs="Calibri"/>
        </w:rPr>
        <w:t>f</w:t>
      </w:r>
      <w:r>
        <w:rPr>
          <w:rStyle w:val="normaltextrun"/>
          <w:rFonts w:ascii="Calibri" w:hAnsi="Calibri" w:cs="Calibri"/>
        </w:rPr>
        <w:t xml:space="preserve"> the data to all jurisdictions be an effective mechanism?</w:t>
      </w:r>
    </w:p>
    <w:p w14:paraId="222C878C" w14:textId="77777777" w:rsidR="000E32C1" w:rsidRDefault="000D4268" w:rsidP="00253C2F">
      <w:pPr>
        <w:pStyle w:val="Heading3"/>
        <w:rPr>
          <w:rStyle w:val="normaltextrun"/>
          <w:rFonts w:ascii="Calibri Light" w:hAnsi="Calibri Light" w:cs="Calibri Light"/>
          <w:b w:val="0"/>
          <w:bCs/>
          <w:color w:val="01698C"/>
          <w:szCs w:val="32"/>
        </w:rPr>
      </w:pPr>
      <w:bookmarkStart w:id="61" w:name="_Toc138872545"/>
      <w:bookmarkStart w:id="62" w:name="_Toc139388214"/>
      <w:r>
        <w:rPr>
          <w:rStyle w:val="normaltextrun"/>
        </w:rPr>
        <w:t>5</w:t>
      </w:r>
      <w:r w:rsidR="00D77635" w:rsidRPr="00253C2F">
        <w:rPr>
          <w:rStyle w:val="normaltextrun"/>
        </w:rPr>
        <w:t xml:space="preserve">.4 </w:t>
      </w:r>
      <w:r w:rsidR="00C14A00" w:rsidRPr="004A5758">
        <w:rPr>
          <w:rStyle w:val="normaltextrun"/>
          <w:rFonts w:ascii="Calibri Light" w:hAnsi="Calibri Light"/>
          <w:color w:val="01698C"/>
        </w:rPr>
        <w:t xml:space="preserve">The </w:t>
      </w:r>
      <w:r w:rsidR="007072F4" w:rsidRPr="004A5758">
        <w:rPr>
          <w:rStyle w:val="normaltextrun"/>
          <w:rFonts w:ascii="Calibri Light" w:hAnsi="Calibri Light"/>
          <w:color w:val="01698C"/>
        </w:rPr>
        <w:t>next</w:t>
      </w:r>
      <w:r w:rsidR="00C14A00" w:rsidRPr="004A5758">
        <w:rPr>
          <w:rStyle w:val="normaltextrun"/>
          <w:rFonts w:ascii="Calibri Light" w:hAnsi="Calibri Light"/>
          <w:color w:val="01698C"/>
        </w:rPr>
        <w:t xml:space="preserve"> NSRA could improve data reporting and quality</w:t>
      </w:r>
      <w:bookmarkEnd w:id="61"/>
      <w:bookmarkEnd w:id="62"/>
    </w:p>
    <w:p w14:paraId="4F6F74B7" w14:textId="79B43EA0" w:rsidR="00D77635" w:rsidRDefault="00D77635" w:rsidP="00253C2F">
      <w:pPr>
        <w:rPr>
          <w:rStyle w:val="normaltextrun"/>
          <w:rFonts w:ascii="Calibri" w:eastAsiaTheme="majorEastAsia" w:hAnsi="Calibri" w:cs="Calibri"/>
          <w:b/>
          <w:color w:val="01698C" w:themeColor="background2"/>
          <w:sz w:val="32"/>
        </w:rPr>
      </w:pPr>
      <w:r>
        <w:rPr>
          <w:rStyle w:val="normaltextrun"/>
          <w:rFonts w:ascii="Calibri" w:hAnsi="Calibri" w:cs="Calibri"/>
        </w:rPr>
        <w:t xml:space="preserve">Two possible means </w:t>
      </w:r>
      <w:r w:rsidR="00096A86">
        <w:rPr>
          <w:rStyle w:val="normaltextrun"/>
          <w:rFonts w:ascii="Calibri" w:hAnsi="Calibri" w:cs="Calibri"/>
        </w:rPr>
        <w:t xml:space="preserve">by which </w:t>
      </w:r>
      <w:r>
        <w:rPr>
          <w:rStyle w:val="normaltextrun"/>
          <w:rFonts w:ascii="Calibri" w:hAnsi="Calibri" w:cs="Calibri"/>
        </w:rPr>
        <w:t>the next NSRA</w:t>
      </w:r>
      <w:r w:rsidR="00096A86">
        <w:rPr>
          <w:rStyle w:val="normaltextrun"/>
          <w:rFonts w:ascii="Calibri" w:hAnsi="Calibri" w:cs="Calibri"/>
        </w:rPr>
        <w:t xml:space="preserve"> could improve data usage</w:t>
      </w:r>
      <w:r>
        <w:rPr>
          <w:rStyle w:val="normaltextrun"/>
          <w:rFonts w:ascii="Calibri" w:hAnsi="Calibri" w:cs="Calibri"/>
        </w:rPr>
        <w:t xml:space="preserve"> are data reform </w:t>
      </w:r>
      <w:r w:rsidR="00096A86">
        <w:rPr>
          <w:rStyle w:val="normaltextrun"/>
          <w:rFonts w:ascii="Calibri" w:hAnsi="Calibri" w:cs="Calibri"/>
        </w:rPr>
        <w:t>and</w:t>
      </w:r>
      <w:r>
        <w:rPr>
          <w:rStyle w:val="normaltextrun"/>
          <w:rFonts w:ascii="Calibri" w:hAnsi="Calibri" w:cs="Calibri"/>
        </w:rPr>
        <w:t xml:space="preserve"> data improvement.</w:t>
      </w:r>
    </w:p>
    <w:p w14:paraId="65F2D115" w14:textId="559E9778" w:rsidR="000E32C1" w:rsidRDefault="00D77635" w:rsidP="00253C2F">
      <w:pPr>
        <w:rPr>
          <w:rStyle w:val="normaltextrun"/>
          <w:rFonts w:ascii="Calibri" w:hAnsi="Calibri" w:cs="Calibri"/>
        </w:rPr>
      </w:pPr>
      <w:r w:rsidRPr="1B1735B6">
        <w:rPr>
          <w:rStyle w:val="normaltextrun"/>
          <w:rFonts w:ascii="Calibri" w:hAnsi="Calibri" w:cs="Calibri"/>
        </w:rPr>
        <w:t>Data reform involves change</w:t>
      </w:r>
      <w:r w:rsidR="003749B5" w:rsidRPr="1B1735B6">
        <w:rPr>
          <w:rStyle w:val="normaltextrun"/>
          <w:rFonts w:ascii="Calibri" w:hAnsi="Calibri" w:cs="Calibri"/>
        </w:rPr>
        <w:t>s</w:t>
      </w:r>
      <w:r w:rsidRPr="1B1735B6">
        <w:rPr>
          <w:rStyle w:val="normaltextrun"/>
          <w:rFonts w:ascii="Calibri" w:hAnsi="Calibri" w:cs="Calibri"/>
        </w:rPr>
        <w:t xml:space="preserve"> to what education data is collected </w:t>
      </w:r>
      <w:r w:rsidR="003749B5" w:rsidRPr="1B1735B6">
        <w:rPr>
          <w:rStyle w:val="normaltextrun"/>
          <w:rFonts w:ascii="Calibri" w:hAnsi="Calibri" w:cs="Calibri"/>
        </w:rPr>
        <w:t>and/</w:t>
      </w:r>
      <w:r w:rsidRPr="1B1735B6">
        <w:rPr>
          <w:rStyle w:val="normaltextrun"/>
          <w:rFonts w:ascii="Calibri" w:hAnsi="Calibri" w:cs="Calibri"/>
        </w:rPr>
        <w:t>or how it is reported.</w:t>
      </w:r>
      <w:r w:rsidR="000C2902" w:rsidRPr="1B1735B6">
        <w:rPr>
          <w:rStyle w:val="normaltextrun"/>
          <w:rFonts w:ascii="Calibri" w:hAnsi="Calibri" w:cs="Calibri"/>
        </w:rPr>
        <w:t xml:space="preserve"> For example, </w:t>
      </w:r>
      <w:r w:rsidR="00CC348B" w:rsidRPr="1B1735B6">
        <w:rPr>
          <w:rStyle w:val="normaltextrun"/>
          <w:rFonts w:ascii="Calibri" w:hAnsi="Calibri" w:cs="Calibri"/>
        </w:rPr>
        <w:t xml:space="preserve">the </w:t>
      </w:r>
      <w:r w:rsidR="000C2902" w:rsidRPr="1B1735B6">
        <w:rPr>
          <w:rStyle w:val="normaltextrun"/>
          <w:rFonts w:ascii="Calibri" w:hAnsi="Calibri" w:cs="Calibri"/>
        </w:rPr>
        <w:t xml:space="preserve">creation of </w:t>
      </w:r>
      <w:r w:rsidRPr="1B1735B6">
        <w:rPr>
          <w:rStyle w:val="normaltextrun"/>
          <w:rFonts w:ascii="Calibri" w:hAnsi="Calibri" w:cs="Calibri"/>
        </w:rPr>
        <w:t>the</w:t>
      </w:r>
      <w:r w:rsidRPr="002356F4">
        <w:rPr>
          <w:rStyle w:val="normaltextrun"/>
          <w:rFonts w:ascii="Calibri" w:hAnsi="Calibri" w:cs="Calibri"/>
          <w:i/>
          <w:iCs/>
        </w:rPr>
        <w:t xml:space="preserve"> </w:t>
      </w:r>
      <w:hyperlink r:id="rId42">
        <w:proofErr w:type="spellStart"/>
        <w:r w:rsidRPr="002356F4">
          <w:rPr>
            <w:rStyle w:val="Hyperlink"/>
            <w:i/>
            <w:iCs/>
          </w:rPr>
          <w:t>MySchool</w:t>
        </w:r>
        <w:proofErr w:type="spellEnd"/>
      </w:hyperlink>
      <w:r w:rsidRPr="1B1735B6">
        <w:rPr>
          <w:rStyle w:val="normaltextrun"/>
          <w:rFonts w:ascii="Calibri" w:hAnsi="Calibri" w:cs="Calibri"/>
        </w:rPr>
        <w:t xml:space="preserve"> website</w:t>
      </w:r>
      <w:r w:rsidR="000C2902" w:rsidRPr="1B1735B6">
        <w:rPr>
          <w:rStyle w:val="normaltextrun"/>
          <w:rFonts w:ascii="Calibri" w:hAnsi="Calibri" w:cs="Calibri"/>
        </w:rPr>
        <w:t xml:space="preserve"> in 2010</w:t>
      </w:r>
      <w:r w:rsidRPr="1B1735B6">
        <w:rPr>
          <w:rStyle w:val="normaltextrun"/>
          <w:rFonts w:ascii="Calibri" w:hAnsi="Calibri" w:cs="Calibri"/>
        </w:rPr>
        <w:t xml:space="preserve"> </w:t>
      </w:r>
      <w:r w:rsidR="003749B5" w:rsidRPr="1B1735B6">
        <w:rPr>
          <w:rStyle w:val="normaltextrun"/>
          <w:rFonts w:ascii="Calibri" w:hAnsi="Calibri" w:cs="Calibri"/>
        </w:rPr>
        <w:t xml:space="preserve">enabled </w:t>
      </w:r>
      <w:r w:rsidRPr="1B1735B6">
        <w:rPr>
          <w:rStyle w:val="normaltextrun"/>
          <w:rFonts w:ascii="Calibri" w:hAnsi="Calibri" w:cs="Calibri"/>
        </w:rPr>
        <w:t>the community to see NAPLAN results</w:t>
      </w:r>
      <w:r w:rsidR="00E81E68" w:rsidRPr="1B1735B6">
        <w:rPr>
          <w:rStyle w:val="normaltextrun"/>
          <w:rFonts w:ascii="Calibri" w:hAnsi="Calibri" w:cs="Calibri"/>
        </w:rPr>
        <w:t xml:space="preserve"> and </w:t>
      </w:r>
      <w:r w:rsidRPr="1B1735B6">
        <w:rPr>
          <w:rStyle w:val="normaltextrun"/>
          <w:rFonts w:ascii="Calibri" w:hAnsi="Calibri" w:cs="Calibri"/>
        </w:rPr>
        <w:t>other information at the school level</w:t>
      </w:r>
      <w:r w:rsidR="00E81E68" w:rsidRPr="1B1735B6">
        <w:rPr>
          <w:rStyle w:val="normaltextrun"/>
          <w:rFonts w:ascii="Calibri" w:hAnsi="Calibri" w:cs="Calibri"/>
        </w:rPr>
        <w:t>.</w:t>
      </w:r>
      <w:r w:rsidR="000549D9" w:rsidRPr="1B1735B6">
        <w:rPr>
          <w:rStyle w:val="normaltextrun"/>
          <w:rFonts w:ascii="Calibri" w:hAnsi="Calibri" w:cs="Calibri"/>
        </w:rPr>
        <w:t xml:space="preserve"> This</w:t>
      </w:r>
      <w:r w:rsidRPr="1B1735B6">
        <w:rPr>
          <w:rStyle w:val="normaltextrun"/>
          <w:rFonts w:ascii="Calibri" w:hAnsi="Calibri" w:cs="Calibri"/>
        </w:rPr>
        <w:t xml:space="preserve"> generat</w:t>
      </w:r>
      <w:r w:rsidR="000549D9" w:rsidRPr="1B1735B6">
        <w:rPr>
          <w:rStyle w:val="normaltextrun"/>
          <w:rFonts w:ascii="Calibri" w:hAnsi="Calibri" w:cs="Calibri"/>
        </w:rPr>
        <w:t>ed</w:t>
      </w:r>
      <w:r w:rsidRPr="1B1735B6">
        <w:rPr>
          <w:rStyle w:val="normaltextrun"/>
          <w:rFonts w:ascii="Calibri" w:hAnsi="Calibri" w:cs="Calibri"/>
        </w:rPr>
        <w:t xml:space="preserve"> a deeper understanding of how </w:t>
      </w:r>
      <w:r w:rsidR="00AC26C2" w:rsidRPr="1B1735B6">
        <w:rPr>
          <w:rStyle w:val="normaltextrun"/>
          <w:rFonts w:ascii="Calibri" w:hAnsi="Calibri" w:cs="Calibri"/>
        </w:rPr>
        <w:t xml:space="preserve">levels of socio-economic advantage </w:t>
      </w:r>
      <w:r w:rsidRPr="1B1735B6">
        <w:rPr>
          <w:rStyle w:val="normaltextrun"/>
          <w:rFonts w:ascii="Calibri" w:hAnsi="Calibri" w:cs="Calibri"/>
        </w:rPr>
        <w:t>and other factors at the school level impact on outcomes.</w:t>
      </w:r>
    </w:p>
    <w:p w14:paraId="7FA6C0BF" w14:textId="21048D75" w:rsidR="00D77635" w:rsidRDefault="00805E4D" w:rsidP="004A5758">
      <w:pPr>
        <w:spacing w:after="120"/>
        <w:rPr>
          <w:rStyle w:val="normaltextrun"/>
          <w:rFonts w:ascii="Calibri" w:hAnsi="Calibri" w:cs="Calibri"/>
        </w:rPr>
      </w:pPr>
      <w:r w:rsidRPr="1B1735B6">
        <w:rPr>
          <w:rStyle w:val="normaltextrun"/>
          <w:rFonts w:ascii="Calibri" w:hAnsi="Calibri" w:cs="Calibri"/>
        </w:rPr>
        <w:t>D</w:t>
      </w:r>
      <w:r w:rsidR="00D77635" w:rsidRPr="1B1735B6">
        <w:rPr>
          <w:rStyle w:val="normaltextrun"/>
          <w:rFonts w:ascii="Calibri" w:hAnsi="Calibri" w:cs="Calibri"/>
        </w:rPr>
        <w:t xml:space="preserve">ata improvement </w:t>
      </w:r>
      <w:r w:rsidR="003749B5" w:rsidRPr="1B1735B6">
        <w:rPr>
          <w:rStyle w:val="normaltextrun"/>
          <w:rFonts w:ascii="Calibri" w:hAnsi="Calibri" w:cs="Calibri"/>
        </w:rPr>
        <w:t>involves increasing</w:t>
      </w:r>
      <w:r w:rsidR="00D77635" w:rsidRPr="1B1735B6">
        <w:rPr>
          <w:rStyle w:val="normaltextrun"/>
          <w:rFonts w:ascii="Calibri" w:hAnsi="Calibri" w:cs="Calibri"/>
        </w:rPr>
        <w:t xml:space="preserve"> the quality, scope, coverage </w:t>
      </w:r>
      <w:r w:rsidR="003749B5" w:rsidRPr="1B1735B6">
        <w:rPr>
          <w:rStyle w:val="normaltextrun"/>
          <w:rFonts w:ascii="Calibri" w:hAnsi="Calibri" w:cs="Calibri"/>
        </w:rPr>
        <w:t>and/</w:t>
      </w:r>
      <w:r w:rsidR="00553C69" w:rsidRPr="1B1735B6">
        <w:rPr>
          <w:rStyle w:val="normaltextrun"/>
          <w:rFonts w:ascii="Calibri" w:hAnsi="Calibri" w:cs="Calibri"/>
        </w:rPr>
        <w:t>or integration</w:t>
      </w:r>
      <w:r w:rsidR="00D77635" w:rsidRPr="1B1735B6">
        <w:rPr>
          <w:rStyle w:val="normaltextrun"/>
          <w:rFonts w:ascii="Calibri" w:hAnsi="Calibri" w:cs="Calibri"/>
        </w:rPr>
        <w:t xml:space="preserve"> of existing datasets. This would </w:t>
      </w:r>
      <w:r w:rsidR="003749B5" w:rsidRPr="1B1735B6">
        <w:rPr>
          <w:rStyle w:val="normaltextrun"/>
          <w:rFonts w:ascii="Calibri" w:hAnsi="Calibri" w:cs="Calibri"/>
        </w:rPr>
        <w:t>include</w:t>
      </w:r>
      <w:r w:rsidR="00D77635" w:rsidRPr="1B1735B6">
        <w:rPr>
          <w:rStyle w:val="normaltextrun"/>
          <w:rFonts w:ascii="Calibri" w:hAnsi="Calibri" w:cs="Calibri"/>
        </w:rPr>
        <w:t xml:space="preserve"> such things as adding additional equity groups to existing reporting</w:t>
      </w:r>
      <w:r w:rsidR="003749B5" w:rsidRPr="1B1735B6">
        <w:rPr>
          <w:rStyle w:val="normaltextrun"/>
          <w:rFonts w:ascii="Calibri" w:hAnsi="Calibri" w:cs="Calibri"/>
        </w:rPr>
        <w:t>,</w:t>
      </w:r>
      <w:r w:rsidR="00D77635" w:rsidRPr="1B1735B6">
        <w:rPr>
          <w:rStyle w:val="normaltextrun"/>
          <w:rFonts w:ascii="Calibri" w:hAnsi="Calibri" w:cs="Calibri"/>
        </w:rPr>
        <w:t xml:space="preserve"> </w:t>
      </w:r>
      <w:r w:rsidR="00BE1E48" w:rsidRPr="1B1735B6">
        <w:rPr>
          <w:rStyle w:val="normaltextrun"/>
          <w:rFonts w:ascii="Calibri" w:hAnsi="Calibri" w:cs="Calibri"/>
        </w:rPr>
        <w:t>publishing</w:t>
      </w:r>
      <w:r w:rsidR="003749B5" w:rsidRPr="1B1735B6">
        <w:rPr>
          <w:rStyle w:val="normaltextrun"/>
          <w:rFonts w:ascii="Calibri" w:hAnsi="Calibri" w:cs="Calibri"/>
        </w:rPr>
        <w:t xml:space="preserve"> the</w:t>
      </w:r>
      <w:r w:rsidR="00BE1E48" w:rsidRPr="1B1735B6">
        <w:rPr>
          <w:rStyle w:val="normaltextrun"/>
          <w:rFonts w:ascii="Calibri" w:hAnsi="Calibri" w:cs="Calibri"/>
        </w:rPr>
        <w:t xml:space="preserve"> </w:t>
      </w:r>
      <w:r w:rsidR="000B00F6" w:rsidRPr="1B1735B6">
        <w:rPr>
          <w:rStyle w:val="normaltextrun"/>
          <w:rFonts w:ascii="Calibri" w:hAnsi="Calibri" w:cs="Calibri"/>
        </w:rPr>
        <w:t xml:space="preserve">Nationally Consistent Collection of Data </w:t>
      </w:r>
      <w:r w:rsidR="00432736" w:rsidRPr="1B1735B6">
        <w:rPr>
          <w:rStyle w:val="normaltextrun"/>
          <w:rFonts w:ascii="Calibri" w:hAnsi="Calibri" w:cs="Calibri"/>
        </w:rPr>
        <w:t xml:space="preserve">on School Students with Disability </w:t>
      </w:r>
      <w:r w:rsidR="00D77635" w:rsidRPr="1B1735B6">
        <w:rPr>
          <w:rStyle w:val="normaltextrun"/>
          <w:rFonts w:ascii="Calibri" w:hAnsi="Calibri" w:cs="Calibri"/>
        </w:rPr>
        <w:t xml:space="preserve">on </w:t>
      </w:r>
      <w:proofErr w:type="spellStart"/>
      <w:r w:rsidR="00D77635" w:rsidRPr="002356F4">
        <w:rPr>
          <w:rStyle w:val="normaltextrun"/>
          <w:rFonts w:ascii="Calibri" w:hAnsi="Calibri" w:cs="Calibri"/>
          <w:i/>
          <w:iCs/>
        </w:rPr>
        <w:t>MySchool</w:t>
      </w:r>
      <w:proofErr w:type="spellEnd"/>
      <w:r w:rsidR="00432736" w:rsidRPr="1B1735B6">
        <w:rPr>
          <w:rStyle w:val="normaltextrun"/>
          <w:rFonts w:ascii="Calibri" w:hAnsi="Calibri" w:cs="Calibri"/>
        </w:rPr>
        <w:t>,</w:t>
      </w:r>
      <w:r w:rsidR="00553C69" w:rsidRPr="1B1735B6">
        <w:rPr>
          <w:rStyle w:val="normaltextrun"/>
          <w:rFonts w:ascii="Calibri" w:hAnsi="Calibri" w:cs="Calibri"/>
        </w:rPr>
        <w:t xml:space="preserve"> and sharing data to enable national insights across all students</w:t>
      </w:r>
      <w:r w:rsidR="006042C0" w:rsidRPr="1B1735B6">
        <w:rPr>
          <w:rStyle w:val="normaltextrun"/>
          <w:rFonts w:ascii="Calibri" w:hAnsi="Calibri" w:cs="Calibri"/>
        </w:rPr>
        <w:t>.</w:t>
      </w:r>
    </w:p>
    <w:p w14:paraId="10A98AA7" w14:textId="553C0370" w:rsidR="006042C0" w:rsidRPr="00282222" w:rsidRDefault="007072F4" w:rsidP="004A5758">
      <w:pPr>
        <w:pStyle w:val="Heading3"/>
        <w:spacing w:before="120"/>
        <w:rPr>
          <w:rFonts w:cstheme="minorHAnsi"/>
        </w:rPr>
      </w:pPr>
      <w:bookmarkStart w:id="63" w:name="_Toc138872546"/>
      <w:bookmarkStart w:id="64" w:name="_Toc139388215"/>
      <w:r>
        <w:t>Questions</w:t>
      </w:r>
      <w:bookmarkEnd w:id="63"/>
      <w:bookmarkEnd w:id="64"/>
    </w:p>
    <w:p w14:paraId="10D23137" w14:textId="77777777" w:rsidR="000E32C1" w:rsidRDefault="002D2F1F" w:rsidP="00A745AC">
      <w:pPr>
        <w:pStyle w:val="ListParagraph"/>
        <w:numPr>
          <w:ilvl w:val="0"/>
          <w:numId w:val="84"/>
        </w:numPr>
        <w:spacing w:after="160"/>
      </w:pPr>
      <w:r>
        <w:t xml:space="preserve">What </w:t>
      </w:r>
      <w:r w:rsidR="00E2788B">
        <w:t xml:space="preserve">types of </w:t>
      </w:r>
      <w:r w:rsidRPr="00E2788B">
        <w:t xml:space="preserve">data </w:t>
      </w:r>
      <w:r w:rsidR="00680123" w:rsidRPr="00E2788B">
        <w:t>are</w:t>
      </w:r>
      <w:r>
        <w:t xml:space="preserve"> of most value to you and how accessible </w:t>
      </w:r>
      <w:r w:rsidR="00680123">
        <w:t>are</w:t>
      </w:r>
      <w:r>
        <w:t xml:space="preserve"> </w:t>
      </w:r>
      <w:r w:rsidR="00680123">
        <w:t>these</w:t>
      </w:r>
      <w:r>
        <w:t xml:space="preserve"> for you?</w:t>
      </w:r>
    </w:p>
    <w:p w14:paraId="7FC0DFA8" w14:textId="23ECAC5A" w:rsidR="000E32C1" w:rsidRDefault="00E2788B" w:rsidP="00A745AC">
      <w:pPr>
        <w:pStyle w:val="ListParagraph"/>
        <w:numPr>
          <w:ilvl w:val="0"/>
          <w:numId w:val="84"/>
        </w:numPr>
        <w:spacing w:after="160"/>
      </w:pPr>
      <w:r>
        <w:t xml:space="preserve">Is </w:t>
      </w:r>
      <w:r w:rsidR="5D1629C2">
        <w:t xml:space="preserve">there any </w:t>
      </w:r>
      <w:r w:rsidR="5D1629C2" w:rsidRPr="00E2788B">
        <w:t xml:space="preserve">data </w:t>
      </w:r>
      <w:r w:rsidR="5D1629C2">
        <w:t xml:space="preserve">not currently collected and reported </w:t>
      </w:r>
      <w:r w:rsidR="00680123">
        <w:t xml:space="preserve">on </w:t>
      </w:r>
      <w:r w:rsidR="5D1629C2">
        <w:t xml:space="preserve">that </w:t>
      </w:r>
      <w:r w:rsidR="5D1629C2" w:rsidRPr="00E2788B">
        <w:t>is</w:t>
      </w:r>
      <w:r w:rsidR="5D1629C2">
        <w:t xml:space="preserve"> vital to understanding education in Australia? Why </w:t>
      </w:r>
      <w:r>
        <w:t>is this</w:t>
      </w:r>
      <w:r w:rsidR="00680123" w:rsidRPr="00E2788B">
        <w:t xml:space="preserve"> data</w:t>
      </w:r>
      <w:r w:rsidR="00680123">
        <w:t xml:space="preserve"> </w:t>
      </w:r>
      <w:r w:rsidR="5D1629C2">
        <w:t>important?</w:t>
      </w:r>
    </w:p>
    <w:p w14:paraId="342A9CC6" w14:textId="222BA781" w:rsidR="000E32C1" w:rsidRDefault="5D1629C2" w:rsidP="00A745AC">
      <w:pPr>
        <w:pStyle w:val="ListParagraph"/>
        <w:numPr>
          <w:ilvl w:val="0"/>
          <w:numId w:val="84"/>
        </w:numPr>
        <w:spacing w:after="160"/>
      </w:pPr>
      <w:r>
        <w:t xml:space="preserve">Should data measurement and reporting on outcomes of students with disability be a priority under the next NSRA? If so, how can </w:t>
      </w:r>
      <w:r w:rsidR="00E2788B">
        <w:t xml:space="preserve">this </w:t>
      </w:r>
      <w:r>
        <w:t xml:space="preserve">data be most </w:t>
      </w:r>
      <w:r w:rsidR="00965A47">
        <w:t>efficiently</w:t>
      </w:r>
      <w:r>
        <w:t xml:space="preserve"> collected?</w:t>
      </w:r>
    </w:p>
    <w:p w14:paraId="14CDA8D7" w14:textId="77777777" w:rsidR="000E32C1" w:rsidRDefault="5D1629C2" w:rsidP="00A745AC">
      <w:pPr>
        <w:pStyle w:val="ListParagraph"/>
        <w:numPr>
          <w:ilvl w:val="0"/>
          <w:numId w:val="84"/>
        </w:numPr>
        <w:spacing w:after="160"/>
      </w:pPr>
      <w:r>
        <w:t>Is there a need to establish a report which tracks progress on the targets and reforms in the next NSRA? Should it report at a jurisdictional and a national level? What should be included in the report?</w:t>
      </w:r>
    </w:p>
    <w:p w14:paraId="09DFF103" w14:textId="0AE140FA" w:rsidR="000E37E5" w:rsidRDefault="00E2788B" w:rsidP="00A745AC">
      <w:pPr>
        <w:pStyle w:val="ListParagraph"/>
        <w:numPr>
          <w:ilvl w:val="0"/>
          <w:numId w:val="84"/>
        </w:numPr>
        <w:spacing w:after="160"/>
      </w:pPr>
      <w:r>
        <w:t>Is</w:t>
      </w:r>
      <w:r w:rsidRPr="00E2788B">
        <w:t xml:space="preserve"> </w:t>
      </w:r>
      <w:r w:rsidR="5D1629C2" w:rsidRPr="00E2788B">
        <w:t>there data</w:t>
      </w:r>
      <w:r w:rsidR="5D1629C2">
        <w:t xml:space="preserve"> collected by schools, systems, sectors or jurisdictions that </w:t>
      </w:r>
      <w:r w:rsidR="004946F1">
        <w:t>could be</w:t>
      </w:r>
      <w:r w:rsidR="5D1629C2">
        <w:t xml:space="preserve"> made more available to inform policy design and implementation? What systems would be necessary to </w:t>
      </w:r>
      <w:r w:rsidR="00592A08">
        <w:t xml:space="preserve">make </w:t>
      </w:r>
      <w:r>
        <w:t>this</w:t>
      </w:r>
      <w:r w:rsidRPr="00E2788B">
        <w:t xml:space="preserve"> </w:t>
      </w:r>
      <w:r w:rsidR="5D1629C2" w:rsidRPr="00E2788B">
        <w:t>data</w:t>
      </w:r>
      <w:r w:rsidR="5D1629C2">
        <w:t xml:space="preserve"> </w:t>
      </w:r>
      <w:r w:rsidR="00965A47">
        <w:t>available</w:t>
      </w:r>
      <w:r w:rsidR="00496999">
        <w:t xml:space="preserve"> safely and efficiently</w:t>
      </w:r>
      <w:r w:rsidR="5D1629C2">
        <w:t>?</w:t>
      </w:r>
    </w:p>
    <w:p w14:paraId="34CD5D75" w14:textId="4F87BB8B" w:rsidR="002721F2" w:rsidRPr="00A745AC" w:rsidRDefault="4B935AA8" w:rsidP="00A745AC">
      <w:pPr>
        <w:pStyle w:val="ListParagraph"/>
        <w:numPr>
          <w:ilvl w:val="0"/>
          <w:numId w:val="84"/>
        </w:numPr>
        <w:spacing w:after="0"/>
      </w:pPr>
      <w:r>
        <w:t xml:space="preserve">The Productivity Commission and AERO have identified the need for longitudinal data to identify the actual students at risk of falling behind based on their performance (and not on equity groups alone) and </w:t>
      </w:r>
      <w:r w:rsidR="00592A08">
        <w:t xml:space="preserve">to </w:t>
      </w:r>
      <w:r>
        <w:t>monitor these students</w:t>
      </w:r>
      <w:r w:rsidR="00592A08">
        <w:t>’</w:t>
      </w:r>
      <w:r>
        <w:t xml:space="preserve"> progress over time</w:t>
      </w:r>
      <w:r w:rsidR="00592A08">
        <w:t>.</w:t>
      </w:r>
      <w:r>
        <w:t xml:space="preserve"> </w:t>
      </w:r>
      <w:r w:rsidR="00592A08">
        <w:t>S</w:t>
      </w:r>
      <w:r>
        <w:t>hould this be the key data reform for the next NSRA?</w:t>
      </w:r>
    </w:p>
    <w:p w14:paraId="28911B13" w14:textId="2532B3D1" w:rsidR="00EA0F2B" w:rsidRPr="00A745AC" w:rsidRDefault="00E848EB" w:rsidP="00A745AC">
      <w:pPr>
        <w:pStyle w:val="ListParagraph"/>
        <w:numPr>
          <w:ilvl w:val="0"/>
          <w:numId w:val="84"/>
        </w:numPr>
        <w:spacing w:after="0"/>
      </w:pPr>
      <w:r>
        <w:t>S</w:t>
      </w:r>
      <w:r w:rsidR="00CA2721">
        <w:t xml:space="preserve">hould </w:t>
      </w:r>
      <w:r>
        <w:t xml:space="preserve">an independent body </w:t>
      </w:r>
      <w:r w:rsidR="00CA2721">
        <w:t>be responsible for collecting and holding data</w:t>
      </w:r>
      <w:r w:rsidR="00F56AFD">
        <w:t>?</w:t>
      </w:r>
      <w:r w:rsidR="006A44F1">
        <w:t xml:space="preserve"> </w:t>
      </w:r>
      <w:r w:rsidR="00B60CB2">
        <w:t>What</w:t>
      </w:r>
      <w:r w:rsidR="00BE5610">
        <w:t xml:space="preserve"> rules</w:t>
      </w:r>
      <w:r w:rsidR="00B60CB2">
        <w:t xml:space="preserve"> should be</w:t>
      </w:r>
      <w:r w:rsidR="00BE5610">
        <w:t xml:space="preserve"> in place </w:t>
      </w:r>
      <w:r w:rsidR="00B60CB2">
        <w:t xml:space="preserve">to </w:t>
      </w:r>
      <w:r w:rsidR="00BE5610">
        <w:t>govern the sharing of data</w:t>
      </w:r>
      <w:r w:rsidR="006A44F1">
        <w:t xml:space="preserve"> </w:t>
      </w:r>
      <w:r w:rsidR="00B60CB2">
        <w:t>through this body</w:t>
      </w:r>
      <w:r w:rsidR="00A87556">
        <w:t>?</w:t>
      </w:r>
    </w:p>
    <w:p w14:paraId="2A137311" w14:textId="3468AA99" w:rsidR="000E32C1" w:rsidRDefault="009E1D08" w:rsidP="00A745AC">
      <w:pPr>
        <w:pStyle w:val="ListParagraph"/>
        <w:numPr>
          <w:ilvl w:val="0"/>
          <w:numId w:val="84"/>
        </w:numPr>
        <w:spacing w:after="160"/>
      </w:pPr>
      <w:r>
        <w:t>Is</w:t>
      </w:r>
      <w:r w:rsidRPr="009E1D08">
        <w:t xml:space="preserve"> </w:t>
      </w:r>
      <w:r w:rsidR="002C5036" w:rsidRPr="009E1D08">
        <w:t>there data</w:t>
      </w:r>
      <w:r w:rsidR="002C5036">
        <w:t xml:space="preserve"> being collected that </w:t>
      </w:r>
      <w:r>
        <w:t>is</w:t>
      </w:r>
      <w:r w:rsidR="00C95721">
        <w:t xml:space="preserve"> </w:t>
      </w:r>
      <w:r w:rsidR="002C5036">
        <w:t>no longer required?</w:t>
      </w:r>
    </w:p>
    <w:p w14:paraId="70C24236" w14:textId="30D3027E" w:rsidR="006B1AA3" w:rsidRDefault="006B1AA3" w:rsidP="00A745AC">
      <w:pPr>
        <w:pStyle w:val="ListParagraph"/>
        <w:numPr>
          <w:ilvl w:val="0"/>
          <w:numId w:val="84"/>
        </w:numPr>
        <w:spacing w:after="160"/>
      </w:pPr>
      <w:r>
        <w:t xml:space="preserve">How </w:t>
      </w:r>
      <w:r w:rsidR="00617C27">
        <w:t>c</w:t>
      </w:r>
      <w:r>
        <w:t>ould</w:t>
      </w:r>
      <w:r w:rsidR="00C24DEE">
        <w:t xml:space="preserve"> the </w:t>
      </w:r>
      <w:r w:rsidR="003970DD">
        <w:t>national</w:t>
      </w:r>
      <w:r w:rsidR="00195B22">
        <w:t xml:space="preserve"> </w:t>
      </w:r>
      <w:r w:rsidR="00C24DEE">
        <w:t xml:space="preserve">USI </w:t>
      </w:r>
      <w:r>
        <w:t>support improve</w:t>
      </w:r>
      <w:r w:rsidR="008B7E2C">
        <w:t>d</w:t>
      </w:r>
      <w:r>
        <w:t xml:space="preserve"> outcomes for students?</w:t>
      </w:r>
    </w:p>
    <w:p w14:paraId="54A50609" w14:textId="77777777" w:rsidR="000C2071" w:rsidRDefault="000C2071">
      <w:pPr>
        <w:spacing w:after="160"/>
        <w:rPr>
          <w:rFonts w:asciiTheme="majorHAnsi" w:eastAsiaTheme="majorEastAsia" w:hAnsiTheme="majorHAnsi" w:cstheme="majorBidi"/>
          <w:b/>
          <w:color w:val="DC3874" w:themeColor="text2"/>
          <w:sz w:val="44"/>
          <w:szCs w:val="26"/>
        </w:rPr>
      </w:pPr>
      <w:r>
        <w:br w:type="page"/>
      </w:r>
    </w:p>
    <w:p w14:paraId="75CF6C76" w14:textId="1AD9845B" w:rsidR="00E31535" w:rsidRPr="002A71EA" w:rsidRDefault="00E31535" w:rsidP="00E31535">
      <w:pPr>
        <w:pStyle w:val="Heading2"/>
      </w:pPr>
      <w:bookmarkStart w:id="65" w:name="_Toc138872547"/>
      <w:bookmarkStart w:id="66" w:name="_Toc139388216"/>
      <w:r>
        <w:t xml:space="preserve">Chapter </w:t>
      </w:r>
      <w:r w:rsidR="003270BE">
        <w:t>6</w:t>
      </w:r>
      <w:r>
        <w:t xml:space="preserve">: </w:t>
      </w:r>
      <w:r w:rsidRPr="002A71EA">
        <w:t>Funding transparency and</w:t>
      </w:r>
      <w:r>
        <w:t xml:space="preserve"> </w:t>
      </w:r>
      <w:r w:rsidRPr="002A71EA">
        <w:t>accountability</w:t>
      </w:r>
      <w:bookmarkEnd w:id="65"/>
      <w:bookmarkEnd w:id="66"/>
    </w:p>
    <w:p w14:paraId="7E57DB68" w14:textId="7ADAECD5" w:rsidR="005221CB" w:rsidRPr="00C75AE7" w:rsidRDefault="003270BE" w:rsidP="0F5D9981">
      <w:pPr>
        <w:pStyle w:val="Heading3"/>
        <w:spacing w:before="40"/>
      </w:pPr>
      <w:bookmarkStart w:id="67" w:name="_Toc138872548"/>
      <w:bookmarkStart w:id="68" w:name="_Toc139388217"/>
      <w:r>
        <w:t>6</w:t>
      </w:r>
      <w:r w:rsidR="14E1D57A">
        <w:t xml:space="preserve">.1 </w:t>
      </w:r>
      <w:r w:rsidR="001D3383">
        <w:t xml:space="preserve">Funding transparency and accountability is important for students, parents, </w:t>
      </w:r>
      <w:r w:rsidR="001523E4">
        <w:t>policymakers</w:t>
      </w:r>
      <w:r w:rsidR="001D3383">
        <w:t xml:space="preserve"> and the community</w:t>
      </w:r>
      <w:bookmarkEnd w:id="67"/>
      <w:bookmarkEnd w:id="68"/>
    </w:p>
    <w:p w14:paraId="68B9BDDC" w14:textId="77777777" w:rsidR="000E32C1" w:rsidRDefault="14E1D57A" w:rsidP="0F5D9981">
      <w:r>
        <w:t>Transparency</w:t>
      </w:r>
      <w:r w:rsidR="007E2BEE">
        <w:rPr>
          <w:rStyle w:val="FootnoteReference"/>
        </w:rPr>
        <w:footnoteReference w:id="123"/>
      </w:r>
      <w:r>
        <w:t xml:space="preserve"> and accountability</w:t>
      </w:r>
      <w:r w:rsidR="007868F2">
        <w:rPr>
          <w:rStyle w:val="FootnoteReference"/>
        </w:rPr>
        <w:footnoteReference w:id="124"/>
      </w:r>
      <w:r>
        <w:t xml:space="preserve"> are important interlinked concepts that are integral to ensuring confidence in public expenditure.</w:t>
      </w:r>
    </w:p>
    <w:p w14:paraId="1C63A0C9" w14:textId="6F9973FB" w:rsidR="008A730D" w:rsidRDefault="00181AC7" w:rsidP="00181AC7">
      <w:pPr>
        <w:rPr>
          <w:rFonts w:ascii="Calibri" w:eastAsia="Calibri" w:hAnsi="Calibri" w:cs="Calibri"/>
        </w:rPr>
      </w:pPr>
      <w:r w:rsidRPr="00B62B90">
        <w:rPr>
          <w:rFonts w:ascii="Calibri" w:hAnsi="Calibri"/>
        </w:rPr>
        <w:t xml:space="preserve">The </w:t>
      </w:r>
      <w:r w:rsidRPr="00253C2F">
        <w:rPr>
          <w:rFonts w:ascii="Calibri" w:hAnsi="Calibri"/>
          <w:i/>
          <w:iCs/>
        </w:rPr>
        <w:t xml:space="preserve">Australian Education Act </w:t>
      </w:r>
      <w:r w:rsidR="00795BB5" w:rsidRPr="00253C2F">
        <w:rPr>
          <w:rFonts w:ascii="Calibri" w:hAnsi="Calibri"/>
          <w:i/>
          <w:iCs/>
        </w:rPr>
        <w:t>2013</w:t>
      </w:r>
      <w:r w:rsidR="00795BB5">
        <w:rPr>
          <w:rFonts w:ascii="Calibri" w:hAnsi="Calibri"/>
        </w:rPr>
        <w:t xml:space="preserve"> (the Act) </w:t>
      </w:r>
      <w:r w:rsidRPr="00B62B90">
        <w:rPr>
          <w:rFonts w:ascii="Calibri" w:hAnsi="Calibri"/>
        </w:rPr>
        <w:t>includes a set of requirements for Approved Authorities</w:t>
      </w:r>
      <w:r>
        <w:rPr>
          <w:rStyle w:val="FootnoteReference"/>
          <w:rFonts w:ascii="Calibri" w:eastAsia="Calibri" w:hAnsi="Calibri" w:cs="Calibri"/>
        </w:rPr>
        <w:footnoteReference w:id="125"/>
      </w:r>
      <w:r w:rsidR="00BA4C07">
        <w:rPr>
          <w:rFonts w:ascii="Calibri" w:hAnsi="Calibri"/>
        </w:rPr>
        <w:t xml:space="preserve"> –</w:t>
      </w:r>
      <w:r>
        <w:rPr>
          <w:rFonts w:ascii="Calibri" w:hAnsi="Calibri"/>
        </w:rPr>
        <w:t xml:space="preserve"> the legal entities that the Australian Government holds responsible for the administration of Commonwealth funding to schools</w:t>
      </w:r>
      <w:r w:rsidR="00BA4C07">
        <w:rPr>
          <w:rFonts w:ascii="Calibri" w:hAnsi="Calibri"/>
        </w:rPr>
        <w:t xml:space="preserve"> –</w:t>
      </w:r>
      <w:r>
        <w:rPr>
          <w:rFonts w:ascii="Calibri" w:hAnsi="Calibri"/>
        </w:rPr>
        <w:t xml:space="preserve"> that are to be applied in the </w:t>
      </w:r>
      <w:r w:rsidRPr="00B62B90">
        <w:rPr>
          <w:rFonts w:ascii="Calibri" w:hAnsi="Calibri"/>
        </w:rPr>
        <w:t>distribut</w:t>
      </w:r>
      <w:r>
        <w:rPr>
          <w:rFonts w:ascii="Calibri" w:hAnsi="Calibri"/>
        </w:rPr>
        <w:t>ion of</w:t>
      </w:r>
      <w:r w:rsidRPr="00B62B90">
        <w:rPr>
          <w:rFonts w:ascii="Calibri" w:hAnsi="Calibri"/>
        </w:rPr>
        <w:t xml:space="preserve"> </w:t>
      </w:r>
      <w:r>
        <w:rPr>
          <w:rFonts w:ascii="Calibri" w:hAnsi="Calibri"/>
        </w:rPr>
        <w:t xml:space="preserve">needs-based </w:t>
      </w:r>
      <w:r w:rsidRPr="00B62B90">
        <w:rPr>
          <w:rFonts w:ascii="Calibri" w:hAnsi="Calibri"/>
        </w:rPr>
        <w:t xml:space="preserve">recurrent funding </w:t>
      </w:r>
      <w:r>
        <w:rPr>
          <w:rFonts w:ascii="Calibri" w:hAnsi="Calibri"/>
        </w:rPr>
        <w:t>to</w:t>
      </w:r>
      <w:r w:rsidRPr="00B62B90">
        <w:rPr>
          <w:rFonts w:ascii="Calibri" w:hAnsi="Calibri"/>
        </w:rPr>
        <w:t xml:space="preserve"> schools.</w:t>
      </w:r>
      <w:r>
        <w:rPr>
          <w:rFonts w:ascii="Calibri" w:hAnsi="Calibri"/>
        </w:rPr>
        <w:t xml:space="preserve"> </w:t>
      </w:r>
      <w:r w:rsidRPr="00B62B90">
        <w:rPr>
          <w:rFonts w:ascii="Calibri" w:hAnsi="Calibri"/>
        </w:rPr>
        <w:t>The</w:t>
      </w:r>
      <w:r>
        <w:rPr>
          <w:rFonts w:ascii="Calibri" w:hAnsi="Calibri"/>
        </w:rPr>
        <w:t xml:space="preserve"> requirements ar</w:t>
      </w:r>
      <w:r w:rsidRPr="00B62B90">
        <w:rPr>
          <w:rFonts w:ascii="Calibri" w:hAnsi="Calibri"/>
        </w:rPr>
        <w:t xml:space="preserve">e </w:t>
      </w:r>
      <w:r>
        <w:rPr>
          <w:rFonts w:ascii="Calibri" w:hAnsi="Calibri"/>
        </w:rPr>
        <w:t xml:space="preserve">that </w:t>
      </w:r>
      <w:r w:rsidRPr="00B62B90">
        <w:rPr>
          <w:rFonts w:ascii="Calibri" w:hAnsi="Calibri"/>
        </w:rPr>
        <w:t xml:space="preserve">the funding </w:t>
      </w:r>
      <w:r>
        <w:rPr>
          <w:rFonts w:ascii="Calibri" w:hAnsi="Calibri"/>
        </w:rPr>
        <w:t xml:space="preserve">arrangements and </w:t>
      </w:r>
      <w:r w:rsidRPr="00B62B90">
        <w:rPr>
          <w:rFonts w:ascii="Calibri" w:hAnsi="Calibri"/>
        </w:rPr>
        <w:t>a</w:t>
      </w:r>
      <w:r>
        <w:rPr>
          <w:rFonts w:ascii="Calibri" w:hAnsi="Calibri"/>
        </w:rPr>
        <w:t>llocations to schools</w:t>
      </w:r>
      <w:r w:rsidRPr="00B62B90">
        <w:rPr>
          <w:rFonts w:ascii="Calibri" w:hAnsi="Calibri"/>
        </w:rPr>
        <w:t xml:space="preserve"> </w:t>
      </w:r>
      <w:r>
        <w:rPr>
          <w:rFonts w:ascii="Calibri" w:hAnsi="Calibri"/>
        </w:rPr>
        <w:t xml:space="preserve">comprise both base and needs-based </w:t>
      </w:r>
      <w:r w:rsidRPr="00B62B90">
        <w:rPr>
          <w:rFonts w:ascii="Calibri" w:hAnsi="Calibri"/>
        </w:rPr>
        <w:t>loadings and</w:t>
      </w:r>
      <w:r>
        <w:rPr>
          <w:rFonts w:ascii="Calibri" w:hAnsi="Calibri"/>
        </w:rPr>
        <w:t xml:space="preserve"> are </w:t>
      </w:r>
      <w:r w:rsidRPr="00B62B90">
        <w:rPr>
          <w:rFonts w:ascii="Calibri" w:hAnsi="Calibri"/>
        </w:rPr>
        <w:t xml:space="preserve">publicly available and transparent. </w:t>
      </w:r>
      <w:r>
        <w:rPr>
          <w:rFonts w:ascii="Calibri" w:hAnsi="Calibri"/>
        </w:rPr>
        <w:t xml:space="preserve">Consistent with the </w:t>
      </w:r>
      <w:proofErr w:type="gramStart"/>
      <w:r>
        <w:rPr>
          <w:rFonts w:ascii="Calibri" w:hAnsi="Calibri"/>
        </w:rPr>
        <w:t>requirements</w:t>
      </w:r>
      <w:proofErr w:type="gramEnd"/>
      <w:r>
        <w:rPr>
          <w:rFonts w:ascii="Calibri" w:hAnsi="Calibri"/>
        </w:rPr>
        <w:t xml:space="preserve">, </w:t>
      </w:r>
      <w:r w:rsidR="00C5371A" w:rsidRPr="00B62B90">
        <w:rPr>
          <w:rFonts w:ascii="Calibri" w:hAnsi="Calibri"/>
        </w:rPr>
        <w:t>Approved Authorities</w:t>
      </w:r>
      <w:r>
        <w:rPr>
          <w:rFonts w:ascii="Calibri" w:hAnsi="Calibri"/>
        </w:rPr>
        <w:t xml:space="preserve"> </w:t>
      </w:r>
      <w:r w:rsidRPr="0F5D9981">
        <w:rPr>
          <w:rFonts w:ascii="Calibri" w:eastAsia="Calibri" w:hAnsi="Calibri" w:cs="Calibri"/>
        </w:rPr>
        <w:t>have the flexibility to allocate and expend funding in response to</w:t>
      </w:r>
      <w:r>
        <w:rPr>
          <w:rFonts w:ascii="Calibri" w:eastAsia="Calibri" w:hAnsi="Calibri" w:cs="Calibri"/>
        </w:rPr>
        <w:t xml:space="preserve"> local </w:t>
      </w:r>
      <w:r w:rsidRPr="0F5D9981">
        <w:rPr>
          <w:rFonts w:ascii="Calibri" w:eastAsia="Calibri" w:hAnsi="Calibri" w:cs="Calibri"/>
        </w:rPr>
        <w:t xml:space="preserve">educational priorities and needs. </w:t>
      </w:r>
      <w:r>
        <w:rPr>
          <w:rFonts w:ascii="Calibri" w:eastAsia="Calibri" w:hAnsi="Calibri" w:cs="Calibri"/>
        </w:rPr>
        <w:t>This</w:t>
      </w:r>
      <w:r w:rsidRPr="0F5D9981">
        <w:rPr>
          <w:rFonts w:ascii="Calibri" w:eastAsia="Calibri" w:hAnsi="Calibri" w:cs="Calibri"/>
        </w:rPr>
        <w:t xml:space="preserve"> </w:t>
      </w:r>
      <w:r>
        <w:rPr>
          <w:rFonts w:ascii="Calibri" w:eastAsia="Calibri" w:hAnsi="Calibri" w:cs="Calibri"/>
        </w:rPr>
        <w:t xml:space="preserve">may be different to the allocations of the </w:t>
      </w:r>
      <w:r w:rsidR="00156432" w:rsidRPr="0051699E">
        <w:rPr>
          <w:rFonts w:ascii="Calibri" w:eastAsia="Calibri" w:hAnsi="Calibri" w:cs="Calibri"/>
        </w:rPr>
        <w:t>SRS</w:t>
      </w:r>
      <w:r>
        <w:rPr>
          <w:rFonts w:ascii="Calibri" w:eastAsia="Calibri" w:hAnsi="Calibri" w:cs="Calibri"/>
        </w:rPr>
        <w:t xml:space="preserve">, </w:t>
      </w:r>
      <w:r w:rsidRPr="0F5D9981">
        <w:rPr>
          <w:rFonts w:ascii="Calibri" w:eastAsia="Calibri" w:hAnsi="Calibri" w:cs="Calibri"/>
        </w:rPr>
        <w:t>recognis</w:t>
      </w:r>
      <w:r>
        <w:rPr>
          <w:rFonts w:ascii="Calibri" w:eastAsia="Calibri" w:hAnsi="Calibri" w:cs="Calibri"/>
        </w:rPr>
        <w:t>ing</w:t>
      </w:r>
      <w:r w:rsidRPr="0F5D9981">
        <w:rPr>
          <w:rFonts w:ascii="Calibri" w:eastAsia="Calibri" w:hAnsi="Calibri" w:cs="Calibri"/>
        </w:rPr>
        <w:t xml:space="preserve"> that </w:t>
      </w:r>
      <w:r w:rsidR="00C5371A" w:rsidRPr="00B62B90">
        <w:rPr>
          <w:rFonts w:ascii="Calibri" w:hAnsi="Calibri"/>
        </w:rPr>
        <w:t>Approved Authorities</w:t>
      </w:r>
      <w:r w:rsidR="00C5371A" w:rsidDel="00C5371A">
        <w:rPr>
          <w:rFonts w:ascii="Calibri" w:eastAsia="Calibri" w:hAnsi="Calibri" w:cs="Calibri"/>
        </w:rPr>
        <w:t xml:space="preserve"> </w:t>
      </w:r>
      <w:r w:rsidR="00E31535" w:rsidRPr="0F5D9981">
        <w:rPr>
          <w:rFonts w:ascii="Calibri" w:eastAsia="Calibri" w:hAnsi="Calibri" w:cs="Calibri"/>
        </w:rPr>
        <w:t>have more detailed knowledge of the needs of their students and schools.</w:t>
      </w:r>
      <w:r w:rsidRPr="0F5D9981">
        <w:rPr>
          <w:rFonts w:ascii="Calibri" w:eastAsia="Calibri" w:hAnsi="Calibri" w:cs="Calibri"/>
        </w:rPr>
        <w:t xml:space="preserve"> </w:t>
      </w:r>
      <w:r w:rsidR="008A730D">
        <w:rPr>
          <w:rFonts w:ascii="Calibri" w:eastAsia="Calibri" w:hAnsi="Calibri" w:cs="Calibri"/>
        </w:rPr>
        <w:t>This reflects subsidiarity, one of the four principles of Commonwealth school funding policy. The four principles are:</w:t>
      </w:r>
    </w:p>
    <w:p w14:paraId="351BFA5D" w14:textId="77777777" w:rsidR="008A730D" w:rsidRDefault="008A730D" w:rsidP="008A730D">
      <w:pPr>
        <w:pStyle w:val="ListParagraph"/>
        <w:numPr>
          <w:ilvl w:val="0"/>
          <w:numId w:val="83"/>
        </w:numPr>
        <w:rPr>
          <w:rFonts w:ascii="Calibri" w:eastAsia="Calibri" w:hAnsi="Calibri" w:cs="Calibri"/>
        </w:rPr>
      </w:pPr>
      <w:r>
        <w:rPr>
          <w:rFonts w:ascii="Calibri" w:eastAsia="Calibri" w:hAnsi="Calibri" w:cs="Calibri"/>
        </w:rPr>
        <w:t xml:space="preserve">Needs-based – </w:t>
      </w:r>
      <w:r w:rsidR="00C61E3C" w:rsidRPr="00C61E3C">
        <w:rPr>
          <w:rFonts w:ascii="Calibri" w:eastAsia="Calibri" w:hAnsi="Calibri" w:cs="Calibri"/>
        </w:rPr>
        <w:t>Higher levels of funding are targeted to disadvantaged students and schools, with the objective of reducing educational inequity</w:t>
      </w:r>
      <w:r w:rsidR="00C61E3C">
        <w:rPr>
          <w:rFonts w:ascii="Calibri" w:eastAsia="Calibri" w:hAnsi="Calibri" w:cs="Calibri"/>
        </w:rPr>
        <w:t>.</w:t>
      </w:r>
    </w:p>
    <w:p w14:paraId="0D60963C" w14:textId="77777777" w:rsidR="00C61E3C" w:rsidRPr="00253C2F" w:rsidRDefault="00C61E3C" w:rsidP="008A730D">
      <w:pPr>
        <w:pStyle w:val="ListParagraph"/>
        <w:numPr>
          <w:ilvl w:val="0"/>
          <w:numId w:val="83"/>
        </w:numPr>
        <w:rPr>
          <w:rFonts w:ascii="Calibri" w:eastAsia="Calibri" w:hAnsi="Calibri" w:cs="Calibri"/>
        </w:rPr>
      </w:pPr>
      <w:r>
        <w:rPr>
          <w:rFonts w:ascii="Calibri" w:eastAsia="Calibri" w:hAnsi="Calibri" w:cs="Calibri"/>
        </w:rPr>
        <w:t>Subsid</w:t>
      </w:r>
      <w:r w:rsidR="00102D28">
        <w:rPr>
          <w:rFonts w:ascii="Calibri" w:eastAsia="Calibri" w:hAnsi="Calibri" w:cs="Calibri"/>
        </w:rPr>
        <w:t>i</w:t>
      </w:r>
      <w:r>
        <w:rPr>
          <w:rFonts w:ascii="Calibri" w:eastAsia="Calibri" w:hAnsi="Calibri" w:cs="Calibri"/>
        </w:rPr>
        <w:t xml:space="preserve">arity </w:t>
      </w:r>
      <w:r w:rsidR="00E753E7">
        <w:rPr>
          <w:rFonts w:ascii="Calibri" w:eastAsia="Calibri" w:hAnsi="Calibri" w:cs="Calibri"/>
        </w:rPr>
        <w:t>–</w:t>
      </w:r>
      <w:r>
        <w:rPr>
          <w:rFonts w:ascii="Calibri" w:eastAsia="Calibri" w:hAnsi="Calibri" w:cs="Calibri"/>
        </w:rPr>
        <w:t xml:space="preserve"> </w:t>
      </w:r>
      <w:r w:rsidR="00E753E7">
        <w:rPr>
          <w:rStyle w:val="ui-provider"/>
        </w:rPr>
        <w:t>Approved Authorities</w:t>
      </w:r>
      <w:r w:rsidR="00100824">
        <w:rPr>
          <w:rStyle w:val="ui-provider"/>
        </w:rPr>
        <w:t xml:space="preserve"> and schools have the flexibility to allocate funding in a manner which they see fit to meet educational priorities and needs.</w:t>
      </w:r>
    </w:p>
    <w:p w14:paraId="4D70241C" w14:textId="6D034464" w:rsidR="00100824" w:rsidRPr="00253C2F" w:rsidRDefault="00100824" w:rsidP="008A730D">
      <w:pPr>
        <w:pStyle w:val="ListParagraph"/>
        <w:numPr>
          <w:ilvl w:val="0"/>
          <w:numId w:val="83"/>
        </w:numPr>
        <w:rPr>
          <w:rFonts w:ascii="Calibri" w:eastAsia="Calibri" w:hAnsi="Calibri" w:cs="Calibri"/>
        </w:rPr>
      </w:pPr>
      <w:r>
        <w:rPr>
          <w:rStyle w:val="ui-provider"/>
        </w:rPr>
        <w:t xml:space="preserve">Accountability </w:t>
      </w:r>
      <w:r w:rsidR="00BA4C07">
        <w:rPr>
          <w:rStyle w:val="ui-provider"/>
        </w:rPr>
        <w:t>–</w:t>
      </w:r>
      <w:r>
        <w:rPr>
          <w:rStyle w:val="ui-provider"/>
        </w:rPr>
        <w:t xml:space="preserve"> </w:t>
      </w:r>
      <w:r w:rsidR="00926571" w:rsidRPr="00926571">
        <w:t xml:space="preserve">Jurisdictions and non-government authorities are required to provide assurance that Commonwealth funding is spent for educational purposes outlined in the </w:t>
      </w:r>
      <w:r w:rsidR="00926571" w:rsidRPr="006D56E4">
        <w:t>Act</w:t>
      </w:r>
      <w:r w:rsidR="00926571" w:rsidRPr="00926571">
        <w:rPr>
          <w:i/>
          <w:iCs/>
        </w:rPr>
        <w:t xml:space="preserve"> </w:t>
      </w:r>
      <w:r w:rsidR="00926571" w:rsidRPr="00D751F2">
        <w:t>and the</w:t>
      </w:r>
      <w:r w:rsidR="00926571" w:rsidRPr="00926571">
        <w:rPr>
          <w:i/>
          <w:iCs/>
        </w:rPr>
        <w:t xml:space="preserve"> </w:t>
      </w:r>
      <w:r w:rsidR="00926571" w:rsidRPr="003826D0">
        <w:t>Australian Education Regulation 2013</w:t>
      </w:r>
      <w:r w:rsidR="00D8235B" w:rsidRPr="0051699E">
        <w:rPr>
          <w:i/>
          <w:iCs/>
        </w:rPr>
        <w:t xml:space="preserve"> </w:t>
      </w:r>
      <w:r w:rsidR="00D8235B" w:rsidRPr="0051699E">
        <w:t>(the Regulation</w:t>
      </w:r>
      <w:r w:rsidR="00D8235B">
        <w:t>)</w:t>
      </w:r>
      <w:r w:rsidR="00926571">
        <w:t>.</w:t>
      </w:r>
    </w:p>
    <w:p w14:paraId="6226155F" w14:textId="316392DC" w:rsidR="00926571" w:rsidRPr="00253C2F" w:rsidRDefault="00926571" w:rsidP="00253C2F">
      <w:pPr>
        <w:pStyle w:val="ListParagraph"/>
        <w:numPr>
          <w:ilvl w:val="0"/>
          <w:numId w:val="83"/>
        </w:numPr>
        <w:rPr>
          <w:rFonts w:ascii="Calibri" w:eastAsia="Calibri" w:hAnsi="Calibri" w:cs="Calibri"/>
        </w:rPr>
      </w:pPr>
      <w:r>
        <w:rPr>
          <w:rFonts w:ascii="Calibri" w:eastAsia="Calibri" w:hAnsi="Calibri" w:cs="Calibri"/>
        </w:rPr>
        <w:t xml:space="preserve">Consistency </w:t>
      </w:r>
      <w:r w:rsidR="00BA4C07">
        <w:rPr>
          <w:rFonts w:ascii="Calibri" w:eastAsia="Calibri" w:hAnsi="Calibri" w:cs="Calibri"/>
        </w:rPr>
        <w:t>–</w:t>
      </w:r>
      <w:r>
        <w:rPr>
          <w:rFonts w:ascii="Calibri" w:eastAsia="Calibri" w:hAnsi="Calibri" w:cs="Calibri"/>
        </w:rPr>
        <w:t xml:space="preserve"> </w:t>
      </w:r>
      <w:r w:rsidR="00FB23BD" w:rsidRPr="00FB23BD">
        <w:rPr>
          <w:rFonts w:ascii="Calibri" w:eastAsia="Calibri" w:hAnsi="Calibri" w:cs="Calibri"/>
        </w:rPr>
        <w:t>Commonwealth funding shares are clear and consistent within each sector, and funding changes predictably across time to minimise disruptions for schools</w:t>
      </w:r>
      <w:r w:rsidR="00FB23BD">
        <w:rPr>
          <w:rFonts w:ascii="Calibri" w:eastAsia="Calibri" w:hAnsi="Calibri" w:cs="Calibri"/>
        </w:rPr>
        <w:t>.</w:t>
      </w:r>
    </w:p>
    <w:p w14:paraId="6A0EB720" w14:textId="5405D65D" w:rsidR="00181AC7" w:rsidRDefault="00181AC7" w:rsidP="00181AC7">
      <w:pPr>
        <w:rPr>
          <w:rFonts w:ascii="Calibri" w:eastAsia="Calibri" w:hAnsi="Calibri" w:cs="Calibri"/>
        </w:rPr>
      </w:pPr>
      <w:r>
        <w:rPr>
          <w:rFonts w:ascii="Calibri" w:eastAsia="Calibri" w:hAnsi="Calibri" w:cs="Calibri"/>
        </w:rPr>
        <w:t xml:space="preserve">Given that </w:t>
      </w:r>
      <w:r w:rsidR="00C5371A" w:rsidRPr="00B62B90">
        <w:rPr>
          <w:rFonts w:ascii="Calibri" w:hAnsi="Calibri"/>
        </w:rPr>
        <w:t>Approved Authorities</w:t>
      </w:r>
      <w:r>
        <w:rPr>
          <w:rFonts w:ascii="Calibri" w:eastAsia="Calibri" w:hAnsi="Calibri" w:cs="Calibri"/>
        </w:rPr>
        <w:t xml:space="preserve"> can allocate</w:t>
      </w:r>
      <w:r w:rsidRPr="00B60F2C">
        <w:rPr>
          <w:rFonts w:ascii="Calibri" w:eastAsia="Calibri" w:hAnsi="Calibri" w:cs="Calibri"/>
        </w:rPr>
        <w:t xml:space="preserve"> public funding </w:t>
      </w:r>
      <w:r>
        <w:rPr>
          <w:rFonts w:ascii="Calibri" w:eastAsia="Calibri" w:hAnsi="Calibri" w:cs="Calibri"/>
        </w:rPr>
        <w:t>according to</w:t>
      </w:r>
      <w:r w:rsidRPr="00B60F2C">
        <w:rPr>
          <w:rFonts w:ascii="Calibri" w:eastAsia="Calibri" w:hAnsi="Calibri" w:cs="Calibri"/>
        </w:rPr>
        <w:t xml:space="preserve"> local needs, there must be appropriate transparency </w:t>
      </w:r>
      <w:r w:rsidR="00BA4C07">
        <w:rPr>
          <w:rFonts w:ascii="Calibri" w:eastAsia="Calibri" w:hAnsi="Calibri" w:cs="Calibri"/>
        </w:rPr>
        <w:t>in</w:t>
      </w:r>
      <w:r w:rsidR="00BA4C07" w:rsidRPr="00B60F2C">
        <w:rPr>
          <w:rFonts w:ascii="Calibri" w:eastAsia="Calibri" w:hAnsi="Calibri" w:cs="Calibri"/>
        </w:rPr>
        <w:t xml:space="preserve"> </w:t>
      </w:r>
      <w:r w:rsidRPr="00B60F2C">
        <w:rPr>
          <w:rFonts w:ascii="Calibri" w:eastAsia="Calibri" w:hAnsi="Calibri" w:cs="Calibri"/>
        </w:rPr>
        <w:t xml:space="preserve">the use of </w:t>
      </w:r>
      <w:r>
        <w:rPr>
          <w:rFonts w:ascii="Calibri" w:eastAsia="Calibri" w:hAnsi="Calibri" w:cs="Calibri"/>
        </w:rPr>
        <w:t>these</w:t>
      </w:r>
      <w:r w:rsidRPr="00B60F2C">
        <w:rPr>
          <w:rFonts w:ascii="Calibri" w:eastAsia="Calibri" w:hAnsi="Calibri" w:cs="Calibri"/>
        </w:rPr>
        <w:t xml:space="preserve"> funds.</w:t>
      </w:r>
      <w:r w:rsidRPr="006B1F8D">
        <w:rPr>
          <w:rFonts w:ascii="Calibri" w:eastAsia="Calibri" w:hAnsi="Calibri" w:cs="Calibri"/>
        </w:rPr>
        <w:t xml:space="preserve"> </w:t>
      </w:r>
      <w:r>
        <w:rPr>
          <w:rFonts w:ascii="Calibri" w:eastAsia="Calibri" w:hAnsi="Calibri" w:cs="Calibri"/>
        </w:rPr>
        <w:t xml:space="preserve">This helps to </w:t>
      </w:r>
      <w:r w:rsidRPr="0F5D9981">
        <w:rPr>
          <w:rFonts w:ascii="Calibri" w:eastAsia="Calibri" w:hAnsi="Calibri" w:cs="Calibri"/>
        </w:rPr>
        <w:t>ensure t</w:t>
      </w:r>
      <w:r>
        <w:rPr>
          <w:rFonts w:ascii="Calibri" w:eastAsia="Calibri" w:hAnsi="Calibri" w:cs="Calibri"/>
        </w:rPr>
        <w:t xml:space="preserve">hat </w:t>
      </w:r>
      <w:r w:rsidR="00C5371A" w:rsidRPr="00B62B90">
        <w:rPr>
          <w:rFonts w:ascii="Calibri" w:hAnsi="Calibri"/>
        </w:rPr>
        <w:t>Approved Authorities</w:t>
      </w:r>
      <w:r>
        <w:rPr>
          <w:rFonts w:ascii="Calibri" w:eastAsia="Calibri" w:hAnsi="Calibri" w:cs="Calibri"/>
        </w:rPr>
        <w:t xml:space="preserve"> are accountable for how they are allocating </w:t>
      </w:r>
      <w:r w:rsidRPr="0F5D9981">
        <w:rPr>
          <w:rFonts w:ascii="Calibri" w:eastAsia="Calibri" w:hAnsi="Calibri" w:cs="Calibri"/>
        </w:rPr>
        <w:t>fund</w:t>
      </w:r>
      <w:r>
        <w:rPr>
          <w:rFonts w:ascii="Calibri" w:eastAsia="Calibri" w:hAnsi="Calibri" w:cs="Calibri"/>
        </w:rPr>
        <w:t>s as well as</w:t>
      </w:r>
      <w:r w:rsidR="00BA4C07">
        <w:rPr>
          <w:rFonts w:ascii="Calibri" w:eastAsia="Calibri" w:hAnsi="Calibri" w:cs="Calibri"/>
        </w:rPr>
        <w:t xml:space="preserve"> for</w:t>
      </w:r>
      <w:r>
        <w:rPr>
          <w:rFonts w:ascii="Calibri" w:eastAsia="Calibri" w:hAnsi="Calibri" w:cs="Calibri"/>
        </w:rPr>
        <w:t xml:space="preserve"> the educational outcomes sought through that </w:t>
      </w:r>
      <w:r w:rsidRPr="0F5D9981">
        <w:rPr>
          <w:rFonts w:ascii="Calibri" w:eastAsia="Calibri" w:hAnsi="Calibri" w:cs="Calibri"/>
        </w:rPr>
        <w:t>funding</w:t>
      </w:r>
      <w:r>
        <w:rPr>
          <w:rFonts w:ascii="Calibri" w:eastAsia="Calibri" w:hAnsi="Calibri" w:cs="Calibri"/>
        </w:rPr>
        <w:t>.</w:t>
      </w:r>
    </w:p>
    <w:p w14:paraId="519429C1" w14:textId="663D4FE2" w:rsidR="005221CB" w:rsidRDefault="00051534" w:rsidP="0F5D9981">
      <w:r w:rsidRPr="0051250A">
        <w:t>The final</w:t>
      </w:r>
      <w:r w:rsidRPr="003E1300">
        <w:t xml:space="preserve"> </w:t>
      </w:r>
      <w:r w:rsidRPr="0051250A">
        <w:t xml:space="preserve">report of the </w:t>
      </w:r>
      <w:r w:rsidRPr="002356F4">
        <w:rPr>
          <w:i/>
          <w:iCs/>
        </w:rPr>
        <w:t>Review of Funding for Schooling</w:t>
      </w:r>
      <w:r w:rsidRPr="0051250A">
        <w:t xml:space="preserve"> made clear that parents, educators and the broader community should be able to understand in practice how</w:t>
      </w:r>
      <w:r w:rsidR="006923D8">
        <w:t xml:space="preserve"> school</w:t>
      </w:r>
      <w:r w:rsidRPr="0051250A">
        <w:t xml:space="preserve"> funding arrangements take place at the local level.</w:t>
      </w:r>
      <w:r w:rsidRPr="0051250A">
        <w:rPr>
          <w:rStyle w:val="FootnoteReference"/>
        </w:rPr>
        <w:footnoteReference w:id="126"/>
      </w:r>
      <w:r w:rsidRPr="0051250A">
        <w:t xml:space="preserve"> Th</w:t>
      </w:r>
      <w:r>
        <w:t>e</w:t>
      </w:r>
      <w:r w:rsidRPr="0051250A">
        <w:t xml:space="preserve"> report recognised the importance of rigorous accountability to the successful implementation of </w:t>
      </w:r>
      <w:r w:rsidRPr="003E1300">
        <w:t>Australia’s</w:t>
      </w:r>
      <w:r w:rsidRPr="0051250A">
        <w:t xml:space="preserve"> needs-based model</w:t>
      </w:r>
      <w:r w:rsidRPr="001F3599">
        <w:t xml:space="preserve">. A lack of </w:t>
      </w:r>
      <w:r>
        <w:t xml:space="preserve">transparency and </w:t>
      </w:r>
      <w:r w:rsidRPr="001F3599">
        <w:t>accountability makes it difficult for school communities to understand their rights and needs</w:t>
      </w:r>
      <w:r w:rsidRPr="003E1300">
        <w:rPr>
          <w:rStyle w:val="FootnoteReference"/>
        </w:rPr>
        <w:footnoteReference w:id="127"/>
      </w:r>
      <w:r w:rsidRPr="003E1300">
        <w:t xml:space="preserve"> and ensure these are being met</w:t>
      </w:r>
      <w:r w:rsidR="002F3185">
        <w:t>.</w:t>
      </w:r>
    </w:p>
    <w:p w14:paraId="3C12B6DE" w14:textId="29372387" w:rsidR="00E06BC4" w:rsidRDefault="00B57689" w:rsidP="00E06BC4">
      <w:r>
        <w:t>A</w:t>
      </w:r>
      <w:r w:rsidR="00E06BC4">
        <w:t xml:space="preserve"> review of needs-based funding requirements under </w:t>
      </w:r>
      <w:r w:rsidR="002C2169">
        <w:t xml:space="preserve">the Act </w:t>
      </w:r>
      <w:r w:rsidR="00E06BC4">
        <w:t>conducted by the National School Resourcing Board</w:t>
      </w:r>
      <w:r>
        <w:t xml:space="preserve"> (NSRB)</w:t>
      </w:r>
      <w:r w:rsidR="00E06BC4">
        <w:t xml:space="preserve"> concluded that the transparency of needs-based funding arrangements is enhanced through publishing information about </w:t>
      </w:r>
      <w:r w:rsidR="00D412DD" w:rsidRPr="00B62B90">
        <w:rPr>
          <w:rFonts w:ascii="Calibri" w:hAnsi="Calibri"/>
        </w:rPr>
        <w:t>Approved Authorities</w:t>
      </w:r>
      <w:r>
        <w:rPr>
          <w:rFonts w:ascii="Calibri" w:hAnsi="Calibri"/>
        </w:rPr>
        <w:t>’</w:t>
      </w:r>
      <w:r w:rsidR="00E06BC4">
        <w:t xml:space="preserve"> distributions of funding</w:t>
      </w:r>
      <w:r>
        <w:t>.</w:t>
      </w:r>
      <w:r w:rsidR="00E06BC4">
        <w:rPr>
          <w:rStyle w:val="FootnoteReference"/>
        </w:rPr>
        <w:footnoteReference w:id="128"/>
      </w:r>
      <w:r w:rsidR="00E06BC4">
        <w:t xml:space="preserve"> </w:t>
      </w:r>
      <w:r>
        <w:t>T</w:t>
      </w:r>
      <w:r w:rsidR="00E06BC4">
        <w:t xml:space="preserve">o increase </w:t>
      </w:r>
      <w:r>
        <w:t xml:space="preserve">the </w:t>
      </w:r>
      <w:r w:rsidR="00E06BC4">
        <w:t xml:space="preserve">transparency of needs-based funding arrangements and support public understanding of how these arrangements distribute funding to schools, the </w:t>
      </w:r>
      <w:r>
        <w:t xml:space="preserve">NSRB </w:t>
      </w:r>
      <w:r w:rsidR="00E06BC4">
        <w:t xml:space="preserve">recommended that consideration be given to consulting with the </w:t>
      </w:r>
      <w:r w:rsidR="00142523">
        <w:t>s</w:t>
      </w:r>
      <w:r w:rsidR="00E06BC4">
        <w:t xml:space="preserve">tate and </w:t>
      </w:r>
      <w:r w:rsidR="00142523">
        <w:t>t</w:t>
      </w:r>
      <w:r w:rsidR="00E06BC4">
        <w:t>erritory governments to amend reporting requirements to cover base and loading allocations to schools.</w:t>
      </w:r>
    </w:p>
    <w:p w14:paraId="34FE2FC0" w14:textId="080B2B4D" w:rsidR="00E06BC4" w:rsidRPr="00EE3BC9" w:rsidRDefault="00E06BC4" w:rsidP="00E06BC4">
      <w:pPr>
        <w:spacing w:after="160" w:line="257" w:lineRule="auto"/>
        <w:rPr>
          <w:rFonts w:ascii="Calibri" w:eastAsia="Calibri" w:hAnsi="Calibri" w:cs="Calibri"/>
        </w:rPr>
      </w:pPr>
      <w:r>
        <w:rPr>
          <w:rFonts w:ascii="Calibri" w:eastAsia="Calibri" w:hAnsi="Calibri" w:cs="Calibri"/>
        </w:rPr>
        <w:t>There has been s</w:t>
      </w:r>
      <w:r w:rsidRPr="0F5D9981">
        <w:rPr>
          <w:rFonts w:ascii="Calibri" w:eastAsia="Calibri" w:hAnsi="Calibri" w:cs="Calibri"/>
        </w:rPr>
        <w:t xml:space="preserve">ignificant progress over the last decade with the establishment of </w:t>
      </w:r>
      <w:proofErr w:type="spellStart"/>
      <w:r w:rsidRPr="002356F4">
        <w:rPr>
          <w:rFonts w:ascii="Calibri" w:eastAsia="Calibri" w:hAnsi="Calibri" w:cs="Calibri"/>
          <w:i/>
          <w:iCs/>
        </w:rPr>
        <w:t>MySchool</w:t>
      </w:r>
      <w:proofErr w:type="spellEnd"/>
      <w:r w:rsidRPr="1B1735B6">
        <w:rPr>
          <w:rFonts w:ascii="Calibri" w:eastAsia="Calibri" w:hAnsi="Calibri" w:cs="Calibri"/>
        </w:rPr>
        <w:t xml:space="preserve"> </w:t>
      </w:r>
      <w:r w:rsidRPr="0F5D9981">
        <w:rPr>
          <w:rFonts w:ascii="Calibri" w:eastAsia="Calibri" w:hAnsi="Calibri" w:cs="Calibri"/>
        </w:rPr>
        <w:t xml:space="preserve">and reporting requirements under </w:t>
      </w:r>
      <w:r w:rsidR="002C2169">
        <w:rPr>
          <w:rFonts w:ascii="Calibri" w:eastAsia="Calibri" w:hAnsi="Calibri" w:cs="Calibri"/>
        </w:rPr>
        <w:t>the Act</w:t>
      </w:r>
      <w:r w:rsidRPr="0F5D9981">
        <w:rPr>
          <w:rFonts w:ascii="Calibri" w:eastAsia="Calibri" w:hAnsi="Calibri" w:cs="Calibri"/>
        </w:rPr>
        <w:t>. However, further work is required</w:t>
      </w:r>
      <w:r>
        <w:rPr>
          <w:rFonts w:ascii="Calibri" w:eastAsia="Calibri" w:hAnsi="Calibri" w:cs="Calibri"/>
        </w:rPr>
        <w:t xml:space="preserve"> to meet community expectations. For example, the Productivity Commission noted</w:t>
      </w:r>
      <w:r w:rsidR="002F6FD1">
        <w:rPr>
          <w:rFonts w:ascii="Calibri" w:eastAsia="Calibri" w:hAnsi="Calibri" w:cs="Calibri"/>
        </w:rPr>
        <w:t xml:space="preserve"> that</w:t>
      </w:r>
      <w:r>
        <w:rPr>
          <w:rFonts w:ascii="Calibri" w:eastAsia="Calibri" w:hAnsi="Calibri" w:cs="Calibri"/>
        </w:rPr>
        <w:t xml:space="preserve"> the data provided on </w:t>
      </w:r>
      <w:proofErr w:type="spellStart"/>
      <w:r w:rsidRPr="002356F4">
        <w:rPr>
          <w:rFonts w:ascii="Calibri" w:eastAsia="Calibri" w:hAnsi="Calibri" w:cs="Calibri"/>
          <w:i/>
          <w:iCs/>
        </w:rPr>
        <w:t>MySchool</w:t>
      </w:r>
      <w:proofErr w:type="spellEnd"/>
      <w:r w:rsidRPr="1B1735B6">
        <w:rPr>
          <w:rFonts w:ascii="Calibri" w:eastAsia="Calibri" w:hAnsi="Calibri" w:cs="Calibri"/>
        </w:rPr>
        <w:t xml:space="preserve"> </w:t>
      </w:r>
      <w:r w:rsidR="00E873FC">
        <w:rPr>
          <w:rFonts w:ascii="Calibri" w:eastAsia="Calibri" w:hAnsi="Calibri" w:cs="Calibri"/>
        </w:rPr>
        <w:t xml:space="preserve">is </w:t>
      </w:r>
      <w:r>
        <w:rPr>
          <w:rFonts w:ascii="Calibri" w:eastAsia="Calibri" w:hAnsi="Calibri" w:cs="Calibri"/>
        </w:rPr>
        <w:t>not granular enough to offer insight into how funding is used to lift outcomes for students from priority cohorts.</w:t>
      </w:r>
      <w:r>
        <w:rPr>
          <w:rStyle w:val="FootnoteReference"/>
          <w:rFonts w:ascii="Calibri" w:eastAsia="Calibri" w:hAnsi="Calibri" w:cs="Calibri"/>
        </w:rPr>
        <w:footnoteReference w:id="129"/>
      </w:r>
    </w:p>
    <w:p w14:paraId="274CE454" w14:textId="24B2F785" w:rsidR="000E32C1" w:rsidRDefault="00E06BC4" w:rsidP="0F5D9981">
      <w:r>
        <w:t>Ensuring greater clarity and transparency in the funding system will provide the community, as well as researchers and policymakers, opportunities to understand how and why money is provided to schools, and what it is spent on</w:t>
      </w:r>
      <w:r w:rsidR="00A963CE">
        <w:t>. This will</w:t>
      </w:r>
      <w:r>
        <w:t xml:space="preserve"> build confidence in the methodologies used and </w:t>
      </w:r>
      <w:r w:rsidR="00706A41">
        <w:t xml:space="preserve">a greater </w:t>
      </w:r>
      <w:r>
        <w:t xml:space="preserve">understanding of </w:t>
      </w:r>
      <w:r w:rsidR="00754CBF">
        <w:t>Approved Authority</w:t>
      </w:r>
      <w:r>
        <w:t xml:space="preserve"> and school priorities.</w:t>
      </w:r>
    </w:p>
    <w:p w14:paraId="041C1B47" w14:textId="77777777" w:rsidR="000E32C1" w:rsidRDefault="003270BE" w:rsidP="00231FA0">
      <w:pPr>
        <w:pStyle w:val="Heading3"/>
      </w:pPr>
      <w:bookmarkStart w:id="69" w:name="_Toc138872549"/>
      <w:bookmarkStart w:id="70" w:name="_Toc139388218"/>
      <w:r>
        <w:t>6</w:t>
      </w:r>
      <w:r w:rsidR="00231FA0" w:rsidRPr="0062233C">
        <w:t xml:space="preserve">.2 We </w:t>
      </w:r>
      <w:r w:rsidR="00231FA0" w:rsidRPr="00CC348B">
        <w:t>don’t</w:t>
      </w:r>
      <w:r w:rsidR="00231FA0" w:rsidRPr="0062233C">
        <w:t xml:space="preserve"> have a clear picture of how funding is </w:t>
      </w:r>
      <w:r w:rsidR="00231FA0" w:rsidRPr="00DB36DF">
        <w:t>allocated or spent</w:t>
      </w:r>
      <w:bookmarkEnd w:id="69"/>
      <w:bookmarkEnd w:id="70"/>
    </w:p>
    <w:p w14:paraId="397A4CAF" w14:textId="3DF3A7CF" w:rsidR="00231FA0" w:rsidRPr="0062233C" w:rsidRDefault="00231FA0" w:rsidP="00231FA0">
      <w:r w:rsidRPr="0062233C">
        <w:t xml:space="preserve">The Commonwealth distributes </w:t>
      </w:r>
      <w:r w:rsidRPr="00DB36DF">
        <w:t xml:space="preserve">its share of </w:t>
      </w:r>
      <w:r w:rsidRPr="0062233C">
        <w:t xml:space="preserve">funding to </w:t>
      </w:r>
      <w:r w:rsidR="00D412DD" w:rsidRPr="00B62B90">
        <w:rPr>
          <w:rFonts w:ascii="Calibri" w:hAnsi="Calibri"/>
        </w:rPr>
        <w:t>Approved</w:t>
      </w:r>
      <w:r w:rsidRPr="00B62B90">
        <w:rPr>
          <w:rFonts w:ascii="Calibri" w:hAnsi="Calibri"/>
        </w:rPr>
        <w:t xml:space="preserve"> Authorities</w:t>
      </w:r>
      <w:r w:rsidRPr="0062233C">
        <w:t xml:space="preserve"> responsible for the administration and operation of schools. For government schools, the Approved Authority is the state or territory government</w:t>
      </w:r>
      <w:r w:rsidR="00A963CE">
        <w:t xml:space="preserve"> department established</w:t>
      </w:r>
      <w:r w:rsidRPr="0062233C">
        <w:t xml:space="preserve"> to oversee education. Authorities for non-government schools are incorporated bodies approved by the </w:t>
      </w:r>
      <w:r w:rsidR="002B29E3">
        <w:t>Commonwealth</w:t>
      </w:r>
      <w:r w:rsidRPr="0062233C">
        <w:t xml:space="preserve"> </w:t>
      </w:r>
      <w:r w:rsidR="00DE7C4A">
        <w:t xml:space="preserve">Education </w:t>
      </w:r>
      <w:r w:rsidRPr="0062233C">
        <w:t xml:space="preserve">Minister. </w:t>
      </w:r>
      <w:r w:rsidRPr="00DB36DF">
        <w:t>T</w:t>
      </w:r>
      <w:r w:rsidRPr="0062233C">
        <w:t xml:space="preserve">hese bodies could </w:t>
      </w:r>
      <w:r w:rsidR="00A963CE">
        <w:t>be for</w:t>
      </w:r>
      <w:r w:rsidR="00A963CE" w:rsidRPr="0062233C">
        <w:t xml:space="preserve"> </w:t>
      </w:r>
      <w:r w:rsidRPr="0062233C">
        <w:t>a single school or could encompass a number of schools, as</w:t>
      </w:r>
      <w:r w:rsidR="00A963CE">
        <w:t xml:space="preserve"> in the case of</w:t>
      </w:r>
      <w:r w:rsidRPr="0062233C">
        <w:t xml:space="preserve"> a state </w:t>
      </w:r>
      <w:r w:rsidRPr="00CC348B">
        <w:t>Catholic Education Commission</w:t>
      </w:r>
      <w:r w:rsidRPr="0062233C">
        <w:t>.</w:t>
      </w:r>
    </w:p>
    <w:p w14:paraId="23DCA48D" w14:textId="372BB0CE" w:rsidR="00231FA0" w:rsidRDefault="00231FA0" w:rsidP="00231FA0">
      <w:r w:rsidRPr="0062233C">
        <w:t xml:space="preserve">All </w:t>
      </w:r>
      <w:r w:rsidR="002610ED">
        <w:t>Approved Authoritie</w:t>
      </w:r>
      <w:r w:rsidRPr="00DB36DF">
        <w:t>s</w:t>
      </w:r>
      <w:r w:rsidRPr="0062233C">
        <w:t xml:space="preserve"> are required to complete reporting to the Commonwealth </w:t>
      </w:r>
      <w:r w:rsidRPr="0062233C">
        <w:rPr>
          <w:rFonts w:ascii="Calibri" w:eastAsia="Calibri" w:hAnsi="Calibri" w:cs="Calibri"/>
        </w:rPr>
        <w:t>demonstrating whether funding is being spent in accordance with, and schools are meeting their obligations under, the Act. However, c</w:t>
      </w:r>
      <w:r w:rsidRPr="0062233C">
        <w:t>urrent practice is that information provided to the Commonwealth depends on the sector of the Approved Authority and how many schools it represents, resulting in variations in the level of transparency and accountability provided.</w:t>
      </w:r>
    </w:p>
    <w:p w14:paraId="5EA87E20" w14:textId="7A33814E" w:rsidR="00231FA0" w:rsidRPr="009228E0" w:rsidRDefault="00231FA0" w:rsidP="00231FA0">
      <w:r>
        <w:t xml:space="preserve">The mechanisms for transparency between the Commonwealth and </w:t>
      </w:r>
      <w:r w:rsidR="00C73AE9">
        <w:t xml:space="preserve">Approved Authorities </w:t>
      </w:r>
      <w:r>
        <w:t xml:space="preserve">do not always provide clear line of sight between SRS allocations and what is actually </w:t>
      </w:r>
      <w:r w:rsidR="002E67C3">
        <w:t xml:space="preserve">provided </w:t>
      </w:r>
      <w:r w:rsidR="00E31535">
        <w:t>to schools or how the funding is being spent.</w:t>
      </w:r>
      <w:r>
        <w:t xml:space="preserve"> For example, the Commonwealth receives </w:t>
      </w:r>
      <w:r w:rsidRPr="00CC348B">
        <w:t>Block Allocation Reports</w:t>
      </w:r>
      <w:r>
        <w:t xml:space="preserve"> from Approved Authorities</w:t>
      </w:r>
      <w:r w:rsidR="008F6006">
        <w:t xml:space="preserve"> responsible for more than one school</w:t>
      </w:r>
      <w:r w:rsidR="00CC348B">
        <w:t>.</w:t>
      </w:r>
      <w:r>
        <w:t xml:space="preserve"> </w:t>
      </w:r>
      <w:r w:rsidR="00CC348B">
        <w:t>These</w:t>
      </w:r>
      <w:r>
        <w:t xml:space="preserve"> </w:t>
      </w:r>
      <w:r w:rsidRPr="00CC348B">
        <w:t>encourage reporting to be disaggregated</w:t>
      </w:r>
      <w:r>
        <w:t xml:space="preserve"> according to the amounts distributed for base funding, loadings, administrative costs, and centralised expenditure. This includes </w:t>
      </w:r>
      <w:r w:rsidRPr="00595508">
        <w:t>information</w:t>
      </w:r>
      <w:r w:rsidR="00D30B75">
        <w:t xml:space="preserve"> </w:t>
      </w:r>
      <w:r w:rsidRPr="00595508">
        <w:t>showing</w:t>
      </w:r>
      <w:r>
        <w:t xml:space="preserve"> allocations</w:t>
      </w:r>
      <w:r w:rsidRPr="00595508">
        <w:t xml:space="preserve"> </w:t>
      </w:r>
      <w:r w:rsidR="00D30B75">
        <w:t>for each school,</w:t>
      </w:r>
      <w:r w:rsidR="00D30B75" w:rsidRPr="00595508">
        <w:t xml:space="preserve"> </w:t>
      </w:r>
      <w:r w:rsidRPr="00595508">
        <w:t xml:space="preserve">determined in accordance with the </w:t>
      </w:r>
      <w:r w:rsidR="00622241">
        <w:t>Approved Authority’s</w:t>
      </w:r>
      <w:r w:rsidRPr="00595508">
        <w:t xml:space="preserve"> needs</w:t>
      </w:r>
      <w:r w:rsidRPr="00595508">
        <w:rPr>
          <w:rFonts w:ascii="Cambria Math" w:hAnsi="Cambria Math" w:cs="Cambria Math"/>
        </w:rPr>
        <w:t>‑</w:t>
      </w:r>
      <w:r w:rsidRPr="00595508">
        <w:t>based funding arrangement</w:t>
      </w:r>
      <w:r>
        <w:t>. However, the Regulation does not officially prescribe</w:t>
      </w:r>
      <w:r w:rsidR="00D30B75">
        <w:t xml:space="preserve"> the provision of</w:t>
      </w:r>
      <w:r>
        <w:t xml:space="preserve"> </w:t>
      </w:r>
      <w:r w:rsidR="00D30B75">
        <w:t>this</w:t>
      </w:r>
      <w:r>
        <w:t xml:space="preserve"> information, unless requested in writing by the </w:t>
      </w:r>
      <w:r w:rsidR="002B29E3">
        <w:t>Commonwealth</w:t>
      </w:r>
      <w:r>
        <w:t xml:space="preserve"> </w:t>
      </w:r>
      <w:r w:rsidR="00DE7C4A">
        <w:t xml:space="preserve">Education </w:t>
      </w:r>
      <w:r>
        <w:t>Minister</w:t>
      </w:r>
      <w:r w:rsidR="00CE4B05">
        <w:t>.</w:t>
      </w:r>
      <w:r>
        <w:rPr>
          <w:rStyle w:val="FootnoteReference"/>
        </w:rPr>
        <w:footnoteReference w:id="130"/>
      </w:r>
      <w:r>
        <w:t xml:space="preserve"> Without the transparency around the allocation of funding and the way it is being used by schools</w:t>
      </w:r>
      <w:r w:rsidR="00D30B75">
        <w:t>,</w:t>
      </w:r>
      <w:r>
        <w:t xml:space="preserve"> it is difficult for the Commonwealth and the </w:t>
      </w:r>
      <w:r w:rsidR="007D3E13" w:rsidRPr="00B62B90">
        <w:rPr>
          <w:rFonts w:ascii="Calibri" w:hAnsi="Calibri"/>
        </w:rPr>
        <w:t>Approved Authorities</w:t>
      </w:r>
      <w:r>
        <w:t xml:space="preserve"> to be confident in</w:t>
      </w:r>
      <w:r w:rsidR="00D30B75">
        <w:t xml:space="preserve"> their</w:t>
      </w:r>
      <w:r>
        <w:t xml:space="preserve"> understanding</w:t>
      </w:r>
      <w:r w:rsidR="00D30B75">
        <w:t xml:space="preserve"> of</w:t>
      </w:r>
      <w:r>
        <w:t xml:space="preserve"> how funding is being used to support students and lift outcomes.</w:t>
      </w:r>
    </w:p>
    <w:p w14:paraId="00FB7C1A" w14:textId="42D5997C" w:rsidR="001656C3" w:rsidRDefault="00231FA0" w:rsidP="001656C3">
      <w:r w:rsidRPr="1B1735B6">
        <w:rPr>
          <w:rFonts w:ascii="Calibri" w:eastAsia="Calibri" w:hAnsi="Calibri" w:cs="Calibri"/>
        </w:rPr>
        <w:t>Providing communities with funding information about their local school enables parents and community members to engage as members of the school community</w:t>
      </w:r>
      <w:r w:rsidR="00D30B75" w:rsidRPr="1B1735B6">
        <w:rPr>
          <w:rFonts w:ascii="Calibri" w:eastAsia="Calibri" w:hAnsi="Calibri" w:cs="Calibri"/>
        </w:rPr>
        <w:t xml:space="preserve"> and, by understanding the allocation of funding, have confidence</w:t>
      </w:r>
      <w:r w:rsidRPr="1B1735B6">
        <w:rPr>
          <w:rFonts w:ascii="Calibri" w:eastAsia="Calibri" w:hAnsi="Calibri" w:cs="Calibri"/>
        </w:rPr>
        <w:t xml:space="preserve"> in the government commitment to their school. Some information is made publicly available,</w:t>
      </w:r>
      <w:r>
        <w:t xml:space="preserve"> such as the </w:t>
      </w:r>
      <w:hyperlink r:id="rId43">
        <w:proofErr w:type="spellStart"/>
        <w:r w:rsidRPr="002356F4">
          <w:rPr>
            <w:i/>
            <w:iCs/>
          </w:rPr>
          <w:t>MySchool</w:t>
        </w:r>
        <w:proofErr w:type="spellEnd"/>
      </w:hyperlink>
      <w:r>
        <w:t xml:space="preserve"> website’s information on </w:t>
      </w:r>
      <w:r w:rsidR="00D878E1">
        <w:t xml:space="preserve">state and territory budgets, </w:t>
      </w:r>
      <w:r>
        <w:t>each school’s aggregate recurrent income (by funding source) and capital expenditure, and school annual reports. However, the allocation of funds to schools in Australia remains a challenge for the public to understand</w:t>
      </w:r>
      <w:r w:rsidR="00D878E1">
        <w:t>,</w:t>
      </w:r>
      <w:r>
        <w:t xml:space="preserve"> and it is not always possible to see how and where public funding is allocated and distributed and how that funding is spent. This </w:t>
      </w:r>
      <w:r w:rsidR="00FA6CDA">
        <w:t xml:space="preserve">makes it more difficult for communities to gain </w:t>
      </w:r>
      <w:r>
        <w:t>a sound knowledge of funding and resource allocation and may reduce the community’s confidence in the way public funding is invested.</w:t>
      </w:r>
    </w:p>
    <w:p w14:paraId="2142E09C" w14:textId="2D25271B" w:rsidR="00E31535" w:rsidRDefault="003270BE" w:rsidP="00E31535">
      <w:pPr>
        <w:pStyle w:val="Heading3"/>
      </w:pPr>
      <w:bookmarkStart w:id="71" w:name="_Toc138872550"/>
      <w:bookmarkStart w:id="72" w:name="_Toc139388219"/>
      <w:r>
        <w:t>6</w:t>
      </w:r>
      <w:r w:rsidR="00E31535">
        <w:t>.3 Where are the gaps?</w:t>
      </w:r>
      <w:bookmarkEnd w:id="71"/>
      <w:bookmarkEnd w:id="72"/>
    </w:p>
    <w:p w14:paraId="7E398F32" w14:textId="176E0FE1" w:rsidR="005221CB" w:rsidRPr="000F3678" w:rsidRDefault="003270BE" w:rsidP="00253C2F">
      <w:pPr>
        <w:pStyle w:val="Heading5"/>
      </w:pPr>
      <w:r>
        <w:t>6</w:t>
      </w:r>
      <w:r w:rsidR="14E1D57A">
        <w:t xml:space="preserve">.3.1 </w:t>
      </w:r>
      <w:r w:rsidR="007C7383">
        <w:t xml:space="preserve">Information on funding is needed </w:t>
      </w:r>
      <w:r w:rsidR="00D878E1">
        <w:t>to increase</w:t>
      </w:r>
      <w:r w:rsidR="007C7383" w:rsidRPr="00F37AAA">
        <w:t xml:space="preserve"> </w:t>
      </w:r>
      <w:r w:rsidR="007C7383" w:rsidRPr="00DB36DF">
        <w:t>understanding</w:t>
      </w:r>
      <w:r w:rsidR="00D878E1">
        <w:t xml:space="preserve"> of</w:t>
      </w:r>
      <w:r w:rsidR="007C7383" w:rsidRPr="00DB36DF">
        <w:t xml:space="preserve"> </w:t>
      </w:r>
      <w:r w:rsidR="007C7383">
        <w:t xml:space="preserve">links with </w:t>
      </w:r>
      <w:r w:rsidR="00F6642D">
        <w:t>student outcomes</w:t>
      </w:r>
    </w:p>
    <w:p w14:paraId="0AB23D44" w14:textId="77777777" w:rsidR="000E32C1" w:rsidRDefault="005221CB" w:rsidP="005221CB">
      <w:r w:rsidRPr="00E27D04">
        <w:t>There is</w:t>
      </w:r>
      <w:r w:rsidR="001B3F1D">
        <w:t xml:space="preserve"> currently</w:t>
      </w:r>
      <w:r w:rsidRPr="00E27D04">
        <w:t xml:space="preserve"> insufficient visibility of funding data to effectively evaluate how funding impacts student outcomes.</w:t>
      </w:r>
    </w:p>
    <w:p w14:paraId="715CBF82" w14:textId="76167717" w:rsidR="005221CB" w:rsidRPr="00BB701E" w:rsidRDefault="005221CB" w:rsidP="005221CB">
      <w:r w:rsidRPr="00E27D04">
        <w:t xml:space="preserve">Most </w:t>
      </w:r>
      <w:r w:rsidR="00566317">
        <w:t>Approved Authorities</w:t>
      </w:r>
      <w:r w:rsidRPr="00E27D04">
        <w:t xml:space="preserve"> collect data</w:t>
      </w:r>
      <w:r w:rsidR="00D878E1">
        <w:t xml:space="preserve"> and</w:t>
      </w:r>
      <w:r w:rsidRPr="00E27D04">
        <w:t xml:space="preserve"> undertake evaluations</w:t>
      </w:r>
      <w:r w:rsidR="00D878E1">
        <w:t>. They</w:t>
      </w:r>
      <w:r w:rsidRPr="00E27D04">
        <w:t xml:space="preserve"> hold this information centrally but do not publish or share </w:t>
      </w:r>
      <w:r w:rsidR="00D878E1">
        <w:t>it</w:t>
      </w:r>
      <w:r w:rsidR="00D878E1" w:rsidRPr="00E27D04">
        <w:t xml:space="preserve"> </w:t>
      </w:r>
      <w:r w:rsidRPr="00E27D04">
        <w:t xml:space="preserve">due to </w:t>
      </w:r>
      <w:r w:rsidR="00E31535" w:rsidRPr="00242BA9">
        <w:t>constraints</w:t>
      </w:r>
      <w:r w:rsidR="00E31535" w:rsidRPr="00E27D04">
        <w:t xml:space="preserve"> and sensitivities</w:t>
      </w:r>
      <w:r w:rsidR="00E31535">
        <w:t xml:space="preserve"> that could arise when making comparisons between different jurisdictions and schools</w:t>
      </w:r>
      <w:r w:rsidR="00E31535" w:rsidRPr="00E27D04">
        <w:t xml:space="preserve">. </w:t>
      </w:r>
      <w:r>
        <w:t xml:space="preserve">This limits opportunities to </w:t>
      </w:r>
      <w:r w:rsidR="009A496F">
        <w:t>create a national picture of</w:t>
      </w:r>
      <w:r>
        <w:t xml:space="preserve"> where schools are performing well and where more support is needed, and consequently limits the ability to recommend new </w:t>
      </w:r>
      <w:r w:rsidR="00D878E1">
        <w:t xml:space="preserve">initiatives </w:t>
      </w:r>
      <w:r>
        <w:t xml:space="preserve">or the expansion of existing </w:t>
      </w:r>
      <w:r w:rsidR="00D878E1">
        <w:t>ones</w:t>
      </w:r>
      <w:r>
        <w:t xml:space="preserve"> to drive improved performance across schools.</w:t>
      </w:r>
      <w:r w:rsidR="00235DEE">
        <w:t xml:space="preserve"> Further, there is a lack of visibility </w:t>
      </w:r>
      <w:r w:rsidR="00D878E1">
        <w:t xml:space="preserve">as to </w:t>
      </w:r>
      <w:r w:rsidR="00946537">
        <w:t xml:space="preserve">how Approved Authorities use the </w:t>
      </w:r>
      <w:proofErr w:type="gramStart"/>
      <w:r w:rsidR="00946537">
        <w:t>evaluations</w:t>
      </w:r>
      <w:proofErr w:type="gramEnd"/>
      <w:r w:rsidR="00946537">
        <w:t xml:space="preserve"> they undertake to </w:t>
      </w:r>
      <w:r w:rsidR="00C56D71">
        <w:t>determine the allocation of funds to improve student outcomes.</w:t>
      </w:r>
    </w:p>
    <w:p w14:paraId="0E2BD571" w14:textId="77777777" w:rsidR="005221CB" w:rsidRPr="009444A8" w:rsidRDefault="003270BE" w:rsidP="00253C2F">
      <w:pPr>
        <w:pStyle w:val="Heading5"/>
      </w:pPr>
      <w:r>
        <w:t>6</w:t>
      </w:r>
      <w:r w:rsidR="00386E43">
        <w:t>.3.</w:t>
      </w:r>
      <w:r w:rsidR="00E27BE1">
        <w:t>2</w:t>
      </w:r>
      <w:r w:rsidR="14E1D57A">
        <w:t xml:space="preserve"> </w:t>
      </w:r>
      <w:r w:rsidR="003A2FAB">
        <w:t xml:space="preserve">School funding allocations and </w:t>
      </w:r>
      <w:r w:rsidR="00562746">
        <w:t>l</w:t>
      </w:r>
      <w:r w:rsidR="14E1D57A">
        <w:t xml:space="preserve">evels of funding </w:t>
      </w:r>
      <w:r w:rsidR="00CC41D8">
        <w:t xml:space="preserve">should be </w:t>
      </w:r>
      <w:r w:rsidR="14E1D57A">
        <w:t>targeted to those that need it most</w:t>
      </w:r>
    </w:p>
    <w:p w14:paraId="42A8033A" w14:textId="56E3A0BE" w:rsidR="005221CB" w:rsidRDefault="14E1D57A" w:rsidP="0F5D9981">
      <w:pPr>
        <w:spacing w:line="240" w:lineRule="auto"/>
      </w:pPr>
      <w:r>
        <w:t xml:space="preserve">Submissions to the </w:t>
      </w:r>
      <w:r w:rsidR="00BB2B33">
        <w:t>P</w:t>
      </w:r>
      <w:r w:rsidR="0042767D">
        <w:t xml:space="preserve">roductivity </w:t>
      </w:r>
      <w:r w:rsidR="00856457">
        <w:t>Commission</w:t>
      </w:r>
      <w:r>
        <w:t xml:space="preserve"> review expressed the desire for more visibility </w:t>
      </w:r>
      <w:r w:rsidR="00D878E1">
        <w:t xml:space="preserve">as to </w:t>
      </w:r>
      <w:r>
        <w:t xml:space="preserve">how money is </w:t>
      </w:r>
      <w:r w:rsidR="00696FEE">
        <w:t>distributed and</w:t>
      </w:r>
      <w:r w:rsidR="0074559B">
        <w:t xml:space="preserve"> </w:t>
      </w:r>
      <w:r>
        <w:t>spent</w:t>
      </w:r>
      <w:r w:rsidRPr="0095228F">
        <w:t xml:space="preserve">, </w:t>
      </w:r>
      <w:r w:rsidR="0074559B" w:rsidRPr="00253C2F">
        <w:t>down to a school level</w:t>
      </w:r>
      <w:r w:rsidRPr="00253C2F">
        <w:t>,</w:t>
      </w:r>
      <w:r>
        <w:t xml:space="preserve"> with a particular emphasis on how funds are used to support priority equity cohorts.</w:t>
      </w:r>
      <w:r w:rsidR="005221CB">
        <w:rPr>
          <w:rStyle w:val="FootnoteReference"/>
        </w:rPr>
        <w:footnoteReference w:id="131"/>
      </w:r>
    </w:p>
    <w:p w14:paraId="42992563" w14:textId="33C65561" w:rsidR="00E31535" w:rsidRDefault="005221CB" w:rsidP="00E31535">
      <w:r>
        <w:t xml:space="preserve">Currently the </w:t>
      </w:r>
      <w:r w:rsidR="00055820">
        <w:t xml:space="preserve">amount </w:t>
      </w:r>
      <w:r>
        <w:t xml:space="preserve">the Commonwealth provides to each </w:t>
      </w:r>
      <w:r w:rsidR="002305AC">
        <w:t>A</w:t>
      </w:r>
      <w:r>
        <w:t xml:space="preserve">pproved </w:t>
      </w:r>
      <w:r w:rsidR="002305AC">
        <w:t>A</w:t>
      </w:r>
      <w:r>
        <w:t xml:space="preserve">uthority is known, and the total funding for schools is provided on </w:t>
      </w:r>
      <w:proofErr w:type="spellStart"/>
      <w:r w:rsidRPr="002356F4">
        <w:rPr>
          <w:i/>
          <w:iCs/>
        </w:rPr>
        <w:t>MySchool</w:t>
      </w:r>
      <w:proofErr w:type="spellEnd"/>
      <w:r>
        <w:t xml:space="preserve">. However, information on the methodologies used by </w:t>
      </w:r>
      <w:r w:rsidR="00BB2B33">
        <w:t>A</w:t>
      </w:r>
      <w:r>
        <w:t xml:space="preserve">pproved </w:t>
      </w:r>
      <w:r w:rsidR="00BB2B33">
        <w:t>A</w:t>
      </w:r>
      <w:r>
        <w:t>uthorities to calculate and allocate funding and resources and the amount</w:t>
      </w:r>
      <w:r w:rsidR="00FF5C72">
        <w:t>s allocated</w:t>
      </w:r>
      <w:r>
        <w:t xml:space="preserve"> for </w:t>
      </w:r>
      <w:r w:rsidR="008A70CD">
        <w:t>schools and</w:t>
      </w:r>
      <w:r>
        <w:t xml:space="preserve"> different cohorts is not transparent to stakeholders. Greater transparency </w:t>
      </w:r>
      <w:r w:rsidR="00FA6CDA">
        <w:t>about</w:t>
      </w:r>
      <w:r>
        <w:t xml:space="preserve"> methodologies</w:t>
      </w:r>
      <w:r w:rsidR="00683CF2">
        <w:t>, allocations and expenditure</w:t>
      </w:r>
      <w:r>
        <w:t xml:space="preserve"> could include information on different funding mechanisms, including base per student</w:t>
      </w:r>
      <w:r w:rsidR="00E31535">
        <w:t>, additional loadings, school/operational level funding, centralised funding and targeted centralised programs.</w:t>
      </w:r>
    </w:p>
    <w:p w14:paraId="0E2859A7" w14:textId="26BA3A26" w:rsidR="005221CB" w:rsidRDefault="14E1D57A" w:rsidP="00706218">
      <w:pPr>
        <w:spacing w:after="0"/>
      </w:pPr>
      <w:r>
        <w:t xml:space="preserve">Providing greater </w:t>
      </w:r>
      <w:r w:rsidRPr="00FA6CDA">
        <w:t>transparency about</w:t>
      </w:r>
      <w:r>
        <w:t xml:space="preserve"> </w:t>
      </w:r>
      <w:r w:rsidR="004F61AD">
        <w:t xml:space="preserve">funding allocations and </w:t>
      </w:r>
      <w:r>
        <w:t>expenditure from all government funding streams through to schools is useful to the community, researchers and policymakers as an expression of priorities.</w:t>
      </w:r>
      <w:r w:rsidR="003D63B3">
        <w:t xml:space="preserve"> Further, greater </w:t>
      </w:r>
      <w:r w:rsidR="003D63B3" w:rsidRPr="00FA6CDA">
        <w:t xml:space="preserve">transparency </w:t>
      </w:r>
      <w:r w:rsidR="00FA6CDA">
        <w:t xml:space="preserve">about </w:t>
      </w:r>
      <w:r w:rsidR="003D63B3">
        <w:t>how schools expend funding to support students</w:t>
      </w:r>
      <w:r>
        <w:t xml:space="preserve"> </w:t>
      </w:r>
      <w:r w:rsidR="003D63B3">
        <w:t xml:space="preserve">would provide the community with the assurance they need </w:t>
      </w:r>
      <w:r w:rsidR="000D40C3">
        <w:t xml:space="preserve">that </w:t>
      </w:r>
      <w:r w:rsidR="006E4705">
        <w:t>funding is used appropriately to help those it is intended for.</w:t>
      </w:r>
    </w:p>
    <w:p w14:paraId="57379AE4" w14:textId="77777777" w:rsidR="000E32C1" w:rsidRDefault="003270BE" w:rsidP="005221CB">
      <w:pPr>
        <w:pStyle w:val="Heading3"/>
      </w:pPr>
      <w:bookmarkStart w:id="73" w:name="_Toc138872551"/>
      <w:bookmarkStart w:id="74" w:name="_Toc139388220"/>
      <w:r>
        <w:t>6</w:t>
      </w:r>
      <w:r w:rsidR="005221CB">
        <w:t xml:space="preserve">.4 The </w:t>
      </w:r>
      <w:r w:rsidR="00FC76B4">
        <w:t xml:space="preserve">next NSRA could </w:t>
      </w:r>
      <w:r w:rsidR="00504B15">
        <w:t>increase funding accountability and transparency</w:t>
      </w:r>
      <w:bookmarkEnd w:id="73"/>
      <w:bookmarkEnd w:id="74"/>
    </w:p>
    <w:p w14:paraId="6249B324" w14:textId="7FBCD0AB" w:rsidR="005221CB" w:rsidRDefault="005221CB" w:rsidP="005221CB">
      <w:r w:rsidRPr="00FA6CDA">
        <w:t xml:space="preserve">The next NSRA </w:t>
      </w:r>
      <w:r w:rsidR="005B18AE">
        <w:t xml:space="preserve">will </w:t>
      </w:r>
      <w:r w:rsidR="00FA6CDA">
        <w:t>be an</w:t>
      </w:r>
      <w:r w:rsidRPr="00FA6CDA">
        <w:t xml:space="preserve"> opportunity</w:t>
      </w:r>
      <w:r>
        <w:t xml:space="preserve"> to establish new outcomes, targets, sub-outcomes and </w:t>
      </w:r>
      <w:r w:rsidR="00360612">
        <w:t>reforms</w:t>
      </w:r>
      <w:r>
        <w:t>. Options that could be purs</w:t>
      </w:r>
      <w:r w:rsidR="00FC76B4">
        <w:t>u</w:t>
      </w:r>
      <w:r>
        <w:t>ed to increase funding transparency and accountability include:</w:t>
      </w:r>
    </w:p>
    <w:p w14:paraId="406A696F" w14:textId="23BA8B0C" w:rsidR="005221CB" w:rsidRDefault="005221CB" w:rsidP="005221CB">
      <w:pPr>
        <w:pStyle w:val="ListParagraph"/>
        <w:numPr>
          <w:ilvl w:val="0"/>
          <w:numId w:val="40"/>
        </w:numPr>
        <w:spacing w:after="160"/>
      </w:pPr>
      <w:r>
        <w:t xml:space="preserve">The next NSRA could establish mutual obligations between the Commonwealth and states and territories to share relevant data and evaluations for the purpose of improving student outcomes. This will inform more effective targeting of funding to students most in need, including priority equity cohorts. This could further be supported by giving </w:t>
      </w:r>
      <w:r w:rsidR="00F50ACE">
        <w:t>an</w:t>
      </w:r>
      <w:r>
        <w:t xml:space="preserve"> </w:t>
      </w:r>
      <w:r w:rsidR="00AE49B3">
        <w:t>organisation</w:t>
      </w:r>
      <w:r>
        <w:t xml:space="preserve"> </w:t>
      </w:r>
      <w:r w:rsidR="00493770">
        <w:t xml:space="preserve">in </w:t>
      </w:r>
      <w:r>
        <w:t xml:space="preserve">the existing education architecture responsibility for analysing and evaluating data to better understand </w:t>
      </w:r>
      <w:r w:rsidR="00F50ACE">
        <w:t>funding and how it relates</w:t>
      </w:r>
      <w:r>
        <w:t xml:space="preserve"> </w:t>
      </w:r>
      <w:r w:rsidR="00D878E1">
        <w:t xml:space="preserve">to </w:t>
      </w:r>
      <w:r>
        <w:t xml:space="preserve">student outcomes. This would ensure a level of independence due to the distance between the assessor and </w:t>
      </w:r>
      <w:r w:rsidR="00BF720F">
        <w:t>system</w:t>
      </w:r>
      <w:r w:rsidR="00402C73">
        <w:t xml:space="preserve"> leaders.</w:t>
      </w:r>
    </w:p>
    <w:p w14:paraId="66576B52" w14:textId="099E211E" w:rsidR="000E32C1" w:rsidRDefault="005221CB" w:rsidP="005221CB">
      <w:pPr>
        <w:pStyle w:val="ListParagraph"/>
        <w:numPr>
          <w:ilvl w:val="0"/>
          <w:numId w:val="40"/>
        </w:numPr>
        <w:spacing w:after="160"/>
      </w:pPr>
      <w:r>
        <w:t xml:space="preserve">The next NSRA could set new </w:t>
      </w:r>
      <w:r w:rsidR="00C16B29">
        <w:t>initiatives</w:t>
      </w:r>
      <w:r>
        <w:t xml:space="preserve"> requiring Approved Authorities to publish information about the methodologies used to calculate and distribute funding and resources to schools</w:t>
      </w:r>
      <w:r w:rsidR="00802980">
        <w:t>, allocations to school</w:t>
      </w:r>
      <w:r w:rsidR="00D878E1">
        <w:t>s</w:t>
      </w:r>
      <w:r w:rsidR="00802980">
        <w:t xml:space="preserve"> </w:t>
      </w:r>
      <w:r w:rsidR="00802980">
        <w:rPr>
          <w:rFonts w:cstheme="minorHAnsi"/>
          <w:szCs w:val="20"/>
        </w:rPr>
        <w:t>broken down by base and loadings</w:t>
      </w:r>
      <w:r>
        <w:t xml:space="preserve">, and the aggregate amount for different cohorts. This could include requirements to publish up-to-date, accurate and </w:t>
      </w:r>
      <w:r w:rsidR="001733C8">
        <w:t>comprehensive</w:t>
      </w:r>
      <w:r>
        <w:t xml:space="preserve"> descriptions of the models and methodologies underpinning funding distributions, </w:t>
      </w:r>
      <w:r w:rsidR="00052B1E">
        <w:t xml:space="preserve">information on the allocations to schools </w:t>
      </w:r>
      <w:r w:rsidR="00052B1E">
        <w:rPr>
          <w:rFonts w:cstheme="minorHAnsi"/>
          <w:szCs w:val="20"/>
        </w:rPr>
        <w:t>broken down by base and loadings</w:t>
      </w:r>
      <w:r w:rsidR="00052B1E">
        <w:t xml:space="preserve">, and the </w:t>
      </w:r>
      <w:r>
        <w:t xml:space="preserve">proportion of resources </w:t>
      </w:r>
      <w:r w:rsidR="00D878E1">
        <w:t>(</w:t>
      </w:r>
      <w:r>
        <w:t xml:space="preserve">expended centrally in programs run by </w:t>
      </w:r>
      <w:r w:rsidR="00DF59D3">
        <w:t>Approved Authoritie</w:t>
      </w:r>
      <w:r>
        <w:t>s or distributed directly to schools</w:t>
      </w:r>
      <w:r w:rsidR="00D878E1">
        <w:t>)</w:t>
      </w:r>
      <w:r>
        <w:t xml:space="preserve"> which are allocated and used to support priority equity cohorts.</w:t>
      </w:r>
    </w:p>
    <w:p w14:paraId="4E99018F" w14:textId="67CCCD3C" w:rsidR="005221CB" w:rsidRDefault="009C3702" w:rsidP="0038768F">
      <w:pPr>
        <w:pStyle w:val="ListParagraph"/>
        <w:numPr>
          <w:ilvl w:val="0"/>
          <w:numId w:val="40"/>
        </w:numPr>
        <w:spacing w:after="160"/>
      </w:pPr>
      <w:r>
        <w:t>Schools</w:t>
      </w:r>
      <w:r w:rsidR="00A6115B">
        <w:t xml:space="preserve"> could be </w:t>
      </w:r>
      <w:r w:rsidR="00281641">
        <w:t>require</w:t>
      </w:r>
      <w:r>
        <w:t>d</w:t>
      </w:r>
      <w:r w:rsidR="00281641">
        <w:t xml:space="preserve"> to report to the public </w:t>
      </w:r>
      <w:r w:rsidR="00A42299">
        <w:t xml:space="preserve">on </w:t>
      </w:r>
      <w:r w:rsidR="00281641">
        <w:t xml:space="preserve">how </w:t>
      </w:r>
      <w:r w:rsidR="001602B1">
        <w:t xml:space="preserve">funding is used to support </w:t>
      </w:r>
      <w:r w:rsidR="006D6F83">
        <w:t xml:space="preserve">the students it is intended for. </w:t>
      </w:r>
      <w:r w:rsidR="0039198F">
        <w:t>For example, t</w:t>
      </w:r>
      <w:r w:rsidR="008129A3" w:rsidRPr="5332E5D4">
        <w:t xml:space="preserve">he next NSRA could seek agreed commitments </w:t>
      </w:r>
      <w:r w:rsidR="00D878E1">
        <w:t>to</w:t>
      </w:r>
      <w:r w:rsidR="008129A3" w:rsidRPr="5332E5D4">
        <w:t xml:space="preserve"> set new guidelines to establish additional </w:t>
      </w:r>
      <w:r w:rsidR="008129A3" w:rsidRPr="00FA6CDA">
        <w:t>transparency of</w:t>
      </w:r>
      <w:r w:rsidR="008129A3" w:rsidRPr="5332E5D4">
        <w:t xml:space="preserve"> funding allocations and distributions</w:t>
      </w:r>
      <w:r w:rsidR="008129A3">
        <w:t xml:space="preserve"> to schools</w:t>
      </w:r>
      <w:r w:rsidR="008129A3" w:rsidRPr="5332E5D4">
        <w:t xml:space="preserve">, broken down by base and loadings. </w:t>
      </w:r>
      <w:r w:rsidR="00530A5B">
        <w:t>Therefore</w:t>
      </w:r>
      <w:r w:rsidR="006D6F83">
        <w:t xml:space="preserve">, </w:t>
      </w:r>
      <w:r w:rsidR="00E6253E">
        <w:t>if an amount</w:t>
      </w:r>
      <w:r w:rsidR="00CA3031">
        <w:t>, either through a loading or otherwise,</w:t>
      </w:r>
      <w:r w:rsidR="00E6253E">
        <w:t xml:space="preserve"> is provided from an Approved Authority to support First Nations students, schools </w:t>
      </w:r>
      <w:r w:rsidR="00CA3031">
        <w:t>could report on how those funds are used to support First Nations students.</w:t>
      </w:r>
    </w:p>
    <w:p w14:paraId="5EDDB14D" w14:textId="36EA6C0F" w:rsidR="005221CB" w:rsidRPr="001A6C0D" w:rsidRDefault="00B41B37" w:rsidP="0F5D9981">
      <w:pPr>
        <w:pStyle w:val="Heading3"/>
        <w:spacing w:before="40"/>
        <w:rPr>
          <w:rFonts w:cstheme="minorBidi"/>
        </w:rPr>
      </w:pPr>
      <w:bookmarkStart w:id="75" w:name="_Toc138872552"/>
      <w:bookmarkStart w:id="76" w:name="_Toc139388221"/>
      <w:r>
        <w:t>Questions</w:t>
      </w:r>
      <w:bookmarkEnd w:id="75"/>
      <w:bookmarkEnd w:id="76"/>
    </w:p>
    <w:p w14:paraId="79E7B574" w14:textId="77777777" w:rsidR="14E1D57A" w:rsidRDefault="68617D22" w:rsidP="00A745AC">
      <w:pPr>
        <w:pStyle w:val="ListParagraph"/>
        <w:numPr>
          <w:ilvl w:val="0"/>
          <w:numId w:val="84"/>
        </w:numPr>
        <w:spacing w:after="160"/>
      </w:pPr>
      <w:r w:rsidRPr="0F5D9981">
        <w:t xml:space="preserve">Are there other objectives for </w:t>
      </w:r>
      <w:r w:rsidR="00102A7A">
        <w:t>funding</w:t>
      </w:r>
      <w:r w:rsidRPr="0F5D9981">
        <w:t xml:space="preserve"> accountability and transparency we have missed?</w:t>
      </w:r>
    </w:p>
    <w:p w14:paraId="49292537" w14:textId="77777777" w:rsidR="68617D22" w:rsidRDefault="68617D22" w:rsidP="00A745AC">
      <w:pPr>
        <w:pStyle w:val="ListParagraph"/>
        <w:numPr>
          <w:ilvl w:val="0"/>
          <w:numId w:val="84"/>
        </w:numPr>
        <w:spacing w:after="160"/>
      </w:pPr>
      <w:r w:rsidRPr="0F5D9981">
        <w:t>How can governments make better use of the information already collected and/or published to achieve the objectives?</w:t>
      </w:r>
    </w:p>
    <w:p w14:paraId="3CEDAD60" w14:textId="51A0D6B7" w:rsidR="008B436E" w:rsidRDefault="68617D22" w:rsidP="00A745AC">
      <w:pPr>
        <w:pStyle w:val="ListParagraph"/>
        <w:numPr>
          <w:ilvl w:val="0"/>
          <w:numId w:val="84"/>
        </w:numPr>
        <w:spacing w:after="160"/>
      </w:pPr>
      <w:r w:rsidRPr="0F5D9981">
        <w:t xml:space="preserve">What other </w:t>
      </w:r>
      <w:r w:rsidR="0066073E">
        <w:t xml:space="preserve">funding accountability and transparency </w:t>
      </w:r>
      <w:r w:rsidRPr="0F5D9981">
        <w:t xml:space="preserve">information </w:t>
      </w:r>
      <w:r w:rsidR="0066073E">
        <w:t>regarding</w:t>
      </w:r>
      <w:r w:rsidRPr="0F5D9981">
        <w:t xml:space="preserve"> schools (both your school and the education system more generally) would be useful?</w:t>
      </w:r>
    </w:p>
    <w:p w14:paraId="66529D17" w14:textId="256777D3" w:rsidR="00D77635" w:rsidRDefault="00D94EAD" w:rsidP="00A745AC">
      <w:pPr>
        <w:pStyle w:val="ListParagraph"/>
        <w:numPr>
          <w:ilvl w:val="0"/>
          <w:numId w:val="84"/>
        </w:numPr>
        <w:spacing w:after="160"/>
        <w:rPr>
          <w:rStyle w:val="Heading1-Smalltext"/>
          <w:rFonts w:eastAsiaTheme="majorEastAsia" w:cstheme="majorBidi"/>
          <w:b/>
          <w:color w:val="000000" w:themeColor="text1"/>
        </w:rPr>
      </w:pPr>
      <w:r>
        <w:t xml:space="preserve">What are the </w:t>
      </w:r>
      <w:r w:rsidR="68617D22" w:rsidRPr="0F5D9981">
        <w:t xml:space="preserve">priority gaps in </w:t>
      </w:r>
      <w:r w:rsidR="008E1D03">
        <w:t xml:space="preserve">the </w:t>
      </w:r>
      <w:r w:rsidR="68617D22" w:rsidRPr="0F5D9981">
        <w:t xml:space="preserve">current </w:t>
      </w:r>
      <w:r w:rsidR="008E1D03">
        <w:t xml:space="preserve">funding </w:t>
      </w:r>
      <w:r w:rsidR="68617D22" w:rsidRPr="0F5D9981">
        <w:t xml:space="preserve">transparency and accountability arrangements </w:t>
      </w:r>
      <w:r w:rsidR="008E1D03">
        <w:t>from your perspective?</w:t>
      </w:r>
      <w:r w:rsidR="68617D22" w:rsidRPr="0F5D9981">
        <w:t xml:space="preserve"> </w:t>
      </w:r>
      <w:r w:rsidR="00522515">
        <w:rPr>
          <w:rStyle w:val="Heading1-Smalltext"/>
        </w:rPr>
        <w:br w:type="page"/>
      </w:r>
    </w:p>
    <w:p w14:paraId="14B19A0E" w14:textId="3DA9AAC0" w:rsidR="004426E6" w:rsidRPr="00507486" w:rsidRDefault="00F77A94" w:rsidP="00507486">
      <w:pPr>
        <w:pStyle w:val="Heading1"/>
        <w:rPr>
          <w:rStyle w:val="Heading1-Smalltext"/>
        </w:rPr>
      </w:pPr>
      <w:bookmarkStart w:id="77" w:name="_Toc138872553"/>
      <w:bookmarkStart w:id="78" w:name="_Toc139388222"/>
      <w:r w:rsidRPr="00507486">
        <w:rPr>
          <w:rStyle w:val="Heading1-Smalltext"/>
        </w:rPr>
        <w:t>Attachment A</w:t>
      </w:r>
      <w:bookmarkEnd w:id="77"/>
      <w:bookmarkEnd w:id="78"/>
    </w:p>
    <w:p w14:paraId="6D8F6C87" w14:textId="071FE47B" w:rsidR="00F77A94" w:rsidRDefault="00F77A94" w:rsidP="00507486">
      <w:pPr>
        <w:pStyle w:val="Heading3"/>
      </w:pPr>
      <w:bookmarkStart w:id="79" w:name="_Toc138872554"/>
      <w:bookmarkStart w:id="80" w:name="_Toc139388223"/>
      <w:r>
        <w:t xml:space="preserve">Review to Inform a Better and Fairer Education System </w:t>
      </w:r>
      <w:r w:rsidR="007D4607">
        <w:t>–</w:t>
      </w:r>
      <w:r w:rsidR="009E1F0A">
        <w:t xml:space="preserve"> </w:t>
      </w:r>
      <w:r w:rsidR="007D4607">
        <w:t>f</w:t>
      </w:r>
      <w:r>
        <w:t xml:space="preserve">ive </w:t>
      </w:r>
      <w:r w:rsidR="007D4607">
        <w:t>k</w:t>
      </w:r>
      <w:r>
        <w:t xml:space="preserve">ey </w:t>
      </w:r>
      <w:r w:rsidR="007D4607">
        <w:t>a</w:t>
      </w:r>
      <w:r>
        <w:t xml:space="preserve">reas from the </w:t>
      </w:r>
      <w:r w:rsidR="00E9145F">
        <w:t>t</w:t>
      </w:r>
      <w:r>
        <w:t xml:space="preserve">erms of </w:t>
      </w:r>
      <w:r w:rsidR="00E9145F">
        <w:t>r</w:t>
      </w:r>
      <w:r>
        <w:t>eference</w:t>
      </w:r>
      <w:bookmarkEnd w:id="79"/>
      <w:bookmarkEnd w:id="80"/>
    </w:p>
    <w:p w14:paraId="2C8B709F" w14:textId="06410038" w:rsidR="00F77A94" w:rsidRDefault="00F77A94" w:rsidP="00F77A94">
      <w:pPr>
        <w:pStyle w:val="ListParagraph"/>
        <w:numPr>
          <w:ilvl w:val="0"/>
          <w:numId w:val="26"/>
        </w:numPr>
      </w:pPr>
      <w:r>
        <w:t xml:space="preserve">What targets and reforms should be included in the next NSRA to drive real improvements in student outcomes, with a particular focus on students who are most at risk of falling behind and in need of more assistance </w:t>
      </w:r>
      <w:r w:rsidR="007D4607">
        <w:t>–</w:t>
      </w:r>
      <w:r>
        <w:t xml:space="preserve"> for students from low socio-economic backgrounds, regional, rural and remote Australia, students with disability, First Nations students and students from a language background other than English.</w:t>
      </w:r>
    </w:p>
    <w:p w14:paraId="7C6C61CB" w14:textId="77777777" w:rsidR="00F77A94" w:rsidRDefault="00F77A94" w:rsidP="00F77A94">
      <w:pPr>
        <w:pStyle w:val="ListParagraph"/>
        <w:numPr>
          <w:ilvl w:val="0"/>
          <w:numId w:val="26"/>
        </w:numPr>
      </w:pPr>
      <w:r>
        <w:t>How the next agreement can contribute to improving student mental health and wellbeing, by addressing in-school factors while acknowledging the impact of non-school factors on wellbeing.</w:t>
      </w:r>
    </w:p>
    <w:p w14:paraId="64F0A75F" w14:textId="77777777" w:rsidR="00F77A94" w:rsidRDefault="00F77A94" w:rsidP="00F77A94">
      <w:pPr>
        <w:pStyle w:val="ListParagraph"/>
        <w:numPr>
          <w:ilvl w:val="0"/>
          <w:numId w:val="26"/>
        </w:numPr>
      </w:pPr>
      <w:r>
        <w:t>How the next agreement can support schools to attract and retain teachers.</w:t>
      </w:r>
    </w:p>
    <w:p w14:paraId="1DCB685E" w14:textId="77777777" w:rsidR="006B6E43" w:rsidRDefault="00F77A94" w:rsidP="005772BE">
      <w:pPr>
        <w:pStyle w:val="ListParagraph"/>
        <w:numPr>
          <w:ilvl w:val="0"/>
          <w:numId w:val="26"/>
        </w:numPr>
      </w:pPr>
      <w:r>
        <w:t>How data collection can best inform decision-making and boost student outcomes.</w:t>
      </w:r>
    </w:p>
    <w:p w14:paraId="17EA6C69" w14:textId="20B7C062" w:rsidR="00F77A94" w:rsidRPr="006B6E43" w:rsidRDefault="00F77A94" w:rsidP="006B6E43">
      <w:pPr>
        <w:pStyle w:val="ListParagraph"/>
        <w:numPr>
          <w:ilvl w:val="0"/>
          <w:numId w:val="26"/>
        </w:numPr>
        <w:rPr>
          <w:rStyle w:val="Heading1-Smalltext"/>
          <w:rFonts w:asciiTheme="minorHAnsi" w:hAnsiTheme="minorHAnsi"/>
          <w:position w:val="0"/>
          <w:sz w:val="22"/>
        </w:rPr>
      </w:pPr>
      <w:r>
        <w:t>How to ensure public funding is delivering on national agreements and that all school authorities are transparent and accountable to the community for how funding is invested and measuring the impacts of this investment.</w:t>
      </w:r>
      <w:r w:rsidR="00314EF6">
        <w:br w:type="page"/>
      </w:r>
    </w:p>
    <w:p w14:paraId="1F0E3EA2" w14:textId="27168957" w:rsidR="0049116A" w:rsidRPr="00DE55C3" w:rsidRDefault="0049116A" w:rsidP="00DE55C3">
      <w:pPr>
        <w:pStyle w:val="Heading1"/>
        <w:rPr>
          <w:rFonts w:ascii="Segoe UI Light" w:hAnsi="Segoe UI Light"/>
          <w:position w:val="-6"/>
          <w:sz w:val="45"/>
        </w:rPr>
      </w:pPr>
      <w:bookmarkStart w:id="81" w:name="_Toc138872555"/>
      <w:bookmarkStart w:id="82" w:name="_Toc139388224"/>
      <w:r w:rsidRPr="00507486">
        <w:rPr>
          <w:rStyle w:val="Heading1-Smalltext"/>
        </w:rPr>
        <w:t xml:space="preserve">Attachment </w:t>
      </w:r>
      <w:r>
        <w:rPr>
          <w:rStyle w:val="Heading1-Smalltext"/>
        </w:rPr>
        <w:t>B</w:t>
      </w:r>
      <w:bookmarkEnd w:id="81"/>
      <w:bookmarkEnd w:id="82"/>
    </w:p>
    <w:p w14:paraId="3F242B66" w14:textId="384A1674" w:rsidR="007A126A" w:rsidRPr="006D5855" w:rsidRDefault="007A126A" w:rsidP="00347918">
      <w:pPr>
        <w:pStyle w:val="Heading3"/>
      </w:pPr>
      <w:bookmarkStart w:id="83" w:name="_Toc139388225"/>
      <w:r w:rsidRPr="003826D0">
        <w:t xml:space="preserve">Current methods through which Approved Authorities provide transparency </w:t>
      </w:r>
      <w:r w:rsidR="007D4607">
        <w:t>as to</w:t>
      </w:r>
      <w:r w:rsidR="007D4607" w:rsidRPr="003826D0">
        <w:t xml:space="preserve"> the use of</w:t>
      </w:r>
      <w:r w:rsidR="007D4607">
        <w:t xml:space="preserve"> </w:t>
      </w:r>
      <w:r w:rsidR="007D4607" w:rsidRPr="003826D0">
        <w:t>Commonwealth</w:t>
      </w:r>
      <w:r w:rsidRPr="003826D0">
        <w:t xml:space="preserve"> funding</w:t>
      </w:r>
      <w:bookmarkEnd w:id="83"/>
    </w:p>
    <w:tbl>
      <w:tblPr>
        <w:tblStyle w:val="EDU-Basic"/>
        <w:tblW w:w="0" w:type="auto"/>
        <w:tblLook w:val="04A0" w:firstRow="1" w:lastRow="0" w:firstColumn="1" w:lastColumn="0" w:noHBand="0" w:noVBand="1"/>
      </w:tblPr>
      <w:tblGrid>
        <w:gridCol w:w="1743"/>
        <w:gridCol w:w="7273"/>
      </w:tblGrid>
      <w:tr w:rsidR="00D021A6" w14:paraId="353D23E9" w14:textId="77777777" w:rsidTr="004512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06E2DA" w14:textId="75F8197A" w:rsidR="00D021A6" w:rsidRDefault="006D5AB4" w:rsidP="005772BE">
            <w:r>
              <w:t>Document</w:t>
            </w:r>
          </w:p>
        </w:tc>
        <w:tc>
          <w:tcPr>
            <w:tcW w:w="0" w:type="auto"/>
          </w:tcPr>
          <w:p w14:paraId="0439B764" w14:textId="7526B2BA" w:rsidR="00D021A6" w:rsidRDefault="00451259" w:rsidP="005772BE">
            <w:pPr>
              <w:cnfStyle w:val="100000000000" w:firstRow="1" w:lastRow="0" w:firstColumn="0" w:lastColumn="0" w:oddVBand="0" w:evenVBand="0" w:oddHBand="0" w:evenHBand="0" w:firstRowFirstColumn="0" w:firstRowLastColumn="0" w:lastRowFirstColumn="0" w:lastRowLastColumn="0"/>
            </w:pPr>
            <w:r>
              <w:t>Transparency and accountability provided</w:t>
            </w:r>
          </w:p>
        </w:tc>
      </w:tr>
      <w:tr w:rsidR="00D021A6" w14:paraId="6A2D2EF8" w14:textId="77777777" w:rsidTr="00451259">
        <w:tc>
          <w:tcPr>
            <w:tcW w:w="0" w:type="auto"/>
          </w:tcPr>
          <w:p w14:paraId="05977E69" w14:textId="2A1BEF4D" w:rsidR="00D021A6" w:rsidRDefault="00451259" w:rsidP="005772BE">
            <w:pPr>
              <w:cnfStyle w:val="001000000000" w:firstRow="0" w:lastRow="0" w:firstColumn="1" w:lastColumn="0" w:oddVBand="0" w:evenVBand="0" w:oddHBand="0" w:evenHBand="0" w:firstRowFirstColumn="0" w:firstRowLastColumn="0" w:lastRowFirstColumn="0" w:lastRowLastColumn="0"/>
            </w:pPr>
            <w:r>
              <w:t xml:space="preserve">Financial </w:t>
            </w:r>
            <w:r w:rsidR="00DA4934">
              <w:t>Questionnaire</w:t>
            </w:r>
          </w:p>
        </w:tc>
        <w:tc>
          <w:tcPr>
            <w:tcW w:w="0" w:type="auto"/>
          </w:tcPr>
          <w:p w14:paraId="1FD930AD" w14:textId="493837DC" w:rsidR="00D021A6" w:rsidRDefault="00DA4934" w:rsidP="005772BE">
            <w:r>
              <w:t>For a</w:t>
            </w:r>
            <w:r w:rsidRPr="0F5D9981">
              <w:t xml:space="preserve">ll non-government </w:t>
            </w:r>
            <w:r w:rsidRPr="00107A40">
              <w:t xml:space="preserve">Australian schools receiving </w:t>
            </w:r>
            <w:r w:rsidR="00C2084A">
              <w:t>Commonwealth</w:t>
            </w:r>
            <w:r w:rsidRPr="00107A40">
              <w:t xml:space="preserve"> Government recurrent funding</w:t>
            </w:r>
            <w:r>
              <w:t>.</w:t>
            </w:r>
            <w:r w:rsidRPr="0F5D9981">
              <w:t xml:space="preserve"> </w:t>
            </w:r>
            <w:r>
              <w:t xml:space="preserve">Provides to the Commonwealth </w:t>
            </w:r>
            <w:r w:rsidRPr="0F5D9981">
              <w:t>calendar year financial information including income</w:t>
            </w:r>
            <w:r w:rsidR="007D4607">
              <w:t>,</w:t>
            </w:r>
            <w:r w:rsidRPr="0F5D9981">
              <w:t xml:space="preserve"> expenditure</w:t>
            </w:r>
            <w:r w:rsidR="007D4607">
              <w:t>,</w:t>
            </w:r>
            <w:r w:rsidRPr="0F5D9981">
              <w:t xml:space="preserve"> assets and liabilities</w:t>
            </w:r>
            <w:r w:rsidR="00380B58">
              <w:t>.</w:t>
            </w:r>
            <w:r w:rsidRPr="0F5D9981">
              <w:rPr>
                <w:rStyle w:val="FootnoteReference"/>
                <w:rFonts w:eastAsiaTheme="majorEastAsia"/>
              </w:rPr>
              <w:footnoteReference w:id="132"/>
            </w:r>
          </w:p>
        </w:tc>
      </w:tr>
      <w:tr w:rsidR="00D021A6" w14:paraId="3B248827" w14:textId="77777777" w:rsidTr="00451259">
        <w:tc>
          <w:tcPr>
            <w:tcW w:w="0" w:type="auto"/>
          </w:tcPr>
          <w:p w14:paraId="626FBCEE" w14:textId="41B12EBE" w:rsidR="00D021A6" w:rsidRDefault="00451259" w:rsidP="005772BE">
            <w:pPr>
              <w:cnfStyle w:val="001000000000" w:firstRow="0" w:lastRow="0" w:firstColumn="1" w:lastColumn="0" w:oddVBand="0" w:evenVBand="0" w:oddHBand="0" w:evenHBand="0" w:firstRowFirstColumn="0" w:firstRowLastColumn="0" w:lastRowFirstColumn="0" w:lastRowLastColumn="0"/>
            </w:pPr>
            <w:r>
              <w:t>Acquittal Certificate</w:t>
            </w:r>
          </w:p>
        </w:tc>
        <w:tc>
          <w:tcPr>
            <w:tcW w:w="0" w:type="auto"/>
          </w:tcPr>
          <w:p w14:paraId="73AFD252" w14:textId="78F61CF9" w:rsidR="00D021A6" w:rsidRDefault="00380B58" w:rsidP="005772BE">
            <w:r>
              <w:t>F</w:t>
            </w:r>
            <w:r w:rsidRPr="0F5D9981">
              <w:t xml:space="preserve">or all </w:t>
            </w:r>
            <w:r w:rsidRPr="00FA6CDA">
              <w:t>Approved System Authorities</w:t>
            </w:r>
            <w:r w:rsidR="00C84051">
              <w:t>.</w:t>
            </w:r>
            <w:r w:rsidRPr="0F5D9981">
              <w:t xml:space="preserve"> </w:t>
            </w:r>
            <w:r w:rsidR="00C84051">
              <w:t>C</w:t>
            </w:r>
            <w:r w:rsidRPr="0F5D9981">
              <w:t xml:space="preserve">ertifies that the financial assistance provided by the </w:t>
            </w:r>
            <w:r w:rsidR="00C2084A">
              <w:t>Commonwealth</w:t>
            </w:r>
            <w:r w:rsidRPr="0F5D9981">
              <w:t xml:space="preserve"> Government has been spent, or </w:t>
            </w:r>
            <w:r w:rsidR="00C84051">
              <w:t xml:space="preserve">is </w:t>
            </w:r>
            <w:r w:rsidRPr="0F5D9981">
              <w:t>committed to be spent, in accordance with relevant provisions of the Act</w:t>
            </w:r>
            <w:r w:rsidR="00C84051">
              <w:t>.</w:t>
            </w:r>
            <w:r w:rsidRPr="0F5D9981">
              <w:rPr>
                <w:rStyle w:val="FootnoteReference"/>
                <w:rFonts w:eastAsiaTheme="majorEastAsia"/>
              </w:rPr>
              <w:footnoteReference w:id="133"/>
            </w:r>
          </w:p>
        </w:tc>
      </w:tr>
      <w:tr w:rsidR="00D021A6" w14:paraId="5909796A" w14:textId="77777777" w:rsidTr="00451259">
        <w:tc>
          <w:tcPr>
            <w:tcW w:w="0" w:type="auto"/>
          </w:tcPr>
          <w:p w14:paraId="03881D75" w14:textId="2DB7DDC4" w:rsidR="00D021A6" w:rsidRDefault="00451259" w:rsidP="005772BE">
            <w:pPr>
              <w:cnfStyle w:val="001000000000" w:firstRow="0" w:lastRow="0" w:firstColumn="1" w:lastColumn="0" w:oddVBand="0" w:evenVBand="0" w:oddHBand="0" w:evenHBand="0" w:firstRowFirstColumn="0" w:firstRowLastColumn="0" w:lastRowFirstColumn="0" w:lastRowLastColumn="0"/>
            </w:pPr>
            <w:r>
              <w:t>Block Allocation Report</w:t>
            </w:r>
          </w:p>
        </w:tc>
        <w:tc>
          <w:tcPr>
            <w:tcW w:w="0" w:type="auto"/>
          </w:tcPr>
          <w:p w14:paraId="17DECA74" w14:textId="0CC3E172" w:rsidR="00D021A6" w:rsidRDefault="00C57D5F" w:rsidP="005772BE">
            <w:r>
              <w:t>F</w:t>
            </w:r>
            <w:r w:rsidRPr="0F5D9981">
              <w:t xml:space="preserve">or all Approved </w:t>
            </w:r>
            <w:r>
              <w:t xml:space="preserve">System </w:t>
            </w:r>
            <w:r w:rsidRPr="0F5D9981">
              <w:t>Authorities with responsibility for more than one school</w:t>
            </w:r>
            <w:r>
              <w:t>.</w:t>
            </w:r>
            <w:r w:rsidRPr="0F5D9981">
              <w:t xml:space="preserve"> </w:t>
            </w:r>
            <w:r>
              <w:t>Details</w:t>
            </w:r>
            <w:r w:rsidRPr="0F5D9981">
              <w:t xml:space="preserve"> how Commonwealth recurrent funding was distributed to each school.</w:t>
            </w:r>
            <w:r w:rsidRPr="0F5D9981">
              <w:rPr>
                <w:rStyle w:val="FootnoteReference"/>
                <w:rFonts w:eastAsiaTheme="majorEastAsia"/>
              </w:rPr>
              <w:footnoteReference w:id="134"/>
            </w:r>
          </w:p>
        </w:tc>
      </w:tr>
      <w:tr w:rsidR="00D021A6" w14:paraId="4731868D" w14:textId="77777777" w:rsidTr="00451259">
        <w:tc>
          <w:tcPr>
            <w:tcW w:w="0" w:type="auto"/>
          </w:tcPr>
          <w:p w14:paraId="5B83B6F7" w14:textId="51AC82D1" w:rsidR="00D021A6" w:rsidRDefault="00F43C82" w:rsidP="005772BE">
            <w:pPr>
              <w:cnfStyle w:val="001000000000" w:firstRow="0" w:lastRow="0" w:firstColumn="1" w:lastColumn="0" w:oddVBand="0" w:evenVBand="0" w:oddHBand="0" w:evenHBand="0" w:firstRowFirstColumn="0" w:firstRowLastColumn="0" w:lastRowFirstColumn="0" w:lastRowLastColumn="0"/>
            </w:pPr>
            <w:r>
              <w:t>Section 78(5) of the Act</w:t>
            </w:r>
          </w:p>
        </w:tc>
        <w:tc>
          <w:tcPr>
            <w:tcW w:w="0" w:type="auto"/>
          </w:tcPr>
          <w:p w14:paraId="670F0B4D" w14:textId="622372CD" w:rsidR="00D021A6" w:rsidRDefault="008623AD" w:rsidP="005772BE">
            <w:r>
              <w:rPr>
                <w:rFonts w:ascii="Calibri" w:eastAsia="Calibri" w:hAnsi="Calibri" w:cs="Calibri"/>
              </w:rPr>
              <w:t xml:space="preserve">Requires </w:t>
            </w:r>
            <w:r w:rsidR="00C57D5F">
              <w:rPr>
                <w:rFonts w:ascii="Calibri" w:eastAsia="Calibri" w:hAnsi="Calibri" w:cs="Calibri"/>
              </w:rPr>
              <w:t>Approved System Authorities</w:t>
            </w:r>
            <w:r w:rsidR="00C57D5F" w:rsidRPr="0F5D9981">
              <w:rPr>
                <w:rFonts w:ascii="Calibri" w:eastAsia="Calibri" w:hAnsi="Calibri" w:cs="Calibri"/>
              </w:rPr>
              <w:t xml:space="preserve"> to </w:t>
            </w:r>
            <w:r>
              <w:rPr>
                <w:rFonts w:ascii="Calibri" w:eastAsia="Calibri" w:hAnsi="Calibri" w:cs="Calibri"/>
              </w:rPr>
              <w:t xml:space="preserve">use a needs-based funding arrangement </w:t>
            </w:r>
            <w:r w:rsidR="00D27C8B">
              <w:rPr>
                <w:rFonts w:ascii="Calibri" w:eastAsia="Calibri" w:hAnsi="Calibri" w:cs="Calibri"/>
              </w:rPr>
              <w:t>when d</w:t>
            </w:r>
            <w:r w:rsidR="00C57D5F" w:rsidRPr="0F5D9981">
              <w:rPr>
                <w:rFonts w:ascii="Calibri" w:eastAsia="Calibri" w:hAnsi="Calibri" w:cs="Calibri"/>
              </w:rPr>
              <w:t>istribut</w:t>
            </w:r>
            <w:r w:rsidR="00D27C8B">
              <w:rPr>
                <w:rFonts w:ascii="Calibri" w:eastAsia="Calibri" w:hAnsi="Calibri" w:cs="Calibri"/>
              </w:rPr>
              <w:t>ing</w:t>
            </w:r>
            <w:r w:rsidR="00C57D5F" w:rsidRPr="0F5D9981">
              <w:rPr>
                <w:rFonts w:ascii="Calibri" w:eastAsia="Calibri" w:hAnsi="Calibri" w:cs="Calibri"/>
              </w:rPr>
              <w:t xml:space="preserve"> funding </w:t>
            </w:r>
            <w:r w:rsidR="00D27C8B">
              <w:rPr>
                <w:rFonts w:ascii="Calibri" w:eastAsia="Calibri" w:hAnsi="Calibri" w:cs="Calibri"/>
              </w:rPr>
              <w:t>to</w:t>
            </w:r>
            <w:r w:rsidR="00C57D5F" w:rsidRPr="0F5D9981">
              <w:rPr>
                <w:rFonts w:ascii="Calibri" w:eastAsia="Calibri" w:hAnsi="Calibri" w:cs="Calibri"/>
              </w:rPr>
              <w:t xml:space="preserve"> member schools</w:t>
            </w:r>
            <w:r w:rsidR="00D27C8B">
              <w:rPr>
                <w:rFonts w:ascii="Calibri" w:eastAsia="Calibri" w:hAnsi="Calibri" w:cs="Calibri"/>
              </w:rPr>
              <w:t>,</w:t>
            </w:r>
            <w:r w:rsidR="00C57D5F" w:rsidRPr="0F5D9981">
              <w:rPr>
                <w:rFonts w:ascii="Calibri" w:eastAsia="Calibri" w:hAnsi="Calibri" w:cs="Calibri"/>
              </w:rPr>
              <w:t xml:space="preserve"> and </w:t>
            </w:r>
            <w:r w:rsidR="00C57D5F">
              <w:rPr>
                <w:rFonts w:ascii="Calibri" w:eastAsia="Calibri" w:hAnsi="Calibri" w:cs="Calibri"/>
              </w:rPr>
              <w:t>to</w:t>
            </w:r>
            <w:r w:rsidR="00C57D5F" w:rsidRPr="0F5D9981">
              <w:rPr>
                <w:rFonts w:ascii="Calibri" w:eastAsia="Calibri" w:hAnsi="Calibri" w:cs="Calibri"/>
              </w:rPr>
              <w:t xml:space="preserve"> make this model publicly available and transparent</w:t>
            </w:r>
            <w:r w:rsidR="007D4607">
              <w:rPr>
                <w:rFonts w:ascii="Calibri" w:eastAsia="Calibri" w:hAnsi="Calibri" w:cs="Calibri"/>
              </w:rPr>
              <w:t>.</w:t>
            </w:r>
            <w:r w:rsidR="00C57D5F">
              <w:rPr>
                <w:rStyle w:val="FootnoteReference"/>
                <w:rFonts w:ascii="Calibri" w:eastAsia="Calibri" w:hAnsi="Calibri" w:cs="Calibri"/>
              </w:rPr>
              <w:footnoteReference w:id="135"/>
            </w:r>
          </w:p>
        </w:tc>
      </w:tr>
      <w:tr w:rsidR="00D021A6" w14:paraId="25F81A62" w14:textId="77777777" w:rsidTr="00451259">
        <w:tc>
          <w:tcPr>
            <w:cnfStyle w:val="001000000000" w:firstRow="0" w:lastRow="0" w:firstColumn="1" w:lastColumn="0" w:oddVBand="0" w:evenVBand="0" w:oddHBand="0" w:evenHBand="0" w:firstRowFirstColumn="0" w:firstRowLastColumn="0" w:lastRowFirstColumn="0" w:lastRowLastColumn="0"/>
            <w:tcW w:w="0" w:type="auto"/>
          </w:tcPr>
          <w:p w14:paraId="5203B98C" w14:textId="5CCF5C26" w:rsidR="00D021A6" w:rsidRDefault="00132325" w:rsidP="005772BE">
            <w:r>
              <w:t>Section 22a of the Act</w:t>
            </w:r>
          </w:p>
        </w:tc>
        <w:tc>
          <w:tcPr>
            <w:tcW w:w="0" w:type="auto"/>
          </w:tcPr>
          <w:p w14:paraId="73F20008" w14:textId="22CE924C" w:rsidR="00D021A6" w:rsidRDefault="00D27C8B" w:rsidP="005772BE">
            <w:pPr>
              <w:cnfStyle w:val="000000000000" w:firstRow="0" w:lastRow="0" w:firstColumn="0" w:lastColumn="0" w:oddVBand="0" w:evenVBand="0" w:oddHBand="0" w:evenHBand="0" w:firstRowFirstColumn="0" w:firstRowLastColumn="0" w:lastRowFirstColumn="0" w:lastRowLastColumn="0"/>
            </w:pPr>
            <w:r w:rsidRPr="0F5D9981">
              <w:rPr>
                <w:rFonts w:ascii="Calibri" w:eastAsia="Calibri" w:hAnsi="Calibri" w:cs="Calibri"/>
              </w:rPr>
              <w:t xml:space="preserve">For states and territories, </w:t>
            </w:r>
            <w:r w:rsidRPr="00D27C8B">
              <w:rPr>
                <w:rFonts w:ascii="Calibri" w:eastAsia="Calibri" w:hAnsi="Calibri" w:cs="Calibri"/>
              </w:rPr>
              <w:t xml:space="preserve">a </w:t>
            </w:r>
            <w:r w:rsidRPr="00E414B6">
              <w:rPr>
                <w:rFonts w:ascii="Calibri" w:eastAsia="Calibri" w:hAnsi="Calibri" w:cs="Calibri"/>
              </w:rPr>
              <w:t>sector-level funding report</w:t>
            </w:r>
            <w:r w:rsidRPr="0F5D9981">
              <w:rPr>
                <w:rFonts w:ascii="Calibri" w:eastAsia="Calibri" w:hAnsi="Calibri" w:cs="Calibri"/>
              </w:rPr>
              <w:t xml:space="preserve"> setting out its total funding for each sector. A consolidated report is then </w:t>
            </w:r>
            <w:r w:rsidRPr="00FA6CDA">
              <w:rPr>
                <w:rFonts w:ascii="Calibri" w:eastAsia="Calibri" w:hAnsi="Calibri" w:cs="Calibri"/>
              </w:rPr>
              <w:t>undertaken</w:t>
            </w:r>
            <w:r w:rsidRPr="0F5D9981">
              <w:rPr>
                <w:rFonts w:ascii="Calibri" w:eastAsia="Calibri" w:hAnsi="Calibri" w:cs="Calibri"/>
              </w:rPr>
              <w:t xml:space="preserve"> by the National School Resourcing Board and published.</w:t>
            </w:r>
          </w:p>
        </w:tc>
      </w:tr>
    </w:tbl>
    <w:p w14:paraId="779782B3" w14:textId="1A7068CD" w:rsidR="00D2298A" w:rsidRDefault="00D2298A" w:rsidP="4789BED7"/>
    <w:p w14:paraId="6A4066F8" w14:textId="1C6DA33A" w:rsidR="4789BED7" w:rsidRDefault="4789BED7" w:rsidP="4789BED7"/>
    <w:p w14:paraId="20F4AAEE" w14:textId="1C6DA33A" w:rsidR="4789BED7" w:rsidRDefault="4789BED7" w:rsidP="4789BED7"/>
    <w:p w14:paraId="65958E39" w14:textId="1C6DA33A" w:rsidR="4789BED7" w:rsidRDefault="4789BED7" w:rsidP="4789BED7"/>
    <w:p w14:paraId="41D1BB7A" w14:textId="1C6DA33A" w:rsidR="4789BED7" w:rsidRDefault="4789BED7" w:rsidP="4789BED7"/>
    <w:p w14:paraId="2A2C5A1B" w14:textId="1C6DA33A" w:rsidR="4789BED7" w:rsidRDefault="4789BED7" w:rsidP="4789BED7"/>
    <w:p w14:paraId="738F4829" w14:textId="38938062" w:rsidR="00F77A94" w:rsidRDefault="00F77A94" w:rsidP="005772BE"/>
    <w:p w14:paraId="4DA74333" w14:textId="77777777" w:rsidR="0012711E" w:rsidRDefault="0012711E" w:rsidP="005772BE"/>
    <w:p w14:paraId="1277AE5A" w14:textId="77777777" w:rsidR="0012711E" w:rsidRDefault="0012711E" w:rsidP="005772BE"/>
    <w:p w14:paraId="1ECC51F1" w14:textId="249186FE" w:rsidR="0012711E" w:rsidRPr="005C2F30" w:rsidRDefault="0012711E" w:rsidP="0012711E">
      <w:pPr>
        <w:pStyle w:val="Heading1"/>
        <w:rPr>
          <w:rFonts w:ascii="Segoe UI Light" w:hAnsi="Segoe UI Light"/>
          <w:position w:val="-6"/>
          <w:sz w:val="45"/>
        </w:rPr>
      </w:pPr>
      <w:bookmarkStart w:id="84" w:name="_Toc138872556"/>
      <w:bookmarkStart w:id="85" w:name="_Toc139388226"/>
      <w:r w:rsidRPr="00507486">
        <w:rPr>
          <w:rStyle w:val="Heading1-Smalltext"/>
        </w:rPr>
        <w:t xml:space="preserve">Attachment </w:t>
      </w:r>
      <w:r>
        <w:rPr>
          <w:rStyle w:val="Heading1-Smalltext"/>
        </w:rPr>
        <w:t>C</w:t>
      </w:r>
      <w:bookmarkEnd w:id="84"/>
      <w:bookmarkEnd w:id="85"/>
    </w:p>
    <w:p w14:paraId="6C19FE1E" w14:textId="77777777" w:rsidR="000E32C1" w:rsidRDefault="00582516" w:rsidP="00582516">
      <w:pPr>
        <w:pStyle w:val="Heading3"/>
      </w:pPr>
      <w:bookmarkStart w:id="86" w:name="_Toc138872557"/>
      <w:bookmarkStart w:id="87" w:name="_Toc139388227"/>
      <w:r w:rsidRPr="0051699E">
        <w:t>References</w:t>
      </w:r>
      <w:bookmarkEnd w:id="86"/>
      <w:bookmarkEnd w:id="87"/>
    </w:p>
    <w:p w14:paraId="2FD4A863" w14:textId="3AD920BE" w:rsidR="00D84B96" w:rsidRPr="00B2440D" w:rsidRDefault="00D84B96" w:rsidP="00D84B96">
      <w:pPr>
        <w:rPr>
          <w:rFonts w:ascii="Calibri" w:eastAsia="Calibri" w:hAnsi="Calibri" w:cs="Calibri"/>
        </w:rPr>
      </w:pPr>
      <w:r w:rsidRPr="7BDAB373">
        <w:rPr>
          <w:rFonts w:ascii="Calibri" w:eastAsia="Calibri" w:hAnsi="Calibri" w:cs="Calibri"/>
        </w:rPr>
        <w:t xml:space="preserve">Angus M, McDonald T, Ormond C, </w:t>
      </w:r>
      <w:proofErr w:type="spellStart"/>
      <w:r w:rsidRPr="7BDAB373">
        <w:rPr>
          <w:rFonts w:ascii="Calibri" w:eastAsia="Calibri" w:hAnsi="Calibri" w:cs="Calibri"/>
        </w:rPr>
        <w:t>Rybarcyk</w:t>
      </w:r>
      <w:proofErr w:type="spellEnd"/>
      <w:r w:rsidRPr="7BDAB373">
        <w:rPr>
          <w:rFonts w:ascii="Calibri" w:eastAsia="Calibri" w:hAnsi="Calibri" w:cs="Calibri"/>
        </w:rPr>
        <w:t xml:space="preserve"> R and Taylor A (2010) </w:t>
      </w:r>
      <w:hyperlink r:id="rId44">
        <w:r>
          <w:rPr>
            <w:rStyle w:val="Hyperlink"/>
            <w:rFonts w:ascii="Calibri" w:eastAsia="Calibri" w:hAnsi="Calibri" w:cs="Calibri"/>
            <w:b/>
            <w:i/>
          </w:rPr>
          <w:t xml:space="preserve">The pipeline project: </w:t>
        </w:r>
        <w:r w:rsidR="00A502F7">
          <w:rPr>
            <w:rStyle w:val="Hyperlink"/>
            <w:rFonts w:ascii="Calibri" w:eastAsia="Calibri" w:hAnsi="Calibri" w:cs="Calibri"/>
            <w:b/>
            <w:i/>
          </w:rPr>
          <w:t>t</w:t>
        </w:r>
        <w:r>
          <w:rPr>
            <w:rStyle w:val="Hyperlink"/>
            <w:rFonts w:ascii="Calibri" w:eastAsia="Calibri" w:hAnsi="Calibri" w:cs="Calibri"/>
            <w:b/>
            <w:i/>
          </w:rPr>
          <w:t xml:space="preserve">rajectories of classroom behaviour and academic progress: </w:t>
        </w:r>
        <w:r w:rsidR="00A502F7">
          <w:rPr>
            <w:rStyle w:val="Hyperlink"/>
            <w:rFonts w:ascii="Calibri" w:eastAsia="Calibri" w:hAnsi="Calibri" w:cs="Calibri"/>
            <w:b/>
            <w:i/>
          </w:rPr>
          <w:t>a</w:t>
        </w:r>
        <w:r>
          <w:rPr>
            <w:rStyle w:val="Hyperlink"/>
            <w:rFonts w:ascii="Calibri" w:eastAsia="Calibri" w:hAnsi="Calibri" w:cs="Calibri"/>
            <w:b/>
            <w:i/>
          </w:rPr>
          <w:t xml:space="preserve"> study of student engagement with </w:t>
        </w:r>
        <w:r>
          <w:rPr>
            <w:rStyle w:val="Hyperlink"/>
            <w:rFonts w:ascii="Calibri" w:eastAsia="Calibri" w:hAnsi="Calibri" w:cs="Calibri"/>
            <w:b/>
            <w:bCs/>
            <w:i/>
            <w:iCs/>
          </w:rPr>
          <w:t>learning</w:t>
        </w:r>
      </w:hyperlink>
      <w:r w:rsidRPr="7BDAB373">
        <w:rPr>
          <w:rFonts w:ascii="Calibri" w:eastAsia="Calibri" w:hAnsi="Calibri" w:cs="Calibri"/>
        </w:rPr>
        <w:t xml:space="preserve">, </w:t>
      </w:r>
      <w:r w:rsidRPr="003826D0">
        <w:rPr>
          <w:rFonts w:ascii="Calibri" w:eastAsia="Calibri" w:hAnsi="Calibri" w:cs="Calibri"/>
        </w:rPr>
        <w:t>Edith Cowan University</w:t>
      </w:r>
      <w:r w:rsidR="003C3FAB" w:rsidRPr="00B2440D">
        <w:rPr>
          <w:rFonts w:ascii="Calibri" w:eastAsia="Calibri" w:hAnsi="Calibri" w:cs="Calibri"/>
        </w:rPr>
        <w:t>.</w:t>
      </w:r>
    </w:p>
    <w:p w14:paraId="0C4CB26A" w14:textId="1DE68B1B" w:rsidR="00D84B96" w:rsidRDefault="00D84B96" w:rsidP="00D84B96">
      <w:pPr>
        <w:rPr>
          <w:rFonts w:ascii="Calibri" w:eastAsia="Calibri" w:hAnsi="Calibri" w:cs="Calibri"/>
        </w:rPr>
      </w:pPr>
      <w:r>
        <w:t xml:space="preserve">Australian Curriculum, Assessment and Reporting Authority (ACARA) (2021) </w:t>
      </w:r>
      <w:hyperlink r:id="rId45" w:history="1">
        <w:r w:rsidRPr="00C06EDF">
          <w:rPr>
            <w:rStyle w:val="Hyperlink"/>
            <w:b/>
            <w:bCs/>
            <w:i/>
            <w:iCs/>
          </w:rPr>
          <w:t xml:space="preserve">Year 12 </w:t>
        </w:r>
        <w:r w:rsidR="00B2440D">
          <w:rPr>
            <w:rStyle w:val="Hyperlink"/>
            <w:b/>
            <w:bCs/>
            <w:i/>
            <w:iCs/>
          </w:rPr>
          <w:t>C</w:t>
        </w:r>
        <w:r w:rsidRPr="00C06EDF">
          <w:rPr>
            <w:rStyle w:val="Hyperlink"/>
            <w:b/>
            <w:bCs/>
            <w:i/>
            <w:iCs/>
          </w:rPr>
          <w:t xml:space="preserve">ertification </w:t>
        </w:r>
        <w:r w:rsidR="00B2440D">
          <w:rPr>
            <w:rStyle w:val="Hyperlink"/>
            <w:b/>
            <w:bCs/>
            <w:i/>
            <w:iCs/>
          </w:rPr>
          <w:t>R</w:t>
        </w:r>
        <w:r w:rsidRPr="00C06EDF">
          <w:rPr>
            <w:rStyle w:val="Hyperlink"/>
            <w:b/>
            <w:bCs/>
            <w:i/>
            <w:iCs/>
          </w:rPr>
          <w:t>ates</w:t>
        </w:r>
      </w:hyperlink>
      <w:r w:rsidR="00B2440D">
        <w:t xml:space="preserve"> </w:t>
      </w:r>
      <w:r w:rsidRPr="76D09D55">
        <w:rPr>
          <w:rFonts w:ascii="Calibri" w:eastAsia="Calibri" w:hAnsi="Calibri" w:cs="Calibri"/>
        </w:rPr>
        <w:t>[</w:t>
      </w:r>
      <w:r w:rsidR="00BC58AB">
        <w:rPr>
          <w:rFonts w:ascii="Calibri" w:eastAsia="Calibri" w:hAnsi="Calibri" w:cs="Calibri"/>
        </w:rPr>
        <w:t>d</w:t>
      </w:r>
      <w:r w:rsidRPr="76D09D55">
        <w:rPr>
          <w:rFonts w:ascii="Calibri" w:eastAsia="Calibri" w:hAnsi="Calibri" w:cs="Calibri"/>
        </w:rPr>
        <w:t>ataset</w:t>
      </w:r>
      <w:r w:rsidRPr="5E4C502C">
        <w:rPr>
          <w:rFonts w:ascii="Calibri" w:eastAsia="Calibri" w:hAnsi="Calibri" w:cs="Calibri"/>
        </w:rPr>
        <w:t>], ACARA</w:t>
      </w:r>
      <w:r w:rsidRPr="6A2DF4C6">
        <w:rPr>
          <w:rFonts w:ascii="Calibri" w:eastAsia="Calibri" w:hAnsi="Calibri" w:cs="Calibri"/>
        </w:rPr>
        <w:t>, accessed 2</w:t>
      </w:r>
      <w:r>
        <w:rPr>
          <w:rFonts w:ascii="Calibri" w:eastAsia="Calibri" w:hAnsi="Calibri" w:cs="Calibri"/>
        </w:rPr>
        <w:t>3</w:t>
      </w:r>
      <w:r w:rsidRPr="6A2DF4C6">
        <w:rPr>
          <w:rFonts w:ascii="Calibri" w:eastAsia="Calibri" w:hAnsi="Calibri" w:cs="Calibri"/>
        </w:rPr>
        <w:t xml:space="preserve"> </w:t>
      </w:r>
      <w:r w:rsidRPr="0D800ACE">
        <w:rPr>
          <w:rFonts w:ascii="Calibri" w:eastAsia="Calibri" w:hAnsi="Calibri" w:cs="Calibri"/>
        </w:rPr>
        <w:t>June 2023</w:t>
      </w:r>
      <w:r w:rsidRPr="48D3708C">
        <w:rPr>
          <w:rFonts w:ascii="Calibri" w:eastAsia="Calibri" w:hAnsi="Calibri" w:cs="Calibri"/>
        </w:rPr>
        <w:t>.</w:t>
      </w:r>
    </w:p>
    <w:p w14:paraId="1ABE9902" w14:textId="11AA99E3" w:rsidR="000E32C1" w:rsidRDefault="00D84B96" w:rsidP="00D84B96">
      <w:pPr>
        <w:rPr>
          <w:rFonts w:ascii="Calibri" w:eastAsia="Calibri" w:hAnsi="Calibri" w:cs="Calibri"/>
        </w:rPr>
      </w:pPr>
      <w:r>
        <w:rPr>
          <w:rFonts w:ascii="MyriadPro" w:eastAsia="Times New Roman" w:hAnsi="MyriadPro" w:cs="MyriadPro"/>
          <w:color w:val="000000"/>
          <w:sz w:val="19"/>
          <w:szCs w:val="24"/>
          <w:lang w:val="x-none"/>
        </w:rPr>
        <w:t>——</w:t>
      </w:r>
      <w:r>
        <w:rPr>
          <w:rFonts w:ascii="MyriadPro" w:eastAsia="Times New Roman" w:hAnsi="MyriadPro" w:cs="MyriadPro"/>
          <w:color w:val="000000"/>
          <w:sz w:val="19"/>
          <w:szCs w:val="24"/>
        </w:rPr>
        <w:t xml:space="preserve"> </w:t>
      </w:r>
      <w:r w:rsidRPr="005B6492">
        <w:t xml:space="preserve">(2022a) </w:t>
      </w:r>
      <w:hyperlink r:id="rId46" w:history="1">
        <w:r w:rsidRPr="00A55467">
          <w:rPr>
            <w:rStyle w:val="Hyperlink"/>
            <w:rFonts w:ascii="Calibri" w:eastAsia="Calibri" w:hAnsi="Calibri" w:cs="Calibri"/>
            <w:b/>
            <w:bCs/>
            <w:i/>
            <w:iCs/>
          </w:rPr>
          <w:t xml:space="preserve">Apparent </w:t>
        </w:r>
        <w:r w:rsidR="00B2440D">
          <w:rPr>
            <w:rStyle w:val="Hyperlink"/>
            <w:rFonts w:ascii="Calibri" w:eastAsia="Calibri" w:hAnsi="Calibri" w:cs="Calibri"/>
            <w:b/>
            <w:bCs/>
            <w:i/>
            <w:iCs/>
          </w:rPr>
          <w:t>R</w:t>
        </w:r>
        <w:r w:rsidRPr="00A55467">
          <w:rPr>
            <w:rStyle w:val="Hyperlink"/>
            <w:rFonts w:ascii="Calibri" w:eastAsia="Calibri" w:hAnsi="Calibri" w:cs="Calibri"/>
            <w:b/>
            <w:bCs/>
            <w:i/>
            <w:iCs/>
          </w:rPr>
          <w:t>etention</w:t>
        </w:r>
      </w:hyperlink>
      <w:r w:rsidR="00B2440D">
        <w:t xml:space="preserve"> </w:t>
      </w:r>
      <w:r w:rsidRPr="76D09D55">
        <w:rPr>
          <w:rFonts w:ascii="Calibri" w:eastAsia="Calibri" w:hAnsi="Calibri" w:cs="Calibri"/>
        </w:rPr>
        <w:t>[</w:t>
      </w:r>
      <w:r w:rsidR="00BC58AB">
        <w:rPr>
          <w:rFonts w:ascii="Calibri" w:eastAsia="Calibri" w:hAnsi="Calibri" w:cs="Calibri"/>
        </w:rPr>
        <w:t>d</w:t>
      </w:r>
      <w:r w:rsidRPr="76D09D55">
        <w:rPr>
          <w:rFonts w:ascii="Calibri" w:eastAsia="Calibri" w:hAnsi="Calibri" w:cs="Calibri"/>
        </w:rPr>
        <w:t>ataset</w:t>
      </w:r>
      <w:r w:rsidRPr="5E4C502C">
        <w:rPr>
          <w:rFonts w:ascii="Calibri" w:eastAsia="Calibri" w:hAnsi="Calibri" w:cs="Calibri"/>
        </w:rPr>
        <w:t>], ACARA</w:t>
      </w:r>
      <w:r w:rsidRPr="6A2DF4C6">
        <w:rPr>
          <w:rFonts w:ascii="Calibri" w:eastAsia="Calibri" w:hAnsi="Calibri" w:cs="Calibri"/>
        </w:rPr>
        <w:t>, accessed 2</w:t>
      </w:r>
      <w:r>
        <w:rPr>
          <w:rFonts w:ascii="Calibri" w:eastAsia="Calibri" w:hAnsi="Calibri" w:cs="Calibri"/>
        </w:rPr>
        <w:t>3</w:t>
      </w:r>
      <w:r w:rsidRPr="6A2DF4C6">
        <w:rPr>
          <w:rFonts w:ascii="Calibri" w:eastAsia="Calibri" w:hAnsi="Calibri" w:cs="Calibri"/>
        </w:rPr>
        <w:t xml:space="preserve"> </w:t>
      </w:r>
      <w:r w:rsidRPr="0D800ACE">
        <w:rPr>
          <w:rFonts w:ascii="Calibri" w:eastAsia="Calibri" w:hAnsi="Calibri" w:cs="Calibri"/>
        </w:rPr>
        <w:t>June 2023</w:t>
      </w:r>
      <w:r w:rsidRPr="48D3708C">
        <w:rPr>
          <w:rFonts w:ascii="Calibri" w:eastAsia="Calibri" w:hAnsi="Calibri" w:cs="Calibri"/>
        </w:rPr>
        <w:t>.</w:t>
      </w:r>
    </w:p>
    <w:p w14:paraId="3B2F14A4" w14:textId="428CE9AF" w:rsidR="000E32C1" w:rsidRDefault="00D84B96" w:rsidP="00D84B96">
      <w:pPr>
        <w:rPr>
          <w:rFonts w:ascii="Calibri" w:eastAsia="Calibri" w:hAnsi="Calibri" w:cs="Calibri"/>
        </w:rPr>
      </w:pPr>
      <w:r>
        <w:rPr>
          <w:rFonts w:ascii="MyriadPro" w:eastAsia="Times New Roman" w:hAnsi="MyriadPro" w:cs="MyriadPro"/>
          <w:color w:val="000000"/>
          <w:sz w:val="19"/>
          <w:szCs w:val="24"/>
          <w:lang w:val="x-none"/>
        </w:rPr>
        <w:t>——</w:t>
      </w:r>
      <w:r>
        <w:rPr>
          <w:rFonts w:ascii="MyriadPro" w:eastAsia="Times New Roman" w:hAnsi="MyriadPro" w:cs="MyriadPro"/>
          <w:color w:val="000000"/>
          <w:sz w:val="19"/>
          <w:szCs w:val="24"/>
        </w:rPr>
        <w:t xml:space="preserve"> </w:t>
      </w:r>
      <w:r w:rsidRPr="005B6492">
        <w:rPr>
          <w:rFonts w:ascii="MyriadPro" w:eastAsia="Times New Roman" w:hAnsi="MyriadPro" w:cs="MyriadPro"/>
          <w:color w:val="000000"/>
          <w:sz w:val="21"/>
          <w:szCs w:val="26"/>
        </w:rPr>
        <w:t>(</w:t>
      </w:r>
      <w:r w:rsidRPr="005B6492">
        <w:t>2022b</w:t>
      </w:r>
      <w:r>
        <w:t xml:space="preserve">) </w:t>
      </w:r>
      <w:hyperlink r:id="rId47">
        <w:r w:rsidRPr="007B6684">
          <w:rPr>
            <w:rStyle w:val="Hyperlink"/>
            <w:rFonts w:ascii="Calibri" w:eastAsia="Calibri" w:hAnsi="Calibri" w:cs="Calibri"/>
            <w:b/>
            <w:bCs/>
            <w:i/>
            <w:iCs/>
          </w:rPr>
          <w:t xml:space="preserve">Participation and </w:t>
        </w:r>
        <w:r w:rsidR="00B2440D">
          <w:rPr>
            <w:rStyle w:val="Hyperlink"/>
            <w:rFonts w:ascii="Calibri" w:eastAsia="Calibri" w:hAnsi="Calibri" w:cs="Calibri"/>
            <w:b/>
            <w:bCs/>
            <w:i/>
            <w:iCs/>
          </w:rPr>
          <w:t>A</w:t>
        </w:r>
        <w:r w:rsidRPr="007B6684">
          <w:rPr>
            <w:rStyle w:val="Hyperlink"/>
            <w:rFonts w:ascii="Calibri" w:eastAsia="Calibri" w:hAnsi="Calibri" w:cs="Calibri"/>
            <w:b/>
            <w:bCs/>
            <w:i/>
            <w:iCs/>
          </w:rPr>
          <w:t xml:space="preserve">ttainment in </w:t>
        </w:r>
        <w:r w:rsidR="00B2440D">
          <w:rPr>
            <w:rStyle w:val="Hyperlink"/>
            <w:rFonts w:ascii="Calibri" w:eastAsia="Calibri" w:hAnsi="Calibri" w:cs="Calibri"/>
            <w:b/>
            <w:bCs/>
            <w:i/>
            <w:iCs/>
          </w:rPr>
          <w:t>E</w:t>
        </w:r>
        <w:r w:rsidRPr="007B6684">
          <w:rPr>
            <w:rStyle w:val="Hyperlink"/>
            <w:rFonts w:ascii="Calibri" w:eastAsia="Calibri" w:hAnsi="Calibri" w:cs="Calibri"/>
            <w:b/>
            <w:bCs/>
            <w:i/>
            <w:iCs/>
          </w:rPr>
          <w:t xml:space="preserve">ducation and </w:t>
        </w:r>
        <w:r w:rsidR="00B2440D">
          <w:rPr>
            <w:rStyle w:val="Hyperlink"/>
            <w:rFonts w:ascii="Calibri" w:eastAsia="Calibri" w:hAnsi="Calibri" w:cs="Calibri"/>
            <w:b/>
            <w:bCs/>
            <w:i/>
            <w:iCs/>
          </w:rPr>
          <w:t>W</w:t>
        </w:r>
        <w:r w:rsidRPr="007B6684">
          <w:rPr>
            <w:rStyle w:val="Hyperlink"/>
            <w:rFonts w:ascii="Calibri" w:eastAsia="Calibri" w:hAnsi="Calibri" w:cs="Calibri"/>
            <w:b/>
            <w:bCs/>
            <w:i/>
            <w:iCs/>
          </w:rPr>
          <w:t>ork</w:t>
        </w:r>
      </w:hyperlink>
      <w:r w:rsidRPr="76D09D55">
        <w:rPr>
          <w:rFonts w:ascii="Calibri" w:eastAsia="Calibri" w:hAnsi="Calibri" w:cs="Calibri"/>
        </w:rPr>
        <w:t xml:space="preserve"> [</w:t>
      </w:r>
      <w:r w:rsidR="00BC58AB">
        <w:rPr>
          <w:rFonts w:ascii="Calibri" w:eastAsia="Calibri" w:hAnsi="Calibri" w:cs="Calibri"/>
        </w:rPr>
        <w:t>d</w:t>
      </w:r>
      <w:r w:rsidRPr="76D09D55">
        <w:rPr>
          <w:rFonts w:ascii="Calibri" w:eastAsia="Calibri" w:hAnsi="Calibri" w:cs="Calibri"/>
        </w:rPr>
        <w:t>ataset</w:t>
      </w:r>
      <w:r w:rsidRPr="5E4C502C">
        <w:rPr>
          <w:rFonts w:ascii="Calibri" w:eastAsia="Calibri" w:hAnsi="Calibri" w:cs="Calibri"/>
        </w:rPr>
        <w:t>], ACARA</w:t>
      </w:r>
      <w:r w:rsidRPr="6A2DF4C6">
        <w:rPr>
          <w:rFonts w:ascii="Calibri" w:eastAsia="Calibri" w:hAnsi="Calibri" w:cs="Calibri"/>
        </w:rPr>
        <w:t>, accessed 22</w:t>
      </w:r>
      <w:r w:rsidR="00B2440D">
        <w:rPr>
          <w:rFonts w:ascii="Calibri" w:eastAsia="Calibri" w:hAnsi="Calibri" w:cs="Calibri"/>
        </w:rPr>
        <w:t> </w:t>
      </w:r>
      <w:r w:rsidRPr="0D800ACE">
        <w:rPr>
          <w:rFonts w:ascii="Calibri" w:eastAsia="Calibri" w:hAnsi="Calibri" w:cs="Calibri"/>
        </w:rPr>
        <w:t>June 2023</w:t>
      </w:r>
      <w:r w:rsidRPr="48D3708C">
        <w:rPr>
          <w:rFonts w:ascii="Calibri" w:eastAsia="Calibri" w:hAnsi="Calibri" w:cs="Calibri"/>
        </w:rPr>
        <w:t>.</w:t>
      </w:r>
    </w:p>
    <w:p w14:paraId="3C99341A" w14:textId="10FEE73D" w:rsidR="00D84B96" w:rsidRDefault="00D84B96" w:rsidP="00D84B96">
      <w:pPr>
        <w:rPr>
          <w:rFonts w:ascii="Calibri" w:eastAsia="Calibri" w:hAnsi="Calibri" w:cs="Calibri"/>
        </w:rPr>
      </w:pPr>
      <w:r>
        <w:rPr>
          <w:rFonts w:ascii="MyriadPro" w:eastAsia="Times New Roman" w:hAnsi="MyriadPro" w:cs="MyriadPro"/>
          <w:color w:val="000000"/>
          <w:sz w:val="19"/>
          <w:szCs w:val="24"/>
          <w:lang w:val="x-none"/>
        </w:rPr>
        <w:t>——</w:t>
      </w:r>
      <w:r>
        <w:rPr>
          <w:rFonts w:ascii="MyriadPro" w:eastAsia="Times New Roman" w:hAnsi="MyriadPro" w:cs="MyriadPro"/>
          <w:color w:val="000000"/>
          <w:sz w:val="19"/>
          <w:szCs w:val="24"/>
        </w:rPr>
        <w:t xml:space="preserve"> </w:t>
      </w:r>
      <w:r w:rsidRPr="005B6492">
        <w:rPr>
          <w:rFonts w:ascii="MyriadPro" w:eastAsia="Times New Roman" w:hAnsi="MyriadPro" w:cs="MyriadPro"/>
          <w:color w:val="000000"/>
          <w:sz w:val="21"/>
          <w:szCs w:val="26"/>
        </w:rPr>
        <w:t>(</w:t>
      </w:r>
      <w:r w:rsidRPr="005B6492">
        <w:t>2022</w:t>
      </w:r>
      <w:r>
        <w:t xml:space="preserve">c) </w:t>
      </w:r>
      <w:hyperlink r:id="rId48" w:history="1">
        <w:r w:rsidRPr="00CA2140">
          <w:rPr>
            <w:rStyle w:val="Hyperlink"/>
            <w:b/>
            <w:i/>
          </w:rPr>
          <w:t>Student Attendance</w:t>
        </w:r>
      </w:hyperlink>
      <w:r>
        <w:t xml:space="preserve"> [</w:t>
      </w:r>
      <w:r w:rsidR="00BC58AB">
        <w:t>d</w:t>
      </w:r>
      <w:r>
        <w:t>ataset], ACARA, accessed 23 June 2023.</w:t>
      </w:r>
    </w:p>
    <w:p w14:paraId="5C708D2E" w14:textId="77777777" w:rsidR="00D84B96" w:rsidRDefault="00D84B96" w:rsidP="00D84B96">
      <w:r>
        <w:rPr>
          <w:rFonts w:ascii="MyriadPro" w:eastAsia="Times New Roman" w:hAnsi="MyriadPro" w:cs="MyriadPro"/>
          <w:color w:val="000000"/>
          <w:sz w:val="19"/>
          <w:szCs w:val="19"/>
          <w:lang w:val="x-none"/>
        </w:rPr>
        <w:t>——</w:t>
      </w:r>
      <w:r>
        <w:t xml:space="preserve"> (2023a) </w:t>
      </w:r>
      <w:hyperlink r:id="rId49">
        <w:r w:rsidRPr="64AB52F8">
          <w:rPr>
            <w:rStyle w:val="Hyperlink"/>
            <w:b/>
            <w:bCs/>
            <w:i/>
            <w:iCs/>
          </w:rPr>
          <w:t>Measurement Framework for Schooling in Australia</w:t>
        </w:r>
      </w:hyperlink>
      <w:r>
        <w:t>, ACARA, accessed 22 June 2023.</w:t>
      </w:r>
    </w:p>
    <w:p w14:paraId="64E4FF57" w14:textId="156FAD91" w:rsidR="00D84B96" w:rsidRPr="001753C2" w:rsidRDefault="00D84B96" w:rsidP="00D84B96">
      <w:r w:rsidRPr="0E1474C3">
        <w:rPr>
          <w:rFonts w:ascii="MyriadPro" w:eastAsia="Times New Roman" w:hAnsi="MyriadPro" w:cs="MyriadPro"/>
          <w:color w:val="000000" w:themeColor="text1"/>
          <w:sz w:val="19"/>
          <w:szCs w:val="19"/>
        </w:rPr>
        <w:t>——</w:t>
      </w:r>
      <w:r>
        <w:t xml:space="preserve"> (2023b) </w:t>
      </w:r>
      <w:hyperlink r:id="rId50" w:history="1">
        <w:r w:rsidRPr="0E1474C3">
          <w:rPr>
            <w:rStyle w:val="Hyperlink"/>
            <w:b/>
            <w:bCs/>
            <w:i/>
            <w:iCs/>
          </w:rPr>
          <w:t xml:space="preserve">New </w:t>
        </w:r>
        <w:r w:rsidR="00A502F7">
          <w:rPr>
            <w:rStyle w:val="Hyperlink"/>
            <w:b/>
            <w:bCs/>
            <w:i/>
            <w:iCs/>
          </w:rPr>
          <w:t>p</w:t>
        </w:r>
        <w:r w:rsidRPr="0E1474C3">
          <w:rPr>
            <w:rStyle w:val="Hyperlink"/>
            <w:b/>
            <w:bCs/>
            <w:i/>
            <w:iCs/>
          </w:rPr>
          <w:t xml:space="preserve">roficiency </w:t>
        </w:r>
        <w:r w:rsidR="00A502F7">
          <w:rPr>
            <w:rStyle w:val="Hyperlink"/>
            <w:b/>
            <w:bCs/>
            <w:i/>
            <w:iCs/>
          </w:rPr>
          <w:t>s</w:t>
        </w:r>
        <w:r w:rsidRPr="0E1474C3">
          <w:rPr>
            <w:rStyle w:val="Hyperlink"/>
            <w:b/>
            <w:bCs/>
            <w:i/>
            <w:iCs/>
          </w:rPr>
          <w:t>tandards for NAPLAN</w:t>
        </w:r>
      </w:hyperlink>
      <w:r>
        <w:t>, ACARA, accessed 23 June 2023.</w:t>
      </w:r>
    </w:p>
    <w:p w14:paraId="6CDA53E6" w14:textId="30E59F76" w:rsidR="00F4715C" w:rsidRDefault="00F4715C" w:rsidP="00F4715C">
      <w:pPr>
        <w:rPr>
          <w:rFonts w:ascii="Calibri" w:eastAsia="Calibri" w:hAnsi="Calibri" w:cs="Calibri"/>
          <w:i/>
        </w:rPr>
      </w:pPr>
      <w:r>
        <w:t xml:space="preserve">Australian Early Development Census (2022) </w:t>
      </w:r>
      <w:hyperlink r:id="rId51" w:history="1">
        <w:r>
          <w:rPr>
            <w:rStyle w:val="Hyperlink"/>
            <w:rFonts w:ascii="Calibri" w:eastAsia="Calibri" w:hAnsi="Calibri" w:cs="Calibri"/>
            <w:b/>
            <w:bCs/>
            <w:i/>
            <w:iCs/>
          </w:rPr>
          <w:t>Australian Early Development Census N</w:t>
        </w:r>
        <w:r w:rsidRPr="00965AF0">
          <w:rPr>
            <w:rStyle w:val="Hyperlink"/>
            <w:rFonts w:ascii="Calibri" w:eastAsia="Calibri" w:hAnsi="Calibri" w:cs="Calibri"/>
            <w:b/>
            <w:bCs/>
            <w:i/>
            <w:iCs/>
          </w:rPr>
          <w:t>ational Report 2021</w:t>
        </w:r>
        <w:r>
          <w:rPr>
            <w:rStyle w:val="Hyperlink"/>
            <w:rFonts w:ascii="Calibri" w:eastAsia="Calibri" w:hAnsi="Calibri" w:cs="Calibri"/>
            <w:b/>
            <w:bCs/>
            <w:i/>
            <w:iCs/>
          </w:rPr>
          <w:t>:</w:t>
        </w:r>
        <w:r w:rsidRPr="00965AF0">
          <w:rPr>
            <w:rStyle w:val="Hyperlink"/>
            <w:rFonts w:ascii="Calibri" w:eastAsia="Calibri" w:hAnsi="Calibri" w:cs="Calibri"/>
            <w:b/>
            <w:bCs/>
            <w:i/>
            <w:iCs/>
          </w:rPr>
          <w:t xml:space="preserve"> </w:t>
        </w:r>
        <w:r w:rsidR="000725A8">
          <w:rPr>
            <w:rStyle w:val="Hyperlink"/>
            <w:rFonts w:ascii="Calibri" w:eastAsia="Calibri" w:hAnsi="Calibri" w:cs="Calibri"/>
            <w:b/>
            <w:bCs/>
            <w:i/>
            <w:iCs/>
          </w:rPr>
          <w:t>e</w:t>
        </w:r>
        <w:r w:rsidRPr="00965AF0">
          <w:rPr>
            <w:rStyle w:val="Hyperlink"/>
            <w:rFonts w:ascii="Calibri" w:eastAsia="Calibri" w:hAnsi="Calibri" w:cs="Calibri"/>
            <w:b/>
            <w:bCs/>
            <w:i/>
            <w:iCs/>
          </w:rPr>
          <w:t xml:space="preserve">arly </w:t>
        </w:r>
        <w:r w:rsidR="000725A8">
          <w:rPr>
            <w:rStyle w:val="Hyperlink"/>
            <w:rFonts w:ascii="Calibri" w:eastAsia="Calibri" w:hAnsi="Calibri" w:cs="Calibri"/>
            <w:b/>
            <w:bCs/>
            <w:i/>
            <w:iCs/>
          </w:rPr>
          <w:t>c</w:t>
        </w:r>
        <w:r w:rsidRPr="00965AF0">
          <w:rPr>
            <w:rStyle w:val="Hyperlink"/>
            <w:rFonts w:ascii="Calibri" w:eastAsia="Calibri" w:hAnsi="Calibri" w:cs="Calibri"/>
            <w:b/>
            <w:bCs/>
            <w:i/>
            <w:iCs/>
          </w:rPr>
          <w:t xml:space="preserve">hildhood </w:t>
        </w:r>
        <w:r w:rsidR="000725A8">
          <w:rPr>
            <w:rStyle w:val="Hyperlink"/>
            <w:rFonts w:ascii="Calibri" w:eastAsia="Calibri" w:hAnsi="Calibri" w:cs="Calibri"/>
            <w:b/>
            <w:bCs/>
            <w:i/>
            <w:iCs/>
          </w:rPr>
          <w:t>d</w:t>
        </w:r>
        <w:r w:rsidRPr="00965AF0">
          <w:rPr>
            <w:rStyle w:val="Hyperlink"/>
            <w:rFonts w:ascii="Calibri" w:eastAsia="Calibri" w:hAnsi="Calibri" w:cs="Calibri"/>
            <w:b/>
            <w:bCs/>
            <w:i/>
            <w:iCs/>
          </w:rPr>
          <w:t>evelopment in Australia</w:t>
        </w:r>
      </w:hyperlink>
      <w:r w:rsidRPr="00AA68E8">
        <w:rPr>
          <w:rFonts w:ascii="Calibri" w:eastAsia="Calibri" w:hAnsi="Calibri" w:cs="Calibri"/>
        </w:rPr>
        <w:t>,</w:t>
      </w:r>
      <w:r w:rsidRPr="79BC67A5">
        <w:rPr>
          <w:rFonts w:ascii="Calibri" w:eastAsia="Calibri" w:hAnsi="Calibri" w:cs="Calibri"/>
          <w:i/>
          <w:iCs/>
        </w:rPr>
        <w:t xml:space="preserve"> </w:t>
      </w:r>
      <w:r>
        <w:rPr>
          <w:rFonts w:ascii="Calibri" w:eastAsia="Calibri" w:hAnsi="Calibri" w:cs="Calibri"/>
        </w:rPr>
        <w:t xml:space="preserve">Canberra: Department of Education, Skills and Employment, </w:t>
      </w:r>
      <w:r w:rsidRPr="79BC67A5">
        <w:rPr>
          <w:rFonts w:ascii="Calibri" w:eastAsia="Calibri" w:hAnsi="Calibri" w:cs="Calibri"/>
        </w:rPr>
        <w:t>accessed 23 June 2023.</w:t>
      </w:r>
    </w:p>
    <w:p w14:paraId="4024A072" w14:textId="470E2848" w:rsidR="00D84B96" w:rsidRPr="002C0601" w:rsidRDefault="00D84B96" w:rsidP="00D84B96">
      <w:r w:rsidRPr="00193B36">
        <w:rPr>
          <w:i/>
        </w:rPr>
        <w:t>Australian Education Act 2013</w:t>
      </w:r>
      <w:r w:rsidRPr="00193B36">
        <w:t>.</w:t>
      </w:r>
    </w:p>
    <w:p w14:paraId="582C0835" w14:textId="77777777" w:rsidR="00D84B96" w:rsidRPr="0051699E" w:rsidRDefault="00D84B96" w:rsidP="00D84B96">
      <w:pPr>
        <w:rPr>
          <w:iCs/>
        </w:rPr>
      </w:pPr>
      <w:r w:rsidRPr="003826D0">
        <w:rPr>
          <w:iCs/>
        </w:rPr>
        <w:t>Australian Education Regulation 2013.</w:t>
      </w:r>
    </w:p>
    <w:p w14:paraId="2C43CE71" w14:textId="77777777" w:rsidR="00D84B96" w:rsidRDefault="00D84B96" w:rsidP="00D84B96">
      <w:pPr>
        <w:rPr>
          <w:i/>
          <w:iCs/>
        </w:rPr>
      </w:pPr>
      <w:r>
        <w:t xml:space="preserve">Australian Education Research Organisation (AERO) (2021) </w:t>
      </w:r>
      <w:hyperlink r:id="rId52">
        <w:r w:rsidRPr="000C78FA">
          <w:rPr>
            <w:rStyle w:val="Hyperlink"/>
            <w:b/>
            <w:i/>
          </w:rPr>
          <w:t>Focused classrooms practice guide</w:t>
        </w:r>
      </w:hyperlink>
      <w:r>
        <w:t>, AERO, accessed 23 June 2023.</w:t>
      </w:r>
    </w:p>
    <w:p w14:paraId="4053A230" w14:textId="77777777" w:rsidR="00D84B96" w:rsidRDefault="00D84B96" w:rsidP="00D84B96">
      <w:pPr>
        <w:rPr>
          <w:i/>
          <w:iCs/>
          <w:highlight w:val="magenta"/>
        </w:rPr>
      </w:pPr>
      <w:r w:rsidRPr="02F9959A">
        <w:rPr>
          <w:rFonts w:ascii="MyriadPro" w:eastAsia="Times New Roman" w:hAnsi="MyriadPro" w:cs="MyriadPro"/>
          <w:color w:val="000000" w:themeColor="text1"/>
          <w:sz w:val="19"/>
          <w:szCs w:val="19"/>
        </w:rPr>
        <w:t>——</w:t>
      </w:r>
      <w:r>
        <w:t xml:space="preserve"> (2023a) </w:t>
      </w:r>
      <w:hyperlink r:id="rId53">
        <w:r w:rsidRPr="15DD5B5C">
          <w:rPr>
            <w:rStyle w:val="Hyperlink"/>
            <w:b/>
            <w:bCs/>
            <w:i/>
            <w:iCs/>
          </w:rPr>
          <w:t>Encouraging a sense of belonging and connectedness in primary schools</w:t>
        </w:r>
      </w:hyperlink>
      <w:r>
        <w:t>, AERO, accessed 23 June 2023.</w:t>
      </w:r>
    </w:p>
    <w:p w14:paraId="6381DCCF" w14:textId="087B37AC" w:rsidR="00D84B96" w:rsidRDefault="00D84B96" w:rsidP="00D84B96">
      <w:pPr>
        <w:rPr>
          <w:i/>
          <w:iCs/>
        </w:rPr>
      </w:pPr>
      <w:r w:rsidRPr="15DD5B5C">
        <w:rPr>
          <w:rFonts w:ascii="MyriadPro" w:eastAsia="Times New Roman" w:hAnsi="MyriadPro" w:cs="MyriadPro"/>
          <w:color w:val="000000" w:themeColor="text1"/>
          <w:sz w:val="19"/>
          <w:szCs w:val="19"/>
        </w:rPr>
        <w:t>——</w:t>
      </w:r>
      <w:r>
        <w:t xml:space="preserve"> (2023b) </w:t>
      </w:r>
      <w:r w:rsidRPr="7BCEE8E2">
        <w:rPr>
          <w:i/>
        </w:rPr>
        <w:t xml:space="preserve">National trends and drivers of student performance: new insights from AERO </w:t>
      </w:r>
      <w:r>
        <w:t>[unpublished]</w:t>
      </w:r>
      <w:r w:rsidRPr="003826D0">
        <w:t>.</w:t>
      </w:r>
    </w:p>
    <w:p w14:paraId="0800D515" w14:textId="57865285" w:rsidR="00D84B96" w:rsidRDefault="00D84B96" w:rsidP="00D84B96">
      <w:r w:rsidRPr="15DD5B5C">
        <w:rPr>
          <w:rFonts w:ascii="MyriadPro" w:eastAsia="Times New Roman" w:hAnsi="MyriadPro" w:cs="MyriadPro"/>
          <w:color w:val="000000" w:themeColor="text1"/>
          <w:sz w:val="19"/>
          <w:szCs w:val="19"/>
        </w:rPr>
        <w:t xml:space="preserve">—— </w:t>
      </w:r>
      <w:r w:rsidRPr="15DD5B5C">
        <w:rPr>
          <w:rFonts w:eastAsiaTheme="minorEastAsia"/>
          <w:color w:val="000000" w:themeColor="text1"/>
        </w:rPr>
        <w:t xml:space="preserve">(2023c) </w:t>
      </w:r>
      <w:hyperlink r:id="rId54">
        <w:r w:rsidRPr="15DD5B5C">
          <w:rPr>
            <w:rStyle w:val="Hyperlink"/>
            <w:rFonts w:eastAsiaTheme="minorEastAsia"/>
            <w:b/>
            <w:bCs/>
            <w:i/>
            <w:iCs/>
          </w:rPr>
          <w:t xml:space="preserve">NAPLAN participation: </w:t>
        </w:r>
        <w:r w:rsidR="00A502F7">
          <w:rPr>
            <w:rStyle w:val="Hyperlink"/>
            <w:rFonts w:eastAsiaTheme="minorEastAsia"/>
            <w:b/>
            <w:bCs/>
            <w:i/>
            <w:iCs/>
          </w:rPr>
          <w:t>w</w:t>
        </w:r>
        <w:r w:rsidRPr="15DD5B5C">
          <w:rPr>
            <w:rStyle w:val="Hyperlink"/>
            <w:rFonts w:eastAsiaTheme="minorEastAsia"/>
            <w:b/>
            <w:bCs/>
            <w:i/>
            <w:iCs/>
          </w:rPr>
          <w:t>ho is missing the tests and why it matters</w:t>
        </w:r>
      </w:hyperlink>
      <w:r w:rsidRPr="15DD5B5C">
        <w:rPr>
          <w:rFonts w:eastAsiaTheme="minorEastAsia"/>
          <w:color w:val="000000" w:themeColor="text1"/>
        </w:rPr>
        <w:t>, AERO, accessed 23</w:t>
      </w:r>
      <w:r w:rsidR="00A502F7">
        <w:rPr>
          <w:rFonts w:eastAsiaTheme="minorEastAsia"/>
          <w:color w:val="000000" w:themeColor="text1"/>
        </w:rPr>
        <w:t> </w:t>
      </w:r>
      <w:r w:rsidRPr="15DD5B5C">
        <w:rPr>
          <w:rFonts w:eastAsiaTheme="minorEastAsia"/>
          <w:color w:val="000000" w:themeColor="text1"/>
        </w:rPr>
        <w:t>June 2023.</w:t>
      </w:r>
    </w:p>
    <w:p w14:paraId="22FB3EFA" w14:textId="48A990C7" w:rsidR="00D84B96" w:rsidRDefault="00D84B96" w:rsidP="00D84B96">
      <w:pPr>
        <w:rPr>
          <w:i/>
        </w:rPr>
      </w:pPr>
      <w:r>
        <w:t xml:space="preserve">Australian Education Union (AEU) (2022) </w:t>
      </w:r>
      <w:hyperlink r:id="rId55">
        <w:r w:rsidRPr="33034CF5">
          <w:rPr>
            <w:rStyle w:val="Hyperlink"/>
            <w:b/>
            <w:bCs/>
            <w:i/>
            <w:iCs/>
          </w:rPr>
          <w:t xml:space="preserve">AEU </w:t>
        </w:r>
        <w:r w:rsidR="00DB4594">
          <w:rPr>
            <w:rStyle w:val="Hyperlink"/>
            <w:b/>
            <w:bCs/>
            <w:i/>
            <w:iCs/>
          </w:rPr>
          <w:t>s</w:t>
        </w:r>
        <w:r w:rsidRPr="33034CF5">
          <w:rPr>
            <w:rStyle w:val="Hyperlink"/>
            <w:b/>
            <w:bCs/>
            <w:i/>
            <w:iCs/>
          </w:rPr>
          <w:t xml:space="preserve">ubmission to the Productivity Commission </w:t>
        </w:r>
        <w:r w:rsidR="00DB4594">
          <w:rPr>
            <w:rStyle w:val="Hyperlink"/>
            <w:b/>
            <w:bCs/>
            <w:i/>
            <w:iCs/>
          </w:rPr>
          <w:t>r</w:t>
        </w:r>
        <w:r w:rsidRPr="33034CF5">
          <w:rPr>
            <w:rStyle w:val="Hyperlink"/>
            <w:b/>
            <w:bCs/>
            <w:i/>
            <w:iCs/>
          </w:rPr>
          <w:t xml:space="preserve">eview of the National School Reform Agreement </w:t>
        </w:r>
        <w:r w:rsidR="00DB4594">
          <w:rPr>
            <w:rStyle w:val="Hyperlink"/>
            <w:b/>
            <w:bCs/>
            <w:i/>
            <w:iCs/>
          </w:rPr>
          <w:t>i</w:t>
        </w:r>
        <w:r w:rsidRPr="33034CF5">
          <w:rPr>
            <w:rStyle w:val="Hyperlink"/>
            <w:b/>
            <w:bCs/>
            <w:i/>
            <w:iCs/>
          </w:rPr>
          <w:t xml:space="preserve">nterim </w:t>
        </w:r>
        <w:r w:rsidR="00DB4594">
          <w:rPr>
            <w:rStyle w:val="Hyperlink"/>
            <w:b/>
            <w:bCs/>
            <w:i/>
            <w:iCs/>
          </w:rPr>
          <w:t>r</w:t>
        </w:r>
        <w:r w:rsidRPr="33034CF5">
          <w:rPr>
            <w:rStyle w:val="Hyperlink"/>
            <w:b/>
            <w:bCs/>
            <w:i/>
            <w:iCs/>
          </w:rPr>
          <w:t>eport</w:t>
        </w:r>
      </w:hyperlink>
      <w:r>
        <w:t>, AEU, accessed 22 June 2023.</w:t>
      </w:r>
    </w:p>
    <w:p w14:paraId="1BABC714" w14:textId="7CABE916" w:rsidR="00D84B96" w:rsidRPr="00632074" w:rsidRDefault="00D84B96" w:rsidP="00D84B96">
      <w:pPr>
        <w:rPr>
          <w:rFonts w:ascii="Calibri" w:eastAsia="Calibri" w:hAnsi="Calibri" w:cs="Calibri"/>
        </w:rPr>
      </w:pPr>
      <w:r w:rsidRPr="00632074">
        <w:rPr>
          <w:rFonts w:ascii="Calibri" w:eastAsia="Calibri" w:hAnsi="Calibri" w:cs="Calibri"/>
        </w:rPr>
        <w:t>Australian Human Rights Commission (</w:t>
      </w:r>
      <w:r>
        <w:rPr>
          <w:rFonts w:ascii="Calibri" w:eastAsia="Calibri" w:hAnsi="Calibri" w:cs="Calibri"/>
        </w:rPr>
        <w:t>n.d.</w:t>
      </w:r>
      <w:r w:rsidRPr="00632074">
        <w:rPr>
          <w:rFonts w:ascii="Calibri" w:eastAsia="Calibri" w:hAnsi="Calibri" w:cs="Calibri"/>
        </w:rPr>
        <w:t xml:space="preserve">) </w:t>
      </w:r>
      <w:hyperlink r:id="rId56">
        <w:r w:rsidRPr="00C93530">
          <w:rPr>
            <w:rStyle w:val="Hyperlink"/>
            <w:b/>
            <w:i/>
          </w:rPr>
          <w:t xml:space="preserve">Violence, </w:t>
        </w:r>
        <w:r w:rsidR="00DB4594">
          <w:rPr>
            <w:rStyle w:val="Hyperlink"/>
            <w:b/>
            <w:i/>
          </w:rPr>
          <w:t>h</w:t>
        </w:r>
        <w:r w:rsidRPr="00C93530">
          <w:rPr>
            <w:rStyle w:val="Hyperlink"/>
            <w:b/>
            <w:i/>
          </w:rPr>
          <w:t xml:space="preserve">arassment and </w:t>
        </w:r>
        <w:r w:rsidR="00DB4594">
          <w:rPr>
            <w:rStyle w:val="Hyperlink"/>
            <w:b/>
            <w:i/>
          </w:rPr>
          <w:t>b</w:t>
        </w:r>
        <w:r w:rsidRPr="00C93530">
          <w:rPr>
            <w:rStyle w:val="Hyperlink"/>
            <w:b/>
            <w:i/>
          </w:rPr>
          <w:t>ullying</w:t>
        </w:r>
      </w:hyperlink>
      <w:r w:rsidRPr="0E1474C3">
        <w:rPr>
          <w:rFonts w:ascii="Calibri" w:eastAsia="Calibri" w:hAnsi="Calibri" w:cs="Calibri"/>
        </w:rPr>
        <w:t>, accessed 23 June 2023</w:t>
      </w:r>
    </w:p>
    <w:p w14:paraId="2800FDF8" w14:textId="01B10C9F" w:rsidR="00D84B96" w:rsidRDefault="00D84B96" w:rsidP="00D84B96">
      <w:pPr>
        <w:rPr>
          <w:rFonts w:ascii="Calibri" w:eastAsia="Calibri" w:hAnsi="Calibri" w:cs="Calibri"/>
        </w:rPr>
      </w:pPr>
      <w:r w:rsidRPr="005A5000">
        <w:t xml:space="preserve">Australian Institute of Health and Welfare (2019) </w:t>
      </w:r>
      <w:hyperlink r:id="rId57">
        <w:r w:rsidRPr="005A5000">
          <w:rPr>
            <w:rStyle w:val="Hyperlink"/>
            <w:b/>
            <w:i/>
          </w:rPr>
          <w:t>Scoping enhanced measurement of child wellbeing in Australia: discussion paper</w:t>
        </w:r>
      </w:hyperlink>
      <w:r w:rsidR="00DB4594">
        <w:t xml:space="preserve">, </w:t>
      </w:r>
      <w:r w:rsidRPr="005A5000">
        <w:t>Canberra: AIHW, accessed 22 June 2023.</w:t>
      </w:r>
    </w:p>
    <w:p w14:paraId="491BD34F" w14:textId="6543BE36" w:rsidR="00D84B96" w:rsidRDefault="00D84B96" w:rsidP="00D84B96">
      <w:pPr>
        <w:rPr>
          <w:rFonts w:ascii="Calibri" w:eastAsia="Calibri" w:hAnsi="Calibri" w:cs="Calibri"/>
        </w:rPr>
      </w:pPr>
      <w:r w:rsidRPr="0E1474C3">
        <w:rPr>
          <w:rFonts w:ascii="MyriadPro" w:eastAsia="Times New Roman" w:hAnsi="MyriadPro" w:cs="MyriadPro"/>
          <w:color w:val="000000" w:themeColor="text1"/>
          <w:sz w:val="19"/>
          <w:szCs w:val="19"/>
        </w:rPr>
        <w:t>——</w:t>
      </w:r>
      <w:r w:rsidRPr="005A5000">
        <w:rPr>
          <w:rFonts w:ascii="Calibri" w:eastAsia="Calibri" w:hAnsi="Calibri" w:cs="Calibri"/>
        </w:rPr>
        <w:t xml:space="preserve"> (2020) </w:t>
      </w:r>
      <w:hyperlink r:id="rId58">
        <w:r w:rsidRPr="005A5000">
          <w:rPr>
            <w:rStyle w:val="Hyperlink"/>
            <w:rFonts w:ascii="Calibri" w:eastAsia="Calibri" w:hAnsi="Calibri" w:cs="Calibri"/>
            <w:b/>
            <w:i/>
          </w:rPr>
          <w:t xml:space="preserve">Australia’s </w:t>
        </w:r>
        <w:r w:rsidR="00F4715C">
          <w:rPr>
            <w:rStyle w:val="Hyperlink"/>
            <w:rFonts w:ascii="Calibri" w:eastAsia="Calibri" w:hAnsi="Calibri" w:cs="Calibri"/>
            <w:b/>
            <w:i/>
          </w:rPr>
          <w:t>C</w:t>
        </w:r>
        <w:r w:rsidRPr="005A5000">
          <w:rPr>
            <w:rStyle w:val="Hyperlink"/>
            <w:rFonts w:ascii="Calibri" w:eastAsia="Calibri" w:hAnsi="Calibri" w:cs="Calibri"/>
            <w:b/>
            <w:i/>
          </w:rPr>
          <w:t>hildren</w:t>
        </w:r>
      </w:hyperlink>
      <w:r w:rsidRPr="00F4563D">
        <w:rPr>
          <w:rFonts w:ascii="Calibri" w:eastAsia="Calibri" w:hAnsi="Calibri" w:cs="Calibri"/>
        </w:rPr>
        <w:t>,</w:t>
      </w:r>
      <w:r w:rsidRPr="005A5000">
        <w:rPr>
          <w:rFonts w:ascii="Calibri" w:eastAsia="Calibri" w:hAnsi="Calibri" w:cs="Calibri"/>
        </w:rPr>
        <w:t xml:space="preserve"> Cat. no. CWS 69</w:t>
      </w:r>
      <w:r w:rsidR="00F4715C">
        <w:rPr>
          <w:rFonts w:ascii="Calibri" w:eastAsia="Calibri" w:hAnsi="Calibri" w:cs="Calibri"/>
        </w:rPr>
        <w:t>,</w:t>
      </w:r>
      <w:r w:rsidRPr="005A5000">
        <w:rPr>
          <w:rFonts w:ascii="Calibri" w:eastAsia="Calibri" w:hAnsi="Calibri" w:cs="Calibri"/>
        </w:rPr>
        <w:t xml:space="preserve"> Canberra, AIHW, accessed 22 June 2023.</w:t>
      </w:r>
    </w:p>
    <w:p w14:paraId="4B864ABA" w14:textId="565A17D9" w:rsidR="00D84B96" w:rsidRDefault="00D84B96" w:rsidP="00D84B96">
      <w:r>
        <w:t xml:space="preserve">Australian Institute for Teachers and School Leaders (AITSL) (2021) </w:t>
      </w:r>
      <w:hyperlink r:id="rId59">
        <w:r w:rsidRPr="0E1474C3">
          <w:rPr>
            <w:rStyle w:val="Hyperlink"/>
            <w:b/>
            <w:bCs/>
            <w:i/>
            <w:iCs/>
          </w:rPr>
          <w:t xml:space="preserve">Australian Teacher Workforce Data: </w:t>
        </w:r>
        <w:r w:rsidR="00DB4594">
          <w:rPr>
            <w:rStyle w:val="Hyperlink"/>
            <w:b/>
            <w:bCs/>
            <w:i/>
            <w:iCs/>
          </w:rPr>
          <w:t>n</w:t>
        </w:r>
        <w:r w:rsidRPr="0E1474C3">
          <w:rPr>
            <w:rStyle w:val="Hyperlink"/>
            <w:b/>
            <w:bCs/>
            <w:i/>
            <w:iCs/>
          </w:rPr>
          <w:t xml:space="preserve">ational </w:t>
        </w:r>
        <w:r w:rsidR="00DB4594">
          <w:rPr>
            <w:rStyle w:val="Hyperlink"/>
            <w:b/>
            <w:bCs/>
            <w:i/>
            <w:iCs/>
          </w:rPr>
          <w:t>t</w:t>
        </w:r>
        <w:r w:rsidRPr="0E1474C3">
          <w:rPr>
            <w:rStyle w:val="Hyperlink"/>
            <w:b/>
            <w:bCs/>
            <w:i/>
            <w:iCs/>
          </w:rPr>
          <w:t xml:space="preserve">eacher </w:t>
        </w:r>
        <w:r w:rsidR="00DB4594">
          <w:rPr>
            <w:rStyle w:val="Hyperlink"/>
            <w:b/>
            <w:bCs/>
            <w:i/>
            <w:iCs/>
          </w:rPr>
          <w:t>w</w:t>
        </w:r>
        <w:r w:rsidRPr="0E1474C3">
          <w:rPr>
            <w:rStyle w:val="Hyperlink"/>
            <w:b/>
            <w:bCs/>
            <w:i/>
            <w:iCs/>
          </w:rPr>
          <w:t xml:space="preserve">orkforce </w:t>
        </w:r>
        <w:r w:rsidR="00DB4594">
          <w:rPr>
            <w:rStyle w:val="Hyperlink"/>
            <w:b/>
            <w:bCs/>
            <w:i/>
            <w:iCs/>
          </w:rPr>
          <w:t>c</w:t>
        </w:r>
        <w:r w:rsidRPr="0E1474C3">
          <w:rPr>
            <w:rStyle w:val="Hyperlink"/>
            <w:b/>
            <w:bCs/>
            <w:i/>
            <w:iCs/>
          </w:rPr>
          <w:t xml:space="preserve">haracteristics </w:t>
        </w:r>
        <w:r w:rsidR="00DB4594">
          <w:rPr>
            <w:rStyle w:val="Hyperlink"/>
            <w:b/>
            <w:bCs/>
            <w:i/>
            <w:iCs/>
          </w:rPr>
          <w:t>r</w:t>
        </w:r>
        <w:r w:rsidRPr="0E1474C3">
          <w:rPr>
            <w:rStyle w:val="Hyperlink"/>
            <w:b/>
            <w:bCs/>
            <w:i/>
            <w:iCs/>
          </w:rPr>
          <w:t>eport December 2021</w:t>
        </w:r>
      </w:hyperlink>
      <w:r w:rsidRPr="003826D0">
        <w:t xml:space="preserve">, </w:t>
      </w:r>
      <w:r>
        <w:t>AITSL, accessed 22 June 2023.</w:t>
      </w:r>
    </w:p>
    <w:p w14:paraId="292E639C" w14:textId="38793DFF" w:rsidR="000E32C1" w:rsidRDefault="00D84B96" w:rsidP="00D84B96">
      <w:pPr>
        <w:spacing w:line="257" w:lineRule="auto"/>
      </w:pPr>
      <w:r w:rsidRPr="15DD5B5C">
        <w:rPr>
          <w:rFonts w:ascii="MyriadPro" w:eastAsia="Times New Roman" w:hAnsi="MyriadPro" w:cs="MyriadPro"/>
          <w:color w:val="000000" w:themeColor="text1"/>
          <w:sz w:val="19"/>
          <w:szCs w:val="19"/>
        </w:rPr>
        <w:t>——</w:t>
      </w:r>
      <w:r w:rsidR="00DB4594">
        <w:rPr>
          <w:rFonts w:ascii="MyriadPro" w:eastAsia="Times New Roman" w:hAnsi="MyriadPro" w:cs="MyriadPro"/>
          <w:color w:val="000000" w:themeColor="text1"/>
          <w:sz w:val="19"/>
          <w:szCs w:val="19"/>
        </w:rPr>
        <w:t xml:space="preserve"> </w:t>
      </w:r>
      <w:r w:rsidRPr="15DD5B5C">
        <w:rPr>
          <w:rFonts w:ascii="MyriadPro" w:eastAsia="Times New Roman" w:hAnsi="MyriadPro" w:cs="MyriadPro"/>
          <w:color w:val="000000" w:themeColor="text1"/>
          <w:sz w:val="19"/>
          <w:szCs w:val="19"/>
        </w:rPr>
        <w:t xml:space="preserve">(2020) </w:t>
      </w:r>
      <w:hyperlink r:id="rId60">
        <w:r w:rsidRPr="15DD5B5C">
          <w:rPr>
            <w:rStyle w:val="Hyperlink"/>
            <w:rFonts w:ascii="Calibri" w:eastAsia="Calibri" w:hAnsi="Calibri" w:cs="Calibri"/>
            <w:b/>
            <w:bCs/>
            <w:i/>
            <w:iCs/>
          </w:rPr>
          <w:t>Indigenous cultural competency in the Australian teaching workforce</w:t>
        </w:r>
        <w:r w:rsidR="00DB4594">
          <w:rPr>
            <w:rStyle w:val="Hyperlink"/>
            <w:rFonts w:ascii="Calibri" w:eastAsia="Calibri" w:hAnsi="Calibri" w:cs="Calibri"/>
            <w:b/>
            <w:bCs/>
            <w:i/>
            <w:iCs/>
          </w:rPr>
          <w:t>:</w:t>
        </w:r>
        <w:r w:rsidRPr="15DD5B5C">
          <w:rPr>
            <w:rStyle w:val="Hyperlink"/>
            <w:rFonts w:ascii="Calibri" w:eastAsia="Calibri" w:hAnsi="Calibri" w:cs="Calibri"/>
          </w:rPr>
          <w:t xml:space="preserve"> </w:t>
        </w:r>
        <w:r w:rsidR="00DB4594">
          <w:rPr>
            <w:rStyle w:val="Hyperlink"/>
            <w:rFonts w:ascii="Calibri" w:eastAsia="Calibri" w:hAnsi="Calibri" w:cs="Calibri"/>
            <w:b/>
            <w:bCs/>
            <w:i/>
            <w:iCs/>
          </w:rPr>
          <w:t>d</w:t>
        </w:r>
        <w:r w:rsidRPr="15DD5B5C">
          <w:rPr>
            <w:rStyle w:val="Hyperlink"/>
            <w:rFonts w:ascii="Calibri" w:eastAsia="Calibri" w:hAnsi="Calibri" w:cs="Calibri"/>
            <w:b/>
            <w:bCs/>
            <w:i/>
            <w:iCs/>
          </w:rPr>
          <w:t>iscussion paper</w:t>
        </w:r>
        <w:r w:rsidRPr="15DD5B5C">
          <w:rPr>
            <w:rStyle w:val="Hyperlink"/>
            <w:rFonts w:ascii="Calibri" w:eastAsia="Calibri" w:hAnsi="Calibri" w:cs="Calibri"/>
          </w:rPr>
          <w:t xml:space="preserve">, </w:t>
        </w:r>
        <w:r w:rsidRPr="15DD5B5C">
          <w:rPr>
            <w:rStyle w:val="Hyperlink"/>
            <w:rFonts w:ascii="Calibri" w:eastAsia="Calibri" w:hAnsi="Calibri" w:cs="Calibri"/>
            <w:b/>
            <w:bCs/>
            <w:i/>
            <w:iCs/>
          </w:rPr>
          <w:t>September 2020</w:t>
        </w:r>
      </w:hyperlink>
      <w:r w:rsidR="00DB4594">
        <w:t xml:space="preserve">, </w:t>
      </w:r>
      <w:r>
        <w:t>AITSL, accessed 23 June 2023.</w:t>
      </w:r>
    </w:p>
    <w:p w14:paraId="29DD6EEC" w14:textId="20BC945A" w:rsidR="00D84B96" w:rsidRDefault="00D84B96" w:rsidP="00D84B96">
      <w:r w:rsidRPr="15DD5B5C">
        <w:rPr>
          <w:rFonts w:ascii="MyriadPro" w:eastAsia="Times New Roman" w:hAnsi="MyriadPro" w:cs="MyriadPro"/>
          <w:color w:val="000000" w:themeColor="text1"/>
          <w:sz w:val="19"/>
          <w:szCs w:val="19"/>
        </w:rPr>
        <w:t>——</w:t>
      </w:r>
      <w:r>
        <w:t xml:space="preserve"> (</w:t>
      </w:r>
      <w:r w:rsidRPr="005F7CE2">
        <w:t>2022</w:t>
      </w:r>
      <w:r>
        <w:t>)</w:t>
      </w:r>
      <w:r w:rsidRPr="005F7CE2">
        <w:t xml:space="preserve"> </w:t>
      </w:r>
      <w:r w:rsidRPr="005F7CE2">
        <w:rPr>
          <w:i/>
        </w:rPr>
        <w:t xml:space="preserve">Number of Highly Accomplished and Lead Teachers </w:t>
      </w:r>
      <w:r w:rsidRPr="003826D0">
        <w:rPr>
          <w:iCs/>
        </w:rPr>
        <w:t xml:space="preserve">(data collected by AITSL from </w:t>
      </w:r>
      <w:r w:rsidR="00D63FDC">
        <w:rPr>
          <w:iCs/>
        </w:rPr>
        <w:t>t</w:t>
      </w:r>
      <w:r w:rsidRPr="003826D0">
        <w:rPr>
          <w:iCs/>
        </w:rPr>
        <w:t xml:space="preserve">eacher </w:t>
      </w:r>
      <w:r w:rsidR="00D63FDC">
        <w:rPr>
          <w:iCs/>
        </w:rPr>
        <w:t>r</w:t>
      </w:r>
      <w:r w:rsidRPr="003826D0">
        <w:rPr>
          <w:iCs/>
        </w:rPr>
        <w:t xml:space="preserve">egistration </w:t>
      </w:r>
      <w:r w:rsidR="00D63FDC">
        <w:rPr>
          <w:iCs/>
        </w:rPr>
        <w:t>a</w:t>
      </w:r>
      <w:r w:rsidRPr="003826D0">
        <w:rPr>
          <w:iCs/>
        </w:rPr>
        <w:t xml:space="preserve">uthorities </w:t>
      </w:r>
      <w:proofErr w:type="spellStart"/>
      <w:r w:rsidRPr="003826D0">
        <w:rPr>
          <w:iCs/>
        </w:rPr>
        <w:t>bianually</w:t>
      </w:r>
      <w:proofErr w:type="spellEnd"/>
      <w:r w:rsidRPr="003826D0">
        <w:rPr>
          <w:iCs/>
        </w:rPr>
        <w:t xml:space="preserve">). </w:t>
      </w:r>
      <w:r w:rsidRPr="00EA1FFD">
        <w:rPr>
          <w:iCs/>
        </w:rPr>
        <w:t>F</w:t>
      </w:r>
      <w:r w:rsidRPr="005F7CE2">
        <w:t xml:space="preserve">igures current as </w:t>
      </w:r>
      <w:proofErr w:type="gramStart"/>
      <w:r w:rsidRPr="005F7CE2">
        <w:t>at</w:t>
      </w:r>
      <w:proofErr w:type="gramEnd"/>
      <w:r w:rsidRPr="005F7CE2">
        <w:t xml:space="preserve"> 30 December 2022.</w:t>
      </w:r>
    </w:p>
    <w:p w14:paraId="2EF52EC6" w14:textId="7D93F7EA" w:rsidR="00D84B96" w:rsidRPr="00113465" w:rsidRDefault="00D84B96" w:rsidP="00D84B96">
      <w:r w:rsidRPr="0E1474C3">
        <w:rPr>
          <w:rFonts w:ascii="MyriadPro" w:eastAsia="Times New Roman" w:hAnsi="MyriadPro" w:cs="MyriadPro"/>
          <w:color w:val="000000" w:themeColor="text1"/>
          <w:sz w:val="19"/>
          <w:szCs w:val="19"/>
        </w:rPr>
        <w:t>——</w:t>
      </w:r>
      <w:r>
        <w:t xml:space="preserve"> (2023) </w:t>
      </w:r>
      <w:hyperlink r:id="rId61">
        <w:r w:rsidRPr="0E1474C3">
          <w:rPr>
            <w:rStyle w:val="Hyperlink"/>
            <w:b/>
            <w:bCs/>
            <w:i/>
            <w:iCs/>
          </w:rPr>
          <w:t>Australian Teacher Workforce Data: ATWD Key Metrics Dashboard</w:t>
        </w:r>
      </w:hyperlink>
      <w:r w:rsidRPr="003826D0">
        <w:t>,</w:t>
      </w:r>
      <w:r w:rsidRPr="003826D0">
        <w:rPr>
          <w:b/>
          <w:bCs/>
        </w:rPr>
        <w:t xml:space="preserve"> </w:t>
      </w:r>
      <w:r w:rsidRPr="003826D0">
        <w:t>AITSL,</w:t>
      </w:r>
      <w:r w:rsidRPr="003826D0">
        <w:rPr>
          <w:b/>
          <w:bCs/>
        </w:rPr>
        <w:t xml:space="preserve"> </w:t>
      </w:r>
      <w:r w:rsidRPr="00EA1FFD">
        <w:t>accessed</w:t>
      </w:r>
      <w:r>
        <w:t xml:space="preserve"> 22</w:t>
      </w:r>
      <w:r w:rsidR="00EA1FFD">
        <w:t> </w:t>
      </w:r>
      <w:r>
        <w:t>June 2023.</w:t>
      </w:r>
    </w:p>
    <w:p w14:paraId="0F103002" w14:textId="1A932845" w:rsidR="00D84B96" w:rsidRDefault="00D84B96" w:rsidP="00D84B96">
      <w:r>
        <w:t xml:space="preserve">Barber M and </w:t>
      </w:r>
      <w:proofErr w:type="spellStart"/>
      <w:r>
        <w:t>Mourshed</w:t>
      </w:r>
      <w:proofErr w:type="spellEnd"/>
      <w:r>
        <w:t xml:space="preserve"> M (2007) </w:t>
      </w:r>
      <w:hyperlink r:id="rId62">
        <w:r w:rsidRPr="7D32836B">
          <w:rPr>
            <w:rStyle w:val="Hyperlink"/>
            <w:b/>
            <w:bCs/>
            <w:i/>
            <w:iCs/>
          </w:rPr>
          <w:t>How the world’s best-performing school systems come out on top</w:t>
        </w:r>
      </w:hyperlink>
      <w:r>
        <w:t>, McKinsey &amp; Company, accessed 22 June 2023</w:t>
      </w:r>
      <w:r w:rsidRPr="7D32836B">
        <w:rPr>
          <w:i/>
          <w:iCs/>
        </w:rPr>
        <w:t xml:space="preserve"> </w:t>
      </w:r>
      <w:r w:rsidR="00651836" w:rsidRPr="003826D0">
        <w:t>via</w:t>
      </w:r>
      <w:r w:rsidRPr="003826D0">
        <w:t xml:space="preserve"> Australian Education Research Organisation </w:t>
      </w:r>
      <w:r>
        <w:t xml:space="preserve">(2022) </w:t>
      </w:r>
      <w:hyperlink r:id="rId63">
        <w:r w:rsidRPr="7D32836B">
          <w:rPr>
            <w:rStyle w:val="Hyperlink"/>
            <w:b/>
            <w:bCs/>
            <w:i/>
            <w:iCs/>
          </w:rPr>
          <w:t xml:space="preserve">Excellence and equity through effective use of evidence: </w:t>
        </w:r>
        <w:r w:rsidR="00EA1FFD">
          <w:rPr>
            <w:rStyle w:val="Hyperlink"/>
            <w:b/>
            <w:bCs/>
            <w:i/>
            <w:iCs/>
          </w:rPr>
          <w:t>s</w:t>
        </w:r>
        <w:r w:rsidRPr="7D32836B">
          <w:rPr>
            <w:rStyle w:val="Hyperlink"/>
            <w:b/>
            <w:bCs/>
            <w:i/>
            <w:iCs/>
          </w:rPr>
          <w:t xml:space="preserve">ubmission by the Australian Education Research Organisation to the Productivity Commission </w:t>
        </w:r>
        <w:r w:rsidR="00EA1FFD">
          <w:rPr>
            <w:rStyle w:val="Hyperlink"/>
            <w:b/>
            <w:bCs/>
            <w:i/>
            <w:iCs/>
          </w:rPr>
          <w:t xml:space="preserve">inquiry </w:t>
        </w:r>
        <w:r w:rsidRPr="7D32836B">
          <w:rPr>
            <w:rStyle w:val="Hyperlink"/>
            <w:b/>
            <w:bCs/>
            <w:i/>
            <w:iCs/>
          </w:rPr>
          <w:t>into the National School Reform Agreement</w:t>
        </w:r>
      </w:hyperlink>
      <w:r>
        <w:t>, accessed 22</w:t>
      </w:r>
      <w:r w:rsidR="00EA1FFD">
        <w:t> </w:t>
      </w:r>
      <w:r>
        <w:t>June 2023.</w:t>
      </w:r>
    </w:p>
    <w:p w14:paraId="7B0E7A8A" w14:textId="1A7C8F2C" w:rsidR="00D84B96" w:rsidRDefault="00D84B96" w:rsidP="00D84B96">
      <w:r>
        <w:t>Behavioural Economics Team of the Australian Government (BETA) (2022)</w:t>
      </w:r>
      <w:r w:rsidRPr="5F9A67EF">
        <w:rPr>
          <w:i/>
          <w:iCs/>
        </w:rPr>
        <w:t xml:space="preserve"> </w:t>
      </w:r>
      <w:hyperlink r:id="rId64">
        <w:r w:rsidRPr="5F9A67EF">
          <w:rPr>
            <w:rStyle w:val="Hyperlink"/>
            <w:b/>
            <w:bCs/>
            <w:i/>
            <w:iCs/>
          </w:rPr>
          <w:t xml:space="preserve">Incentivising excellence: </w:t>
        </w:r>
        <w:r w:rsidR="00EA1FFD">
          <w:rPr>
            <w:rStyle w:val="Hyperlink"/>
            <w:b/>
            <w:bCs/>
            <w:i/>
            <w:iCs/>
          </w:rPr>
          <w:t>a</w:t>
        </w:r>
        <w:r w:rsidRPr="5F9A67EF">
          <w:rPr>
            <w:rStyle w:val="Hyperlink"/>
            <w:b/>
            <w:bCs/>
            <w:i/>
            <w:iCs/>
          </w:rPr>
          <w:t>ttracting high-achieving teaching candidates</w:t>
        </w:r>
      </w:hyperlink>
      <w:r>
        <w:t>, BETA, accessed 22 June 2023.</w:t>
      </w:r>
    </w:p>
    <w:p w14:paraId="757FFAB6" w14:textId="653F9730" w:rsidR="00D84B96" w:rsidRDefault="00D84B96" w:rsidP="00D84B96">
      <w:r>
        <w:t xml:space="preserve">Carroll A, York A, </w:t>
      </w:r>
      <w:proofErr w:type="spellStart"/>
      <w:r>
        <w:t>Fynes</w:t>
      </w:r>
      <w:proofErr w:type="spellEnd"/>
      <w:r>
        <w:t>-Clinton S, Sanders-O’Connor E, Flynn L, Bower J, Forrest K</w:t>
      </w:r>
      <w:r w:rsidR="002E68F4">
        <w:t xml:space="preserve"> and</w:t>
      </w:r>
      <w:r>
        <w:t xml:space="preserve"> </w:t>
      </w:r>
      <w:proofErr w:type="spellStart"/>
      <w:r>
        <w:t>Ziaei</w:t>
      </w:r>
      <w:proofErr w:type="spellEnd"/>
      <w:r>
        <w:t xml:space="preserve"> M (2021) </w:t>
      </w:r>
      <w:r w:rsidR="002A7994">
        <w:t>‘</w:t>
      </w:r>
      <w:hyperlink r:id="rId65">
        <w:r w:rsidRPr="003826D0">
          <w:rPr>
            <w:rStyle w:val="Hyperlink"/>
            <w:b/>
            <w:bCs/>
          </w:rPr>
          <w:t xml:space="preserve">The </w:t>
        </w:r>
        <w:r w:rsidR="002E68F4" w:rsidRPr="003826D0">
          <w:rPr>
            <w:rStyle w:val="Hyperlink"/>
            <w:b/>
            <w:bCs/>
          </w:rPr>
          <w:t>d</w:t>
        </w:r>
        <w:r w:rsidRPr="003826D0">
          <w:rPr>
            <w:rStyle w:val="Hyperlink"/>
            <w:b/>
            <w:bCs/>
          </w:rPr>
          <w:t>ownstream effects of teacher well-being programs: improvements in teachers’ stress, cognition and well-being benefit their students</w:t>
        </w:r>
      </w:hyperlink>
      <w:r w:rsidR="002A7994">
        <w:t>’,</w:t>
      </w:r>
      <w:r w:rsidRPr="7BDAB373">
        <w:rPr>
          <w:b/>
          <w:bCs/>
          <w:i/>
          <w:iCs/>
        </w:rPr>
        <w:t> </w:t>
      </w:r>
      <w:r w:rsidRPr="003826D0">
        <w:rPr>
          <w:i/>
          <w:iCs/>
        </w:rPr>
        <w:t>Frontier</w:t>
      </w:r>
      <w:r w:rsidR="002E68F4" w:rsidRPr="003826D0">
        <w:rPr>
          <w:i/>
          <w:iCs/>
        </w:rPr>
        <w:t>s</w:t>
      </w:r>
      <w:r w:rsidRPr="003826D0">
        <w:rPr>
          <w:i/>
          <w:iCs/>
        </w:rPr>
        <w:t xml:space="preserve"> in Psychology</w:t>
      </w:r>
      <w:r>
        <w:t xml:space="preserve"> 12, doi:10.3389/fpsyg.2021.689628, accessed 22 June 2023</w:t>
      </w:r>
      <w:r w:rsidR="003A6E63">
        <w:t>.</w:t>
      </w:r>
    </w:p>
    <w:p w14:paraId="49C21E9D" w14:textId="53980393" w:rsidR="00D84B96" w:rsidRDefault="00D84B96" w:rsidP="00D84B96">
      <w:r>
        <w:t xml:space="preserve">Centre for Community Child Health (CCCH) (2022) </w:t>
      </w:r>
      <w:hyperlink r:id="rId66">
        <w:r w:rsidRPr="0B2AE74D">
          <w:rPr>
            <w:rStyle w:val="Hyperlink"/>
            <w:b/>
            <w:bCs/>
            <w:i/>
            <w:iCs/>
          </w:rPr>
          <w:t xml:space="preserve">Submission to Productivity Commission’s </w:t>
        </w:r>
        <w:r w:rsidR="00B55849">
          <w:rPr>
            <w:rStyle w:val="Hyperlink"/>
            <w:b/>
            <w:bCs/>
            <w:i/>
            <w:iCs/>
          </w:rPr>
          <w:t>r</w:t>
        </w:r>
        <w:r w:rsidRPr="0B2AE74D">
          <w:rPr>
            <w:rStyle w:val="Hyperlink"/>
            <w:b/>
            <w:bCs/>
            <w:i/>
            <w:iCs/>
          </w:rPr>
          <w:t>eview of the National School Reform Agreement</w:t>
        </w:r>
      </w:hyperlink>
      <w:r>
        <w:t>, CCCH, accessed 23 June 2023.</w:t>
      </w:r>
    </w:p>
    <w:p w14:paraId="371D48AC" w14:textId="09CDF0E7" w:rsidR="00D84B96" w:rsidRDefault="00D84B96" w:rsidP="00D84B96">
      <w:pPr>
        <w:pStyle w:val="FootnoteText"/>
        <w:rPr>
          <w:rFonts w:ascii="Calibri" w:eastAsia="Calibri" w:hAnsi="Calibri" w:cs="Calibri"/>
          <w:sz w:val="22"/>
          <w:szCs w:val="22"/>
          <w:lang w:val="en-US"/>
        </w:rPr>
      </w:pPr>
      <w:r w:rsidRPr="7BDAB373">
        <w:rPr>
          <w:rFonts w:ascii="Calibri" w:eastAsia="Calibri" w:hAnsi="Calibri" w:cs="Calibri"/>
          <w:sz w:val="22"/>
          <w:szCs w:val="22"/>
          <w:lang w:val="en-US"/>
        </w:rPr>
        <w:t xml:space="preserve">Centre for Education Statistics and Evaluation (CESE) (2017), </w:t>
      </w:r>
      <w:hyperlink r:id="rId67">
        <w:r w:rsidRPr="00D20755">
          <w:rPr>
            <w:rStyle w:val="Hyperlink"/>
            <w:rFonts w:ascii="Calibri" w:eastAsia="Calibri" w:hAnsi="Calibri" w:cs="Calibri"/>
            <w:b/>
            <w:i/>
            <w:sz w:val="22"/>
            <w:szCs w:val="22"/>
            <w:lang w:val="en-US"/>
          </w:rPr>
          <w:t>Improving high school engagement classroom practices and achievement</w:t>
        </w:r>
      </w:hyperlink>
      <w:r w:rsidRPr="7BDAB373">
        <w:rPr>
          <w:rFonts w:ascii="Calibri" w:eastAsia="Calibri" w:hAnsi="Calibri" w:cs="Calibri"/>
          <w:sz w:val="22"/>
          <w:szCs w:val="22"/>
          <w:lang w:val="en-US"/>
        </w:rPr>
        <w:t xml:space="preserve">, </w:t>
      </w:r>
      <w:r w:rsidR="00B55849">
        <w:rPr>
          <w:rFonts w:ascii="Calibri" w:eastAsia="Calibri" w:hAnsi="Calibri" w:cs="Calibri"/>
          <w:sz w:val="22"/>
          <w:szCs w:val="22"/>
          <w:lang w:val="en-US"/>
        </w:rPr>
        <w:t xml:space="preserve">Learning Curve Issue 18, </w:t>
      </w:r>
      <w:r w:rsidRPr="7BDAB373">
        <w:rPr>
          <w:rFonts w:ascii="Calibri" w:eastAsia="Calibri" w:hAnsi="Calibri" w:cs="Calibri"/>
          <w:sz w:val="22"/>
          <w:szCs w:val="22"/>
          <w:lang w:val="en-US"/>
        </w:rPr>
        <w:t>NSW Government</w:t>
      </w:r>
      <w:r w:rsidR="00B55849">
        <w:rPr>
          <w:rFonts w:ascii="Calibri" w:eastAsia="Calibri" w:hAnsi="Calibri" w:cs="Calibri"/>
          <w:sz w:val="22"/>
          <w:szCs w:val="22"/>
          <w:lang w:val="en-US"/>
        </w:rPr>
        <w:t>.</w:t>
      </w:r>
    </w:p>
    <w:p w14:paraId="7979CDF1" w14:textId="77777777" w:rsidR="00D84B96" w:rsidRDefault="00D84B96" w:rsidP="00D84B96">
      <w:pPr>
        <w:pStyle w:val="FootnoteText"/>
        <w:rPr>
          <w:rFonts w:ascii="Calibri" w:eastAsia="Calibri" w:hAnsi="Calibri" w:cs="Calibri"/>
          <w:sz w:val="22"/>
          <w:szCs w:val="22"/>
          <w:lang w:val="en-US"/>
        </w:rPr>
      </w:pPr>
    </w:p>
    <w:p w14:paraId="50DE8020" w14:textId="4E1FB245" w:rsidR="00D84B96" w:rsidRDefault="00D84B96" w:rsidP="00D84B96">
      <w:pPr>
        <w:pStyle w:val="FootnoteText"/>
        <w:rPr>
          <w:sz w:val="22"/>
          <w:szCs w:val="22"/>
          <w:lang w:val="en-US"/>
        </w:rPr>
      </w:pPr>
      <w:r>
        <w:rPr>
          <w:sz w:val="22"/>
          <w:szCs w:val="22"/>
          <w:lang w:val="en-US"/>
        </w:rPr>
        <w:t xml:space="preserve">Chaney M, Bradley D, Brown N, Craven G, Daniels W, Lamb S, Smith K and Taylor A (2020) </w:t>
      </w:r>
      <w:hyperlink r:id="rId68" w:history="1">
        <w:r w:rsidRPr="003A1EC2">
          <w:rPr>
            <w:rStyle w:val="Hyperlink"/>
            <w:b/>
            <w:bCs/>
            <w:i/>
            <w:iCs/>
            <w:sz w:val="22"/>
            <w:szCs w:val="22"/>
            <w:lang w:val="en-US"/>
          </w:rPr>
          <w:t xml:space="preserve">Review of needs-based funding requirements: </w:t>
        </w:r>
        <w:r w:rsidR="00B55849">
          <w:rPr>
            <w:rStyle w:val="Hyperlink"/>
            <w:b/>
            <w:bCs/>
            <w:i/>
            <w:iCs/>
            <w:sz w:val="22"/>
            <w:szCs w:val="22"/>
            <w:lang w:val="en-US"/>
          </w:rPr>
          <w:t>f</w:t>
        </w:r>
        <w:r w:rsidRPr="003A1EC2">
          <w:rPr>
            <w:rStyle w:val="Hyperlink"/>
            <w:b/>
            <w:bCs/>
            <w:i/>
            <w:iCs/>
            <w:sz w:val="22"/>
            <w:szCs w:val="22"/>
            <w:lang w:val="en-US"/>
          </w:rPr>
          <w:t>inal report</w:t>
        </w:r>
      </w:hyperlink>
      <w:r>
        <w:rPr>
          <w:sz w:val="22"/>
          <w:szCs w:val="22"/>
          <w:lang w:val="en-US"/>
        </w:rPr>
        <w:t>, National School Resourcing Board, accessed 22</w:t>
      </w:r>
      <w:r w:rsidR="00B55849">
        <w:rPr>
          <w:sz w:val="22"/>
          <w:szCs w:val="22"/>
          <w:lang w:val="en-US"/>
        </w:rPr>
        <w:t> </w:t>
      </w:r>
      <w:r>
        <w:rPr>
          <w:sz w:val="22"/>
          <w:szCs w:val="22"/>
          <w:lang w:val="en-US"/>
        </w:rPr>
        <w:t>June 2023.</w:t>
      </w:r>
    </w:p>
    <w:p w14:paraId="02E622EC" w14:textId="77777777" w:rsidR="00D84B96" w:rsidRDefault="00D84B96" w:rsidP="00D84B96">
      <w:pPr>
        <w:pStyle w:val="FootnoteText"/>
      </w:pPr>
    </w:p>
    <w:p w14:paraId="51D65C4C" w14:textId="1D13A497" w:rsidR="00D84B96" w:rsidRDefault="00D84B96" w:rsidP="00D84B96">
      <w:r w:rsidRPr="00573361">
        <w:t xml:space="preserve">The Hon Jason Clare MP, Minister for Education, </w:t>
      </w:r>
      <w:hyperlink r:id="rId69" w:history="1">
        <w:r w:rsidRPr="00BC58AB">
          <w:rPr>
            <w:rStyle w:val="Hyperlink"/>
            <w:b/>
            <w:bCs/>
            <w:i/>
            <w:iCs/>
          </w:rPr>
          <w:t xml:space="preserve">Expert </w:t>
        </w:r>
        <w:r w:rsidR="00B55849" w:rsidRPr="003826D0">
          <w:rPr>
            <w:rStyle w:val="Hyperlink"/>
            <w:b/>
            <w:bCs/>
            <w:i/>
            <w:iCs/>
          </w:rPr>
          <w:t>p</w:t>
        </w:r>
        <w:r w:rsidRPr="00BC58AB">
          <w:rPr>
            <w:rStyle w:val="Hyperlink"/>
            <w:b/>
            <w:bCs/>
            <w:i/>
            <w:iCs/>
          </w:rPr>
          <w:t xml:space="preserve">anel to </w:t>
        </w:r>
        <w:r w:rsidR="00B55849" w:rsidRPr="003826D0">
          <w:rPr>
            <w:rStyle w:val="Hyperlink"/>
            <w:b/>
            <w:bCs/>
            <w:i/>
            <w:iCs/>
          </w:rPr>
          <w:t>i</w:t>
        </w:r>
        <w:r w:rsidRPr="00BC58AB">
          <w:rPr>
            <w:rStyle w:val="Hyperlink"/>
            <w:b/>
            <w:bCs/>
            <w:i/>
            <w:iCs/>
          </w:rPr>
          <w:t xml:space="preserve">nform a </w:t>
        </w:r>
        <w:r w:rsidR="00B55849" w:rsidRPr="003826D0">
          <w:rPr>
            <w:rStyle w:val="Hyperlink"/>
            <w:b/>
            <w:bCs/>
            <w:i/>
            <w:iCs/>
          </w:rPr>
          <w:t>b</w:t>
        </w:r>
        <w:r w:rsidRPr="00BC58AB">
          <w:rPr>
            <w:rStyle w:val="Hyperlink"/>
            <w:b/>
            <w:bCs/>
            <w:i/>
            <w:iCs/>
          </w:rPr>
          <w:t xml:space="preserve">etter and </w:t>
        </w:r>
        <w:r w:rsidR="00B55849" w:rsidRPr="003826D0">
          <w:rPr>
            <w:rStyle w:val="Hyperlink"/>
            <w:b/>
            <w:bCs/>
            <w:i/>
            <w:iCs/>
          </w:rPr>
          <w:t>f</w:t>
        </w:r>
        <w:r w:rsidRPr="00BC58AB">
          <w:rPr>
            <w:rStyle w:val="Hyperlink"/>
            <w:b/>
            <w:bCs/>
            <w:i/>
            <w:iCs/>
          </w:rPr>
          <w:t xml:space="preserve">airer </w:t>
        </w:r>
        <w:r w:rsidR="00B55849" w:rsidRPr="003826D0">
          <w:rPr>
            <w:rStyle w:val="Hyperlink"/>
            <w:b/>
            <w:bCs/>
            <w:i/>
            <w:iCs/>
          </w:rPr>
          <w:t>e</w:t>
        </w:r>
        <w:r w:rsidRPr="00BC58AB">
          <w:rPr>
            <w:rStyle w:val="Hyperlink"/>
            <w:b/>
            <w:bCs/>
            <w:i/>
            <w:iCs/>
          </w:rPr>
          <w:t xml:space="preserve">ducation </w:t>
        </w:r>
        <w:r w:rsidR="00B55849" w:rsidRPr="003826D0">
          <w:rPr>
            <w:rStyle w:val="Hyperlink"/>
            <w:b/>
            <w:bCs/>
            <w:i/>
            <w:iCs/>
          </w:rPr>
          <w:t>s</w:t>
        </w:r>
        <w:r w:rsidRPr="00BC58AB">
          <w:rPr>
            <w:rStyle w:val="Hyperlink"/>
            <w:b/>
            <w:bCs/>
            <w:i/>
            <w:iCs/>
          </w:rPr>
          <w:t>ystem</w:t>
        </w:r>
      </w:hyperlink>
      <w:r w:rsidR="00B55849">
        <w:t xml:space="preserve"> [</w:t>
      </w:r>
      <w:r w:rsidR="00BC58AB">
        <w:t>m</w:t>
      </w:r>
      <w:r w:rsidR="00B55849">
        <w:t>edia release],</w:t>
      </w:r>
      <w:r>
        <w:t xml:space="preserve"> </w:t>
      </w:r>
      <w:r w:rsidR="00B55849" w:rsidRPr="00573361">
        <w:t xml:space="preserve">29 March 2023, </w:t>
      </w:r>
      <w:r>
        <w:t>accessed 22 June 2023.</w:t>
      </w:r>
    </w:p>
    <w:p w14:paraId="45604EB1" w14:textId="5B4C5C9B" w:rsidR="000E32C1" w:rsidRDefault="00D84B96" w:rsidP="00D84B96">
      <w:r>
        <w:t xml:space="preserve">The Hon Jason Clare MP, Minister for Education, </w:t>
      </w:r>
      <w:hyperlink r:id="rId70" w:history="1">
        <w:r w:rsidRPr="00BF3DBD">
          <w:rPr>
            <w:rStyle w:val="Hyperlink"/>
            <w:b/>
            <w:bCs/>
            <w:i/>
            <w:iCs/>
          </w:rPr>
          <w:t>NSW Teachers Federation Principals Conference</w:t>
        </w:r>
      </w:hyperlink>
      <w:r w:rsidR="00B55849">
        <w:t xml:space="preserve"> [</w:t>
      </w:r>
      <w:r w:rsidR="00BC58AB">
        <w:t>s</w:t>
      </w:r>
      <w:r w:rsidR="00B55849">
        <w:t>peech</w:t>
      </w:r>
      <w:r w:rsidR="00BC58AB">
        <w:t xml:space="preserve"> transcript</w:t>
      </w:r>
      <w:r w:rsidR="00B55849">
        <w:t>],</w:t>
      </w:r>
      <w:r>
        <w:t xml:space="preserve"> </w:t>
      </w:r>
      <w:r w:rsidR="00B55849">
        <w:t xml:space="preserve">5 May 2023, </w:t>
      </w:r>
      <w:r>
        <w:t>accessed 23 June 2023.</w:t>
      </w:r>
    </w:p>
    <w:p w14:paraId="36E35F09" w14:textId="1B899C53" w:rsidR="00D84B96" w:rsidRDefault="00D84B96" w:rsidP="00D84B96">
      <w:r w:rsidRPr="00593D70">
        <w:rPr>
          <w:rFonts w:ascii="Calibri" w:eastAsia="Calibri" w:hAnsi="Calibri" w:cs="Calibri"/>
        </w:rPr>
        <w:t xml:space="preserve">de Bruin K, </w:t>
      </w:r>
      <w:proofErr w:type="spellStart"/>
      <w:r w:rsidRPr="00593D70">
        <w:rPr>
          <w:rFonts w:ascii="Calibri" w:eastAsia="Calibri" w:hAnsi="Calibri" w:cs="Calibri"/>
        </w:rPr>
        <w:t>Kestel</w:t>
      </w:r>
      <w:proofErr w:type="spellEnd"/>
      <w:r w:rsidRPr="00593D70">
        <w:rPr>
          <w:rFonts w:ascii="Calibri" w:eastAsia="Calibri" w:hAnsi="Calibri" w:cs="Calibri"/>
        </w:rPr>
        <w:t xml:space="preserve"> E, Francis M, </w:t>
      </w:r>
      <w:proofErr w:type="spellStart"/>
      <w:r w:rsidRPr="00593D70">
        <w:rPr>
          <w:rFonts w:ascii="Calibri" w:eastAsia="Calibri" w:hAnsi="Calibri" w:cs="Calibri"/>
        </w:rPr>
        <w:t>Forgasz</w:t>
      </w:r>
      <w:proofErr w:type="spellEnd"/>
      <w:r w:rsidRPr="00593D70">
        <w:rPr>
          <w:rFonts w:ascii="Calibri" w:eastAsia="Calibri" w:hAnsi="Calibri" w:cs="Calibri"/>
        </w:rPr>
        <w:t xml:space="preserve"> H and Fries R (2023)</w:t>
      </w:r>
      <w:r w:rsidRPr="00593D70">
        <w:rPr>
          <w:rFonts w:ascii="Calibri" w:eastAsia="Calibri" w:hAnsi="Calibri" w:cs="Calibri"/>
          <w:b/>
          <w:bCs/>
        </w:rPr>
        <w:t xml:space="preserve"> </w:t>
      </w:r>
      <w:hyperlink r:id="rId71" w:history="1">
        <w:r w:rsidRPr="00593D70">
          <w:rPr>
            <w:rStyle w:val="Hyperlink"/>
            <w:rFonts w:ascii="Calibri" w:eastAsia="Calibri" w:hAnsi="Calibri" w:cs="Calibri"/>
            <w:b/>
            <w:bCs/>
            <w:i/>
            <w:iCs/>
          </w:rPr>
          <w:t>Supporting students significantly behind in literacy and numeracy: a review of evidence-based approaches</w:t>
        </w:r>
      </w:hyperlink>
      <w:r w:rsidRPr="00593D70">
        <w:rPr>
          <w:rFonts w:ascii="Calibri" w:eastAsia="Calibri" w:hAnsi="Calibri" w:cs="Calibri"/>
        </w:rPr>
        <w:t xml:space="preserve">, </w:t>
      </w:r>
      <w:r w:rsidR="00B55849">
        <w:rPr>
          <w:rFonts w:ascii="Calibri" w:eastAsia="Calibri" w:hAnsi="Calibri" w:cs="Calibri"/>
        </w:rPr>
        <w:t>AERO</w:t>
      </w:r>
      <w:r>
        <w:rPr>
          <w:rFonts w:ascii="Calibri" w:eastAsia="Calibri" w:hAnsi="Calibri" w:cs="Calibri"/>
        </w:rPr>
        <w:t>, accessed 23 June 2023.</w:t>
      </w:r>
    </w:p>
    <w:p w14:paraId="4BC1A39A" w14:textId="52218A76" w:rsidR="00D84B96" w:rsidRDefault="00D84B96" w:rsidP="00D84B96">
      <w:r>
        <w:t xml:space="preserve">Deloitte Access Economics (2019) </w:t>
      </w:r>
      <w:hyperlink r:id="rId72">
        <w:r w:rsidRPr="00387906">
          <w:rPr>
            <w:rStyle w:val="Hyperlink"/>
            <w:b/>
            <w:i/>
          </w:rPr>
          <w:t xml:space="preserve">The </w:t>
        </w:r>
        <w:r w:rsidR="00B55849">
          <w:rPr>
            <w:rStyle w:val="Hyperlink"/>
            <w:b/>
            <w:i/>
          </w:rPr>
          <w:t>s</w:t>
        </w:r>
        <w:r w:rsidRPr="00387906">
          <w:rPr>
            <w:rStyle w:val="Hyperlink"/>
            <w:b/>
            <w:i/>
          </w:rPr>
          <w:t xml:space="preserve">ocial and </w:t>
        </w:r>
        <w:r w:rsidR="00B55849">
          <w:rPr>
            <w:rStyle w:val="Hyperlink"/>
            <w:b/>
            <w:i/>
          </w:rPr>
          <w:t>e</w:t>
        </w:r>
        <w:r w:rsidRPr="00387906">
          <w:rPr>
            <w:rStyle w:val="Hyperlink"/>
            <w:b/>
            <w:i/>
          </w:rPr>
          <w:t xml:space="preserve">conomic </w:t>
        </w:r>
        <w:r w:rsidR="00B55849">
          <w:rPr>
            <w:rStyle w:val="Hyperlink"/>
            <w:b/>
            <w:i/>
          </w:rPr>
          <w:t>c</w:t>
        </w:r>
        <w:r w:rsidRPr="00387906">
          <w:rPr>
            <w:rStyle w:val="Hyperlink"/>
            <w:b/>
            <w:i/>
          </w:rPr>
          <w:t>osts of ADHD in Australia</w:t>
        </w:r>
        <w:r w:rsidR="00B55849">
          <w:rPr>
            <w:rStyle w:val="Hyperlink"/>
            <w:b/>
            <w:i/>
          </w:rPr>
          <w:t>:</w:t>
        </w:r>
        <w:r w:rsidRPr="00387906">
          <w:rPr>
            <w:rStyle w:val="Hyperlink"/>
            <w:b/>
            <w:i/>
          </w:rPr>
          <w:t xml:space="preserve"> </w:t>
        </w:r>
        <w:r w:rsidR="00B55849">
          <w:rPr>
            <w:rStyle w:val="Hyperlink"/>
            <w:b/>
            <w:i/>
          </w:rPr>
          <w:t>r</w:t>
        </w:r>
        <w:r w:rsidRPr="00387906">
          <w:rPr>
            <w:rStyle w:val="Hyperlink"/>
            <w:b/>
            <w:i/>
          </w:rPr>
          <w:t>eport prepared for the Australian ADHD Professionals Association</w:t>
        </w:r>
        <w:r w:rsidRPr="00387906">
          <w:t>,</w:t>
        </w:r>
      </w:hyperlink>
      <w:r>
        <w:t xml:space="preserve"> accessed 22 June 2023.</w:t>
      </w:r>
    </w:p>
    <w:p w14:paraId="595309DD" w14:textId="51836396" w:rsidR="00D84B96" w:rsidRPr="00DB6068" w:rsidRDefault="00D84B96" w:rsidP="00D84B96">
      <w:r w:rsidRPr="00DB6068">
        <w:t>Department of Education, Skills and Employment (DESE) (2019)</w:t>
      </w:r>
      <w:r w:rsidRPr="00DB6068">
        <w:rPr>
          <w:i/>
        </w:rPr>
        <w:t xml:space="preserve"> </w:t>
      </w:r>
      <w:hyperlink r:id="rId73" w:history="1">
        <w:r w:rsidR="00F4715C" w:rsidRPr="003826D0">
          <w:rPr>
            <w:rStyle w:val="Hyperlink"/>
            <w:b/>
            <w:bCs/>
            <w:i/>
          </w:rPr>
          <w:t>Benefits of educational attainment</w:t>
        </w:r>
      </w:hyperlink>
      <w:r w:rsidR="00F4715C">
        <w:t xml:space="preserve">, </w:t>
      </w:r>
      <w:r w:rsidRPr="00DB6068">
        <w:t>Australian Government, accessed 22 June 2023.</w:t>
      </w:r>
    </w:p>
    <w:p w14:paraId="61AE4810" w14:textId="38903F7E" w:rsidR="00D84B96" w:rsidRDefault="00D84B96" w:rsidP="00D84B96">
      <w:r w:rsidRPr="76201BD2">
        <w:rPr>
          <w:rFonts w:ascii="MyriadPro" w:eastAsia="Times New Roman" w:hAnsi="MyriadPro" w:cs="MyriadPro"/>
          <w:color w:val="000000" w:themeColor="text1"/>
          <w:sz w:val="19"/>
          <w:szCs w:val="19"/>
        </w:rPr>
        <w:t>——</w:t>
      </w:r>
      <w:r>
        <w:t xml:space="preserve"> (2020) </w:t>
      </w:r>
      <w:hyperlink r:id="rId74">
        <w:r w:rsidRPr="55D47F6D">
          <w:rPr>
            <w:rStyle w:val="Hyperlink"/>
            <w:b/>
            <w:bCs/>
            <w:i/>
            <w:iCs/>
          </w:rPr>
          <w:t xml:space="preserve">Final </w:t>
        </w:r>
        <w:r w:rsidR="00F4715C">
          <w:rPr>
            <w:rStyle w:val="Hyperlink"/>
            <w:b/>
            <w:bCs/>
            <w:i/>
            <w:iCs/>
          </w:rPr>
          <w:t>r</w:t>
        </w:r>
        <w:r w:rsidRPr="55D47F6D">
          <w:rPr>
            <w:rStyle w:val="Hyperlink"/>
            <w:b/>
            <w:bCs/>
            <w:i/>
            <w:iCs/>
          </w:rPr>
          <w:t>eport of the 2020 Review of the Disability Standards for Education 2005</w:t>
        </w:r>
      </w:hyperlink>
      <w:r>
        <w:t>, Australian Government, accessed 22 June 2023.</w:t>
      </w:r>
    </w:p>
    <w:p w14:paraId="52D91E5B" w14:textId="034EAD3A" w:rsidR="00844055" w:rsidRDefault="002E09A6" w:rsidP="00D84B96">
      <w:r w:rsidRPr="76201BD2">
        <w:rPr>
          <w:rFonts w:ascii="MyriadPro" w:eastAsia="Times New Roman" w:hAnsi="MyriadPro" w:cs="MyriadPro"/>
          <w:color w:val="000000" w:themeColor="text1"/>
          <w:sz w:val="19"/>
          <w:szCs w:val="19"/>
        </w:rPr>
        <w:t>——</w:t>
      </w:r>
      <w:r>
        <w:t xml:space="preserve"> (2023) </w:t>
      </w:r>
      <w:hyperlink r:id="rId75" w:anchor=":~:text=Approved%20system%20authority,or%20territory%20approved%20system%20authority." w:history="1">
        <w:r w:rsidRPr="003826D0">
          <w:rPr>
            <w:rStyle w:val="Hyperlink"/>
            <w:b/>
            <w:bCs/>
            <w:i/>
            <w:iCs/>
          </w:rPr>
          <w:t>School Funding Glossary</w:t>
        </w:r>
      </w:hyperlink>
      <w:r w:rsidR="00AE17B5">
        <w:t xml:space="preserve">, Australian Government, assessed 29 June 2023. </w:t>
      </w:r>
    </w:p>
    <w:p w14:paraId="760F736A" w14:textId="77777777" w:rsidR="00D84B96" w:rsidRPr="00CD189B" w:rsidRDefault="00D84B96" w:rsidP="00D84B96">
      <w:r>
        <w:t>Education Ministers Meeting (2022)</w:t>
      </w:r>
      <w:r w:rsidRPr="1A4989C1">
        <w:rPr>
          <w:b/>
          <w:bCs/>
          <w:i/>
          <w:iCs/>
        </w:rPr>
        <w:t xml:space="preserve"> </w:t>
      </w:r>
      <w:hyperlink r:id="rId76">
        <w:r w:rsidRPr="1A4989C1">
          <w:rPr>
            <w:rStyle w:val="Hyperlink"/>
            <w:b/>
            <w:bCs/>
            <w:i/>
            <w:iCs/>
          </w:rPr>
          <w:t>National Teacher Workforce Action Plan</w:t>
        </w:r>
      </w:hyperlink>
      <w:r>
        <w:t>, accessed 22 June 2023.</w:t>
      </w:r>
    </w:p>
    <w:p w14:paraId="49CB8F09" w14:textId="4CADD8ED" w:rsidR="00D84B96" w:rsidRPr="00CD189B" w:rsidRDefault="00D84B96" w:rsidP="00D84B96">
      <w:r w:rsidRPr="00E71F2F">
        <w:t xml:space="preserve">Fox J (2007) </w:t>
      </w:r>
      <w:r w:rsidRPr="00F4715C">
        <w:t>‘</w:t>
      </w:r>
      <w:hyperlink r:id="rId77" w:history="1">
        <w:r w:rsidRPr="0074135C">
          <w:rPr>
            <w:rStyle w:val="Hyperlink"/>
            <w:b/>
            <w:bCs/>
            <w:i/>
            <w:iCs/>
          </w:rPr>
          <w:t>The uncertain relationship between transparency and accountability</w:t>
        </w:r>
      </w:hyperlink>
      <w:r w:rsidRPr="003826D0">
        <w:t>’</w:t>
      </w:r>
      <w:r w:rsidRPr="00E71F2F">
        <w:t xml:space="preserve">, </w:t>
      </w:r>
      <w:r w:rsidRPr="003826D0">
        <w:rPr>
          <w:i/>
          <w:iCs/>
        </w:rPr>
        <w:t>Development in Practice</w:t>
      </w:r>
      <w:r w:rsidRPr="00E71F2F">
        <w:t xml:space="preserve"> 17(4</w:t>
      </w:r>
      <w:r w:rsidR="00BC58AB">
        <w:t>/</w:t>
      </w:r>
      <w:r w:rsidRPr="00E71F2F">
        <w:t>5):663</w:t>
      </w:r>
      <w:r w:rsidR="00F4715C">
        <w:t>–</w:t>
      </w:r>
      <w:r w:rsidRPr="00E71F2F">
        <w:t>671, doi:10.1080/09614520701469955, accessed 22 June 2023.</w:t>
      </w:r>
    </w:p>
    <w:p w14:paraId="178C1FDD" w14:textId="77777777" w:rsidR="00BF081C" w:rsidRDefault="00BF081C" w:rsidP="00BF081C">
      <w:r>
        <w:t xml:space="preserve">Gonski D, Boston K, Greiner K, Lawrence C, Scales B and </w:t>
      </w:r>
      <w:proofErr w:type="spellStart"/>
      <w:r>
        <w:t>Tannock</w:t>
      </w:r>
      <w:proofErr w:type="spellEnd"/>
      <w:r>
        <w:t xml:space="preserve"> P </w:t>
      </w:r>
      <w:r w:rsidRPr="16B728CA">
        <w:t>(2011)</w:t>
      </w:r>
      <w:r>
        <w:t xml:space="preserve"> </w:t>
      </w:r>
      <w:hyperlink r:id="rId78" w:history="1">
        <w:r w:rsidRPr="001A3B60">
          <w:rPr>
            <w:rStyle w:val="Hyperlink"/>
            <w:b/>
            <w:i/>
            <w:iCs/>
          </w:rPr>
          <w:t>Review of Funding for Schooling</w:t>
        </w:r>
        <w:r>
          <w:rPr>
            <w:rStyle w:val="Hyperlink"/>
            <w:b/>
            <w:i/>
            <w:iCs/>
          </w:rPr>
          <w:t>: f</w:t>
        </w:r>
        <w:r w:rsidRPr="001A3B60">
          <w:rPr>
            <w:rStyle w:val="Hyperlink"/>
            <w:b/>
            <w:i/>
            <w:iCs/>
          </w:rPr>
          <w:t xml:space="preserve">inal </w:t>
        </w:r>
        <w:r>
          <w:rPr>
            <w:rStyle w:val="Hyperlink"/>
            <w:b/>
            <w:i/>
            <w:iCs/>
          </w:rPr>
          <w:t>r</w:t>
        </w:r>
        <w:r w:rsidRPr="001A3B60">
          <w:rPr>
            <w:rStyle w:val="Hyperlink"/>
            <w:b/>
            <w:i/>
            <w:iCs/>
          </w:rPr>
          <w:t>eport</w:t>
        </w:r>
      </w:hyperlink>
      <w:r w:rsidRPr="00C45E91">
        <w:rPr>
          <w:bCs/>
        </w:rPr>
        <w:t>,</w:t>
      </w:r>
      <w:r w:rsidRPr="00C45E91">
        <w:t xml:space="preserve"> </w:t>
      </w:r>
      <w:r>
        <w:t>Australian Government, accessed 22 June 2023.</w:t>
      </w:r>
    </w:p>
    <w:p w14:paraId="1243F23D" w14:textId="010C6225" w:rsidR="000E32C1" w:rsidRDefault="00D84B96" w:rsidP="00D84B96">
      <w:proofErr w:type="spellStart"/>
      <w:r>
        <w:t>Goodsell</w:t>
      </w:r>
      <w:proofErr w:type="spellEnd"/>
      <w:r>
        <w:t xml:space="preserve"> B, </w:t>
      </w:r>
      <w:r w:rsidRPr="000C503D">
        <w:t xml:space="preserve">Lawrence D, </w:t>
      </w:r>
      <w:proofErr w:type="spellStart"/>
      <w:r w:rsidRPr="000C503D">
        <w:t>Ainley</w:t>
      </w:r>
      <w:proofErr w:type="spellEnd"/>
      <w:r w:rsidRPr="000C503D">
        <w:t xml:space="preserve"> J, Sawyer M, Zubrick SR</w:t>
      </w:r>
      <w:r>
        <w:t xml:space="preserve"> and</w:t>
      </w:r>
      <w:r w:rsidRPr="000C503D">
        <w:t xml:space="preserve"> </w:t>
      </w:r>
      <w:proofErr w:type="spellStart"/>
      <w:r w:rsidRPr="000C503D">
        <w:t>Maratos</w:t>
      </w:r>
      <w:proofErr w:type="spellEnd"/>
      <w:r w:rsidRPr="000C503D">
        <w:t xml:space="preserve"> J (2017) </w:t>
      </w:r>
      <w:hyperlink r:id="rId79" w:history="1">
        <w:r w:rsidRPr="00BC58AB">
          <w:rPr>
            <w:rStyle w:val="Hyperlink"/>
            <w:b/>
            <w:bCs/>
            <w:i/>
            <w:iCs/>
          </w:rPr>
          <w:t xml:space="preserve">Child and </w:t>
        </w:r>
        <w:r w:rsidR="00BC58AB" w:rsidRPr="00BC58AB">
          <w:rPr>
            <w:rStyle w:val="Hyperlink"/>
            <w:b/>
            <w:bCs/>
            <w:i/>
            <w:iCs/>
          </w:rPr>
          <w:t>a</w:t>
        </w:r>
        <w:r w:rsidRPr="00BC58AB">
          <w:rPr>
            <w:rStyle w:val="Hyperlink"/>
            <w:b/>
            <w:bCs/>
            <w:i/>
            <w:iCs/>
          </w:rPr>
          <w:t xml:space="preserve">dolescent </w:t>
        </w:r>
        <w:r w:rsidR="00BC58AB" w:rsidRPr="00BC58AB">
          <w:rPr>
            <w:rStyle w:val="Hyperlink"/>
            <w:b/>
            <w:bCs/>
            <w:i/>
            <w:iCs/>
          </w:rPr>
          <w:t>m</w:t>
        </w:r>
        <w:r w:rsidRPr="00BC58AB">
          <w:rPr>
            <w:rStyle w:val="Hyperlink"/>
            <w:b/>
            <w:bCs/>
            <w:i/>
            <w:iCs/>
          </w:rPr>
          <w:t>ental health and educational outcomes</w:t>
        </w:r>
        <w:r w:rsidR="00BC58AB" w:rsidRPr="00BC58AB">
          <w:rPr>
            <w:rStyle w:val="Hyperlink"/>
            <w:b/>
            <w:bCs/>
            <w:i/>
            <w:iCs/>
          </w:rPr>
          <w:t>.</w:t>
        </w:r>
        <w:r w:rsidRPr="003826D0">
          <w:rPr>
            <w:rStyle w:val="Hyperlink"/>
            <w:b/>
            <w:bCs/>
            <w:i/>
            <w:iCs/>
          </w:rPr>
          <w:t xml:space="preserve"> </w:t>
        </w:r>
        <w:r w:rsidR="00BC58AB" w:rsidRPr="00BC58AB">
          <w:rPr>
            <w:rStyle w:val="Hyperlink"/>
            <w:b/>
            <w:bCs/>
            <w:i/>
            <w:iCs/>
          </w:rPr>
          <w:t>A</w:t>
        </w:r>
        <w:r w:rsidRPr="003826D0">
          <w:rPr>
            <w:rStyle w:val="Hyperlink"/>
            <w:b/>
            <w:bCs/>
            <w:i/>
            <w:iCs/>
          </w:rPr>
          <w:t xml:space="preserve">n analysis of educational outcomes from </w:t>
        </w:r>
        <w:r w:rsidRPr="003826D0">
          <w:rPr>
            <w:rStyle w:val="Hyperlink"/>
            <w:b/>
            <w:bCs/>
          </w:rPr>
          <w:t>Young Minds Matter</w:t>
        </w:r>
        <w:r w:rsidRPr="003826D0">
          <w:rPr>
            <w:rStyle w:val="Hyperlink"/>
            <w:b/>
            <w:bCs/>
            <w:i/>
            <w:iCs/>
          </w:rPr>
          <w:t>: the second Australian Child and Adolescent Survey of Mental Health and Wellbeing</w:t>
        </w:r>
      </w:hyperlink>
      <w:r w:rsidR="00BC58AB">
        <w:t>,</w:t>
      </w:r>
      <w:r w:rsidRPr="000C503D">
        <w:t xml:space="preserve"> Perth: Graduate School of Education, The University of Western Australia</w:t>
      </w:r>
      <w:r>
        <w:t>, accessed 22 June 2023.</w:t>
      </w:r>
    </w:p>
    <w:p w14:paraId="24E69DDD" w14:textId="21E677E3" w:rsidR="00D84B96" w:rsidRDefault="00D84B96" w:rsidP="00D84B96">
      <w:pPr>
        <w:rPr>
          <w:b/>
          <w:u w:val="single"/>
        </w:rPr>
      </w:pPr>
      <w:r>
        <w:t xml:space="preserve">Goss P and </w:t>
      </w:r>
      <w:proofErr w:type="spellStart"/>
      <w:r>
        <w:t>Sonnemann</w:t>
      </w:r>
      <w:proofErr w:type="spellEnd"/>
      <w:r>
        <w:t xml:space="preserve"> J (2020) </w:t>
      </w:r>
      <w:hyperlink r:id="rId80">
        <w:r w:rsidRPr="28AC3334">
          <w:rPr>
            <w:rStyle w:val="Hyperlink"/>
            <w:b/>
            <w:bCs/>
            <w:i/>
            <w:iCs/>
          </w:rPr>
          <w:t xml:space="preserve">Top teachers: </w:t>
        </w:r>
        <w:r w:rsidR="00BC58AB">
          <w:rPr>
            <w:rStyle w:val="Hyperlink"/>
            <w:b/>
            <w:bCs/>
            <w:i/>
            <w:iCs/>
          </w:rPr>
          <w:t>s</w:t>
        </w:r>
        <w:r w:rsidRPr="28AC3334">
          <w:rPr>
            <w:rStyle w:val="Hyperlink"/>
            <w:b/>
            <w:bCs/>
            <w:i/>
            <w:iCs/>
          </w:rPr>
          <w:t>haring expertise to improve teaching</w:t>
        </w:r>
      </w:hyperlink>
      <w:r>
        <w:t>, Grattan Institute, accessed 22 June 2023.</w:t>
      </w:r>
    </w:p>
    <w:p w14:paraId="3E42E733" w14:textId="6E502566" w:rsidR="00D84B96" w:rsidRDefault="00D84B96" w:rsidP="00D84B96">
      <w:r w:rsidRPr="28AC3334">
        <w:rPr>
          <w:rFonts w:ascii="Calibri" w:eastAsia="Calibri" w:hAnsi="Calibri" w:cs="Calibri"/>
        </w:rPr>
        <w:t>Hattie</w:t>
      </w:r>
      <w:r w:rsidR="00BC58AB">
        <w:rPr>
          <w:rFonts w:ascii="Calibri" w:eastAsia="Calibri" w:hAnsi="Calibri" w:cs="Calibri"/>
        </w:rPr>
        <w:t xml:space="preserve"> </w:t>
      </w:r>
      <w:r w:rsidRPr="28AC3334">
        <w:rPr>
          <w:rFonts w:ascii="Calibri" w:eastAsia="Calibri" w:hAnsi="Calibri" w:cs="Calibri"/>
        </w:rPr>
        <w:t xml:space="preserve">JAC (2003) </w:t>
      </w:r>
      <w:r w:rsidR="007F2AE2">
        <w:rPr>
          <w:rFonts w:ascii="Calibri" w:eastAsia="Calibri" w:hAnsi="Calibri" w:cs="Calibri"/>
        </w:rPr>
        <w:t>‘</w:t>
      </w:r>
      <w:hyperlink r:id="rId81" w:history="1">
        <w:r w:rsidR="007F2AE2" w:rsidRPr="003826D0">
          <w:rPr>
            <w:rStyle w:val="Hyperlink"/>
            <w:rFonts w:ascii="Calibri" w:eastAsia="Calibri" w:hAnsi="Calibri" w:cs="Calibri"/>
            <w:b/>
            <w:bCs/>
          </w:rPr>
          <w:t>Teachers make a difference: what is the research evidence?</w:t>
        </w:r>
      </w:hyperlink>
      <w:r w:rsidR="007F2AE2">
        <w:rPr>
          <w:rFonts w:ascii="Calibri" w:eastAsia="Calibri" w:hAnsi="Calibri" w:cs="Calibri"/>
        </w:rPr>
        <w:t>’ [conference presentation],</w:t>
      </w:r>
      <w:r w:rsidR="007F2AE2" w:rsidRPr="003826D0">
        <w:t xml:space="preserve"> Building </w:t>
      </w:r>
      <w:r w:rsidR="007F2AE2" w:rsidRPr="003826D0">
        <w:rPr>
          <w:rFonts w:ascii="Calibri" w:eastAsia="Calibri" w:hAnsi="Calibri" w:cs="Calibri"/>
          <w:i/>
          <w:iCs/>
        </w:rPr>
        <w:t>t</w:t>
      </w:r>
      <w:r w:rsidR="007F2AE2" w:rsidRPr="003826D0">
        <w:t xml:space="preserve">eacher </w:t>
      </w:r>
      <w:r w:rsidR="007F2AE2" w:rsidRPr="003826D0">
        <w:rPr>
          <w:rFonts w:ascii="Calibri" w:eastAsia="Calibri" w:hAnsi="Calibri" w:cs="Calibri"/>
          <w:i/>
          <w:iCs/>
        </w:rPr>
        <w:t>q</w:t>
      </w:r>
      <w:r w:rsidR="007F2AE2" w:rsidRPr="003826D0">
        <w:t>uality: What does the research tell us</w:t>
      </w:r>
      <w:r w:rsidR="007F2AE2" w:rsidRPr="003826D0">
        <w:rPr>
          <w:rFonts w:ascii="Calibri" w:eastAsia="Calibri" w:hAnsi="Calibri" w:cs="Calibri"/>
          <w:i/>
          <w:iCs/>
        </w:rPr>
        <w:t>?</w:t>
      </w:r>
      <w:r w:rsidRPr="003826D0">
        <w:rPr>
          <w:rFonts w:ascii="Calibri" w:eastAsia="Calibri" w:hAnsi="Calibri" w:cs="Calibri"/>
          <w:i/>
          <w:iCs/>
        </w:rPr>
        <w:t xml:space="preserve"> ACER Research Conference</w:t>
      </w:r>
      <w:r w:rsidRPr="28AC3334">
        <w:rPr>
          <w:rFonts w:ascii="Calibri" w:eastAsia="Calibri" w:hAnsi="Calibri" w:cs="Calibri"/>
        </w:rPr>
        <w:t>,</w:t>
      </w:r>
      <w:r w:rsidR="00BC58AB">
        <w:rPr>
          <w:rFonts w:ascii="Calibri" w:eastAsia="Calibri" w:hAnsi="Calibri" w:cs="Calibri"/>
        </w:rPr>
        <w:t xml:space="preserve"> October 2023,</w:t>
      </w:r>
      <w:r w:rsidRPr="28AC3334">
        <w:rPr>
          <w:rFonts w:ascii="Calibri" w:eastAsia="Calibri" w:hAnsi="Calibri" w:cs="Calibri"/>
        </w:rPr>
        <w:t xml:space="preserve"> Melbourne, accessed 22 June 2023</w:t>
      </w:r>
      <w:r>
        <w:rPr>
          <w:rFonts w:ascii="Calibri" w:eastAsia="Calibri" w:hAnsi="Calibri" w:cs="Calibri"/>
        </w:rPr>
        <w:t>.</w:t>
      </w:r>
    </w:p>
    <w:p w14:paraId="41C47C13" w14:textId="13B7B3E4" w:rsidR="000E32C1" w:rsidRDefault="00D84B96" w:rsidP="00D84B96">
      <w:r>
        <w:t xml:space="preserve">Hattie J (2011) </w:t>
      </w:r>
      <w:hyperlink r:id="rId82">
        <w:r w:rsidRPr="214B7414">
          <w:rPr>
            <w:rStyle w:val="Hyperlink"/>
            <w:b/>
            <w:bCs/>
            <w:i/>
            <w:iCs/>
          </w:rPr>
          <w:t xml:space="preserve">Open the door: </w:t>
        </w:r>
        <w:r w:rsidR="007F2AE2">
          <w:rPr>
            <w:rStyle w:val="Hyperlink"/>
            <w:b/>
            <w:bCs/>
            <w:i/>
            <w:iCs/>
          </w:rPr>
          <w:t>e</w:t>
        </w:r>
        <w:r w:rsidRPr="214B7414">
          <w:rPr>
            <w:rStyle w:val="Hyperlink"/>
            <w:b/>
            <w:bCs/>
            <w:i/>
            <w:iCs/>
          </w:rPr>
          <w:t>ffective teaching is no secret</w:t>
        </w:r>
      </w:hyperlink>
      <w:r>
        <w:t>, Australian Council for Educational Research, accessed 22 June 2023.</w:t>
      </w:r>
    </w:p>
    <w:p w14:paraId="1BF9F0D5" w14:textId="097CF2CB" w:rsidR="00D84B96" w:rsidRDefault="00D84B96" w:rsidP="00D84B96">
      <w:pPr>
        <w:rPr>
          <w:rFonts w:ascii="Calibri" w:eastAsia="Calibri" w:hAnsi="Calibri" w:cs="Calibri"/>
        </w:rPr>
      </w:pPr>
      <w:r w:rsidRPr="617716CD">
        <w:rPr>
          <w:rFonts w:ascii="Calibri" w:eastAsia="Calibri" w:hAnsi="Calibri" w:cs="Calibri"/>
        </w:rPr>
        <w:t xml:space="preserve">Hillman K, O’Grady E, Rodrigues S, Schmid M and Thomson S (2023) </w:t>
      </w:r>
      <w:hyperlink r:id="rId83">
        <w:r w:rsidRPr="008D3081">
          <w:rPr>
            <w:rStyle w:val="Hyperlink"/>
            <w:rFonts w:ascii="Calibri" w:eastAsia="Calibri" w:hAnsi="Calibri" w:cs="Calibri"/>
            <w:b/>
            <w:bCs/>
            <w:i/>
            <w:iCs/>
          </w:rPr>
          <w:t>Progress in International Reading Literacy Study: Australia’s results from PIRLS 2021</w:t>
        </w:r>
      </w:hyperlink>
      <w:r>
        <w:rPr>
          <w:rFonts w:ascii="Calibri" w:eastAsia="Calibri" w:hAnsi="Calibri" w:cs="Calibri"/>
        </w:rPr>
        <w:t>,</w:t>
      </w:r>
      <w:r w:rsidRPr="617716CD">
        <w:rPr>
          <w:rFonts w:ascii="Calibri" w:eastAsia="Calibri" w:hAnsi="Calibri" w:cs="Calibri"/>
        </w:rPr>
        <w:t xml:space="preserve"> Australian Council for Educational Research, accessed 22 June 2023.</w:t>
      </w:r>
    </w:p>
    <w:p w14:paraId="78966DA9" w14:textId="11B50AA0" w:rsidR="000E32C1" w:rsidRDefault="00D84B96" w:rsidP="00D84B96">
      <w:r w:rsidRPr="008E049C">
        <w:t xml:space="preserve">Holt J (n.d.) </w:t>
      </w:r>
      <w:r w:rsidR="007F2AE2">
        <w:t>‘</w:t>
      </w:r>
      <w:hyperlink r:id="rId84" w:history="1">
        <w:r w:rsidRPr="003826D0">
          <w:rPr>
            <w:rStyle w:val="Hyperlink"/>
            <w:b/>
          </w:rPr>
          <w:t>Bullying and impact on youth and children</w:t>
        </w:r>
      </w:hyperlink>
      <w:r w:rsidR="007F2AE2">
        <w:rPr>
          <w:bCs/>
        </w:rPr>
        <w:t>’ [blog post],</w:t>
      </w:r>
      <w:r w:rsidR="007F2AE2">
        <w:rPr>
          <w:b/>
        </w:rPr>
        <w:t xml:space="preserve"> </w:t>
      </w:r>
      <w:r w:rsidRPr="008E049C">
        <w:t>Australian Research Alliance for Children and Youth (ARACY)</w:t>
      </w:r>
      <w:r w:rsidR="00BF0DBF">
        <w:t xml:space="preserve"> website</w:t>
      </w:r>
      <w:r w:rsidRPr="008E049C">
        <w:t>, accessed 22 June 2023.</w:t>
      </w:r>
    </w:p>
    <w:p w14:paraId="384137F8" w14:textId="6F4C915F" w:rsidR="000E32C1" w:rsidRDefault="00D84B96" w:rsidP="00D84B96">
      <w:proofErr w:type="spellStart"/>
      <w:r>
        <w:t>Hunn</w:t>
      </w:r>
      <w:proofErr w:type="spellEnd"/>
      <w:r>
        <w:t xml:space="preserve"> L, Teague B and Fisher P (2023) </w:t>
      </w:r>
      <w:r w:rsidR="00BF0DBF">
        <w:t>‘</w:t>
      </w:r>
      <w:hyperlink r:id="rId85">
        <w:r w:rsidRPr="003826D0">
          <w:rPr>
            <w:rStyle w:val="Hyperlink"/>
            <w:b/>
            <w:bCs/>
          </w:rPr>
          <w:t>Literacy and mental health across the globe: a systematic review</w:t>
        </w:r>
      </w:hyperlink>
      <w:r w:rsidR="00BF0DBF">
        <w:t>’,</w:t>
      </w:r>
      <w:r>
        <w:t xml:space="preserve"> </w:t>
      </w:r>
      <w:r w:rsidRPr="003826D0">
        <w:rPr>
          <w:i/>
          <w:iCs/>
        </w:rPr>
        <w:t>Mental Health and Social Inclusion</w:t>
      </w:r>
      <w:r>
        <w:t xml:space="preserve">, </w:t>
      </w:r>
      <w:r w:rsidR="00BF0DBF">
        <w:t>doi:</w:t>
      </w:r>
      <w:r w:rsidR="00BF0DBF" w:rsidRPr="00BF0DBF">
        <w:t>10.1108/MHSI-09-2022-0064</w:t>
      </w:r>
      <w:r w:rsidR="00BF0DBF">
        <w:t xml:space="preserve">, </w:t>
      </w:r>
      <w:r>
        <w:t>accessed 22 June 2023.</w:t>
      </w:r>
    </w:p>
    <w:p w14:paraId="40454934" w14:textId="3DF9EE8C" w:rsidR="00BF081C" w:rsidRPr="00F01192" w:rsidRDefault="00BF081C" w:rsidP="00BF081C">
      <w:r>
        <w:t>Hunter J, Haywood A and Parkinson N (2022)</w:t>
      </w:r>
      <w:r w:rsidRPr="6A49DFAA">
        <w:rPr>
          <w:i/>
          <w:iCs/>
        </w:rPr>
        <w:t xml:space="preserve"> </w:t>
      </w:r>
      <w:hyperlink r:id="rId86">
        <w:r w:rsidRPr="6A49DFAA">
          <w:rPr>
            <w:rStyle w:val="Hyperlink"/>
            <w:b/>
            <w:bCs/>
            <w:i/>
            <w:iCs/>
          </w:rPr>
          <w:t xml:space="preserve">Ending the lesson lottery: </w:t>
        </w:r>
        <w:r>
          <w:rPr>
            <w:rStyle w:val="Hyperlink"/>
            <w:b/>
            <w:bCs/>
            <w:i/>
            <w:iCs/>
          </w:rPr>
          <w:t>h</w:t>
        </w:r>
        <w:r w:rsidRPr="6A49DFAA">
          <w:rPr>
            <w:rStyle w:val="Hyperlink"/>
            <w:b/>
            <w:bCs/>
            <w:i/>
            <w:iCs/>
          </w:rPr>
          <w:t>ow to improve curriculum planning in schools</w:t>
        </w:r>
      </w:hyperlink>
      <w:r w:rsidRPr="00AA68E8">
        <w:t>,</w:t>
      </w:r>
      <w:r w:rsidRPr="00BF0DBF">
        <w:t xml:space="preserve"> </w:t>
      </w:r>
      <w:r>
        <w:t>Grattan Institute, accessed 22 June 2023.</w:t>
      </w:r>
    </w:p>
    <w:p w14:paraId="3FC11200" w14:textId="6771E8AA" w:rsidR="00D84B96" w:rsidRDefault="00D84B96" w:rsidP="00D84B96">
      <w:r>
        <w:t xml:space="preserve">Hunter J, </w:t>
      </w:r>
      <w:proofErr w:type="spellStart"/>
      <w:r>
        <w:t>Sonnemann</w:t>
      </w:r>
      <w:proofErr w:type="spellEnd"/>
      <w:r>
        <w:t xml:space="preserve"> J and Joiner R (2022)</w:t>
      </w:r>
      <w:r w:rsidRPr="6A49DFAA">
        <w:rPr>
          <w:i/>
          <w:iCs/>
        </w:rPr>
        <w:t xml:space="preserve"> </w:t>
      </w:r>
      <w:hyperlink r:id="rId87">
        <w:r w:rsidRPr="6A49DFAA">
          <w:rPr>
            <w:rStyle w:val="Hyperlink"/>
            <w:b/>
            <w:bCs/>
            <w:i/>
            <w:iCs/>
          </w:rPr>
          <w:t xml:space="preserve">Making time for great teaching: </w:t>
        </w:r>
        <w:r w:rsidR="00BF0DBF">
          <w:rPr>
            <w:rStyle w:val="Hyperlink"/>
            <w:b/>
            <w:bCs/>
            <w:i/>
            <w:iCs/>
          </w:rPr>
          <w:t>h</w:t>
        </w:r>
        <w:r w:rsidRPr="6A49DFAA">
          <w:rPr>
            <w:rStyle w:val="Hyperlink"/>
            <w:b/>
            <w:bCs/>
            <w:i/>
            <w:iCs/>
          </w:rPr>
          <w:t>ow better government policy can help</w:t>
        </w:r>
      </w:hyperlink>
      <w:r>
        <w:t>,</w:t>
      </w:r>
      <w:r w:rsidRPr="6A49DFAA">
        <w:rPr>
          <w:i/>
          <w:iCs/>
        </w:rPr>
        <w:t xml:space="preserve"> </w:t>
      </w:r>
      <w:r>
        <w:t>Grattan Institute, accessed 22 June 2023.</w:t>
      </w:r>
    </w:p>
    <w:p w14:paraId="5F986DA3" w14:textId="7FE9CA5B" w:rsidR="00D84B96" w:rsidRDefault="00D84B96" w:rsidP="00D84B96">
      <w:r w:rsidRPr="0046595F">
        <w:t>Indigenous Education Consultative Meeting (2022</w:t>
      </w:r>
      <w:r>
        <w:t xml:space="preserve">) </w:t>
      </w:r>
      <w:hyperlink r:id="rId88">
        <w:r w:rsidRPr="4E1C9DB8">
          <w:rPr>
            <w:rStyle w:val="Hyperlink"/>
            <w:b/>
            <w:bCs/>
            <w:i/>
            <w:iCs/>
          </w:rPr>
          <w:t>Review of the National School Reform Agreement</w:t>
        </w:r>
        <w:r w:rsidR="00305F49">
          <w:rPr>
            <w:rStyle w:val="Hyperlink"/>
            <w:b/>
            <w:bCs/>
            <w:i/>
            <w:iCs/>
          </w:rPr>
          <w:t>:</w:t>
        </w:r>
        <w:r w:rsidRPr="4E1C9DB8">
          <w:rPr>
            <w:rStyle w:val="Hyperlink"/>
            <w:b/>
            <w:bCs/>
            <w:i/>
            <w:iCs/>
          </w:rPr>
          <w:t xml:space="preserve"> Indigenous Education Consultative Meeting (IECM) </w:t>
        </w:r>
        <w:r w:rsidR="00305F49">
          <w:rPr>
            <w:rStyle w:val="Hyperlink"/>
            <w:b/>
            <w:bCs/>
            <w:i/>
            <w:iCs/>
          </w:rPr>
          <w:t>s</w:t>
        </w:r>
        <w:r w:rsidRPr="4E1C9DB8">
          <w:rPr>
            <w:rStyle w:val="Hyperlink"/>
            <w:b/>
            <w:bCs/>
            <w:i/>
            <w:iCs/>
          </w:rPr>
          <w:t>ubmission</w:t>
        </w:r>
      </w:hyperlink>
      <w:r>
        <w:t>, accessed 23 June 2023.</w:t>
      </w:r>
    </w:p>
    <w:p w14:paraId="75B2E3A6" w14:textId="2338860F" w:rsidR="00D84B96" w:rsidRDefault="00D84B96" w:rsidP="00D84B96">
      <w:pPr>
        <w:rPr>
          <w:rFonts w:ascii="Calibri" w:eastAsia="Calibri" w:hAnsi="Calibri" w:cs="Calibri"/>
        </w:rPr>
      </w:pPr>
      <w:r w:rsidRPr="4ACD59BE">
        <w:rPr>
          <w:rFonts w:ascii="Calibri" w:eastAsia="Calibri" w:hAnsi="Calibri" w:cs="Calibri"/>
        </w:rPr>
        <w:t>Lampert J, McPherson A, Burnett B</w:t>
      </w:r>
      <w:r w:rsidR="00305F49">
        <w:rPr>
          <w:rFonts w:ascii="Calibri" w:eastAsia="Calibri" w:hAnsi="Calibri" w:cs="Calibri"/>
        </w:rPr>
        <w:t xml:space="preserve"> and</w:t>
      </w:r>
      <w:r w:rsidRPr="4ACD59BE">
        <w:rPr>
          <w:rFonts w:ascii="Calibri" w:eastAsia="Calibri" w:hAnsi="Calibri" w:cs="Calibri"/>
        </w:rPr>
        <w:t xml:space="preserve"> Armour D (2021) </w:t>
      </w:r>
      <w:hyperlink r:id="rId89">
        <w:r w:rsidRPr="4ACD59BE">
          <w:rPr>
            <w:rStyle w:val="Hyperlink"/>
            <w:b/>
            <w:bCs/>
            <w:i/>
            <w:iCs/>
          </w:rPr>
          <w:t>Research into initiatives to prepare and supply a workforce for hard-to-staff schools</w:t>
        </w:r>
      </w:hyperlink>
      <w:r w:rsidR="00305F49">
        <w:rPr>
          <w:rFonts w:ascii="Calibri" w:eastAsia="Calibri" w:hAnsi="Calibri" w:cs="Calibri"/>
        </w:rPr>
        <w:t xml:space="preserve">, </w:t>
      </w:r>
      <w:r w:rsidRPr="4ACD59BE">
        <w:rPr>
          <w:rFonts w:ascii="Calibri" w:eastAsia="Calibri" w:hAnsi="Calibri" w:cs="Calibri"/>
        </w:rPr>
        <w:t>Department of Education, Skills and Employment, accessed 22</w:t>
      </w:r>
      <w:r w:rsidR="00694AA4">
        <w:rPr>
          <w:rFonts w:ascii="Calibri" w:eastAsia="Calibri" w:hAnsi="Calibri" w:cs="Calibri"/>
        </w:rPr>
        <w:t> </w:t>
      </w:r>
      <w:r w:rsidRPr="4ACD59BE">
        <w:rPr>
          <w:rFonts w:ascii="Calibri" w:eastAsia="Calibri" w:hAnsi="Calibri" w:cs="Calibri"/>
        </w:rPr>
        <w:t>June 2023</w:t>
      </w:r>
      <w:r>
        <w:rPr>
          <w:rFonts w:ascii="Calibri" w:eastAsia="Calibri" w:hAnsi="Calibri" w:cs="Calibri"/>
        </w:rPr>
        <w:t>.</w:t>
      </w:r>
    </w:p>
    <w:p w14:paraId="3F07F1C0" w14:textId="109A6DD2" w:rsidR="000E32C1" w:rsidRDefault="00D84B96" w:rsidP="00D84B96">
      <w:r>
        <w:t xml:space="preserve">Leung S, Brennan N, </w:t>
      </w:r>
      <w:proofErr w:type="spellStart"/>
      <w:r>
        <w:t>Freeburn</w:t>
      </w:r>
      <w:proofErr w:type="spellEnd"/>
      <w:r>
        <w:t xml:space="preserve"> T, Waugh W</w:t>
      </w:r>
      <w:r w:rsidR="00305F49">
        <w:t xml:space="preserve"> and</w:t>
      </w:r>
      <w:r>
        <w:t xml:space="preserve"> Christie R (2022) </w:t>
      </w:r>
      <w:hyperlink r:id="rId90" w:history="1">
        <w:r w:rsidRPr="00080221">
          <w:rPr>
            <w:rStyle w:val="Hyperlink"/>
            <w:b/>
            <w:bCs/>
            <w:i/>
            <w:iCs/>
          </w:rPr>
          <w:t>Youth Survey 2022</w:t>
        </w:r>
      </w:hyperlink>
      <w:r>
        <w:t>, Sydney</w:t>
      </w:r>
      <w:r w:rsidR="00305F49">
        <w:t>:</w:t>
      </w:r>
      <w:r>
        <w:t xml:space="preserve"> Mission Australia.</w:t>
      </w:r>
    </w:p>
    <w:p w14:paraId="6C56A8C4" w14:textId="3FFC1092" w:rsidR="00D84B96" w:rsidRDefault="00D84B96" w:rsidP="00D84B96">
      <w:pPr>
        <w:rPr>
          <w:rFonts w:ascii="Calibri" w:eastAsia="Calibri" w:hAnsi="Calibri" w:cs="Calibri"/>
        </w:rPr>
      </w:pPr>
      <w:proofErr w:type="spellStart"/>
      <w:r>
        <w:t>Loble</w:t>
      </w:r>
      <w:proofErr w:type="spellEnd"/>
      <w:r>
        <w:t xml:space="preserve"> L and </w:t>
      </w:r>
      <w:proofErr w:type="spellStart"/>
      <w:r>
        <w:t>Hawcroft</w:t>
      </w:r>
      <w:proofErr w:type="spellEnd"/>
      <w:r>
        <w:t xml:space="preserve"> A (2022) </w:t>
      </w:r>
      <w:hyperlink r:id="rId91">
        <w:r w:rsidRPr="301F8B93">
          <w:rPr>
            <w:rStyle w:val="Hyperlink"/>
            <w:b/>
            <w:bCs/>
            <w:i/>
            <w:iCs/>
          </w:rPr>
          <w:t xml:space="preserve">Shaping AI and </w:t>
        </w:r>
        <w:r w:rsidR="00305F49">
          <w:rPr>
            <w:rStyle w:val="Hyperlink"/>
            <w:b/>
            <w:bCs/>
            <w:i/>
            <w:iCs/>
          </w:rPr>
          <w:t>e</w:t>
        </w:r>
        <w:r w:rsidRPr="301F8B93">
          <w:rPr>
            <w:rStyle w:val="Hyperlink"/>
            <w:b/>
            <w:bCs/>
            <w:i/>
            <w:iCs/>
          </w:rPr>
          <w:t xml:space="preserve">dtech to </w:t>
        </w:r>
        <w:r w:rsidR="00305F49">
          <w:rPr>
            <w:rStyle w:val="Hyperlink"/>
            <w:b/>
            <w:bCs/>
            <w:i/>
            <w:iCs/>
          </w:rPr>
          <w:t>t</w:t>
        </w:r>
        <w:r w:rsidRPr="301F8B93">
          <w:rPr>
            <w:rStyle w:val="Hyperlink"/>
            <w:b/>
            <w:bCs/>
            <w:i/>
            <w:iCs/>
          </w:rPr>
          <w:t xml:space="preserve">ackle Australia’s </w:t>
        </w:r>
        <w:r w:rsidR="00305F49">
          <w:rPr>
            <w:rStyle w:val="Hyperlink"/>
            <w:b/>
            <w:bCs/>
            <w:i/>
            <w:iCs/>
          </w:rPr>
          <w:t>l</w:t>
        </w:r>
        <w:r w:rsidRPr="301F8B93">
          <w:rPr>
            <w:rStyle w:val="Hyperlink"/>
            <w:b/>
            <w:bCs/>
            <w:i/>
            <w:iCs/>
          </w:rPr>
          <w:t xml:space="preserve">earning </w:t>
        </w:r>
        <w:r w:rsidR="00305F49">
          <w:rPr>
            <w:rStyle w:val="Hyperlink"/>
            <w:b/>
            <w:bCs/>
            <w:i/>
            <w:iCs/>
          </w:rPr>
          <w:t>d</w:t>
        </w:r>
        <w:r w:rsidRPr="301F8B93">
          <w:rPr>
            <w:rStyle w:val="Hyperlink"/>
            <w:b/>
            <w:bCs/>
            <w:i/>
            <w:iCs/>
          </w:rPr>
          <w:t>ivide</w:t>
        </w:r>
      </w:hyperlink>
      <w:r>
        <w:t>, University of Technology Sydney, accessed 22 June 2023.</w:t>
      </w:r>
    </w:p>
    <w:p w14:paraId="5395556C" w14:textId="641AD729" w:rsidR="00D84B96" w:rsidRDefault="00D84B96" w:rsidP="00D84B96">
      <w:pPr>
        <w:rPr>
          <w:rFonts w:ascii="Calibri" w:eastAsia="Calibri" w:hAnsi="Calibri" w:cs="Calibri"/>
        </w:rPr>
      </w:pPr>
      <w:r>
        <w:t xml:space="preserve">Longmuir F, Cordoba B, Phillips M, Allen, K and </w:t>
      </w:r>
      <w:proofErr w:type="spellStart"/>
      <w:r>
        <w:t>Moharami</w:t>
      </w:r>
      <w:proofErr w:type="spellEnd"/>
      <w:r>
        <w:t xml:space="preserve"> M (2022) </w:t>
      </w:r>
      <w:hyperlink r:id="rId92" w:history="1">
        <w:r w:rsidRPr="00712AB3">
          <w:rPr>
            <w:rStyle w:val="Hyperlink"/>
            <w:b/>
            <w:bCs/>
            <w:i/>
            <w:iCs/>
          </w:rPr>
          <w:t>Australian teachers’ perceptions of their work in 2022</w:t>
        </w:r>
      </w:hyperlink>
      <w:r w:rsidR="00305F49">
        <w:t xml:space="preserve">, </w:t>
      </w:r>
      <w:r>
        <w:t>Monash University, accessed 22 June 2023</w:t>
      </w:r>
      <w:r w:rsidR="00305F49">
        <w:t>.</w:t>
      </w:r>
    </w:p>
    <w:p w14:paraId="22FAF191" w14:textId="73FD1A78" w:rsidR="00D84B96" w:rsidRDefault="00D84B96" w:rsidP="00D84B96">
      <w:proofErr w:type="spellStart"/>
      <w:r w:rsidRPr="23419FC0">
        <w:rPr>
          <w:rFonts w:ascii="Calibri" w:eastAsia="Calibri" w:hAnsi="Calibri" w:cs="Calibri"/>
        </w:rPr>
        <w:t>Mourshed</w:t>
      </w:r>
      <w:proofErr w:type="spellEnd"/>
      <w:r w:rsidRPr="23419FC0">
        <w:rPr>
          <w:rFonts w:ascii="Calibri" w:eastAsia="Calibri" w:hAnsi="Calibri" w:cs="Calibri"/>
        </w:rPr>
        <w:t xml:space="preserve"> M, </w:t>
      </w:r>
      <w:proofErr w:type="spellStart"/>
      <w:r w:rsidRPr="23419FC0">
        <w:rPr>
          <w:rFonts w:ascii="Calibri" w:eastAsia="Calibri" w:hAnsi="Calibri" w:cs="Calibri"/>
        </w:rPr>
        <w:t>Chijioke</w:t>
      </w:r>
      <w:proofErr w:type="spellEnd"/>
      <w:r w:rsidRPr="23419FC0">
        <w:rPr>
          <w:rFonts w:ascii="Calibri" w:eastAsia="Calibri" w:hAnsi="Calibri" w:cs="Calibri"/>
        </w:rPr>
        <w:t xml:space="preserve"> C and Barber M (2010) </w:t>
      </w:r>
      <w:hyperlink r:id="rId93">
        <w:r w:rsidRPr="23419FC0">
          <w:rPr>
            <w:rStyle w:val="Hyperlink"/>
            <w:b/>
            <w:bCs/>
            <w:i/>
            <w:iCs/>
          </w:rPr>
          <w:t>How the world’s most improved school systems keep getting better</w:t>
        </w:r>
      </w:hyperlink>
      <w:r>
        <w:t xml:space="preserve"> McKinsey &amp; Company, accessed 22 June 2023</w:t>
      </w:r>
      <w:r w:rsidR="00651836">
        <w:t xml:space="preserve"> via</w:t>
      </w:r>
      <w:r>
        <w:t xml:space="preserve"> </w:t>
      </w:r>
      <w:r w:rsidRPr="003826D0">
        <w:t xml:space="preserve">Australian Education Research Organisation </w:t>
      </w:r>
      <w:r>
        <w:t xml:space="preserve">(2022) </w:t>
      </w:r>
      <w:hyperlink r:id="rId94">
        <w:r w:rsidRPr="23419FC0">
          <w:rPr>
            <w:rStyle w:val="Hyperlink"/>
            <w:b/>
            <w:bCs/>
            <w:i/>
            <w:iCs/>
          </w:rPr>
          <w:t xml:space="preserve">Excellence and equity through effective use of evidence: </w:t>
        </w:r>
        <w:r w:rsidR="00305F49">
          <w:rPr>
            <w:rStyle w:val="Hyperlink"/>
            <w:b/>
            <w:bCs/>
            <w:i/>
            <w:iCs/>
          </w:rPr>
          <w:t>s</w:t>
        </w:r>
        <w:r w:rsidRPr="23419FC0">
          <w:rPr>
            <w:rStyle w:val="Hyperlink"/>
            <w:b/>
            <w:bCs/>
            <w:i/>
            <w:iCs/>
          </w:rPr>
          <w:t xml:space="preserve">ubmission by the Australian Education Research Organisation to the Productivity Commission </w:t>
        </w:r>
        <w:r w:rsidR="00305F49">
          <w:rPr>
            <w:rStyle w:val="Hyperlink"/>
            <w:b/>
            <w:bCs/>
            <w:i/>
            <w:iCs/>
          </w:rPr>
          <w:t xml:space="preserve">inquiry </w:t>
        </w:r>
        <w:r w:rsidRPr="23419FC0">
          <w:rPr>
            <w:rStyle w:val="Hyperlink"/>
            <w:b/>
            <w:bCs/>
            <w:i/>
            <w:iCs/>
          </w:rPr>
          <w:t>into the National School Reform Agreement</w:t>
        </w:r>
      </w:hyperlink>
      <w:r>
        <w:t>, accessed 22 June 2023.</w:t>
      </w:r>
    </w:p>
    <w:p w14:paraId="10121FA5" w14:textId="728AC1F1" w:rsidR="00D84B96" w:rsidRDefault="00D84B96" w:rsidP="00D84B96">
      <w:r>
        <w:t xml:space="preserve">National Catholic Education Commission (NCEC) (2022) </w:t>
      </w:r>
      <w:hyperlink r:id="rId95">
        <w:r w:rsidRPr="62E77268">
          <w:rPr>
            <w:rStyle w:val="Hyperlink"/>
            <w:b/>
            <w:bCs/>
            <w:i/>
            <w:iCs/>
          </w:rPr>
          <w:t xml:space="preserve">Response to the </w:t>
        </w:r>
        <w:r w:rsidR="00305F49">
          <w:rPr>
            <w:rStyle w:val="Hyperlink"/>
            <w:b/>
            <w:bCs/>
            <w:i/>
            <w:iCs/>
          </w:rPr>
          <w:t>i</w:t>
        </w:r>
        <w:r w:rsidRPr="62E77268">
          <w:rPr>
            <w:rStyle w:val="Hyperlink"/>
            <w:b/>
            <w:bCs/>
            <w:i/>
            <w:iCs/>
          </w:rPr>
          <w:t xml:space="preserve">nterim </w:t>
        </w:r>
        <w:r w:rsidR="00305F49">
          <w:rPr>
            <w:rStyle w:val="Hyperlink"/>
            <w:b/>
            <w:bCs/>
            <w:i/>
            <w:iCs/>
          </w:rPr>
          <w:t>r</w:t>
        </w:r>
        <w:r w:rsidRPr="62E77268">
          <w:rPr>
            <w:rStyle w:val="Hyperlink"/>
            <w:b/>
            <w:bCs/>
            <w:i/>
            <w:iCs/>
          </w:rPr>
          <w:t>eport – Review of the National School Reform Agreement</w:t>
        </w:r>
      </w:hyperlink>
      <w:r w:rsidRPr="62E77268">
        <w:t>, accessed 23 June 2023.</w:t>
      </w:r>
    </w:p>
    <w:p w14:paraId="2254B9DC" w14:textId="503F3D9A" w:rsidR="00D84B96" w:rsidRDefault="00D84B96" w:rsidP="00D84B96">
      <w:r>
        <w:t xml:space="preserve">National Mental Health Commission (NMHC) (2021) </w:t>
      </w:r>
      <w:hyperlink r:id="rId96">
        <w:r w:rsidRPr="7A75F7EB">
          <w:rPr>
            <w:rStyle w:val="Hyperlink"/>
            <w:b/>
            <w:bCs/>
            <w:i/>
            <w:iCs/>
          </w:rPr>
          <w:t>National Children’s Mental Health and Wellbeing Strategy</w:t>
        </w:r>
      </w:hyperlink>
      <w:r>
        <w:t xml:space="preserve">, </w:t>
      </w:r>
      <w:r w:rsidR="008F0DDD">
        <w:t>NMHC</w:t>
      </w:r>
      <w:r>
        <w:t>, accessed 22 June 2023.</w:t>
      </w:r>
    </w:p>
    <w:p w14:paraId="276AFA40" w14:textId="7ECAEA3B" w:rsidR="00D84B96" w:rsidRDefault="00D84B96" w:rsidP="00D84B96">
      <w:r w:rsidRPr="7A75F7EB">
        <w:rPr>
          <w:rFonts w:ascii="MyriadPro" w:eastAsia="Times New Roman" w:hAnsi="MyriadPro" w:cs="MyriadPro"/>
          <w:color w:val="000000" w:themeColor="text1"/>
          <w:sz w:val="19"/>
          <w:szCs w:val="19"/>
        </w:rPr>
        <w:t>——</w:t>
      </w:r>
      <w:r w:rsidR="00B36E0D">
        <w:rPr>
          <w:rFonts w:ascii="MyriadPro" w:eastAsia="Times New Roman" w:hAnsi="MyriadPro" w:cs="MyriadPro"/>
          <w:color w:val="000000" w:themeColor="text1"/>
          <w:sz w:val="19"/>
          <w:szCs w:val="19"/>
        </w:rPr>
        <w:t xml:space="preserve"> </w:t>
      </w:r>
      <w:r w:rsidR="00B36E0D" w:rsidRPr="00B36E0D">
        <w:t>(2022)</w:t>
      </w:r>
      <w:r>
        <w:t xml:space="preserve"> </w:t>
      </w:r>
      <w:hyperlink r:id="rId97">
        <w:r w:rsidRPr="7A75F7EB">
          <w:rPr>
            <w:rStyle w:val="Hyperlink"/>
            <w:b/>
            <w:bCs/>
            <w:i/>
            <w:iCs/>
          </w:rPr>
          <w:t>Review of the National School Reform Agreement</w:t>
        </w:r>
      </w:hyperlink>
      <w:r w:rsidRPr="7A75F7EB">
        <w:t>, NMHC, accessed 23 June 2023.</w:t>
      </w:r>
    </w:p>
    <w:p w14:paraId="4E0F2E1C" w14:textId="252B0AF3" w:rsidR="00D84B96" w:rsidRDefault="00D84B96" w:rsidP="00D84B96">
      <w:r w:rsidRPr="00D65FF3">
        <w:t xml:space="preserve">National School Resourcing Board (NSRB) (2022) </w:t>
      </w:r>
      <w:hyperlink r:id="rId98">
        <w:r w:rsidRPr="00D65FF3">
          <w:rPr>
            <w:rStyle w:val="Hyperlink"/>
            <w:b/>
            <w:i/>
          </w:rPr>
          <w:t>Submission to the Productivity Commission’</w:t>
        </w:r>
        <w:r w:rsidR="008F0DDD">
          <w:rPr>
            <w:rStyle w:val="Hyperlink"/>
            <w:b/>
            <w:i/>
          </w:rPr>
          <w:t>s</w:t>
        </w:r>
        <w:r w:rsidRPr="00D65FF3">
          <w:rPr>
            <w:rStyle w:val="Hyperlink"/>
            <w:b/>
            <w:i/>
          </w:rPr>
          <w:t xml:space="preserve"> Review of the National School Reform Agreement</w:t>
        </w:r>
      </w:hyperlink>
      <w:r w:rsidRPr="00D65FF3">
        <w:t>,</w:t>
      </w:r>
      <w:r>
        <w:t xml:space="preserve"> </w:t>
      </w:r>
      <w:r w:rsidRPr="00D65FF3">
        <w:t>accessed 22 June 2023.</w:t>
      </w:r>
    </w:p>
    <w:p w14:paraId="3768BF3D" w14:textId="77777777" w:rsidR="00D84B96" w:rsidRDefault="00D84B96" w:rsidP="00D84B96">
      <w:r>
        <w:t xml:space="preserve">Noble T and Wyatt T (2008) </w:t>
      </w:r>
      <w:hyperlink r:id="rId99">
        <w:r w:rsidRPr="4D6E3416">
          <w:rPr>
            <w:rStyle w:val="Hyperlink"/>
            <w:b/>
            <w:bCs/>
            <w:i/>
            <w:iCs/>
          </w:rPr>
          <w:t>Scoping study into approaches to student wellbeing</w:t>
        </w:r>
      </w:hyperlink>
      <w:r w:rsidRPr="4D6E3416">
        <w:t>, Australian Catholic University and Erebus International, accessed 23 June 2023.</w:t>
      </w:r>
    </w:p>
    <w:p w14:paraId="487D638C" w14:textId="77777777" w:rsidR="00D84B96" w:rsidRDefault="00D84B96" w:rsidP="00D84B96">
      <w:r w:rsidRPr="0087746E">
        <w:t>NSW Department of Education</w:t>
      </w:r>
      <w:r>
        <w:t xml:space="preserve"> (2021) </w:t>
      </w:r>
      <w:hyperlink r:id="rId100" w:history="1">
        <w:r w:rsidRPr="00E25347">
          <w:rPr>
            <w:rStyle w:val="Hyperlink"/>
            <w:b/>
            <w:bCs/>
            <w:i/>
            <w:iCs/>
          </w:rPr>
          <w:t>2021 Reconciliation Progress Survey</w:t>
        </w:r>
      </w:hyperlink>
      <w:r w:rsidRPr="003826D0">
        <w:rPr>
          <w:iCs/>
        </w:rPr>
        <w:t>,</w:t>
      </w:r>
      <w:r w:rsidRPr="008F0DDD">
        <w:rPr>
          <w:iCs/>
        </w:rPr>
        <w:t xml:space="preserve"> </w:t>
      </w:r>
      <w:r>
        <w:t>NSW Department of Education, accessed 22 June 2023.</w:t>
      </w:r>
    </w:p>
    <w:p w14:paraId="0D60CA47" w14:textId="5E7649AC" w:rsidR="00D84B96" w:rsidRDefault="00D84B96" w:rsidP="00D84B96">
      <w:pPr>
        <w:rPr>
          <w:rFonts w:ascii="Calibri" w:eastAsia="Calibri" w:hAnsi="Calibri" w:cs="Calibri"/>
        </w:rPr>
      </w:pPr>
      <w:r>
        <w:t xml:space="preserve">Organisation for Economic Co-operation and Development (OECD) (2012) </w:t>
      </w:r>
      <w:hyperlink r:id="rId101">
        <w:r w:rsidRPr="006C7C7B">
          <w:rPr>
            <w:rStyle w:val="Hyperlink"/>
            <w:b/>
            <w:bCs/>
            <w:i/>
            <w:iCs/>
          </w:rPr>
          <w:t xml:space="preserve">Equity and </w:t>
        </w:r>
        <w:r w:rsidR="008F0DDD">
          <w:rPr>
            <w:rStyle w:val="Hyperlink"/>
            <w:b/>
            <w:bCs/>
            <w:i/>
            <w:iCs/>
          </w:rPr>
          <w:t>q</w:t>
        </w:r>
        <w:r w:rsidRPr="006C7C7B">
          <w:rPr>
            <w:rStyle w:val="Hyperlink"/>
            <w:b/>
            <w:bCs/>
            <w:i/>
            <w:iCs/>
          </w:rPr>
          <w:t xml:space="preserve">uality in </w:t>
        </w:r>
        <w:r w:rsidR="008F0DDD">
          <w:rPr>
            <w:rStyle w:val="Hyperlink"/>
            <w:b/>
            <w:bCs/>
            <w:i/>
            <w:iCs/>
          </w:rPr>
          <w:t>e</w:t>
        </w:r>
        <w:r w:rsidRPr="006C7C7B">
          <w:rPr>
            <w:rStyle w:val="Hyperlink"/>
            <w:b/>
            <w:bCs/>
            <w:i/>
            <w:iCs/>
          </w:rPr>
          <w:t xml:space="preserve">ducation: </w:t>
        </w:r>
        <w:r w:rsidR="008F0DDD">
          <w:rPr>
            <w:rStyle w:val="Hyperlink"/>
            <w:b/>
            <w:bCs/>
            <w:i/>
            <w:iCs/>
          </w:rPr>
          <w:t>s</w:t>
        </w:r>
        <w:r w:rsidRPr="006C7C7B">
          <w:rPr>
            <w:rStyle w:val="Hyperlink"/>
            <w:b/>
            <w:bCs/>
            <w:i/>
            <w:iCs/>
          </w:rPr>
          <w:t xml:space="preserve">upporting </w:t>
        </w:r>
        <w:r w:rsidR="008F0DDD">
          <w:rPr>
            <w:rStyle w:val="Hyperlink"/>
            <w:b/>
            <w:bCs/>
            <w:i/>
            <w:iCs/>
          </w:rPr>
          <w:t>d</w:t>
        </w:r>
        <w:r w:rsidRPr="006C7C7B">
          <w:rPr>
            <w:rStyle w:val="Hyperlink"/>
            <w:b/>
            <w:bCs/>
            <w:i/>
            <w:iCs/>
          </w:rPr>
          <w:t xml:space="preserve">isadvantaged </w:t>
        </w:r>
        <w:r w:rsidR="008F0DDD">
          <w:rPr>
            <w:rStyle w:val="Hyperlink"/>
            <w:b/>
            <w:bCs/>
            <w:i/>
            <w:iCs/>
          </w:rPr>
          <w:t>s</w:t>
        </w:r>
        <w:r w:rsidRPr="006C7C7B">
          <w:rPr>
            <w:rStyle w:val="Hyperlink"/>
            <w:b/>
            <w:bCs/>
            <w:i/>
            <w:iCs/>
          </w:rPr>
          <w:t xml:space="preserve">tudents and </w:t>
        </w:r>
        <w:r w:rsidR="008F0DDD">
          <w:rPr>
            <w:rStyle w:val="Hyperlink"/>
            <w:b/>
            <w:bCs/>
            <w:i/>
            <w:iCs/>
          </w:rPr>
          <w:t>s</w:t>
        </w:r>
        <w:r w:rsidRPr="006C7C7B">
          <w:rPr>
            <w:rStyle w:val="Hyperlink"/>
            <w:b/>
            <w:bCs/>
            <w:i/>
            <w:iCs/>
          </w:rPr>
          <w:t>chools</w:t>
        </w:r>
      </w:hyperlink>
      <w:r w:rsidRPr="006C7C7B">
        <w:t>,</w:t>
      </w:r>
      <w:r w:rsidRPr="51AC0A95">
        <w:rPr>
          <w:b/>
          <w:bCs/>
        </w:rPr>
        <w:t xml:space="preserve"> </w:t>
      </w:r>
      <w:r w:rsidRPr="51AC0A95">
        <w:rPr>
          <w:rFonts w:ascii="Calibri" w:eastAsia="Calibri" w:hAnsi="Calibri" w:cs="Calibri"/>
        </w:rPr>
        <w:t>OECD Publishing, accessed 22 June 2023.</w:t>
      </w:r>
    </w:p>
    <w:p w14:paraId="553CC628" w14:textId="51ACEBF9" w:rsidR="00D84B96" w:rsidRPr="009B5852" w:rsidRDefault="00D84B96" w:rsidP="00D84B96">
      <w:pPr>
        <w:rPr>
          <w:rFonts w:ascii="Calibri" w:eastAsia="Calibri" w:hAnsi="Calibri" w:cs="Calibri"/>
        </w:rPr>
      </w:pPr>
      <w:r w:rsidRPr="0E1474C3">
        <w:rPr>
          <w:rFonts w:ascii="MyriadPro" w:eastAsia="Times New Roman" w:hAnsi="MyriadPro" w:cs="MyriadPro"/>
          <w:color w:val="000000" w:themeColor="text1"/>
          <w:sz w:val="19"/>
          <w:szCs w:val="19"/>
        </w:rPr>
        <w:t>——</w:t>
      </w:r>
      <w:r>
        <w:t xml:space="preserve"> (2017) </w:t>
      </w:r>
      <w:hyperlink r:id="rId102">
        <w:r w:rsidRPr="00D65FF3">
          <w:rPr>
            <w:rStyle w:val="Hyperlink"/>
            <w:b/>
            <w:i/>
          </w:rPr>
          <w:t xml:space="preserve">PISA 2015 </w:t>
        </w:r>
        <w:r w:rsidR="008F0DDD">
          <w:rPr>
            <w:rStyle w:val="Hyperlink"/>
            <w:b/>
            <w:i/>
          </w:rPr>
          <w:t>r</w:t>
        </w:r>
        <w:r w:rsidRPr="00D65FF3">
          <w:rPr>
            <w:rStyle w:val="Hyperlink"/>
            <w:b/>
            <w:i/>
          </w:rPr>
          <w:t xml:space="preserve">esults (Volume III): Students’ </w:t>
        </w:r>
        <w:r w:rsidR="008F0DDD">
          <w:rPr>
            <w:rStyle w:val="Hyperlink"/>
            <w:b/>
            <w:i/>
          </w:rPr>
          <w:t>w</w:t>
        </w:r>
        <w:r w:rsidRPr="00D65FF3">
          <w:rPr>
            <w:rStyle w:val="Hyperlink"/>
            <w:b/>
            <w:i/>
          </w:rPr>
          <w:t>ell-</w:t>
        </w:r>
        <w:r w:rsidR="008F0DDD">
          <w:rPr>
            <w:rStyle w:val="Hyperlink"/>
            <w:b/>
            <w:i/>
          </w:rPr>
          <w:t>b</w:t>
        </w:r>
        <w:r w:rsidRPr="00D65FF3">
          <w:rPr>
            <w:rStyle w:val="Hyperlink"/>
            <w:b/>
            <w:i/>
          </w:rPr>
          <w:t>eing</w:t>
        </w:r>
      </w:hyperlink>
      <w:r>
        <w:t>, OECD Publishing, accessed 23 June 2023.</w:t>
      </w:r>
    </w:p>
    <w:p w14:paraId="178AC77F" w14:textId="1976E2F4" w:rsidR="00D84B96" w:rsidRPr="009B5852" w:rsidRDefault="00D84B96" w:rsidP="00D84B96">
      <w:pPr>
        <w:rPr>
          <w:rFonts w:ascii="Calibri" w:eastAsia="Calibri" w:hAnsi="Calibri" w:cs="Calibri"/>
        </w:rPr>
      </w:pPr>
      <w:r w:rsidRPr="0E1474C3">
        <w:rPr>
          <w:rFonts w:ascii="MyriadPro" w:eastAsia="Times New Roman" w:hAnsi="MyriadPro" w:cs="MyriadPro"/>
          <w:color w:val="000000" w:themeColor="text1"/>
          <w:sz w:val="19"/>
          <w:szCs w:val="19"/>
        </w:rPr>
        <w:t>——</w:t>
      </w:r>
      <w:r>
        <w:t xml:space="preserve"> (2018</w:t>
      </w:r>
      <w:r w:rsidR="006C5980">
        <w:t>a</w:t>
      </w:r>
      <w:r>
        <w:t xml:space="preserve">) </w:t>
      </w:r>
      <w:hyperlink r:id="rId103">
        <w:r w:rsidRPr="009B5852">
          <w:rPr>
            <w:rStyle w:val="Hyperlink"/>
            <w:b/>
            <w:bCs/>
            <w:i/>
            <w:iCs/>
          </w:rPr>
          <w:t xml:space="preserve">Equity in education: </w:t>
        </w:r>
        <w:r w:rsidR="008F0DDD">
          <w:rPr>
            <w:rStyle w:val="Hyperlink"/>
            <w:b/>
            <w:bCs/>
            <w:i/>
            <w:iCs/>
          </w:rPr>
          <w:t>b</w:t>
        </w:r>
        <w:r w:rsidRPr="009B5852">
          <w:rPr>
            <w:rStyle w:val="Hyperlink"/>
            <w:b/>
            <w:bCs/>
            <w:i/>
            <w:iCs/>
          </w:rPr>
          <w:t>reaking down barriers to social mobility</w:t>
        </w:r>
      </w:hyperlink>
      <w:r w:rsidR="008F0DDD">
        <w:rPr>
          <w:rFonts w:ascii="Calibri" w:eastAsia="Calibri" w:hAnsi="Calibri" w:cs="Calibri"/>
        </w:rPr>
        <w:t xml:space="preserve">, </w:t>
      </w:r>
      <w:r w:rsidRPr="4894F032">
        <w:rPr>
          <w:rFonts w:ascii="Calibri" w:eastAsia="Calibri" w:hAnsi="Calibri" w:cs="Calibri"/>
        </w:rPr>
        <w:t>OECD Publishing, accessed 22 June 2023</w:t>
      </w:r>
      <w:r w:rsidRPr="100C60C9">
        <w:rPr>
          <w:rFonts w:ascii="Calibri" w:eastAsia="Calibri" w:hAnsi="Calibri" w:cs="Calibri"/>
        </w:rPr>
        <w:t>.</w:t>
      </w:r>
    </w:p>
    <w:p w14:paraId="479380D2" w14:textId="00ED58A7" w:rsidR="006C5980" w:rsidRPr="003826D0" w:rsidRDefault="006C5980" w:rsidP="00D84B96">
      <w:pPr>
        <w:rPr>
          <w:rFonts w:ascii="Calibri" w:eastAsia="Calibri" w:hAnsi="Calibri" w:cs="Calibri"/>
          <w:u w:val="single"/>
        </w:rPr>
      </w:pPr>
      <w:r>
        <w:rPr>
          <w:rFonts w:ascii="Calibri" w:eastAsia="Calibri" w:hAnsi="Calibri" w:cs="Calibri"/>
        </w:rPr>
        <w:t xml:space="preserve">__ (2018b) </w:t>
      </w:r>
      <w:hyperlink r:id="rId104" w:history="1">
        <w:r w:rsidRPr="003826D0">
          <w:rPr>
            <w:rStyle w:val="Hyperlink"/>
            <w:b/>
            <w:bCs/>
            <w:i/>
            <w:iCs/>
          </w:rPr>
          <w:t xml:space="preserve">Equity in </w:t>
        </w:r>
        <w:r w:rsidR="009F4FE3" w:rsidRPr="009F4FE3">
          <w:rPr>
            <w:rStyle w:val="Hyperlink"/>
            <w:b/>
            <w:bCs/>
            <w:i/>
            <w:iCs/>
          </w:rPr>
          <w:t>education</w:t>
        </w:r>
        <w:r w:rsidRPr="003826D0">
          <w:rPr>
            <w:rStyle w:val="Hyperlink"/>
            <w:b/>
            <w:bCs/>
            <w:i/>
            <w:iCs/>
          </w:rPr>
          <w:t>: Breaking down barriers to social mobility: Country note: Australia</w:t>
        </w:r>
      </w:hyperlink>
      <w:r w:rsidR="009F4FE3" w:rsidRPr="003826D0">
        <w:t>, OECD Publishing, accessed 23 June 2023</w:t>
      </w:r>
      <w:r w:rsidR="009F4FE3">
        <w:t>.</w:t>
      </w:r>
    </w:p>
    <w:p w14:paraId="42141A3E" w14:textId="5A57B416" w:rsidR="00D84B96" w:rsidRDefault="00D84B96" w:rsidP="00D84B96">
      <w:pPr>
        <w:rPr>
          <w:rFonts w:ascii="Calibri" w:eastAsia="Calibri" w:hAnsi="Calibri" w:cs="Calibri"/>
        </w:rPr>
      </w:pPr>
      <w:r w:rsidRPr="0E1474C3">
        <w:rPr>
          <w:rFonts w:ascii="MyriadPro" w:eastAsia="Times New Roman" w:hAnsi="MyriadPro" w:cs="MyriadPro"/>
          <w:color w:val="000000" w:themeColor="text1"/>
          <w:sz w:val="19"/>
          <w:szCs w:val="19"/>
        </w:rPr>
        <w:t>——</w:t>
      </w:r>
      <w:r>
        <w:t xml:space="preserve"> (2020) </w:t>
      </w:r>
      <w:hyperlink r:id="rId105">
        <w:r w:rsidRPr="0E1474C3">
          <w:rPr>
            <w:rStyle w:val="Hyperlink"/>
            <w:b/>
            <w:bCs/>
            <w:i/>
            <w:iCs/>
          </w:rPr>
          <w:t xml:space="preserve">TALIS 2018 </w:t>
        </w:r>
        <w:r w:rsidR="008F0DDD">
          <w:rPr>
            <w:rStyle w:val="Hyperlink"/>
            <w:b/>
            <w:bCs/>
            <w:i/>
            <w:iCs/>
          </w:rPr>
          <w:t>r</w:t>
        </w:r>
        <w:r w:rsidRPr="0E1474C3">
          <w:rPr>
            <w:rStyle w:val="Hyperlink"/>
            <w:b/>
            <w:bCs/>
            <w:i/>
            <w:iCs/>
          </w:rPr>
          <w:t xml:space="preserve">esults (Volume II): Teachers and </w:t>
        </w:r>
        <w:r w:rsidR="008F0DDD">
          <w:rPr>
            <w:rStyle w:val="Hyperlink"/>
            <w:b/>
            <w:bCs/>
            <w:i/>
            <w:iCs/>
          </w:rPr>
          <w:t>s</w:t>
        </w:r>
        <w:r w:rsidRPr="0E1474C3">
          <w:rPr>
            <w:rStyle w:val="Hyperlink"/>
            <w:b/>
            <w:bCs/>
            <w:i/>
            <w:iCs/>
          </w:rPr>
          <w:t xml:space="preserve">chool </w:t>
        </w:r>
        <w:r w:rsidR="008F0DDD">
          <w:rPr>
            <w:rStyle w:val="Hyperlink"/>
            <w:b/>
            <w:bCs/>
            <w:i/>
            <w:iCs/>
          </w:rPr>
          <w:t>l</w:t>
        </w:r>
        <w:r w:rsidRPr="0E1474C3">
          <w:rPr>
            <w:rStyle w:val="Hyperlink"/>
            <w:b/>
            <w:bCs/>
            <w:i/>
            <w:iCs/>
          </w:rPr>
          <w:t xml:space="preserve">eaders as </w:t>
        </w:r>
        <w:r w:rsidR="008F0DDD">
          <w:rPr>
            <w:rStyle w:val="Hyperlink"/>
            <w:b/>
            <w:bCs/>
            <w:i/>
            <w:iCs/>
          </w:rPr>
          <w:t>v</w:t>
        </w:r>
        <w:r w:rsidRPr="0E1474C3">
          <w:rPr>
            <w:rStyle w:val="Hyperlink"/>
            <w:b/>
            <w:bCs/>
            <w:i/>
            <w:iCs/>
          </w:rPr>
          <w:t xml:space="preserve">alued </w:t>
        </w:r>
        <w:r w:rsidR="008F0DDD">
          <w:rPr>
            <w:rStyle w:val="Hyperlink"/>
            <w:b/>
            <w:bCs/>
            <w:i/>
            <w:iCs/>
          </w:rPr>
          <w:t>p</w:t>
        </w:r>
        <w:r w:rsidRPr="0E1474C3">
          <w:rPr>
            <w:rStyle w:val="Hyperlink"/>
            <w:b/>
            <w:bCs/>
            <w:i/>
            <w:iCs/>
          </w:rPr>
          <w:t>rofessionals</w:t>
        </w:r>
      </w:hyperlink>
      <w:r w:rsidRPr="0E1474C3">
        <w:rPr>
          <w:sz w:val="20"/>
          <w:szCs w:val="20"/>
        </w:rPr>
        <w:t xml:space="preserve">, </w:t>
      </w:r>
      <w:r w:rsidR="008F0DDD" w:rsidRPr="003826D0">
        <w:t>Paris:</w:t>
      </w:r>
      <w:r w:rsidR="008F0DDD">
        <w:rPr>
          <w:sz w:val="20"/>
          <w:szCs w:val="20"/>
        </w:rPr>
        <w:t xml:space="preserve"> </w:t>
      </w:r>
      <w:r>
        <w:t>OECD Publishing, </w:t>
      </w:r>
      <w:r w:rsidR="008F0DDD">
        <w:t xml:space="preserve">Table II.2.63, </w:t>
      </w:r>
      <w:r>
        <w:t>doi:10.1787/19cf08df-en, accessed 22 June 2023.</w:t>
      </w:r>
    </w:p>
    <w:p w14:paraId="183FA4D4" w14:textId="31BAC17E" w:rsidR="00D84B96" w:rsidRDefault="00D84B96" w:rsidP="00D84B96">
      <w:pPr>
        <w:rPr>
          <w:rFonts w:ascii="Calibri" w:eastAsia="Calibri" w:hAnsi="Calibri" w:cs="Calibri"/>
        </w:rPr>
      </w:pPr>
      <w:r w:rsidRPr="0E1474C3">
        <w:rPr>
          <w:rFonts w:ascii="MyriadPro" w:eastAsia="Times New Roman" w:hAnsi="MyriadPro" w:cs="MyriadPro"/>
          <w:color w:val="000000" w:themeColor="text1"/>
          <w:sz w:val="19"/>
          <w:szCs w:val="19"/>
        </w:rPr>
        <w:t>——</w:t>
      </w:r>
      <w:r>
        <w:t xml:space="preserve"> (2023) </w:t>
      </w:r>
      <w:hyperlink r:id="rId106">
        <w:r w:rsidRPr="00ED63EE">
          <w:rPr>
            <w:rStyle w:val="Hyperlink"/>
            <w:b/>
            <w:bCs/>
            <w:i/>
            <w:iCs/>
          </w:rPr>
          <w:t>Education policy outlook in Australia</w:t>
        </w:r>
      </w:hyperlink>
      <w:r w:rsidR="008F0DDD">
        <w:t xml:space="preserve">, </w:t>
      </w:r>
      <w:r>
        <w:t xml:space="preserve">OECD Education Policy Perspectives, No. 67, </w:t>
      </w:r>
      <w:r w:rsidR="008F0DDD">
        <w:t xml:space="preserve">Paris: </w:t>
      </w:r>
      <w:r>
        <w:t>OECD Publishing, accessed 22 June 2023.</w:t>
      </w:r>
    </w:p>
    <w:p w14:paraId="753D19CA" w14:textId="39C931B7" w:rsidR="00D84B96" w:rsidRDefault="00D84B96" w:rsidP="00D84B96">
      <w:pPr>
        <w:rPr>
          <w:rFonts w:ascii="Calibri" w:eastAsia="Calibri" w:hAnsi="Calibri" w:cs="Calibri"/>
        </w:rPr>
      </w:pPr>
      <w:r w:rsidRPr="003A1284">
        <w:rPr>
          <w:rFonts w:ascii="Calibri" w:eastAsia="Calibri" w:hAnsi="Calibri" w:cs="Calibri"/>
        </w:rPr>
        <w:t xml:space="preserve">Pas ET </w:t>
      </w:r>
      <w:r>
        <w:rPr>
          <w:rFonts w:ascii="Calibri" w:eastAsia="Calibri" w:hAnsi="Calibri" w:cs="Calibri"/>
        </w:rPr>
        <w:t xml:space="preserve">and </w:t>
      </w:r>
      <w:r w:rsidRPr="003A1284">
        <w:rPr>
          <w:rFonts w:ascii="Calibri" w:eastAsia="Calibri" w:hAnsi="Calibri" w:cs="Calibri"/>
        </w:rPr>
        <w:t>Bradshaw CP</w:t>
      </w:r>
      <w:r>
        <w:rPr>
          <w:rFonts w:ascii="Calibri" w:eastAsia="Calibri" w:hAnsi="Calibri" w:cs="Calibri"/>
        </w:rPr>
        <w:t xml:space="preserve"> (2012)</w:t>
      </w:r>
      <w:r w:rsidRPr="003A1284">
        <w:rPr>
          <w:rFonts w:ascii="Calibri" w:eastAsia="Calibri" w:hAnsi="Calibri" w:cs="Calibri"/>
        </w:rPr>
        <w:t xml:space="preserve"> </w:t>
      </w:r>
      <w:r w:rsidR="008F0DDD">
        <w:rPr>
          <w:rFonts w:ascii="Calibri" w:eastAsia="Calibri" w:hAnsi="Calibri" w:cs="Calibri"/>
        </w:rPr>
        <w:t>‘</w:t>
      </w:r>
      <w:hyperlink r:id="rId107" w:history="1">
        <w:r w:rsidRPr="003826D0">
          <w:rPr>
            <w:rStyle w:val="Hyperlink"/>
            <w:b/>
            <w:bCs/>
          </w:rPr>
          <w:t xml:space="preserve">Examining the </w:t>
        </w:r>
        <w:r w:rsidR="008F0DDD" w:rsidRPr="003826D0">
          <w:rPr>
            <w:rStyle w:val="Hyperlink"/>
            <w:rFonts w:ascii="Calibri" w:eastAsia="Calibri" w:hAnsi="Calibri" w:cs="Calibri"/>
            <w:b/>
            <w:bCs/>
          </w:rPr>
          <w:t>a</w:t>
        </w:r>
        <w:r w:rsidRPr="003826D0">
          <w:rPr>
            <w:rStyle w:val="Hyperlink"/>
            <w:b/>
            <w:bCs/>
          </w:rPr>
          <w:t xml:space="preserve">ssociation </w:t>
        </w:r>
        <w:r w:rsidR="008F0DDD" w:rsidRPr="003826D0">
          <w:rPr>
            <w:rStyle w:val="Hyperlink"/>
            <w:rFonts w:ascii="Calibri" w:eastAsia="Calibri" w:hAnsi="Calibri" w:cs="Calibri"/>
            <w:b/>
            <w:bCs/>
          </w:rPr>
          <w:t>b</w:t>
        </w:r>
        <w:r w:rsidRPr="003826D0">
          <w:rPr>
            <w:rStyle w:val="Hyperlink"/>
            <w:b/>
            <w:bCs/>
          </w:rPr>
          <w:t xml:space="preserve">etween </w:t>
        </w:r>
        <w:r w:rsidR="008F0DDD" w:rsidRPr="003826D0">
          <w:rPr>
            <w:rStyle w:val="Hyperlink"/>
            <w:rFonts w:ascii="Calibri" w:eastAsia="Calibri" w:hAnsi="Calibri" w:cs="Calibri"/>
            <w:b/>
            <w:bCs/>
          </w:rPr>
          <w:t>i</w:t>
        </w:r>
        <w:r w:rsidRPr="003826D0">
          <w:rPr>
            <w:rStyle w:val="Hyperlink"/>
            <w:b/>
            <w:bCs/>
          </w:rPr>
          <w:t xml:space="preserve">mplementation and </w:t>
        </w:r>
        <w:r w:rsidR="008F0DDD" w:rsidRPr="003826D0">
          <w:rPr>
            <w:rStyle w:val="Hyperlink"/>
            <w:rFonts w:ascii="Calibri" w:eastAsia="Calibri" w:hAnsi="Calibri" w:cs="Calibri"/>
            <w:b/>
            <w:bCs/>
          </w:rPr>
          <w:t>o</w:t>
        </w:r>
        <w:r w:rsidRPr="003826D0">
          <w:rPr>
            <w:rStyle w:val="Hyperlink"/>
            <w:b/>
            <w:bCs/>
          </w:rPr>
          <w:t>utcomes</w:t>
        </w:r>
      </w:hyperlink>
      <w:r w:rsidR="008F0DDD">
        <w:rPr>
          <w:rFonts w:ascii="Calibri" w:eastAsia="Calibri" w:hAnsi="Calibri" w:cs="Calibri"/>
        </w:rPr>
        <w:t>’,</w:t>
      </w:r>
      <w:r w:rsidRPr="003A1284">
        <w:rPr>
          <w:rFonts w:ascii="Calibri" w:eastAsia="Calibri" w:hAnsi="Calibri" w:cs="Calibri"/>
        </w:rPr>
        <w:t xml:space="preserve"> </w:t>
      </w:r>
      <w:r w:rsidR="008F0DDD" w:rsidRPr="003826D0">
        <w:rPr>
          <w:rFonts w:ascii="Calibri" w:eastAsia="Calibri" w:hAnsi="Calibri" w:cs="Calibri"/>
          <w:i/>
          <w:iCs/>
        </w:rPr>
        <w:t xml:space="preserve">The Journal of </w:t>
      </w:r>
      <w:proofErr w:type="spellStart"/>
      <w:r w:rsidR="008F0DDD" w:rsidRPr="003826D0">
        <w:rPr>
          <w:rFonts w:ascii="Calibri" w:eastAsia="Calibri" w:hAnsi="Calibri" w:cs="Calibri"/>
          <w:i/>
          <w:iCs/>
        </w:rPr>
        <w:t>Behavioral</w:t>
      </w:r>
      <w:proofErr w:type="spellEnd"/>
      <w:r w:rsidRPr="003826D0">
        <w:rPr>
          <w:rFonts w:ascii="Calibri" w:eastAsia="Calibri" w:hAnsi="Calibri" w:cs="Calibri"/>
          <w:i/>
          <w:iCs/>
        </w:rPr>
        <w:t xml:space="preserve"> Health </w:t>
      </w:r>
      <w:r w:rsidR="008F0DDD" w:rsidRPr="003826D0">
        <w:rPr>
          <w:rFonts w:ascii="Calibri" w:eastAsia="Calibri" w:hAnsi="Calibri" w:cs="Calibri"/>
          <w:i/>
          <w:iCs/>
        </w:rPr>
        <w:t>Services &amp; Research</w:t>
      </w:r>
      <w:r w:rsidRPr="003A1284">
        <w:rPr>
          <w:rFonts w:ascii="Calibri" w:eastAsia="Calibri" w:hAnsi="Calibri" w:cs="Calibri"/>
        </w:rPr>
        <w:t xml:space="preserve"> 39</w:t>
      </w:r>
      <w:r w:rsidR="009409DA">
        <w:rPr>
          <w:rFonts w:ascii="Calibri" w:eastAsia="Calibri" w:hAnsi="Calibri" w:cs="Calibri"/>
        </w:rPr>
        <w:t>:</w:t>
      </w:r>
      <w:r w:rsidRPr="003A1284">
        <w:rPr>
          <w:rFonts w:ascii="Calibri" w:eastAsia="Calibri" w:hAnsi="Calibri" w:cs="Calibri"/>
        </w:rPr>
        <w:t>417–433</w:t>
      </w:r>
      <w:r w:rsidR="009409DA">
        <w:rPr>
          <w:rFonts w:ascii="Calibri" w:eastAsia="Calibri" w:hAnsi="Calibri" w:cs="Calibri"/>
        </w:rPr>
        <w:t>, doi:</w:t>
      </w:r>
      <w:r w:rsidR="009409DA" w:rsidRPr="003826D0">
        <w:t>10.1007/s11414-012-9290-2</w:t>
      </w:r>
      <w:r w:rsidR="00041009">
        <w:rPr>
          <w:rFonts w:ascii="Calibri" w:eastAsia="Calibri" w:hAnsi="Calibri" w:cs="Calibri"/>
        </w:rPr>
        <w:t>.</w:t>
      </w:r>
    </w:p>
    <w:p w14:paraId="58DF3F9E" w14:textId="77777777" w:rsidR="00BF081C" w:rsidRDefault="00BF081C" w:rsidP="00BF081C">
      <w:pPr>
        <w:rPr>
          <w:rFonts w:ascii="Calibri" w:eastAsia="Calibri" w:hAnsi="Calibri" w:cs="Calibri"/>
        </w:rPr>
      </w:pPr>
      <w:r>
        <w:t xml:space="preserve">Paul L, Louden B, Elliot M and Scott D (2021) </w:t>
      </w:r>
      <w:hyperlink r:id="rId108">
        <w:r w:rsidRPr="309F4F86">
          <w:rPr>
            <w:rStyle w:val="Hyperlink"/>
            <w:b/>
            <w:bCs/>
            <w:i/>
            <w:iCs/>
          </w:rPr>
          <w:t xml:space="preserve">Next </w:t>
        </w:r>
        <w:r>
          <w:rPr>
            <w:rStyle w:val="Hyperlink"/>
            <w:b/>
            <w:bCs/>
            <w:i/>
            <w:iCs/>
          </w:rPr>
          <w:t>s</w:t>
        </w:r>
        <w:r w:rsidRPr="309F4F86">
          <w:rPr>
            <w:rStyle w:val="Hyperlink"/>
            <w:b/>
            <w:bCs/>
            <w:i/>
            <w:iCs/>
          </w:rPr>
          <w:t xml:space="preserve">teps: </w:t>
        </w:r>
        <w:r>
          <w:rPr>
            <w:rStyle w:val="Hyperlink"/>
            <w:b/>
            <w:bCs/>
            <w:i/>
            <w:iCs/>
          </w:rPr>
          <w:t>r</w:t>
        </w:r>
        <w:r w:rsidRPr="309F4F86">
          <w:rPr>
            <w:rStyle w:val="Hyperlink"/>
            <w:b/>
            <w:bCs/>
            <w:i/>
            <w:iCs/>
          </w:rPr>
          <w:t>eport of the Quality Initial Teacher Education Review</w:t>
        </w:r>
      </w:hyperlink>
      <w:r w:rsidRPr="00AA68E8">
        <w:t>,</w:t>
      </w:r>
      <w:r>
        <w:rPr>
          <w:b/>
          <w:bCs/>
        </w:rPr>
        <w:t xml:space="preserve"> </w:t>
      </w:r>
      <w:r>
        <w:t>Australian Government, accessed 22 June 2023.</w:t>
      </w:r>
    </w:p>
    <w:p w14:paraId="44134A8D" w14:textId="31B0210C" w:rsidR="00D84B96" w:rsidRDefault="00D84B96" w:rsidP="00D84B96">
      <w:pPr>
        <w:rPr>
          <w:rFonts w:ascii="Calibri" w:eastAsia="Calibri" w:hAnsi="Calibri" w:cs="Calibri"/>
        </w:rPr>
      </w:pPr>
      <w:proofErr w:type="spellStart"/>
      <w:r w:rsidRPr="006714BE">
        <w:rPr>
          <w:rFonts w:ascii="Calibri" w:eastAsia="Calibri" w:hAnsi="Calibri" w:cs="Calibri"/>
        </w:rPr>
        <w:t>Poed</w:t>
      </w:r>
      <w:proofErr w:type="spellEnd"/>
      <w:r w:rsidRPr="006714BE">
        <w:rPr>
          <w:rFonts w:ascii="Calibri" w:eastAsia="Calibri" w:hAnsi="Calibri" w:cs="Calibri"/>
        </w:rPr>
        <w:t xml:space="preserve"> S </w:t>
      </w:r>
      <w:r>
        <w:rPr>
          <w:rFonts w:ascii="Calibri" w:eastAsia="Calibri" w:hAnsi="Calibri" w:cs="Calibri"/>
        </w:rPr>
        <w:t>and</w:t>
      </w:r>
      <w:r w:rsidRPr="006714BE">
        <w:rPr>
          <w:rFonts w:ascii="Calibri" w:eastAsia="Calibri" w:hAnsi="Calibri" w:cs="Calibri"/>
        </w:rPr>
        <w:t xml:space="preserve"> Whitefield P (2020) </w:t>
      </w:r>
      <w:r w:rsidR="009409DA">
        <w:rPr>
          <w:rFonts w:ascii="Calibri" w:eastAsia="Calibri" w:hAnsi="Calibri" w:cs="Calibri"/>
        </w:rPr>
        <w:t>‘</w:t>
      </w:r>
      <w:hyperlink r:id="rId109" w:history="1">
        <w:r w:rsidRPr="003826D0">
          <w:rPr>
            <w:rStyle w:val="Hyperlink"/>
            <w:b/>
            <w:bCs/>
          </w:rPr>
          <w:t xml:space="preserve">Developments in the </w:t>
        </w:r>
        <w:r w:rsidR="009409DA" w:rsidRPr="003826D0">
          <w:rPr>
            <w:rStyle w:val="Hyperlink"/>
            <w:b/>
            <w:bCs/>
          </w:rPr>
          <w:t>i</w:t>
        </w:r>
        <w:r w:rsidRPr="003826D0">
          <w:rPr>
            <w:rStyle w:val="Hyperlink"/>
            <w:b/>
            <w:bCs/>
          </w:rPr>
          <w:t xml:space="preserve">mplementation of </w:t>
        </w:r>
        <w:r w:rsidR="009409DA" w:rsidRPr="003826D0">
          <w:rPr>
            <w:rStyle w:val="Hyperlink"/>
            <w:b/>
            <w:bCs/>
          </w:rPr>
          <w:t>p</w:t>
        </w:r>
        <w:r w:rsidRPr="003826D0">
          <w:rPr>
            <w:rStyle w:val="Hyperlink"/>
            <w:b/>
            <w:bCs/>
          </w:rPr>
          <w:t xml:space="preserve">ositive </w:t>
        </w:r>
        <w:proofErr w:type="spellStart"/>
        <w:r w:rsidR="009409DA" w:rsidRPr="003826D0">
          <w:rPr>
            <w:rStyle w:val="Hyperlink"/>
            <w:b/>
            <w:bCs/>
          </w:rPr>
          <w:t>b</w:t>
        </w:r>
        <w:r w:rsidRPr="003826D0">
          <w:rPr>
            <w:rStyle w:val="Hyperlink"/>
            <w:b/>
            <w:bCs/>
          </w:rPr>
          <w:t>ehavioral</w:t>
        </w:r>
        <w:proofErr w:type="spellEnd"/>
        <w:r w:rsidRPr="003826D0">
          <w:rPr>
            <w:rStyle w:val="Hyperlink"/>
            <w:b/>
            <w:bCs/>
          </w:rPr>
          <w:t xml:space="preserve"> </w:t>
        </w:r>
        <w:r w:rsidR="009409DA" w:rsidRPr="003826D0">
          <w:rPr>
            <w:rStyle w:val="Hyperlink"/>
            <w:b/>
            <w:bCs/>
          </w:rPr>
          <w:t>i</w:t>
        </w:r>
        <w:r w:rsidRPr="003826D0">
          <w:rPr>
            <w:rStyle w:val="Hyperlink"/>
            <w:b/>
            <w:bCs/>
          </w:rPr>
          <w:t xml:space="preserve">nterventions and </w:t>
        </w:r>
        <w:r w:rsidR="009409DA" w:rsidRPr="003826D0">
          <w:rPr>
            <w:rStyle w:val="Hyperlink"/>
            <w:b/>
            <w:bCs/>
          </w:rPr>
          <w:t>s</w:t>
        </w:r>
        <w:r w:rsidRPr="003826D0">
          <w:rPr>
            <w:rStyle w:val="Hyperlink"/>
            <w:b/>
            <w:bCs/>
          </w:rPr>
          <w:t xml:space="preserve">upports in Australian </w:t>
        </w:r>
        <w:r w:rsidR="009409DA" w:rsidRPr="003826D0">
          <w:rPr>
            <w:rStyle w:val="Hyperlink"/>
            <w:b/>
            <w:bCs/>
          </w:rPr>
          <w:t>s</w:t>
        </w:r>
        <w:r w:rsidRPr="003826D0">
          <w:rPr>
            <w:rStyle w:val="Hyperlink"/>
            <w:b/>
            <w:bCs/>
          </w:rPr>
          <w:t>chools</w:t>
        </w:r>
      </w:hyperlink>
      <w:r w:rsidR="009409DA">
        <w:rPr>
          <w:rFonts w:ascii="Calibri" w:eastAsia="Calibri" w:hAnsi="Calibri" w:cs="Calibri"/>
        </w:rPr>
        <w:t>’</w:t>
      </w:r>
      <w:r w:rsidRPr="006714BE">
        <w:rPr>
          <w:rFonts w:ascii="Calibri" w:eastAsia="Calibri" w:hAnsi="Calibri" w:cs="Calibri"/>
        </w:rPr>
        <w:t> </w:t>
      </w:r>
      <w:r w:rsidRPr="003826D0">
        <w:rPr>
          <w:rFonts w:ascii="Calibri" w:eastAsia="Calibri" w:hAnsi="Calibri" w:cs="Calibri"/>
          <w:i/>
          <w:iCs/>
        </w:rPr>
        <w:t>Intervention in School and Clinic</w:t>
      </w:r>
      <w:r w:rsidRPr="006714BE">
        <w:rPr>
          <w:rFonts w:ascii="Calibri" w:eastAsia="Calibri" w:hAnsi="Calibri" w:cs="Calibri"/>
        </w:rPr>
        <w:t> 56(1)</w:t>
      </w:r>
      <w:r w:rsidR="009409DA">
        <w:rPr>
          <w:rFonts w:ascii="Calibri" w:eastAsia="Calibri" w:hAnsi="Calibri" w:cs="Calibri"/>
        </w:rPr>
        <w:t>:</w:t>
      </w:r>
      <w:r w:rsidRPr="006714BE">
        <w:rPr>
          <w:rFonts w:ascii="Calibri" w:eastAsia="Calibri" w:hAnsi="Calibri" w:cs="Calibri"/>
        </w:rPr>
        <w:t>56–60</w:t>
      </w:r>
      <w:r w:rsidR="009409DA">
        <w:rPr>
          <w:rFonts w:ascii="Calibri" w:eastAsia="Calibri" w:hAnsi="Calibri" w:cs="Calibri"/>
        </w:rPr>
        <w:t>,</w:t>
      </w:r>
      <w:r w:rsidRPr="006714BE">
        <w:rPr>
          <w:rFonts w:ascii="Calibri" w:eastAsia="Calibri" w:hAnsi="Calibri" w:cs="Calibri"/>
        </w:rPr>
        <w:t> </w:t>
      </w:r>
      <w:r w:rsidR="009409DA" w:rsidRPr="003826D0">
        <w:t>doi</w:t>
      </w:r>
      <w:r w:rsidR="009409DA">
        <w:rPr>
          <w:rFonts w:ascii="Calibri" w:eastAsia="Calibri" w:hAnsi="Calibri" w:cs="Calibri"/>
        </w:rPr>
        <w:t>:</w:t>
      </w:r>
      <w:r w:rsidR="009409DA" w:rsidRPr="003826D0">
        <w:t>10.1177/1053451220910742</w:t>
      </w:r>
      <w:r w:rsidR="00662C04" w:rsidRPr="003826D0">
        <w:t>.</w:t>
      </w:r>
    </w:p>
    <w:p w14:paraId="331FD9EA" w14:textId="004171AF" w:rsidR="00D84B96" w:rsidRDefault="00D84B96" w:rsidP="00D84B96">
      <w:pPr>
        <w:rPr>
          <w:rFonts w:ascii="Calibri" w:eastAsia="Calibri" w:hAnsi="Calibri" w:cs="Calibri"/>
        </w:rPr>
      </w:pPr>
      <w:r w:rsidRPr="50326FF1">
        <w:rPr>
          <w:rFonts w:ascii="Calibri" w:eastAsia="Calibri" w:hAnsi="Calibri" w:cs="Calibri"/>
        </w:rPr>
        <w:t xml:space="preserve">Productivity Commission (2014), </w:t>
      </w:r>
      <w:hyperlink r:id="rId110">
        <w:r w:rsidRPr="50326FF1">
          <w:rPr>
            <w:rStyle w:val="Hyperlink"/>
            <w:b/>
            <w:bCs/>
            <w:i/>
            <w:iCs/>
          </w:rPr>
          <w:t xml:space="preserve">Literacy and </w:t>
        </w:r>
        <w:r w:rsidR="009409DA">
          <w:rPr>
            <w:rStyle w:val="Hyperlink"/>
            <w:b/>
            <w:bCs/>
            <w:i/>
            <w:iCs/>
          </w:rPr>
          <w:t>n</w:t>
        </w:r>
        <w:r w:rsidRPr="50326FF1">
          <w:rPr>
            <w:rStyle w:val="Hyperlink"/>
            <w:b/>
            <w:bCs/>
            <w:i/>
            <w:iCs/>
          </w:rPr>
          <w:t xml:space="preserve">umeracy </w:t>
        </w:r>
        <w:r w:rsidR="009409DA">
          <w:rPr>
            <w:rStyle w:val="Hyperlink"/>
            <w:b/>
            <w:bCs/>
            <w:i/>
            <w:iCs/>
          </w:rPr>
          <w:t>s</w:t>
        </w:r>
        <w:r w:rsidRPr="50326FF1">
          <w:rPr>
            <w:rStyle w:val="Hyperlink"/>
            <w:b/>
            <w:bCs/>
            <w:i/>
            <w:iCs/>
          </w:rPr>
          <w:t xml:space="preserve">kills and </w:t>
        </w:r>
        <w:r w:rsidR="009409DA">
          <w:rPr>
            <w:rStyle w:val="Hyperlink"/>
            <w:b/>
            <w:bCs/>
            <w:i/>
            <w:iCs/>
          </w:rPr>
          <w:t>l</w:t>
        </w:r>
        <w:r w:rsidRPr="50326FF1">
          <w:rPr>
            <w:rStyle w:val="Hyperlink"/>
            <w:b/>
            <w:bCs/>
            <w:i/>
            <w:iCs/>
          </w:rPr>
          <w:t xml:space="preserve">abour </w:t>
        </w:r>
        <w:r w:rsidR="009409DA">
          <w:rPr>
            <w:rStyle w:val="Hyperlink"/>
            <w:b/>
            <w:bCs/>
            <w:i/>
            <w:iCs/>
          </w:rPr>
          <w:t>m</w:t>
        </w:r>
        <w:r w:rsidRPr="50326FF1">
          <w:rPr>
            <w:rStyle w:val="Hyperlink"/>
            <w:b/>
            <w:bCs/>
            <w:i/>
            <w:iCs/>
          </w:rPr>
          <w:t xml:space="preserve">arket </w:t>
        </w:r>
        <w:r w:rsidR="009409DA">
          <w:rPr>
            <w:rStyle w:val="Hyperlink"/>
            <w:b/>
            <w:bCs/>
            <w:i/>
            <w:iCs/>
          </w:rPr>
          <w:t>o</w:t>
        </w:r>
        <w:r w:rsidRPr="50326FF1">
          <w:rPr>
            <w:rStyle w:val="Hyperlink"/>
            <w:b/>
            <w:bCs/>
            <w:i/>
            <w:iCs/>
          </w:rPr>
          <w:t>utcomes in Australia</w:t>
        </w:r>
      </w:hyperlink>
      <w:r w:rsidRPr="003826D0">
        <w:t>,</w:t>
      </w:r>
      <w:r w:rsidRPr="50326FF1">
        <w:rPr>
          <w:b/>
          <w:bCs/>
          <w:i/>
          <w:iCs/>
        </w:rPr>
        <w:t xml:space="preserve"> </w:t>
      </w:r>
      <w:r>
        <w:t>Canberra</w:t>
      </w:r>
      <w:r w:rsidR="009409DA">
        <w:t>: Australian Government</w:t>
      </w:r>
      <w:r>
        <w:t>, accessed 22 June 2023.</w:t>
      </w:r>
    </w:p>
    <w:p w14:paraId="517DFD96" w14:textId="5D52496F" w:rsidR="000E32C1" w:rsidRDefault="00D84B96" w:rsidP="00D84B96">
      <w:r w:rsidRPr="0E1474C3">
        <w:rPr>
          <w:rFonts w:ascii="MyriadPro" w:eastAsia="Times New Roman" w:hAnsi="MyriadPro" w:cs="MyriadPro"/>
          <w:color w:val="000000" w:themeColor="text1"/>
          <w:sz w:val="19"/>
          <w:szCs w:val="19"/>
        </w:rPr>
        <w:t>——</w:t>
      </w:r>
      <w:r>
        <w:t xml:space="preserve"> (2020a) </w:t>
      </w:r>
      <w:hyperlink r:id="rId111">
        <w:r w:rsidRPr="4666180D">
          <w:rPr>
            <w:rStyle w:val="Hyperlink"/>
            <w:b/>
            <w:bCs/>
            <w:i/>
            <w:iCs/>
          </w:rPr>
          <w:t xml:space="preserve">Mental </w:t>
        </w:r>
        <w:r w:rsidR="009409DA">
          <w:rPr>
            <w:rStyle w:val="Hyperlink"/>
            <w:b/>
            <w:bCs/>
            <w:i/>
            <w:iCs/>
          </w:rPr>
          <w:t>h</w:t>
        </w:r>
        <w:r w:rsidRPr="4666180D">
          <w:rPr>
            <w:rStyle w:val="Hyperlink"/>
            <w:b/>
            <w:bCs/>
            <w:i/>
            <w:iCs/>
          </w:rPr>
          <w:t>ealth</w:t>
        </w:r>
      </w:hyperlink>
      <w:r w:rsidRPr="00B27BEE">
        <w:t>,</w:t>
      </w:r>
      <w:r w:rsidR="009409DA">
        <w:t xml:space="preserve"> Productivity Commission Report No. 95,</w:t>
      </w:r>
      <w:r w:rsidRPr="00B27BEE">
        <w:t xml:space="preserve"> </w:t>
      </w:r>
      <w:r w:rsidR="009409DA">
        <w:t>Canberra: Productivity Commission</w:t>
      </w:r>
      <w:r>
        <w:t xml:space="preserve">, </w:t>
      </w:r>
      <w:r w:rsidR="009409DA">
        <w:t>a</w:t>
      </w:r>
      <w:r>
        <w:t>ccessed 22 June 2023.</w:t>
      </w:r>
    </w:p>
    <w:p w14:paraId="27708F08" w14:textId="527AB0E0" w:rsidR="00D84B96" w:rsidRDefault="00D84B96" w:rsidP="00D84B96">
      <w:pPr>
        <w:rPr>
          <w:rStyle w:val="Hyperlink"/>
        </w:rPr>
      </w:pPr>
      <w:r w:rsidRPr="0E1474C3">
        <w:rPr>
          <w:rFonts w:ascii="MyriadPro" w:eastAsia="Times New Roman" w:hAnsi="MyriadPro" w:cs="MyriadPro"/>
          <w:color w:val="000000" w:themeColor="text1"/>
          <w:sz w:val="19"/>
          <w:szCs w:val="19"/>
        </w:rPr>
        <w:t>——</w:t>
      </w:r>
      <w:r>
        <w:t xml:space="preserve"> (2020b) </w:t>
      </w:r>
      <w:hyperlink r:id="rId112" w:history="1">
        <w:r w:rsidRPr="00BF081C">
          <w:rPr>
            <w:rStyle w:val="Hyperlink"/>
            <w:b/>
            <w:bCs/>
            <w:i/>
            <w:iCs/>
          </w:rPr>
          <w:t>Closing the Gap Report</w:t>
        </w:r>
        <w:r w:rsidR="009409DA" w:rsidRPr="00BF081C">
          <w:rPr>
            <w:rStyle w:val="Hyperlink"/>
            <w:b/>
            <w:bCs/>
            <w:i/>
            <w:iCs/>
          </w:rPr>
          <w:t xml:space="preserve"> 2020</w:t>
        </w:r>
      </w:hyperlink>
      <w:r w:rsidRPr="00B6701F">
        <w:t xml:space="preserve">, </w:t>
      </w:r>
      <w:r w:rsidR="009409DA">
        <w:t xml:space="preserve">Canberra: </w:t>
      </w:r>
      <w:r w:rsidRPr="00B6701F">
        <w:t>Productivity Commission, accessed 23</w:t>
      </w:r>
      <w:r w:rsidR="009409DA">
        <w:t> </w:t>
      </w:r>
      <w:r w:rsidRPr="00B6701F">
        <w:t>June 2023.</w:t>
      </w:r>
    </w:p>
    <w:p w14:paraId="242BE466" w14:textId="47E06D32" w:rsidR="00D84B96" w:rsidRDefault="00D84B96" w:rsidP="00D84B96">
      <w:pPr>
        <w:rPr>
          <w:rFonts w:ascii="Calibri" w:eastAsia="Calibri" w:hAnsi="Calibri" w:cs="Calibri"/>
        </w:rPr>
      </w:pPr>
      <w:r w:rsidRPr="0E1474C3">
        <w:rPr>
          <w:rFonts w:ascii="MyriadPro" w:eastAsia="Times New Roman" w:hAnsi="MyriadPro" w:cs="MyriadPro"/>
          <w:color w:val="000000" w:themeColor="text1"/>
          <w:sz w:val="19"/>
          <w:szCs w:val="19"/>
        </w:rPr>
        <w:t>——</w:t>
      </w:r>
      <w:r>
        <w:t xml:space="preserve"> (2021) </w:t>
      </w:r>
      <w:hyperlink r:id="rId113" w:history="1">
        <w:r w:rsidRPr="003826D0">
          <w:rPr>
            <w:rStyle w:val="Hyperlink"/>
            <w:b/>
            <w:bCs/>
            <w:i/>
            <w:iCs/>
          </w:rPr>
          <w:t>Closing the Gap Information Repository</w:t>
        </w:r>
        <w:r w:rsidR="009409DA" w:rsidRPr="003826D0">
          <w:rPr>
            <w:rStyle w:val="Hyperlink"/>
            <w:b/>
            <w:bCs/>
            <w:i/>
            <w:iCs/>
          </w:rPr>
          <w:t>:</w:t>
        </w:r>
        <w:r w:rsidRPr="003826D0">
          <w:rPr>
            <w:rStyle w:val="Hyperlink"/>
            <w:b/>
            <w:bCs/>
            <w:i/>
            <w:iCs/>
          </w:rPr>
          <w:t xml:space="preserve"> Socioeconomic outcome area 5</w:t>
        </w:r>
      </w:hyperlink>
      <w:r>
        <w:t xml:space="preserve">, </w:t>
      </w:r>
      <w:r w:rsidR="001E5807">
        <w:t>Productivity Commission website</w:t>
      </w:r>
      <w:r>
        <w:t>, accessed 23 June 2023.</w:t>
      </w:r>
    </w:p>
    <w:p w14:paraId="42E5E343" w14:textId="5EB22C56" w:rsidR="00D84B96" w:rsidRDefault="00D84B96" w:rsidP="00D84B96">
      <w:pPr>
        <w:rPr>
          <w:rFonts w:ascii="Calibri" w:eastAsia="Calibri" w:hAnsi="Calibri" w:cs="Calibri"/>
        </w:rPr>
      </w:pPr>
      <w:r w:rsidRPr="0E1474C3">
        <w:rPr>
          <w:rFonts w:ascii="MyriadPro" w:eastAsia="Times New Roman" w:hAnsi="MyriadPro" w:cs="MyriadPro"/>
          <w:color w:val="000000" w:themeColor="text1"/>
          <w:sz w:val="19"/>
          <w:szCs w:val="19"/>
        </w:rPr>
        <w:t>——</w:t>
      </w:r>
      <w:r w:rsidRPr="7FAB2181">
        <w:rPr>
          <w:rFonts w:ascii="Calibri" w:eastAsia="Calibri" w:hAnsi="Calibri" w:cs="Calibri"/>
        </w:rPr>
        <w:t xml:space="preserve"> (2022) </w:t>
      </w:r>
      <w:hyperlink r:id="rId114">
        <w:r w:rsidRPr="7FAB2181">
          <w:rPr>
            <w:rStyle w:val="Hyperlink"/>
            <w:rFonts w:ascii="Calibri" w:eastAsia="Calibri" w:hAnsi="Calibri" w:cs="Calibri"/>
            <w:b/>
            <w:bCs/>
            <w:i/>
            <w:iCs/>
          </w:rPr>
          <w:t xml:space="preserve">Review of the National School Reform Agreement: </w:t>
        </w:r>
        <w:r w:rsidR="001E5807">
          <w:rPr>
            <w:rStyle w:val="Hyperlink"/>
            <w:rFonts w:ascii="Calibri" w:eastAsia="Calibri" w:hAnsi="Calibri" w:cs="Calibri"/>
            <w:b/>
            <w:bCs/>
            <w:i/>
            <w:iCs/>
          </w:rPr>
          <w:t>s</w:t>
        </w:r>
        <w:r w:rsidRPr="7FAB2181">
          <w:rPr>
            <w:rStyle w:val="Hyperlink"/>
            <w:rFonts w:ascii="Calibri" w:eastAsia="Calibri" w:hAnsi="Calibri" w:cs="Calibri"/>
            <w:b/>
            <w:bCs/>
            <w:i/>
            <w:iCs/>
          </w:rPr>
          <w:t xml:space="preserve">tudy </w:t>
        </w:r>
        <w:r w:rsidR="001E5807">
          <w:rPr>
            <w:rStyle w:val="Hyperlink"/>
            <w:rFonts w:ascii="Calibri" w:eastAsia="Calibri" w:hAnsi="Calibri" w:cs="Calibri"/>
            <w:b/>
            <w:bCs/>
            <w:i/>
            <w:iCs/>
          </w:rPr>
          <w:t>r</w:t>
        </w:r>
        <w:r w:rsidRPr="7FAB2181">
          <w:rPr>
            <w:rStyle w:val="Hyperlink"/>
            <w:rFonts w:ascii="Calibri" w:eastAsia="Calibri" w:hAnsi="Calibri" w:cs="Calibri"/>
            <w:b/>
            <w:bCs/>
            <w:i/>
            <w:iCs/>
          </w:rPr>
          <w:t>eport</w:t>
        </w:r>
      </w:hyperlink>
      <w:r w:rsidRPr="7FAB2181">
        <w:rPr>
          <w:rFonts w:ascii="Calibri" w:eastAsia="Calibri" w:hAnsi="Calibri" w:cs="Calibri"/>
        </w:rPr>
        <w:t xml:space="preserve">, </w:t>
      </w:r>
      <w:r w:rsidR="001E5807">
        <w:rPr>
          <w:rFonts w:ascii="Calibri" w:eastAsia="Calibri" w:hAnsi="Calibri" w:cs="Calibri"/>
        </w:rPr>
        <w:t xml:space="preserve">Canberra: </w:t>
      </w:r>
      <w:r w:rsidRPr="194EA391">
        <w:rPr>
          <w:rFonts w:ascii="Calibri" w:eastAsia="Calibri" w:hAnsi="Calibri" w:cs="Calibri"/>
        </w:rPr>
        <w:t>Productivity Commission</w:t>
      </w:r>
      <w:r w:rsidRPr="7FAB2181">
        <w:rPr>
          <w:rFonts w:ascii="Calibri" w:eastAsia="Calibri" w:hAnsi="Calibri" w:cs="Calibri"/>
        </w:rPr>
        <w:t>, accessed 22 June 2023.</w:t>
      </w:r>
    </w:p>
    <w:p w14:paraId="084C62C0" w14:textId="014D8479" w:rsidR="00D84B96" w:rsidRDefault="00D84B96" w:rsidP="00D84B96">
      <w:pPr>
        <w:rPr>
          <w:rFonts w:ascii="Calibri" w:eastAsia="Calibri" w:hAnsi="Calibri" w:cs="Calibri"/>
        </w:rPr>
      </w:pPr>
      <w:r w:rsidRPr="0E1474C3">
        <w:rPr>
          <w:rFonts w:ascii="MyriadPro" w:eastAsia="Times New Roman" w:hAnsi="MyriadPro" w:cs="MyriadPro"/>
          <w:color w:val="000000" w:themeColor="text1"/>
          <w:sz w:val="19"/>
          <w:szCs w:val="19"/>
        </w:rPr>
        <w:t>——</w:t>
      </w:r>
      <w:r w:rsidRPr="194EA391">
        <w:rPr>
          <w:rFonts w:ascii="Calibri" w:eastAsia="Calibri" w:hAnsi="Calibri" w:cs="Calibri"/>
        </w:rPr>
        <w:t xml:space="preserve"> (2023) </w:t>
      </w:r>
      <w:hyperlink r:id="rId115">
        <w:r w:rsidRPr="009B5852">
          <w:rPr>
            <w:rStyle w:val="Hyperlink"/>
            <w:rFonts w:ascii="Calibri" w:eastAsia="Calibri" w:hAnsi="Calibri" w:cs="Calibri"/>
            <w:b/>
            <w:bCs/>
            <w:i/>
            <w:iCs/>
          </w:rPr>
          <w:t>Closing the Gap Information Repository</w:t>
        </w:r>
      </w:hyperlink>
      <w:r w:rsidRPr="194EA391">
        <w:rPr>
          <w:rFonts w:ascii="Calibri" w:eastAsia="Calibri" w:hAnsi="Calibri" w:cs="Calibri"/>
        </w:rPr>
        <w:t xml:space="preserve">, </w:t>
      </w:r>
      <w:r w:rsidR="001E5807">
        <w:rPr>
          <w:rFonts w:ascii="Calibri" w:eastAsia="Calibri" w:hAnsi="Calibri" w:cs="Calibri"/>
        </w:rPr>
        <w:t>Productivity Commission website</w:t>
      </w:r>
      <w:r w:rsidRPr="194EA391">
        <w:rPr>
          <w:rFonts w:ascii="Calibri" w:eastAsia="Calibri" w:hAnsi="Calibri" w:cs="Calibri"/>
        </w:rPr>
        <w:t>, accessed 22</w:t>
      </w:r>
      <w:r w:rsidR="001E5807">
        <w:rPr>
          <w:rFonts w:ascii="Calibri" w:eastAsia="Calibri" w:hAnsi="Calibri" w:cs="Calibri"/>
        </w:rPr>
        <w:t> </w:t>
      </w:r>
      <w:r w:rsidRPr="194EA391">
        <w:rPr>
          <w:rFonts w:ascii="Calibri" w:eastAsia="Calibri" w:hAnsi="Calibri" w:cs="Calibri"/>
        </w:rPr>
        <w:t>June 2023.</w:t>
      </w:r>
    </w:p>
    <w:p w14:paraId="75751851" w14:textId="36D21539" w:rsidR="00D84B96" w:rsidRDefault="00D84B96" w:rsidP="00D84B96">
      <w:r>
        <w:t xml:space="preserve">Russel S, Bishop M, Saba V and James I (2021) </w:t>
      </w:r>
      <w:hyperlink r:id="rId116">
        <w:r w:rsidRPr="08D62993">
          <w:rPr>
            <w:rStyle w:val="Hyperlink"/>
            <w:b/>
            <w:bCs/>
            <w:i/>
            <w:iCs/>
          </w:rPr>
          <w:t xml:space="preserve">Promoting </w:t>
        </w:r>
        <w:r w:rsidR="001E5807">
          <w:rPr>
            <w:rStyle w:val="Hyperlink"/>
            <w:b/>
            <w:bCs/>
            <w:i/>
            <w:iCs/>
          </w:rPr>
          <w:t>s</w:t>
        </w:r>
        <w:r w:rsidRPr="08D62993">
          <w:rPr>
            <w:rStyle w:val="Hyperlink"/>
            <w:b/>
            <w:bCs/>
            <w:i/>
            <w:iCs/>
          </w:rPr>
          <w:t xml:space="preserve">chool </w:t>
        </w:r>
        <w:r w:rsidR="001E5807">
          <w:rPr>
            <w:rStyle w:val="Hyperlink"/>
            <w:b/>
            <w:bCs/>
            <w:i/>
            <w:iCs/>
          </w:rPr>
          <w:t>s</w:t>
        </w:r>
        <w:r w:rsidRPr="08D62993">
          <w:rPr>
            <w:rStyle w:val="Hyperlink"/>
            <w:b/>
            <w:bCs/>
            <w:i/>
            <w:iCs/>
          </w:rPr>
          <w:t xml:space="preserve">afety for LGBTQ and </w:t>
        </w:r>
        <w:r w:rsidR="001E5807">
          <w:rPr>
            <w:rStyle w:val="Hyperlink"/>
            <w:b/>
            <w:bCs/>
            <w:i/>
            <w:iCs/>
          </w:rPr>
          <w:t>a</w:t>
        </w:r>
        <w:r w:rsidRPr="08D62993">
          <w:rPr>
            <w:rStyle w:val="Hyperlink"/>
            <w:b/>
            <w:bCs/>
            <w:i/>
            <w:iCs/>
          </w:rPr>
          <w:t xml:space="preserve">ll </w:t>
        </w:r>
        <w:r w:rsidR="001E5807">
          <w:rPr>
            <w:rStyle w:val="Hyperlink"/>
            <w:b/>
            <w:bCs/>
            <w:i/>
            <w:iCs/>
          </w:rPr>
          <w:t>s</w:t>
        </w:r>
        <w:r w:rsidRPr="08D62993">
          <w:rPr>
            <w:rStyle w:val="Hyperlink"/>
            <w:b/>
            <w:bCs/>
            <w:i/>
            <w:iCs/>
          </w:rPr>
          <w:t>tudents</w:t>
        </w:r>
      </w:hyperlink>
      <w:r>
        <w:t>, National Library of Medicine, accessed 22 June 2023.</w:t>
      </w:r>
    </w:p>
    <w:p w14:paraId="2832E0F3" w14:textId="3484F7C3" w:rsidR="00D84B96" w:rsidRDefault="00D84B96" w:rsidP="00D84B96">
      <w:pPr>
        <w:rPr>
          <w:rFonts w:ascii="Calibri" w:eastAsia="Calibri" w:hAnsi="Calibri" w:cs="Calibri"/>
          <w:b/>
          <w:i/>
          <w:u w:val="single"/>
        </w:rPr>
      </w:pPr>
      <w:r w:rsidRPr="4E7F465B">
        <w:rPr>
          <w:rFonts w:ascii="Calibri" w:eastAsia="Calibri" w:hAnsi="Calibri" w:cs="Calibri"/>
        </w:rPr>
        <w:t xml:space="preserve">Save the Children (2022) </w:t>
      </w:r>
      <w:hyperlink r:id="rId117">
        <w:r w:rsidRPr="4E7F465B">
          <w:rPr>
            <w:rStyle w:val="Hyperlink"/>
            <w:rFonts w:ascii="Calibri" w:eastAsia="Calibri" w:hAnsi="Calibri" w:cs="Calibri"/>
            <w:b/>
            <w:bCs/>
            <w:i/>
            <w:iCs/>
          </w:rPr>
          <w:t>Review of the National School Reform Agreement – Save the Children’s submission</w:t>
        </w:r>
      </w:hyperlink>
      <w:r w:rsidRPr="4E7F465B">
        <w:rPr>
          <w:rFonts w:ascii="Calibri" w:eastAsia="Calibri" w:hAnsi="Calibri" w:cs="Calibri"/>
        </w:rPr>
        <w:t>, accessed 23 June 2023.</w:t>
      </w:r>
    </w:p>
    <w:p w14:paraId="0994F944" w14:textId="2A55CFC8" w:rsidR="00D84B96" w:rsidRDefault="00D84B96" w:rsidP="00D84B96">
      <w:pPr>
        <w:rPr>
          <w:rFonts w:ascii="Calibri" w:eastAsia="Calibri" w:hAnsi="Calibri" w:cs="Calibri"/>
        </w:rPr>
      </w:pPr>
      <w:r>
        <w:t xml:space="preserve">See S, </w:t>
      </w:r>
      <w:proofErr w:type="spellStart"/>
      <w:r>
        <w:t>Kidson</w:t>
      </w:r>
      <w:proofErr w:type="spellEnd"/>
      <w:r>
        <w:t xml:space="preserve"> P, </w:t>
      </w:r>
      <w:proofErr w:type="spellStart"/>
      <w:r>
        <w:t>Dicke</w:t>
      </w:r>
      <w:proofErr w:type="spellEnd"/>
      <w:r>
        <w:t xml:space="preserve"> T and Marsh H (2022) </w:t>
      </w:r>
      <w:hyperlink r:id="rId118">
        <w:r w:rsidRPr="55D47F6D">
          <w:rPr>
            <w:rStyle w:val="Hyperlink"/>
            <w:b/>
            <w:bCs/>
            <w:i/>
            <w:iCs/>
          </w:rPr>
          <w:t>The Australian Principal Occupational Health</w:t>
        </w:r>
        <w:r w:rsidR="00B65299">
          <w:rPr>
            <w:rStyle w:val="Hyperlink"/>
            <w:b/>
            <w:bCs/>
            <w:i/>
            <w:iCs/>
          </w:rPr>
          <w:t>, Safety and</w:t>
        </w:r>
        <w:r w:rsidRPr="55D47F6D">
          <w:rPr>
            <w:rStyle w:val="Hyperlink"/>
            <w:b/>
            <w:bCs/>
            <w:i/>
            <w:iCs/>
          </w:rPr>
          <w:t xml:space="preserve"> Wellbeing Survey 2022 </w:t>
        </w:r>
        <w:r w:rsidR="00B65299">
          <w:rPr>
            <w:rStyle w:val="Hyperlink"/>
            <w:b/>
            <w:bCs/>
            <w:i/>
            <w:iCs/>
          </w:rPr>
          <w:t>d</w:t>
        </w:r>
        <w:r w:rsidRPr="55D47F6D">
          <w:rPr>
            <w:rStyle w:val="Hyperlink"/>
            <w:b/>
            <w:bCs/>
            <w:i/>
            <w:iCs/>
          </w:rPr>
          <w:t>ata</w:t>
        </w:r>
      </w:hyperlink>
      <w:r>
        <w:t>, Australian Catholic University, accessed 22 June 2023.</w:t>
      </w:r>
    </w:p>
    <w:p w14:paraId="0398ED51" w14:textId="77777777" w:rsidR="00BF081C" w:rsidRDefault="00BF081C" w:rsidP="00BF081C">
      <w:pPr>
        <w:rPr>
          <w:rFonts w:ascii="Calibri" w:eastAsia="Calibri" w:hAnsi="Calibri" w:cs="Calibri"/>
        </w:rPr>
      </w:pPr>
      <w:r w:rsidRPr="00D65FF3">
        <w:rPr>
          <w:color w:val="000000" w:themeColor="text1"/>
          <w:shd w:val="clear" w:color="auto" w:fill="FFFFFF"/>
        </w:rPr>
        <w:t>Seifert D and Hartnell-Young E</w:t>
      </w:r>
      <w:r>
        <w:rPr>
          <w:color w:val="000000" w:themeColor="text1"/>
          <w:shd w:val="clear" w:color="auto" w:fill="FFFFFF"/>
        </w:rPr>
        <w:t xml:space="preserve"> (</w:t>
      </w:r>
      <w:r w:rsidRPr="00D65FF3">
        <w:rPr>
          <w:color w:val="000000" w:themeColor="text1"/>
          <w:shd w:val="clear" w:color="auto" w:fill="FFFFFF"/>
        </w:rPr>
        <w:t>2015</w:t>
      </w:r>
      <w:r>
        <w:rPr>
          <w:color w:val="000000" w:themeColor="text1"/>
          <w:shd w:val="clear" w:color="auto" w:fill="FFFFFF"/>
        </w:rPr>
        <w:t xml:space="preserve">) </w:t>
      </w:r>
      <w:hyperlink r:id="rId119" w:history="1">
        <w:r w:rsidRPr="00D65FF3">
          <w:rPr>
            <w:rStyle w:val="Hyperlink"/>
            <w:b/>
            <w:bCs/>
            <w:i/>
            <w:iCs/>
          </w:rPr>
          <w:t xml:space="preserve">An effective school improvement framework: </w:t>
        </w:r>
        <w:r>
          <w:rPr>
            <w:rStyle w:val="Hyperlink"/>
            <w:b/>
            <w:bCs/>
            <w:i/>
            <w:iCs/>
          </w:rPr>
          <w:t>u</w:t>
        </w:r>
        <w:r w:rsidRPr="00D65FF3">
          <w:rPr>
            <w:rStyle w:val="Hyperlink"/>
            <w:b/>
            <w:bCs/>
            <w:i/>
            <w:iCs/>
          </w:rPr>
          <w:t>sing the national school improvement tool</w:t>
        </w:r>
      </w:hyperlink>
      <w:r>
        <w:rPr>
          <w:color w:val="000000" w:themeColor="text1"/>
        </w:rPr>
        <w:t>, Australian Council for Educational Research, a</w:t>
      </w:r>
      <w:r w:rsidRPr="00D65FF3">
        <w:rPr>
          <w:color w:val="000000" w:themeColor="text1"/>
        </w:rPr>
        <w:t>ccessed 23 June 2023.</w:t>
      </w:r>
    </w:p>
    <w:p w14:paraId="77A01D1C" w14:textId="685B52E4" w:rsidR="000E32C1" w:rsidRDefault="00D84B96" w:rsidP="00D84B96">
      <w:pPr>
        <w:rPr>
          <w:rFonts w:ascii="Calibri" w:eastAsia="Calibri" w:hAnsi="Calibri" w:cs="Calibri"/>
        </w:rPr>
      </w:pPr>
      <w:proofErr w:type="spellStart"/>
      <w:r w:rsidRPr="78473FD6">
        <w:rPr>
          <w:rFonts w:ascii="Calibri" w:eastAsia="Calibri" w:hAnsi="Calibri" w:cs="Calibri"/>
        </w:rPr>
        <w:t>Shomos</w:t>
      </w:r>
      <w:proofErr w:type="spellEnd"/>
      <w:r w:rsidRPr="78473FD6">
        <w:rPr>
          <w:rFonts w:ascii="Calibri" w:eastAsia="Calibri" w:hAnsi="Calibri" w:cs="Calibri"/>
        </w:rPr>
        <w:t xml:space="preserve"> A and Forbes M (2014) </w:t>
      </w:r>
      <w:hyperlink r:id="rId120" w:anchor=":~:text=Compared%20with%20other%20countries%20in,outcomes%20(employment%20and%20wages).">
        <w:r w:rsidRPr="002E4CD1">
          <w:rPr>
            <w:rStyle w:val="Hyperlink"/>
            <w:rFonts w:ascii="Calibri" w:eastAsia="Calibri" w:hAnsi="Calibri" w:cs="Calibri"/>
            <w:b/>
            <w:i/>
          </w:rPr>
          <w:t xml:space="preserve">Literacy and </w:t>
        </w:r>
        <w:r w:rsidR="00B65299">
          <w:rPr>
            <w:rStyle w:val="Hyperlink"/>
            <w:rFonts w:ascii="Calibri" w:eastAsia="Calibri" w:hAnsi="Calibri" w:cs="Calibri"/>
            <w:b/>
            <w:i/>
          </w:rPr>
          <w:t>n</w:t>
        </w:r>
        <w:r w:rsidRPr="002E4CD1">
          <w:rPr>
            <w:rStyle w:val="Hyperlink"/>
            <w:rFonts w:ascii="Calibri" w:eastAsia="Calibri" w:hAnsi="Calibri" w:cs="Calibri"/>
            <w:b/>
            <w:i/>
          </w:rPr>
          <w:t xml:space="preserve">umeracy </w:t>
        </w:r>
        <w:r w:rsidR="00B65299">
          <w:rPr>
            <w:rStyle w:val="Hyperlink"/>
            <w:rFonts w:ascii="Calibri" w:eastAsia="Calibri" w:hAnsi="Calibri" w:cs="Calibri"/>
            <w:b/>
            <w:i/>
          </w:rPr>
          <w:t>s</w:t>
        </w:r>
        <w:r w:rsidRPr="002E4CD1">
          <w:rPr>
            <w:rStyle w:val="Hyperlink"/>
            <w:rFonts w:ascii="Calibri" w:eastAsia="Calibri" w:hAnsi="Calibri" w:cs="Calibri"/>
            <w:b/>
            <w:i/>
          </w:rPr>
          <w:t xml:space="preserve">kills and </w:t>
        </w:r>
        <w:r w:rsidR="00B65299">
          <w:rPr>
            <w:rStyle w:val="Hyperlink"/>
            <w:rFonts w:ascii="Calibri" w:eastAsia="Calibri" w:hAnsi="Calibri" w:cs="Calibri"/>
            <w:b/>
            <w:i/>
          </w:rPr>
          <w:t>l</w:t>
        </w:r>
        <w:r w:rsidRPr="002E4CD1">
          <w:rPr>
            <w:rStyle w:val="Hyperlink"/>
            <w:rFonts w:ascii="Calibri" w:eastAsia="Calibri" w:hAnsi="Calibri" w:cs="Calibri"/>
            <w:b/>
            <w:i/>
          </w:rPr>
          <w:t xml:space="preserve">abour </w:t>
        </w:r>
        <w:r w:rsidR="00B65299">
          <w:rPr>
            <w:rStyle w:val="Hyperlink"/>
            <w:rFonts w:ascii="Calibri" w:eastAsia="Calibri" w:hAnsi="Calibri" w:cs="Calibri"/>
            <w:b/>
            <w:i/>
          </w:rPr>
          <w:t>m</w:t>
        </w:r>
        <w:r w:rsidRPr="002E4CD1">
          <w:rPr>
            <w:rStyle w:val="Hyperlink"/>
            <w:rFonts w:ascii="Calibri" w:eastAsia="Calibri" w:hAnsi="Calibri" w:cs="Calibri"/>
            <w:b/>
            <w:i/>
          </w:rPr>
          <w:t xml:space="preserve">arket </w:t>
        </w:r>
        <w:r w:rsidR="00B65299">
          <w:rPr>
            <w:rStyle w:val="Hyperlink"/>
            <w:rFonts w:ascii="Calibri" w:eastAsia="Calibri" w:hAnsi="Calibri" w:cs="Calibri"/>
            <w:b/>
            <w:i/>
          </w:rPr>
          <w:t>o</w:t>
        </w:r>
        <w:r w:rsidRPr="002E4CD1">
          <w:rPr>
            <w:rStyle w:val="Hyperlink"/>
            <w:rFonts w:ascii="Calibri" w:eastAsia="Calibri" w:hAnsi="Calibri" w:cs="Calibri"/>
            <w:b/>
            <w:i/>
          </w:rPr>
          <w:t>utcomes in Australia</w:t>
        </w:r>
      </w:hyperlink>
      <w:r w:rsidRPr="78473FD6">
        <w:rPr>
          <w:rFonts w:ascii="Calibri" w:eastAsia="Calibri" w:hAnsi="Calibri" w:cs="Calibri"/>
        </w:rPr>
        <w:t>, Productivity Commission Staff Working Paper, Canberra</w:t>
      </w:r>
      <w:r w:rsidR="00B65299">
        <w:rPr>
          <w:rFonts w:ascii="Calibri" w:eastAsia="Calibri" w:hAnsi="Calibri" w:cs="Calibri"/>
        </w:rPr>
        <w:t>: Productivity Commission</w:t>
      </w:r>
      <w:r w:rsidR="000F23F7">
        <w:rPr>
          <w:rFonts w:ascii="Calibri" w:eastAsia="Calibri" w:hAnsi="Calibri" w:cs="Calibri"/>
        </w:rPr>
        <w:t>.</w:t>
      </w:r>
    </w:p>
    <w:p w14:paraId="220BBFBF" w14:textId="5E558727" w:rsidR="00D84B96" w:rsidRDefault="00D84B96" w:rsidP="00D84B96">
      <w:pPr>
        <w:rPr>
          <w:rFonts w:ascii="Calibri" w:eastAsia="Calibri" w:hAnsi="Calibri" w:cs="Calibri"/>
        </w:rPr>
      </w:pPr>
      <w:r w:rsidRPr="00E00E37">
        <w:rPr>
          <w:rFonts w:ascii="Calibri" w:eastAsia="Calibri" w:hAnsi="Calibri" w:cs="Calibri"/>
        </w:rPr>
        <w:t xml:space="preserve">Smith SS, </w:t>
      </w:r>
      <w:proofErr w:type="spellStart"/>
      <w:r w:rsidRPr="00E00E37">
        <w:rPr>
          <w:rFonts w:ascii="Calibri" w:eastAsia="Calibri" w:hAnsi="Calibri" w:cs="Calibri"/>
        </w:rPr>
        <w:t>Salom</w:t>
      </w:r>
      <w:proofErr w:type="spellEnd"/>
      <w:r w:rsidRPr="00E00E37">
        <w:rPr>
          <w:rFonts w:ascii="Calibri" w:eastAsia="Calibri" w:hAnsi="Calibri" w:cs="Calibri"/>
        </w:rPr>
        <w:t xml:space="preserve"> C, </w:t>
      </w:r>
      <w:proofErr w:type="spellStart"/>
      <w:r w:rsidRPr="00E00E37">
        <w:rPr>
          <w:rFonts w:ascii="Calibri" w:eastAsia="Calibri" w:hAnsi="Calibri" w:cs="Calibri"/>
        </w:rPr>
        <w:t>Edmed</w:t>
      </w:r>
      <w:proofErr w:type="spellEnd"/>
      <w:r w:rsidRPr="00E00E37">
        <w:rPr>
          <w:rFonts w:ascii="Calibri" w:eastAsia="Calibri" w:hAnsi="Calibri" w:cs="Calibri"/>
        </w:rPr>
        <w:t xml:space="preserve"> S, </w:t>
      </w:r>
      <w:proofErr w:type="spellStart"/>
      <w:r w:rsidRPr="00E00E37">
        <w:rPr>
          <w:rFonts w:ascii="Calibri" w:eastAsia="Calibri" w:hAnsi="Calibri" w:cs="Calibri"/>
        </w:rPr>
        <w:t>Marrington</w:t>
      </w:r>
      <w:proofErr w:type="spellEnd"/>
      <w:r w:rsidRPr="00E00E37">
        <w:rPr>
          <w:rFonts w:ascii="Calibri" w:eastAsia="Calibri" w:hAnsi="Calibri" w:cs="Calibri"/>
        </w:rPr>
        <w:t xml:space="preserve"> S, Mamun AA, Huda MM, </w:t>
      </w:r>
      <w:proofErr w:type="spellStart"/>
      <w:r w:rsidRPr="00E00E37">
        <w:rPr>
          <w:rFonts w:ascii="Calibri" w:eastAsia="Calibri" w:hAnsi="Calibri" w:cs="Calibri"/>
        </w:rPr>
        <w:t>Potia</w:t>
      </w:r>
      <w:proofErr w:type="spellEnd"/>
      <w:r w:rsidRPr="00E00E37">
        <w:rPr>
          <w:rFonts w:ascii="Calibri" w:eastAsia="Calibri" w:hAnsi="Calibri" w:cs="Calibri"/>
        </w:rPr>
        <w:t xml:space="preserve"> A, Thorpe K, Cross D and </w:t>
      </w:r>
      <w:proofErr w:type="spellStart"/>
      <w:r w:rsidRPr="00E00E37">
        <w:rPr>
          <w:rFonts w:ascii="Calibri" w:eastAsia="Calibri" w:hAnsi="Calibri" w:cs="Calibri"/>
        </w:rPr>
        <w:t>Runions</w:t>
      </w:r>
      <w:proofErr w:type="spellEnd"/>
      <w:r w:rsidRPr="00E00E37">
        <w:rPr>
          <w:rFonts w:ascii="Calibri" w:eastAsia="Calibri" w:hAnsi="Calibri" w:cs="Calibri"/>
        </w:rPr>
        <w:t xml:space="preserve"> K (2021) </w:t>
      </w:r>
      <w:hyperlink r:id="rId121">
        <w:r w:rsidRPr="0C0F51BF">
          <w:rPr>
            <w:rStyle w:val="Hyperlink"/>
            <w:rFonts w:ascii="Calibri" w:eastAsia="Calibri" w:hAnsi="Calibri" w:cs="Calibri"/>
            <w:b/>
            <w:bCs/>
            <w:i/>
            <w:iCs/>
          </w:rPr>
          <w:t xml:space="preserve">Final </w:t>
        </w:r>
        <w:r w:rsidR="00B65299">
          <w:rPr>
            <w:rStyle w:val="Hyperlink"/>
            <w:rFonts w:ascii="Calibri" w:eastAsia="Calibri" w:hAnsi="Calibri" w:cs="Calibri"/>
            <w:b/>
            <w:bCs/>
            <w:i/>
            <w:iCs/>
          </w:rPr>
          <w:t>r</w:t>
        </w:r>
        <w:r w:rsidRPr="0C0F51BF">
          <w:rPr>
            <w:rStyle w:val="Hyperlink"/>
            <w:rFonts w:ascii="Calibri" w:eastAsia="Calibri" w:hAnsi="Calibri" w:cs="Calibri"/>
            <w:b/>
            <w:bCs/>
            <w:i/>
            <w:iCs/>
          </w:rPr>
          <w:t xml:space="preserve">eport for the </w:t>
        </w:r>
        <w:r w:rsidR="00B65299">
          <w:rPr>
            <w:rStyle w:val="Hyperlink"/>
            <w:rFonts w:ascii="Calibri" w:eastAsia="Calibri" w:hAnsi="Calibri" w:cs="Calibri"/>
            <w:b/>
            <w:bCs/>
            <w:i/>
            <w:iCs/>
          </w:rPr>
          <w:t>o</w:t>
        </w:r>
        <w:r w:rsidRPr="0C0F51BF">
          <w:rPr>
            <w:rStyle w:val="Hyperlink"/>
            <w:rFonts w:ascii="Calibri" w:eastAsia="Calibri" w:hAnsi="Calibri" w:cs="Calibri"/>
            <w:b/>
            <w:bCs/>
            <w:i/>
            <w:iCs/>
          </w:rPr>
          <w:t xml:space="preserve">verarching </w:t>
        </w:r>
        <w:r w:rsidR="00B65299">
          <w:rPr>
            <w:rStyle w:val="Hyperlink"/>
            <w:rFonts w:ascii="Calibri" w:eastAsia="Calibri" w:hAnsi="Calibri" w:cs="Calibri"/>
            <w:b/>
            <w:bCs/>
            <w:i/>
            <w:iCs/>
          </w:rPr>
          <w:t>e</w:t>
        </w:r>
        <w:r w:rsidRPr="0C0F51BF">
          <w:rPr>
            <w:rStyle w:val="Hyperlink"/>
            <w:rFonts w:ascii="Calibri" w:eastAsia="Calibri" w:hAnsi="Calibri" w:cs="Calibri"/>
            <w:b/>
            <w:bCs/>
            <w:i/>
            <w:iCs/>
          </w:rPr>
          <w:t>valuation of the National Support for Child and Youth Mental Health Program</w:t>
        </w:r>
      </w:hyperlink>
      <w:r w:rsidRPr="00E00E37">
        <w:rPr>
          <w:rFonts w:ascii="Calibri" w:eastAsia="Calibri" w:hAnsi="Calibri" w:cs="Calibri"/>
        </w:rPr>
        <w:t>, Institute for Social Science Research, The University of Queensland,</w:t>
      </w:r>
      <w:r>
        <w:rPr>
          <w:rFonts w:ascii="Calibri" w:eastAsia="Calibri" w:hAnsi="Calibri" w:cs="Calibri"/>
        </w:rPr>
        <w:t xml:space="preserve"> accessed 22 June 2023.</w:t>
      </w:r>
    </w:p>
    <w:p w14:paraId="40A45DB1" w14:textId="29BBFD5F" w:rsidR="000E32C1" w:rsidRDefault="002719AD" w:rsidP="002719AD">
      <w:r w:rsidRPr="002719AD">
        <w:t>Social Research Centre</w:t>
      </w:r>
      <w:r w:rsidR="0076085C" w:rsidRPr="004C2DB7">
        <w:t xml:space="preserve"> (202</w:t>
      </w:r>
      <w:r w:rsidR="0000542D">
        <w:t>3a</w:t>
      </w:r>
      <w:r w:rsidR="0076085C" w:rsidRPr="004C2DB7">
        <w:t>)</w:t>
      </w:r>
      <w:r>
        <w:rPr>
          <w:b/>
          <w:bCs/>
          <w:i/>
          <w:iCs/>
        </w:rPr>
        <w:t xml:space="preserve"> </w:t>
      </w:r>
      <w:hyperlink r:id="rId122" w:history="1">
        <w:r w:rsidR="0045482D" w:rsidRPr="0045482D">
          <w:rPr>
            <w:rStyle w:val="Hyperlink"/>
            <w:b/>
            <w:bCs/>
            <w:i/>
            <w:iCs/>
          </w:rPr>
          <w:t>Graduate Outcomes Survey: Longitudinal Data Set 2019–2022</w:t>
        </w:r>
      </w:hyperlink>
      <w:r w:rsidR="0045482D">
        <w:t xml:space="preserve">, </w:t>
      </w:r>
      <w:r w:rsidR="0045482D" w:rsidRPr="003826D0">
        <w:t>Quality Indicators for Learning</w:t>
      </w:r>
      <w:r w:rsidR="0045482D">
        <w:t xml:space="preserve"> and Teaching</w:t>
      </w:r>
      <w:r w:rsidRPr="003826D0">
        <w:t xml:space="preserve">, </w:t>
      </w:r>
      <w:r w:rsidR="005A2F30">
        <w:t xml:space="preserve">Department of Education </w:t>
      </w:r>
      <w:r w:rsidR="00D47046">
        <w:t>i</w:t>
      </w:r>
      <w:r w:rsidR="005A2F30" w:rsidRPr="005A2F30">
        <w:t xml:space="preserve">nternal </w:t>
      </w:r>
      <w:r w:rsidR="00D47046">
        <w:t>a</w:t>
      </w:r>
      <w:r w:rsidR="005A2F30" w:rsidRPr="005A2F30">
        <w:t>nalysis</w:t>
      </w:r>
      <w:r w:rsidR="00D47046">
        <w:t>, accessed 23</w:t>
      </w:r>
      <w:r w:rsidR="0045482D">
        <w:t> </w:t>
      </w:r>
      <w:r w:rsidR="00D47046">
        <w:t>June 2023.</w:t>
      </w:r>
    </w:p>
    <w:p w14:paraId="4D02BF80" w14:textId="45484E8A" w:rsidR="000E32C1" w:rsidRDefault="00DB63FE" w:rsidP="00D84B96">
      <w:r w:rsidRPr="0E1474C3">
        <w:rPr>
          <w:rFonts w:ascii="MyriadPro" w:eastAsia="Times New Roman" w:hAnsi="MyriadPro" w:cs="MyriadPro"/>
          <w:color w:val="000000" w:themeColor="text1"/>
          <w:sz w:val="19"/>
          <w:szCs w:val="19"/>
        </w:rPr>
        <w:t>——</w:t>
      </w:r>
      <w:r>
        <w:t xml:space="preserve"> </w:t>
      </w:r>
      <w:r w:rsidR="009967EE">
        <w:t>(2023</w:t>
      </w:r>
      <w:r w:rsidR="0000542D">
        <w:t>b</w:t>
      </w:r>
      <w:r w:rsidR="009967EE">
        <w:t xml:space="preserve">) </w:t>
      </w:r>
      <w:hyperlink r:id="rId123" w:anchor=":~:text=The%20undergraduate%20full%2Dtime%20employment%20rate%20increased%209.6%20percentage%20points,increase%20of%204.5%20percentage%20points" w:history="1">
        <w:r w:rsidR="0045482D" w:rsidRPr="003826D0">
          <w:rPr>
            <w:rStyle w:val="Hyperlink"/>
            <w:b/>
            <w:bCs/>
            <w:i/>
            <w:iCs/>
          </w:rPr>
          <w:t>2022 Graduate Outcomes Survey</w:t>
        </w:r>
      </w:hyperlink>
      <w:r w:rsidR="0045482D">
        <w:t>,</w:t>
      </w:r>
      <w:r w:rsidR="0045482D" w:rsidRPr="003826D0">
        <w:t xml:space="preserve"> Quality Indicators for Learning and Teaching</w:t>
      </w:r>
      <w:r w:rsidR="009967EE">
        <w:t>, Department of Education, accessed 22 June 2023.</w:t>
      </w:r>
    </w:p>
    <w:p w14:paraId="36B2F34B" w14:textId="77570FA4" w:rsidR="000E32C1" w:rsidRDefault="00D84B96" w:rsidP="00D84B96">
      <w:pPr>
        <w:rPr>
          <w:rFonts w:ascii="Calibri" w:eastAsia="Calibri" w:hAnsi="Calibri" w:cs="Calibri"/>
          <w:color w:val="000000" w:themeColor="text1"/>
        </w:rPr>
      </w:pPr>
      <w:proofErr w:type="spellStart"/>
      <w:r w:rsidRPr="00FA1936">
        <w:rPr>
          <w:rFonts w:ascii="Calibri" w:eastAsia="Calibri" w:hAnsi="Calibri" w:cs="Calibri"/>
          <w:color w:val="000000" w:themeColor="text1"/>
        </w:rPr>
        <w:t>Sonnemann</w:t>
      </w:r>
      <w:proofErr w:type="spellEnd"/>
      <w:r w:rsidRPr="00FA1936">
        <w:rPr>
          <w:rFonts w:ascii="Calibri" w:eastAsia="Calibri" w:hAnsi="Calibri" w:cs="Calibri"/>
          <w:color w:val="000000" w:themeColor="text1"/>
        </w:rPr>
        <w:t xml:space="preserve"> J and Hunter J</w:t>
      </w:r>
      <w:r>
        <w:rPr>
          <w:rFonts w:ascii="Calibri" w:eastAsia="Calibri" w:hAnsi="Calibri" w:cs="Calibri"/>
          <w:color w:val="000000" w:themeColor="text1"/>
        </w:rPr>
        <w:t xml:space="preserve"> </w:t>
      </w:r>
      <w:r w:rsidRPr="00FA1936">
        <w:rPr>
          <w:rFonts w:ascii="Calibri" w:eastAsia="Calibri" w:hAnsi="Calibri" w:cs="Calibri"/>
          <w:color w:val="000000" w:themeColor="text1"/>
        </w:rPr>
        <w:t>(2023)</w:t>
      </w:r>
      <w:r>
        <w:rPr>
          <w:rFonts w:ascii="Calibri" w:eastAsia="Calibri" w:hAnsi="Calibri" w:cs="Calibri"/>
          <w:color w:val="000000" w:themeColor="text1"/>
        </w:rPr>
        <w:t xml:space="preserve"> </w:t>
      </w:r>
      <w:hyperlink r:id="rId124">
        <w:r w:rsidRPr="00505B6E">
          <w:rPr>
            <w:rStyle w:val="Hyperlink"/>
            <w:b/>
            <w:bCs/>
            <w:i/>
            <w:iCs/>
          </w:rPr>
          <w:t xml:space="preserve">Tackling under-achievement: </w:t>
        </w:r>
        <w:r w:rsidR="0045482D">
          <w:rPr>
            <w:rStyle w:val="Hyperlink"/>
            <w:b/>
            <w:bCs/>
            <w:i/>
            <w:iCs/>
          </w:rPr>
          <w:t>w</w:t>
        </w:r>
        <w:r w:rsidRPr="00505B6E">
          <w:rPr>
            <w:rStyle w:val="Hyperlink"/>
            <w:b/>
            <w:bCs/>
            <w:i/>
            <w:iCs/>
          </w:rPr>
          <w:t>hy Australia should embed high-quality small-group tuition in schools</w:t>
        </w:r>
      </w:hyperlink>
      <w:r w:rsidRPr="00505B6E">
        <w:rPr>
          <w:rStyle w:val="Hyperlink"/>
          <w:rFonts w:ascii="Calibri" w:eastAsia="Calibri" w:hAnsi="Calibri" w:cs="Calibri"/>
          <w:color w:val="000000" w:themeColor="text1"/>
          <w:u w:val="none"/>
        </w:rPr>
        <w:t>,</w:t>
      </w:r>
      <w:r w:rsidRPr="00FA1936">
        <w:rPr>
          <w:rFonts w:ascii="Calibri" w:eastAsia="Calibri" w:hAnsi="Calibri" w:cs="Calibri"/>
          <w:color w:val="000000" w:themeColor="text1"/>
        </w:rPr>
        <w:t xml:space="preserve"> Grattan Institute</w:t>
      </w:r>
      <w:r w:rsidR="00F01EFF">
        <w:rPr>
          <w:rFonts w:ascii="Calibri" w:eastAsia="Calibri" w:hAnsi="Calibri" w:cs="Calibri"/>
          <w:color w:val="000000" w:themeColor="text1"/>
        </w:rPr>
        <w:t>.</w:t>
      </w:r>
    </w:p>
    <w:p w14:paraId="38E55676" w14:textId="31FD8746" w:rsidR="00D84B96" w:rsidRDefault="00D84B96" w:rsidP="00D84B96">
      <w:r>
        <w:t>Teacher Education Expert Panel (2022)</w:t>
      </w:r>
      <w:r w:rsidRPr="07E1C2D1">
        <w:rPr>
          <w:i/>
          <w:iCs/>
        </w:rPr>
        <w:t xml:space="preserve"> </w:t>
      </w:r>
      <w:hyperlink r:id="rId125">
        <w:r w:rsidRPr="07E1C2D1">
          <w:rPr>
            <w:rStyle w:val="Hyperlink"/>
            <w:b/>
            <w:bCs/>
            <w:i/>
            <w:iCs/>
          </w:rPr>
          <w:t xml:space="preserve">Teacher Education Expert Panel </w:t>
        </w:r>
        <w:r w:rsidR="0045482D">
          <w:rPr>
            <w:rStyle w:val="Hyperlink"/>
            <w:b/>
            <w:bCs/>
            <w:i/>
            <w:iCs/>
          </w:rPr>
          <w:t>t</w:t>
        </w:r>
        <w:r w:rsidRPr="07E1C2D1">
          <w:rPr>
            <w:rStyle w:val="Hyperlink"/>
            <w:b/>
            <w:bCs/>
            <w:i/>
            <w:iCs/>
          </w:rPr>
          <w:t xml:space="preserve">erms of </w:t>
        </w:r>
        <w:r w:rsidR="0045482D">
          <w:rPr>
            <w:rStyle w:val="Hyperlink"/>
            <w:b/>
            <w:bCs/>
            <w:i/>
            <w:iCs/>
          </w:rPr>
          <w:t>r</w:t>
        </w:r>
        <w:r w:rsidRPr="07E1C2D1">
          <w:rPr>
            <w:rStyle w:val="Hyperlink"/>
            <w:b/>
            <w:bCs/>
            <w:i/>
            <w:iCs/>
          </w:rPr>
          <w:t>eference</w:t>
        </w:r>
      </w:hyperlink>
      <w:r>
        <w:t>, Australian Government, accessed 22 June 2023.</w:t>
      </w:r>
    </w:p>
    <w:p w14:paraId="25B5ABA4" w14:textId="2194D61D" w:rsidR="00D84B96" w:rsidRDefault="00D84B96" w:rsidP="00D84B96">
      <w:pPr>
        <w:rPr>
          <w:rFonts w:ascii="Calibri" w:eastAsia="Calibri" w:hAnsi="Calibri" w:cs="Calibri"/>
        </w:rPr>
      </w:pPr>
      <w:r w:rsidRPr="55D47F6D">
        <w:rPr>
          <w:rFonts w:ascii="Calibri" w:eastAsia="Calibri" w:hAnsi="Calibri" w:cs="Calibri"/>
        </w:rPr>
        <w:t xml:space="preserve">Thomson S, </w:t>
      </w:r>
      <w:proofErr w:type="spellStart"/>
      <w:r w:rsidRPr="55D47F6D">
        <w:rPr>
          <w:rFonts w:ascii="Calibri" w:eastAsia="Calibri" w:hAnsi="Calibri" w:cs="Calibri"/>
        </w:rPr>
        <w:t>Wernert</w:t>
      </w:r>
      <w:proofErr w:type="spellEnd"/>
      <w:r w:rsidRPr="55D47F6D">
        <w:rPr>
          <w:rFonts w:ascii="Calibri" w:eastAsia="Calibri" w:hAnsi="Calibri" w:cs="Calibri"/>
        </w:rPr>
        <w:t xml:space="preserve"> N, Rodrigues S and O’Grady E (Australian Council for Educational Research) (2019) </w:t>
      </w:r>
      <w:hyperlink r:id="rId126">
        <w:r w:rsidRPr="000D31AA">
          <w:rPr>
            <w:rStyle w:val="Hyperlink"/>
            <w:rFonts w:ascii="Calibri" w:eastAsia="Calibri" w:hAnsi="Calibri" w:cs="Calibri"/>
            <w:b/>
            <w:bCs/>
            <w:i/>
            <w:iCs/>
          </w:rPr>
          <w:t xml:space="preserve">TIMSS 2019 Australia </w:t>
        </w:r>
        <w:r w:rsidR="00651836">
          <w:rPr>
            <w:rStyle w:val="Hyperlink"/>
            <w:rFonts w:ascii="Calibri" w:eastAsia="Calibri" w:hAnsi="Calibri" w:cs="Calibri"/>
            <w:b/>
            <w:bCs/>
            <w:i/>
            <w:iCs/>
          </w:rPr>
          <w:t>h</w:t>
        </w:r>
        <w:r w:rsidRPr="000D31AA">
          <w:rPr>
            <w:rStyle w:val="Hyperlink"/>
            <w:rFonts w:ascii="Calibri" w:eastAsia="Calibri" w:hAnsi="Calibri" w:cs="Calibri"/>
            <w:b/>
            <w:bCs/>
            <w:i/>
            <w:iCs/>
          </w:rPr>
          <w:t>ighlights</w:t>
        </w:r>
        <w:r w:rsidRPr="000D31AA">
          <w:t>,</w:t>
        </w:r>
      </w:hyperlink>
      <w:r w:rsidRPr="55D47F6D">
        <w:rPr>
          <w:rFonts w:ascii="Calibri" w:eastAsia="Calibri" w:hAnsi="Calibri" w:cs="Calibri"/>
        </w:rPr>
        <w:t xml:space="preserve"> under contract with the Commonwealth of Australia as represented by the Department of Education, Skills and Employment, accessed 22 June 2023.</w:t>
      </w:r>
    </w:p>
    <w:p w14:paraId="6436373F" w14:textId="627BDFC7" w:rsidR="000E32C1" w:rsidRDefault="00D84B96" w:rsidP="00D84B96">
      <w:pPr>
        <w:rPr>
          <w:rFonts w:ascii="Calibri" w:eastAsia="Calibri" w:hAnsi="Calibri" w:cs="Calibri"/>
        </w:rPr>
      </w:pPr>
      <w:r>
        <w:rPr>
          <w:rFonts w:ascii="Calibri" w:eastAsia="Calibri" w:hAnsi="Calibri" w:cs="Calibri"/>
        </w:rPr>
        <w:t xml:space="preserve">United Nations Educational, Scientific and Cultural Organisation (UNESCO) (2022) </w:t>
      </w:r>
      <w:hyperlink r:id="rId127" w:history="1">
        <w:r w:rsidRPr="00DD572B">
          <w:rPr>
            <w:rStyle w:val="Hyperlink"/>
            <w:rFonts w:ascii="Calibri" w:eastAsia="Calibri" w:hAnsi="Calibri" w:cs="Calibri"/>
            <w:b/>
            <w:bCs/>
            <w:i/>
            <w:iCs/>
          </w:rPr>
          <w:t>Transforming education from within: current trends in the status and development of teachers; World Teachers’ Day 2022</w:t>
        </w:r>
      </w:hyperlink>
      <w:r w:rsidR="00504818">
        <w:rPr>
          <w:rFonts w:ascii="Calibri" w:eastAsia="Calibri" w:hAnsi="Calibri" w:cs="Calibri"/>
        </w:rPr>
        <w:t xml:space="preserve">, </w:t>
      </w:r>
      <w:r>
        <w:rPr>
          <w:rFonts w:ascii="Calibri" w:eastAsia="Calibri" w:hAnsi="Calibri" w:cs="Calibri"/>
        </w:rPr>
        <w:t>UNESCO Digital Library, accessed 22 June 2023.</w:t>
      </w:r>
    </w:p>
    <w:p w14:paraId="53337428" w14:textId="0A2C6548" w:rsidR="00D84B96" w:rsidRDefault="00D84B96" w:rsidP="00D84B96">
      <w:pPr>
        <w:rPr>
          <w:rFonts w:ascii="Calibri" w:eastAsia="Calibri" w:hAnsi="Calibri" w:cs="Calibri"/>
          <w:b/>
          <w:bCs/>
          <w:i/>
          <w:iCs/>
        </w:rPr>
      </w:pPr>
      <w:r>
        <w:t>Victorian Department of Education (2023)</w:t>
      </w:r>
      <w:r>
        <w:rPr>
          <w:i/>
          <w:iCs/>
        </w:rPr>
        <w:t xml:space="preserve"> </w:t>
      </w:r>
      <w:hyperlink r:id="rId128" w:history="1">
        <w:r w:rsidRPr="00BE6165">
          <w:rPr>
            <w:rStyle w:val="Hyperlink"/>
            <w:b/>
            <w:bCs/>
            <w:i/>
            <w:iCs/>
          </w:rPr>
          <w:t>Tutor Learning Initiative</w:t>
        </w:r>
      </w:hyperlink>
      <w:r>
        <w:rPr>
          <w:i/>
          <w:iCs/>
        </w:rPr>
        <w:t xml:space="preserve">, </w:t>
      </w:r>
      <w:r>
        <w:t>Victorian Department of Education</w:t>
      </w:r>
      <w:r w:rsidR="00651836">
        <w:t xml:space="preserve"> website</w:t>
      </w:r>
      <w:r>
        <w:t>, accessed 22 June 2022.</w:t>
      </w:r>
    </w:p>
    <w:p w14:paraId="77FC12EC" w14:textId="71719ABF" w:rsidR="00D84B96" w:rsidRPr="00A847A6" w:rsidRDefault="00D84B96" w:rsidP="00D84B96">
      <w:pPr>
        <w:rPr>
          <w:rFonts w:ascii="Calibri" w:eastAsia="Calibri" w:hAnsi="Calibri" w:cs="Calibri"/>
        </w:rPr>
      </w:pPr>
      <w:r>
        <w:t xml:space="preserve">Wardlaw C, </w:t>
      </w:r>
      <w:proofErr w:type="spellStart"/>
      <w:r>
        <w:t>Binnion</w:t>
      </w:r>
      <w:proofErr w:type="spellEnd"/>
      <w:r>
        <w:t xml:space="preserve"> P, </w:t>
      </w:r>
      <w:proofErr w:type="spellStart"/>
      <w:r>
        <w:t>D’Ortenzio</w:t>
      </w:r>
      <w:proofErr w:type="spellEnd"/>
      <w:r>
        <w:t xml:space="preserve"> M, Gee D, Lind P, </w:t>
      </w:r>
      <w:proofErr w:type="spellStart"/>
      <w:r>
        <w:t>McClaran</w:t>
      </w:r>
      <w:proofErr w:type="spellEnd"/>
      <w:r>
        <w:t xml:space="preserve"> A, Patton W, Sinclair G, Wilkinson C and </w:t>
      </w:r>
      <w:proofErr w:type="spellStart"/>
      <w:r>
        <w:t>Yarrington</w:t>
      </w:r>
      <w:proofErr w:type="spellEnd"/>
      <w:r>
        <w:t xml:space="preserve"> D (2018) </w:t>
      </w:r>
      <w:hyperlink r:id="rId129">
        <w:r w:rsidRPr="0D581788">
          <w:rPr>
            <w:rStyle w:val="Hyperlink"/>
            <w:b/>
            <w:bCs/>
            <w:i/>
            <w:iCs/>
          </w:rPr>
          <w:t xml:space="preserve">One </w:t>
        </w:r>
        <w:r w:rsidR="00504818">
          <w:rPr>
            <w:rStyle w:val="Hyperlink"/>
            <w:b/>
            <w:bCs/>
            <w:i/>
            <w:iCs/>
          </w:rPr>
          <w:t>t</w:t>
        </w:r>
        <w:r w:rsidRPr="0D581788">
          <w:rPr>
            <w:rStyle w:val="Hyperlink"/>
            <w:b/>
            <w:bCs/>
            <w:i/>
            <w:iCs/>
          </w:rPr>
          <w:t xml:space="preserve">eaching </w:t>
        </w:r>
        <w:r w:rsidR="00504818">
          <w:rPr>
            <w:rStyle w:val="Hyperlink"/>
            <w:b/>
            <w:bCs/>
            <w:i/>
            <w:iCs/>
          </w:rPr>
          <w:t>p</w:t>
        </w:r>
        <w:r w:rsidRPr="0D581788">
          <w:rPr>
            <w:rStyle w:val="Hyperlink"/>
            <w:b/>
            <w:bCs/>
            <w:i/>
            <w:iCs/>
          </w:rPr>
          <w:t xml:space="preserve">rofession: </w:t>
        </w:r>
        <w:r w:rsidR="00504818">
          <w:rPr>
            <w:rStyle w:val="Hyperlink"/>
            <w:b/>
            <w:bCs/>
            <w:i/>
            <w:iCs/>
          </w:rPr>
          <w:t>t</w:t>
        </w:r>
        <w:r w:rsidRPr="0D581788">
          <w:rPr>
            <w:rStyle w:val="Hyperlink"/>
            <w:b/>
            <w:bCs/>
            <w:i/>
            <w:iCs/>
          </w:rPr>
          <w:t xml:space="preserve">eacher </w:t>
        </w:r>
        <w:r w:rsidR="00504818">
          <w:rPr>
            <w:rStyle w:val="Hyperlink"/>
            <w:b/>
            <w:bCs/>
            <w:i/>
            <w:iCs/>
          </w:rPr>
          <w:t>r</w:t>
        </w:r>
        <w:r w:rsidRPr="0D581788">
          <w:rPr>
            <w:rStyle w:val="Hyperlink"/>
            <w:b/>
            <w:bCs/>
            <w:i/>
            <w:iCs/>
          </w:rPr>
          <w:t>egistration in Australia</w:t>
        </w:r>
      </w:hyperlink>
      <w:r>
        <w:t>, Australian Institute of Teaching and School Leadership, accessed 22 June 2023.</w:t>
      </w:r>
    </w:p>
    <w:p w14:paraId="034C5580" w14:textId="6A22990D" w:rsidR="000E32C1" w:rsidRDefault="00D84B96" w:rsidP="00D84B96">
      <w:pPr>
        <w:rPr>
          <w:rFonts w:ascii="Calibri" w:eastAsia="Calibri" w:hAnsi="Calibri" w:cs="Calibri"/>
        </w:rPr>
      </w:pPr>
      <w:r w:rsidRPr="0D581788">
        <w:rPr>
          <w:rFonts w:ascii="Calibri" w:eastAsia="Calibri" w:hAnsi="Calibri" w:cs="Calibri"/>
        </w:rPr>
        <w:t xml:space="preserve">Warring M and Evans C </w:t>
      </w:r>
      <w:r>
        <w:rPr>
          <w:rFonts w:ascii="Calibri" w:eastAsia="Calibri" w:hAnsi="Calibri" w:cs="Calibri"/>
        </w:rPr>
        <w:t>(</w:t>
      </w:r>
      <w:r w:rsidRPr="0D581788">
        <w:rPr>
          <w:rFonts w:ascii="Calibri" w:eastAsia="Calibri" w:hAnsi="Calibri" w:cs="Calibri"/>
        </w:rPr>
        <w:t>2014</w:t>
      </w:r>
      <w:r>
        <w:rPr>
          <w:rFonts w:ascii="Calibri" w:eastAsia="Calibri" w:hAnsi="Calibri" w:cs="Calibri"/>
        </w:rPr>
        <w:t>)</w:t>
      </w:r>
      <w:r w:rsidRPr="0D581788">
        <w:rPr>
          <w:rFonts w:ascii="Calibri" w:eastAsia="Calibri" w:hAnsi="Calibri" w:cs="Calibri"/>
        </w:rPr>
        <w:t xml:space="preserve"> </w:t>
      </w:r>
      <w:r w:rsidRPr="0D581788">
        <w:rPr>
          <w:rFonts w:ascii="Calibri" w:eastAsia="Calibri" w:hAnsi="Calibri" w:cs="Calibri"/>
          <w:i/>
          <w:iCs/>
        </w:rPr>
        <w:t xml:space="preserve">Understanding pedagogy: </w:t>
      </w:r>
      <w:r w:rsidR="00504818">
        <w:rPr>
          <w:rFonts w:ascii="Calibri" w:eastAsia="Calibri" w:hAnsi="Calibri" w:cs="Calibri"/>
          <w:i/>
          <w:iCs/>
        </w:rPr>
        <w:t>d</w:t>
      </w:r>
      <w:r w:rsidRPr="0D581788">
        <w:rPr>
          <w:rFonts w:ascii="Calibri" w:eastAsia="Calibri" w:hAnsi="Calibri" w:cs="Calibri"/>
          <w:i/>
          <w:iCs/>
        </w:rPr>
        <w:t>eveloping a critical approach to teaching and learning</w:t>
      </w:r>
      <w:r w:rsidRPr="0D581788">
        <w:rPr>
          <w:rFonts w:ascii="Calibri" w:eastAsia="Calibri" w:hAnsi="Calibri" w:cs="Calibri"/>
        </w:rPr>
        <w:t xml:space="preserve">, </w:t>
      </w:r>
      <w:r>
        <w:rPr>
          <w:rFonts w:ascii="Calibri" w:eastAsia="Calibri" w:hAnsi="Calibri" w:cs="Calibri"/>
        </w:rPr>
        <w:t>Routledge.</w:t>
      </w:r>
    </w:p>
    <w:p w14:paraId="3EA8E0E4" w14:textId="0EF25FA7" w:rsidR="00651836" w:rsidRDefault="00651836" w:rsidP="00D84B96">
      <w:proofErr w:type="spellStart"/>
      <w:r>
        <w:t>Wernert</w:t>
      </w:r>
      <w:proofErr w:type="spellEnd"/>
      <w:r>
        <w:t xml:space="preserve"> N, O’Grady EJ and </w:t>
      </w:r>
      <w:proofErr w:type="spellStart"/>
      <w:r>
        <w:t>Rodriques</w:t>
      </w:r>
      <w:proofErr w:type="spellEnd"/>
      <w:r>
        <w:t xml:space="preserve"> S</w:t>
      </w:r>
      <w:r w:rsidRPr="55D47F6D">
        <w:rPr>
          <w:rFonts w:ascii="Calibri" w:eastAsia="Calibri" w:hAnsi="Calibri" w:cs="Calibri"/>
        </w:rPr>
        <w:t xml:space="preserve"> </w:t>
      </w:r>
      <w:r>
        <w:t xml:space="preserve">(2015) </w:t>
      </w:r>
      <w:hyperlink r:id="rId130">
        <w:r w:rsidRPr="0AE2E4F4">
          <w:rPr>
            <w:rStyle w:val="Hyperlink"/>
            <w:b/>
            <w:bCs/>
            <w:i/>
            <w:iCs/>
          </w:rPr>
          <w:t xml:space="preserve">TIMSS 2015: </w:t>
        </w:r>
        <w:r>
          <w:rPr>
            <w:rStyle w:val="Hyperlink"/>
            <w:b/>
            <w:bCs/>
            <w:i/>
            <w:iCs/>
          </w:rPr>
          <w:t>r</w:t>
        </w:r>
        <w:r w:rsidRPr="0AE2E4F4">
          <w:rPr>
            <w:rStyle w:val="Hyperlink"/>
            <w:b/>
            <w:bCs/>
            <w:i/>
            <w:iCs/>
          </w:rPr>
          <w:t>eporting Australia’s results</w:t>
        </w:r>
      </w:hyperlink>
      <w:r>
        <w:t>,</w:t>
      </w:r>
      <w:r w:rsidRPr="143E12B0">
        <w:t xml:space="preserve"> Australian Council for Educational Research, accessed </w:t>
      </w:r>
      <w:r>
        <w:t>23</w:t>
      </w:r>
      <w:r w:rsidRPr="143E12B0">
        <w:t xml:space="preserve"> June 2023</w:t>
      </w:r>
      <w:r>
        <w:t xml:space="preserve"> via</w:t>
      </w:r>
      <w:r w:rsidRPr="143E12B0">
        <w:t xml:space="preserve"> Australian Institute of Health and Welfare (AIHW) (2020)</w:t>
      </w:r>
      <w:r>
        <w:t xml:space="preserve"> </w:t>
      </w:r>
      <w:hyperlink r:id="rId131">
        <w:r w:rsidRPr="29E3BD01">
          <w:rPr>
            <w:rStyle w:val="Hyperlink"/>
            <w:b/>
            <w:bCs/>
            <w:i/>
            <w:iCs/>
          </w:rPr>
          <w:t>Australia’s children</w:t>
        </w:r>
      </w:hyperlink>
      <w:r w:rsidRPr="29E3BD01">
        <w:t>,</w:t>
      </w:r>
      <w:r w:rsidRPr="6526B136">
        <w:t xml:space="preserve"> </w:t>
      </w:r>
      <w:r w:rsidRPr="19CDFDDE">
        <w:t>AIHW, accessed</w:t>
      </w:r>
      <w:r w:rsidRPr="2D13D5DF">
        <w:t xml:space="preserve"> 23</w:t>
      </w:r>
      <w:r>
        <w:t> </w:t>
      </w:r>
      <w:r w:rsidRPr="2D13D5DF">
        <w:t>June 2023.</w:t>
      </w:r>
    </w:p>
    <w:p w14:paraId="14868DBF" w14:textId="77777777" w:rsidR="00F77A94" w:rsidRPr="00B05807" w:rsidRDefault="00F77A94" w:rsidP="00C27EDD"/>
    <w:sectPr w:rsidR="00F77A94" w:rsidRPr="00B05807" w:rsidSect="001B7FB0">
      <w:footerReference w:type="default" r:id="rId132"/>
      <w:pgSz w:w="11906" w:h="16838"/>
      <w:pgMar w:top="1440" w:right="1440" w:bottom="1440" w:left="144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5D84" w14:textId="77777777" w:rsidR="00E978DC" w:rsidRDefault="00E978DC" w:rsidP="000A6228">
      <w:pPr>
        <w:spacing w:after="0" w:line="240" w:lineRule="auto"/>
      </w:pPr>
      <w:r>
        <w:separator/>
      </w:r>
    </w:p>
  </w:endnote>
  <w:endnote w:type="continuationSeparator" w:id="0">
    <w:p w14:paraId="0D5106EC" w14:textId="77777777" w:rsidR="00E978DC" w:rsidRDefault="00E978DC" w:rsidP="000A6228">
      <w:pPr>
        <w:spacing w:after="0" w:line="240" w:lineRule="auto"/>
      </w:pPr>
      <w:r>
        <w:continuationSeparator/>
      </w:r>
    </w:p>
  </w:endnote>
  <w:endnote w:type="continuationNotice" w:id="1">
    <w:p w14:paraId="5F5EBDCE" w14:textId="77777777" w:rsidR="00E978DC" w:rsidRDefault="00E97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yriadPr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2454" w14:textId="77777777" w:rsidR="00A96B51" w:rsidRDefault="00A9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D684" w14:textId="77777777" w:rsidR="00A96B51" w:rsidRDefault="00A96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CC5F" w14:textId="77777777" w:rsidR="00A96B51" w:rsidRDefault="00A96B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7EEA7D69" w:rsidR="00221D8F" w:rsidRPr="000E6A6A" w:rsidRDefault="001B7FB0" w:rsidP="000E6A6A">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E719C" w14:textId="77777777" w:rsidR="00E978DC" w:rsidRDefault="00E978DC" w:rsidP="000A6228">
      <w:pPr>
        <w:spacing w:after="0" w:line="240" w:lineRule="auto"/>
      </w:pPr>
      <w:r>
        <w:separator/>
      </w:r>
    </w:p>
  </w:footnote>
  <w:footnote w:type="continuationSeparator" w:id="0">
    <w:p w14:paraId="25FC49A5" w14:textId="77777777" w:rsidR="00E978DC" w:rsidRDefault="00E978DC" w:rsidP="000A6228">
      <w:pPr>
        <w:spacing w:after="0" w:line="240" w:lineRule="auto"/>
      </w:pPr>
      <w:r>
        <w:continuationSeparator/>
      </w:r>
    </w:p>
  </w:footnote>
  <w:footnote w:type="continuationNotice" w:id="1">
    <w:p w14:paraId="14676751" w14:textId="77777777" w:rsidR="00E978DC" w:rsidRDefault="00E978DC">
      <w:pPr>
        <w:spacing w:after="0" w:line="240" w:lineRule="auto"/>
      </w:pPr>
    </w:p>
  </w:footnote>
  <w:footnote w:id="2">
    <w:p w14:paraId="1078771F" w14:textId="2E726ED0" w:rsidR="00BC05F4" w:rsidRDefault="00BC05F4">
      <w:pPr>
        <w:pStyle w:val="FootnoteText"/>
      </w:pPr>
      <w:r>
        <w:rPr>
          <w:rStyle w:val="FootnoteReference"/>
        </w:rPr>
        <w:footnoteRef/>
      </w:r>
      <w:r>
        <w:t xml:space="preserve"> </w:t>
      </w:r>
      <w:r w:rsidR="00B722E8">
        <w:t>The Hon Jason Clare MP, Minister for Education</w:t>
      </w:r>
      <w:r w:rsidR="00B2440D">
        <w:t>,</w:t>
      </w:r>
      <w:r w:rsidR="009C042C">
        <w:t xml:space="preserve"> </w:t>
      </w:r>
      <w:r w:rsidR="00A06494">
        <w:t xml:space="preserve">29 March </w:t>
      </w:r>
      <w:r w:rsidR="009C042C">
        <w:t>2023</w:t>
      </w:r>
      <w:r w:rsidR="0083175A">
        <w:t>.</w:t>
      </w:r>
    </w:p>
  </w:footnote>
  <w:footnote w:id="3">
    <w:p w14:paraId="521EA252" w14:textId="00BFAC20" w:rsidR="00266DCF" w:rsidRDefault="00266DCF">
      <w:pPr>
        <w:pStyle w:val="FootnoteText"/>
      </w:pPr>
      <w:r>
        <w:rPr>
          <w:rStyle w:val="FootnoteReference"/>
        </w:rPr>
        <w:footnoteRef/>
      </w:r>
      <w:r>
        <w:t xml:space="preserve"> The Hon Jason Clare MP, Minister for Education</w:t>
      </w:r>
      <w:r w:rsidR="00B2440D">
        <w:t>,</w:t>
      </w:r>
      <w:r>
        <w:t xml:space="preserve"> </w:t>
      </w:r>
      <w:r w:rsidR="009508FC">
        <w:t xml:space="preserve">5 May </w:t>
      </w:r>
      <w:r>
        <w:t>2023</w:t>
      </w:r>
      <w:r w:rsidR="00427866">
        <w:t>.</w:t>
      </w:r>
    </w:p>
  </w:footnote>
  <w:footnote w:id="4">
    <w:p w14:paraId="3BBCA4DD" w14:textId="4C567258" w:rsidR="00A93748" w:rsidRDefault="00A93748">
      <w:pPr>
        <w:pStyle w:val="FootnoteText"/>
      </w:pPr>
      <w:r>
        <w:rPr>
          <w:rStyle w:val="FootnoteReference"/>
        </w:rPr>
        <w:footnoteRef/>
      </w:r>
      <w:r>
        <w:t xml:space="preserve"> Gonski et al</w:t>
      </w:r>
      <w:r w:rsidR="00014305">
        <w:t>.</w:t>
      </w:r>
      <w:r>
        <w:t xml:space="preserve"> 2011, </w:t>
      </w:r>
      <w:r w:rsidR="004315F1">
        <w:t xml:space="preserve">p. </w:t>
      </w:r>
      <w:r>
        <w:t>xix</w:t>
      </w:r>
      <w:r w:rsidR="00427866">
        <w:t>.</w:t>
      </w:r>
    </w:p>
  </w:footnote>
  <w:footnote w:id="5">
    <w:p w14:paraId="74D5B56D" w14:textId="6915342D" w:rsidR="0083172A" w:rsidRDefault="0083172A" w:rsidP="0083172A">
      <w:pPr>
        <w:pStyle w:val="FootnoteText"/>
      </w:pPr>
      <w:r>
        <w:rPr>
          <w:rStyle w:val="FootnoteReference"/>
        </w:rPr>
        <w:footnoteRef/>
      </w:r>
      <w:r>
        <w:t xml:space="preserve"> </w:t>
      </w:r>
      <w:r w:rsidRPr="00F83433">
        <w:rPr>
          <w:color w:val="000000" w:themeColor="text1"/>
          <w:shd w:val="clear" w:color="auto" w:fill="FFFFFF"/>
        </w:rPr>
        <w:t>Seifert</w:t>
      </w:r>
      <w:r>
        <w:rPr>
          <w:color w:val="000000" w:themeColor="text1"/>
          <w:shd w:val="clear" w:color="auto" w:fill="FFFFFF"/>
        </w:rPr>
        <w:t xml:space="preserve"> </w:t>
      </w:r>
      <w:r w:rsidRPr="00F83433">
        <w:rPr>
          <w:color w:val="000000" w:themeColor="text1"/>
          <w:shd w:val="clear" w:color="auto" w:fill="FFFFFF"/>
        </w:rPr>
        <w:t>and Hartnell-Young 2015</w:t>
      </w:r>
      <w:r>
        <w:rPr>
          <w:color w:val="000000" w:themeColor="text1"/>
          <w:shd w:val="clear" w:color="auto" w:fill="FFFFFF"/>
        </w:rPr>
        <w:t>, p. 1</w:t>
      </w:r>
      <w:r w:rsidRPr="00F83433">
        <w:rPr>
          <w:color w:val="000000" w:themeColor="text1"/>
          <w:shd w:val="clear" w:color="auto" w:fill="FFFFFF"/>
        </w:rPr>
        <w:t>.</w:t>
      </w:r>
    </w:p>
  </w:footnote>
  <w:footnote w:id="6">
    <w:p w14:paraId="669B9F08" w14:textId="19E8C48A" w:rsidR="00A4233E" w:rsidRDefault="00A4233E" w:rsidP="00A4233E">
      <w:pPr>
        <w:pStyle w:val="FootnoteText"/>
      </w:pPr>
      <w:r>
        <w:rPr>
          <w:rStyle w:val="FootnoteReference"/>
        </w:rPr>
        <w:footnoteRef/>
      </w:r>
      <w:r>
        <w:t xml:space="preserve"> OECD 2012</w:t>
      </w:r>
      <w:r w:rsidR="00214DD6">
        <w:t xml:space="preserve">, </w:t>
      </w:r>
      <w:r w:rsidR="00C84388">
        <w:t xml:space="preserve">p. </w:t>
      </w:r>
      <w:r w:rsidR="00214DD6">
        <w:t>37</w:t>
      </w:r>
      <w:r w:rsidR="00C84388">
        <w:t>.</w:t>
      </w:r>
    </w:p>
  </w:footnote>
  <w:footnote w:id="7">
    <w:p w14:paraId="66F95D0E" w14:textId="6BAF25FE" w:rsidR="00D063AD" w:rsidRDefault="00D063AD">
      <w:pPr>
        <w:pStyle w:val="FootnoteText"/>
      </w:pPr>
      <w:r>
        <w:rPr>
          <w:rStyle w:val="FootnoteReference"/>
        </w:rPr>
        <w:footnoteRef/>
      </w:r>
      <w:r>
        <w:t xml:space="preserve"> </w:t>
      </w:r>
      <w:r w:rsidR="0067281E">
        <w:t>Productivity Commission 2022</w:t>
      </w:r>
      <w:r w:rsidR="005D3258">
        <w:t>, p. 18.</w:t>
      </w:r>
    </w:p>
  </w:footnote>
  <w:footnote w:id="8">
    <w:p w14:paraId="71F3626F" w14:textId="7BF7ECF2" w:rsidR="00A4233E" w:rsidRDefault="00A4233E" w:rsidP="00A4233E">
      <w:pPr>
        <w:pStyle w:val="FootnoteText"/>
      </w:pPr>
      <w:r>
        <w:rPr>
          <w:rStyle w:val="FootnoteReference"/>
        </w:rPr>
        <w:footnoteRef/>
      </w:r>
      <w:r>
        <w:t xml:space="preserve"> D</w:t>
      </w:r>
      <w:r w:rsidR="00D213C0">
        <w:t>epartment of Education, Skills and Employment</w:t>
      </w:r>
      <w:r>
        <w:t xml:space="preserve"> 2019</w:t>
      </w:r>
      <w:r w:rsidR="00F54A17">
        <w:t>.</w:t>
      </w:r>
    </w:p>
  </w:footnote>
  <w:footnote w:id="9">
    <w:p w14:paraId="2F01A07E" w14:textId="55921107" w:rsidR="008C4CC3" w:rsidRDefault="008C4CC3">
      <w:pPr>
        <w:pStyle w:val="FootnoteText"/>
      </w:pPr>
      <w:r>
        <w:rPr>
          <w:rStyle w:val="FootnoteReference"/>
        </w:rPr>
        <w:footnoteRef/>
      </w:r>
      <w:r>
        <w:t xml:space="preserve"> Productivity Commission 2022</w:t>
      </w:r>
      <w:r w:rsidR="00734B24">
        <w:t>, p. 54.</w:t>
      </w:r>
    </w:p>
  </w:footnote>
  <w:footnote w:id="10">
    <w:p w14:paraId="21144226" w14:textId="1912543A" w:rsidR="00A74ED4" w:rsidRDefault="00A74ED4" w:rsidP="00A74ED4">
      <w:pPr>
        <w:pStyle w:val="FootnoteText"/>
      </w:pPr>
      <w:r>
        <w:rPr>
          <w:rStyle w:val="FootnoteReference"/>
        </w:rPr>
        <w:footnoteRef/>
      </w:r>
      <w:r w:rsidR="00A4233E">
        <w:t xml:space="preserve"> </w:t>
      </w:r>
      <w:r w:rsidR="00791ECC">
        <w:t>Department of Education, Skills and Employment 2019.</w:t>
      </w:r>
    </w:p>
  </w:footnote>
  <w:footnote w:id="11">
    <w:p w14:paraId="213A6F2B" w14:textId="5B9586A1" w:rsidR="00A74ED4" w:rsidRDefault="00A74ED4" w:rsidP="00A74ED4">
      <w:pPr>
        <w:pStyle w:val="FootnoteText"/>
      </w:pPr>
      <w:r>
        <w:rPr>
          <w:rStyle w:val="FootnoteReference"/>
        </w:rPr>
        <w:footnoteRef/>
      </w:r>
      <w:r w:rsidR="00A4233E">
        <w:t xml:space="preserve"> A</w:t>
      </w:r>
      <w:r w:rsidR="000F258F">
        <w:t>ustralian Education Research Organisation</w:t>
      </w:r>
      <w:r w:rsidR="00A4233E">
        <w:t xml:space="preserve"> 2023</w:t>
      </w:r>
      <w:r w:rsidR="007B1C99">
        <w:t>b</w:t>
      </w:r>
      <w:r w:rsidR="000F258F">
        <w:t>;</w:t>
      </w:r>
      <w:r w:rsidR="00A4233E">
        <w:t xml:space="preserve"> </w:t>
      </w:r>
      <w:r w:rsidR="00A4233E" w:rsidRPr="00A7720D">
        <w:t>Productivity Commission 2014</w:t>
      </w:r>
      <w:r w:rsidR="00A4233E">
        <w:t>,</w:t>
      </w:r>
      <w:r w:rsidR="00430C46">
        <w:t xml:space="preserve"> p. 2</w:t>
      </w:r>
      <w:r w:rsidR="000F258F">
        <w:t>;</w:t>
      </w:r>
      <w:r w:rsidR="00A4233E">
        <w:t xml:space="preserve"> A</w:t>
      </w:r>
      <w:r w:rsidR="000D511E">
        <w:t>ustralian Institute of Health and Welfare</w:t>
      </w:r>
      <w:r w:rsidR="00A4233E">
        <w:t xml:space="preserve"> 2020</w:t>
      </w:r>
      <w:r w:rsidR="00922597">
        <w:t>, p. 175</w:t>
      </w:r>
      <w:r w:rsidR="00A4233E">
        <w:t xml:space="preserve">. </w:t>
      </w:r>
      <w:r w:rsidR="006A5726">
        <w:t>T</w:t>
      </w:r>
      <w:r w:rsidR="00A4233E">
        <w:t xml:space="preserve">he Commonwealth Government’s </w:t>
      </w:r>
      <w:hyperlink r:id="rId1" w:history="1">
        <w:r w:rsidR="00A4233E" w:rsidRPr="003826D0">
          <w:rPr>
            <w:rStyle w:val="Hyperlink"/>
          </w:rPr>
          <w:t xml:space="preserve">Skills for Education and Employment (SEE) </w:t>
        </w:r>
        <w:r w:rsidR="006A5726" w:rsidRPr="006A5726">
          <w:rPr>
            <w:rStyle w:val="Hyperlink"/>
          </w:rPr>
          <w:t>p</w:t>
        </w:r>
        <w:r w:rsidR="00A4233E" w:rsidRPr="003826D0">
          <w:rPr>
            <w:rStyle w:val="Hyperlink"/>
          </w:rPr>
          <w:t>rogram</w:t>
        </w:r>
      </w:hyperlink>
      <w:r w:rsidR="00A4233E" w:rsidRPr="006A5726">
        <w:t xml:space="preserve"> </w:t>
      </w:r>
      <w:r w:rsidR="006A5726">
        <w:t xml:space="preserve">also has a focus on foundation skills, </w:t>
      </w:r>
      <w:r w:rsidR="00A4233E">
        <w:t xml:space="preserve">which </w:t>
      </w:r>
      <w:r w:rsidR="005D1BE7">
        <w:t>‘</w:t>
      </w:r>
      <w:r w:rsidR="00A4233E">
        <w:t xml:space="preserve">can have a direct and positive impact on </w:t>
      </w:r>
      <w:r w:rsidR="005D1BE7">
        <w:t>[</w:t>
      </w:r>
      <w:r w:rsidR="00A4233E">
        <w:t>participants</w:t>
      </w:r>
      <w:r w:rsidR="005D1BE7">
        <w:t>’]</w:t>
      </w:r>
      <w:r w:rsidR="00A4233E">
        <w:t xml:space="preserve"> future economic and soci</w:t>
      </w:r>
      <w:r w:rsidR="00ED2396">
        <w:t>a</w:t>
      </w:r>
      <w:r w:rsidR="00A4233E">
        <w:t>l wellbeing’</w:t>
      </w:r>
      <w:r w:rsidR="008840CA">
        <w:t>.</w:t>
      </w:r>
    </w:p>
  </w:footnote>
  <w:footnote w:id="12">
    <w:p w14:paraId="59C78369" w14:textId="0EAB16E2" w:rsidR="00A74ED4" w:rsidRDefault="00A74ED4" w:rsidP="00A74ED4">
      <w:pPr>
        <w:pStyle w:val="FootnoteText"/>
      </w:pPr>
      <w:r>
        <w:rPr>
          <w:rStyle w:val="FootnoteReference"/>
        </w:rPr>
        <w:footnoteRef/>
      </w:r>
      <w:r>
        <w:t xml:space="preserve"> OECD 2012</w:t>
      </w:r>
      <w:r w:rsidR="00FC7BCD">
        <w:t>.</w:t>
      </w:r>
    </w:p>
  </w:footnote>
  <w:footnote w:id="13">
    <w:p w14:paraId="2D6B56D1" w14:textId="48199EEA" w:rsidR="00B354C9" w:rsidRDefault="00B354C9">
      <w:pPr>
        <w:pStyle w:val="FootnoteText"/>
      </w:pPr>
      <w:r>
        <w:rPr>
          <w:rStyle w:val="FootnoteReference"/>
        </w:rPr>
        <w:footnoteRef/>
      </w:r>
      <w:r>
        <w:t xml:space="preserve"> </w:t>
      </w:r>
      <w:r w:rsidR="00F703E2">
        <w:t>OECD 2012</w:t>
      </w:r>
      <w:r w:rsidR="00FC7BCD">
        <w:t>.</w:t>
      </w:r>
    </w:p>
  </w:footnote>
  <w:footnote w:id="14">
    <w:p w14:paraId="5609353A" w14:textId="5FC9E716" w:rsidR="00A4233E" w:rsidRDefault="00A4233E" w:rsidP="00A4233E">
      <w:pPr>
        <w:pStyle w:val="FootnoteText"/>
      </w:pPr>
      <w:r>
        <w:rPr>
          <w:rStyle w:val="FootnoteReference"/>
        </w:rPr>
        <w:footnoteRef/>
      </w:r>
      <w:r>
        <w:t xml:space="preserve"> Productivity Commission 2022</w:t>
      </w:r>
      <w:r w:rsidR="00FC7BCD">
        <w:t xml:space="preserve">, </w:t>
      </w:r>
      <w:r w:rsidR="008F6E54">
        <w:t>p. 53.</w:t>
      </w:r>
    </w:p>
  </w:footnote>
  <w:footnote w:id="15">
    <w:p w14:paraId="3A4BC2FE" w14:textId="5E1296C6" w:rsidR="00A74ED4" w:rsidRDefault="00A74ED4" w:rsidP="00A74ED4">
      <w:pPr>
        <w:pStyle w:val="FootnoteText"/>
      </w:pPr>
      <w:r>
        <w:rPr>
          <w:rStyle w:val="FootnoteReference"/>
        </w:rPr>
        <w:footnoteRef/>
      </w:r>
      <w:r>
        <w:t xml:space="preserve"> There is no definition for ‘educationally disadvantaged background’ in the NSRA and no agreed definition in the literature. In this paper, ‘students from educationally disadvantaged backgrounds’ </w:t>
      </w:r>
      <w:proofErr w:type="gramStart"/>
      <w:r>
        <w:t>is</w:t>
      </w:r>
      <w:proofErr w:type="gramEnd"/>
      <w:r>
        <w:t xml:space="preserve"> taken to mean students with parents with low levels of educational attainment, as this is reported in NAPLAN datasets.</w:t>
      </w:r>
    </w:p>
  </w:footnote>
  <w:footnote w:id="16">
    <w:p w14:paraId="07846AB6" w14:textId="3AD082F3" w:rsidR="00A4233E" w:rsidRDefault="00A4233E" w:rsidP="00A4233E">
      <w:pPr>
        <w:pStyle w:val="FootnoteText"/>
      </w:pPr>
      <w:r>
        <w:rPr>
          <w:rStyle w:val="FootnoteReference"/>
        </w:rPr>
        <w:footnoteRef/>
      </w:r>
      <w:r>
        <w:t xml:space="preserve"> The Productivity Commission also noted that outcomes for these students are currently difficult to monitor due to data limitations</w:t>
      </w:r>
      <w:r w:rsidR="008B7D8A">
        <w:t xml:space="preserve">. </w:t>
      </w:r>
      <w:r w:rsidR="006813D3">
        <w:t>Productivity Commission 2022</w:t>
      </w:r>
      <w:r w:rsidR="0074333F">
        <w:t xml:space="preserve">, p. </w:t>
      </w:r>
      <w:r w:rsidR="00475A35">
        <w:t>63</w:t>
      </w:r>
      <w:r w:rsidR="006813D3">
        <w:t>.</w:t>
      </w:r>
    </w:p>
  </w:footnote>
  <w:footnote w:id="17">
    <w:p w14:paraId="7DFE72D3" w14:textId="4118D1CB" w:rsidR="00A4233E" w:rsidRDefault="00A4233E" w:rsidP="00A4233E">
      <w:pPr>
        <w:pStyle w:val="FootnoteText"/>
      </w:pPr>
      <w:r>
        <w:rPr>
          <w:rStyle w:val="FootnoteReference"/>
        </w:rPr>
        <w:footnoteRef/>
      </w:r>
      <w:r>
        <w:t xml:space="preserve"> In their submission to the NSRA Report, the </w:t>
      </w:r>
      <w:r w:rsidRPr="003141A8">
        <w:t xml:space="preserve">Indigenous Education Consultative </w:t>
      </w:r>
      <w:r w:rsidR="003141A8">
        <w:t xml:space="preserve">Meeting </w:t>
      </w:r>
      <w:r>
        <w:t xml:space="preserve">noted: </w:t>
      </w:r>
      <w:r w:rsidR="00EC7504">
        <w:t>‘</w:t>
      </w:r>
      <w:r w:rsidRPr="003826D0">
        <w:t>[The] labelling of Aboriginal and Torres Strait Islander students and families as disadvantaged continues to play into a culture of deficit discourse and low expectations that stymie Aboriginal and Torres Strait Islander students’ ability to thrive in their education … while Aboriginal and Torres Strait Islander students and communities face a range of complex and compounding circumstances that impact their educational engagement and outcomes, they are not inherently disadvantaged by being Indigenous</w:t>
      </w:r>
      <w:r w:rsidR="00EC7504">
        <w:t>’</w:t>
      </w:r>
      <w:r w:rsidRPr="00EC7504">
        <w:t>.</w:t>
      </w:r>
      <w:r>
        <w:t xml:space="preserve"> </w:t>
      </w:r>
      <w:r w:rsidR="002B44B4" w:rsidRPr="003141A8">
        <w:t xml:space="preserve">Indigenous Education Consultative </w:t>
      </w:r>
      <w:r w:rsidR="00097B38" w:rsidRPr="003141A8">
        <w:t>Meeting</w:t>
      </w:r>
      <w:r w:rsidR="00097B38">
        <w:t xml:space="preserve"> </w:t>
      </w:r>
      <w:r w:rsidR="002B44B4">
        <w:t>2022</w:t>
      </w:r>
      <w:r w:rsidR="008C71EC">
        <w:t>, p. 3</w:t>
      </w:r>
      <w:r w:rsidR="002B44B4">
        <w:t>.</w:t>
      </w:r>
    </w:p>
  </w:footnote>
  <w:footnote w:id="18">
    <w:p w14:paraId="12B2D18E" w14:textId="261C25BF" w:rsidR="00430890" w:rsidRDefault="00430890" w:rsidP="00430890">
      <w:pPr>
        <w:pStyle w:val="FootnoteText"/>
      </w:pPr>
      <w:r>
        <w:rPr>
          <w:rStyle w:val="FootnoteReference"/>
        </w:rPr>
        <w:footnoteRef/>
      </w:r>
      <w:r>
        <w:t xml:space="preserve"> Productivity Commission 2022</w:t>
      </w:r>
      <w:r w:rsidR="008979EE">
        <w:t>, p. 21.</w:t>
      </w:r>
    </w:p>
  </w:footnote>
  <w:footnote w:id="19">
    <w:p w14:paraId="2B5957EE" w14:textId="3CB1172B" w:rsidR="00435CA8" w:rsidRDefault="00435CA8">
      <w:pPr>
        <w:pStyle w:val="FootnoteText"/>
      </w:pPr>
      <w:r>
        <w:rPr>
          <w:rStyle w:val="FootnoteReference"/>
        </w:rPr>
        <w:footnoteRef/>
      </w:r>
      <w:r>
        <w:t xml:space="preserve"> Productivity Commission 2022, p. 66.</w:t>
      </w:r>
    </w:p>
  </w:footnote>
  <w:footnote w:id="20">
    <w:p w14:paraId="76F0705F" w14:textId="02BD32D2" w:rsidR="00414AF3" w:rsidRDefault="00414AF3">
      <w:pPr>
        <w:pStyle w:val="FootnoteText"/>
      </w:pPr>
      <w:r>
        <w:rPr>
          <w:rStyle w:val="FootnoteReference"/>
        </w:rPr>
        <w:footnoteRef/>
      </w:r>
      <w:r>
        <w:t xml:space="preserve"> </w:t>
      </w:r>
      <w:r w:rsidR="00547EE8">
        <w:t>Productivity Commission 2022</w:t>
      </w:r>
      <w:r w:rsidR="00451CBF">
        <w:t>, p. 17.</w:t>
      </w:r>
    </w:p>
  </w:footnote>
  <w:footnote w:id="21">
    <w:p w14:paraId="6C1C6A15" w14:textId="19753773" w:rsidR="00A4233E" w:rsidRDefault="00A4233E" w:rsidP="00A4233E">
      <w:pPr>
        <w:pStyle w:val="FootnoteText"/>
      </w:pPr>
      <w:r w:rsidRPr="00253C2F">
        <w:rPr>
          <w:rStyle w:val="FootnoteReference"/>
        </w:rPr>
        <w:footnoteRef/>
      </w:r>
      <w:r w:rsidRPr="00253C2F">
        <w:t xml:space="preserve"> The Panel notes that from 2023, students will be assessed against new measures of proficiency in the NAPLAN assessments, providing a clearer picture of the proportion of students who are on track with their learning in key domains</w:t>
      </w:r>
      <w:r w:rsidR="00F53F03">
        <w:t xml:space="preserve">. </w:t>
      </w:r>
      <w:r w:rsidR="00576548">
        <w:t>ACARA 2023</w:t>
      </w:r>
      <w:r w:rsidR="00E53BA0">
        <w:t>b</w:t>
      </w:r>
      <w:r w:rsidR="00576548">
        <w:t>.</w:t>
      </w:r>
    </w:p>
  </w:footnote>
  <w:footnote w:id="22">
    <w:p w14:paraId="191E9DB8" w14:textId="5DD0004E" w:rsidR="00C85BDC" w:rsidRDefault="00C85BDC">
      <w:pPr>
        <w:pStyle w:val="FootnoteText"/>
      </w:pPr>
      <w:r>
        <w:rPr>
          <w:rStyle w:val="FootnoteReference"/>
        </w:rPr>
        <w:footnoteRef/>
      </w:r>
      <w:r>
        <w:t xml:space="preserve"> </w:t>
      </w:r>
      <w:r w:rsidRPr="00C85BDC">
        <w:t>Reading data is used to illustrate. Parental education</w:t>
      </w:r>
      <w:r w:rsidR="00014305">
        <w:t xml:space="preserve"> is</w:t>
      </w:r>
      <w:r w:rsidRPr="00C85BDC">
        <w:t xml:space="preserve"> used as </w:t>
      </w:r>
      <w:r w:rsidR="00014305">
        <w:t xml:space="preserve">a </w:t>
      </w:r>
      <w:r w:rsidRPr="00C85BDC">
        <w:t>proxy for SES. High</w:t>
      </w:r>
      <w:r w:rsidR="00014305">
        <w:t xml:space="preserve"> </w:t>
      </w:r>
      <w:r w:rsidRPr="00C85BDC">
        <w:t xml:space="preserve">SES </w:t>
      </w:r>
      <w:r w:rsidR="006C3056">
        <w:t>is considered</w:t>
      </w:r>
      <w:r w:rsidRPr="00C85BDC">
        <w:t xml:space="preserve"> </w:t>
      </w:r>
      <w:r w:rsidR="006C3056">
        <w:t>as</w:t>
      </w:r>
      <w:r w:rsidR="00014305">
        <w:t xml:space="preserve"> parents with a</w:t>
      </w:r>
      <w:r w:rsidRPr="00C85BDC">
        <w:t xml:space="preserve"> </w:t>
      </w:r>
      <w:r w:rsidR="007346E9" w:rsidRPr="00C85BDC">
        <w:t>bachelor’s</w:t>
      </w:r>
      <w:r w:rsidRPr="00C85BDC">
        <w:t xml:space="preserve"> degree or higher. Low-SES </w:t>
      </w:r>
      <w:r w:rsidR="006C3056">
        <w:t>is considered as parents who d</w:t>
      </w:r>
      <w:r w:rsidRPr="00C85BDC">
        <w:t>id not complete Year 12</w:t>
      </w:r>
      <w:r w:rsidR="00D16369">
        <w:t>.</w:t>
      </w:r>
    </w:p>
  </w:footnote>
  <w:footnote w:id="23">
    <w:p w14:paraId="6596670E" w14:textId="206CE1C5" w:rsidR="00B24B42" w:rsidRDefault="00B24B42">
      <w:pPr>
        <w:pStyle w:val="FootnoteText"/>
      </w:pPr>
      <w:r>
        <w:rPr>
          <w:rStyle w:val="FootnoteReference"/>
        </w:rPr>
        <w:footnoteRef/>
      </w:r>
      <w:r>
        <w:t xml:space="preserve"> </w:t>
      </w:r>
      <w:r w:rsidRPr="00EA641B">
        <w:t>A</w:t>
      </w:r>
      <w:r w:rsidR="00D873F9" w:rsidRPr="00EA641B">
        <w:t>ustralian Education Research Organisation</w:t>
      </w:r>
      <w:r w:rsidRPr="00EA641B">
        <w:t xml:space="preserve"> 2023</w:t>
      </w:r>
      <w:r w:rsidR="007B1C99" w:rsidRPr="00EA641B">
        <w:t>b</w:t>
      </w:r>
      <w:r w:rsidR="00D873F9" w:rsidRPr="00EA641B">
        <w:t xml:space="preserve">, </w:t>
      </w:r>
      <w:r w:rsidR="00D873F9" w:rsidRPr="006455A5">
        <w:t>p</w:t>
      </w:r>
      <w:r w:rsidR="00D873F9" w:rsidRPr="003826D0">
        <w:t>.</w:t>
      </w:r>
      <w:r w:rsidR="00F812B3" w:rsidRPr="003826D0">
        <w:t xml:space="preserve"> 34</w:t>
      </w:r>
      <w:r w:rsidR="00D873F9" w:rsidRPr="006455A5">
        <w:t>.</w:t>
      </w:r>
    </w:p>
  </w:footnote>
  <w:footnote w:id="24">
    <w:p w14:paraId="383FBFD0" w14:textId="04EF4CC2" w:rsidR="002477CD" w:rsidRDefault="002477CD">
      <w:pPr>
        <w:pStyle w:val="FootnoteText"/>
      </w:pPr>
      <w:r>
        <w:rPr>
          <w:rStyle w:val="FootnoteReference"/>
        </w:rPr>
        <w:footnoteRef/>
      </w:r>
      <w:r>
        <w:t xml:space="preserve"> Productivity Commission 2022</w:t>
      </w:r>
      <w:r w:rsidR="00E12AB4">
        <w:t>.</w:t>
      </w:r>
    </w:p>
  </w:footnote>
  <w:footnote w:id="25">
    <w:p w14:paraId="68F1468B" w14:textId="7CEEF8AF" w:rsidR="00CC3710" w:rsidRDefault="00CC3710">
      <w:pPr>
        <w:pStyle w:val="FootnoteText"/>
      </w:pPr>
      <w:r>
        <w:rPr>
          <w:rStyle w:val="FootnoteReference"/>
        </w:rPr>
        <w:footnoteRef/>
      </w:r>
      <w:r>
        <w:t xml:space="preserve"> </w:t>
      </w:r>
      <w:r w:rsidR="00740EFB">
        <w:t>A</w:t>
      </w:r>
      <w:r w:rsidR="00E37037">
        <w:t xml:space="preserve">ustralian Education Research Organisation 2023c, p. </w:t>
      </w:r>
      <w:r w:rsidR="00BA48A1">
        <w:t>11.</w:t>
      </w:r>
    </w:p>
  </w:footnote>
  <w:footnote w:id="26">
    <w:p w14:paraId="46955982" w14:textId="28DB683A" w:rsidR="00A4233E" w:rsidRDefault="00A4233E" w:rsidP="00A4233E">
      <w:pPr>
        <w:pStyle w:val="FootnoteText"/>
      </w:pPr>
      <w:r w:rsidRPr="00FB59D7">
        <w:rPr>
          <w:rStyle w:val="FootnoteReference"/>
        </w:rPr>
        <w:footnoteRef/>
      </w:r>
      <w:r w:rsidRPr="007257AF">
        <w:rPr>
          <w:rStyle w:val="FootnoteReference"/>
        </w:rPr>
        <w:t xml:space="preserve"> </w:t>
      </w:r>
      <w:r>
        <w:t>OECD 2023</w:t>
      </w:r>
      <w:r w:rsidR="00E12AB4">
        <w:t>.</w:t>
      </w:r>
    </w:p>
  </w:footnote>
  <w:footnote w:id="27">
    <w:p w14:paraId="6A97BCDF" w14:textId="538EAB5F" w:rsidR="00A4233E" w:rsidRDefault="00A4233E" w:rsidP="00A4233E">
      <w:pPr>
        <w:pStyle w:val="FootnoteText"/>
      </w:pPr>
      <w:r>
        <w:rPr>
          <w:rStyle w:val="FootnoteReference"/>
        </w:rPr>
        <w:footnoteRef/>
      </w:r>
      <w:r>
        <w:t xml:space="preserve"> </w:t>
      </w:r>
      <w:r w:rsidR="008B2417">
        <w:t>Thomson et al</w:t>
      </w:r>
      <w:r w:rsidR="00014305">
        <w:t>.</w:t>
      </w:r>
      <w:r w:rsidR="008B2417">
        <w:t xml:space="preserve"> 20</w:t>
      </w:r>
      <w:r w:rsidR="00B00866">
        <w:t>19</w:t>
      </w:r>
      <w:r w:rsidR="00E12AB4">
        <w:t>.</w:t>
      </w:r>
    </w:p>
  </w:footnote>
  <w:footnote w:id="28">
    <w:p w14:paraId="5A359F63" w14:textId="279B05A2" w:rsidR="00A4233E" w:rsidRDefault="00A4233E" w:rsidP="00A4233E">
      <w:pPr>
        <w:pStyle w:val="FootnoteText"/>
      </w:pPr>
      <w:r>
        <w:rPr>
          <w:rStyle w:val="FootnoteReference"/>
        </w:rPr>
        <w:footnoteRef/>
      </w:r>
      <w:r>
        <w:t xml:space="preserve"> </w:t>
      </w:r>
      <w:r w:rsidR="00F566F0">
        <w:t>Hillman et al</w:t>
      </w:r>
      <w:r w:rsidR="00014305">
        <w:t>.</w:t>
      </w:r>
      <w:r w:rsidR="00F566F0">
        <w:t xml:space="preserve"> 2023</w:t>
      </w:r>
      <w:r w:rsidR="00E12AB4">
        <w:t>.</w:t>
      </w:r>
    </w:p>
  </w:footnote>
  <w:footnote w:id="29">
    <w:p w14:paraId="1BD678D4" w14:textId="5141D16E" w:rsidR="00A4233E" w:rsidRDefault="00A4233E" w:rsidP="00A4233E">
      <w:pPr>
        <w:pStyle w:val="FootnoteText"/>
      </w:pPr>
      <w:r w:rsidRPr="00E1454D">
        <w:rPr>
          <w:rStyle w:val="FootnoteReference"/>
        </w:rPr>
        <w:footnoteRef/>
      </w:r>
      <w:r w:rsidRPr="00E1454D">
        <w:t xml:space="preserve"> </w:t>
      </w:r>
      <w:r w:rsidR="007E0B98">
        <w:t xml:space="preserve">Attendance rate is defined as the number of actual </w:t>
      </w:r>
      <w:r w:rsidR="007E0B98" w:rsidRPr="008E0C84">
        <w:t>full-time equivalent</w:t>
      </w:r>
      <w:r w:rsidR="007E0B98">
        <w:t xml:space="preserve"> student</w:t>
      </w:r>
      <w:r w:rsidR="000B4204">
        <w:t xml:space="preserve"> </w:t>
      </w:r>
      <w:r w:rsidR="007E0B98">
        <w:t>days attended by full-time students in Years 1</w:t>
      </w:r>
      <w:r w:rsidR="000B4204">
        <w:t>–</w:t>
      </w:r>
      <w:r w:rsidR="007E0B98">
        <w:t>10 as a percentage of the total number of possible student</w:t>
      </w:r>
      <w:r w:rsidR="000B4204">
        <w:t xml:space="preserve"> </w:t>
      </w:r>
      <w:r w:rsidR="007E0B98">
        <w:t>days attended over the period. Attendance level is defined as the proportion of full-time students in Years 1</w:t>
      </w:r>
      <w:r w:rsidR="000B4204">
        <w:t>–</w:t>
      </w:r>
      <w:r w:rsidR="007E0B98">
        <w:t xml:space="preserve">10 whose attendance rate in </w:t>
      </w:r>
      <w:r w:rsidR="008E0C84">
        <w:t>s</w:t>
      </w:r>
      <w:r w:rsidR="007E0B98" w:rsidRPr="008E0C84">
        <w:t>emester</w:t>
      </w:r>
      <w:r w:rsidR="007E0B98">
        <w:t xml:space="preserve"> 1 is equal to or greater than 90 per cent. ACARA, </w:t>
      </w:r>
      <w:hyperlink r:id="rId2" w:history="1">
        <w:r w:rsidR="007E0B98" w:rsidRPr="001916B6">
          <w:rPr>
            <w:rStyle w:val="Hyperlink"/>
          </w:rPr>
          <w:t xml:space="preserve">National </w:t>
        </w:r>
        <w:r w:rsidR="001916B6" w:rsidRPr="001916B6">
          <w:rPr>
            <w:rStyle w:val="Hyperlink"/>
          </w:rPr>
          <w:t>R</w:t>
        </w:r>
        <w:r w:rsidR="007E0B98" w:rsidRPr="001916B6">
          <w:rPr>
            <w:rStyle w:val="Hyperlink"/>
          </w:rPr>
          <w:t xml:space="preserve">eport on Schooling </w:t>
        </w:r>
        <w:r w:rsidR="001916B6" w:rsidRPr="001916B6">
          <w:rPr>
            <w:rStyle w:val="Hyperlink"/>
          </w:rPr>
          <w:t>D</w:t>
        </w:r>
        <w:r w:rsidR="007E0B98" w:rsidRPr="001916B6">
          <w:rPr>
            <w:rStyle w:val="Hyperlink"/>
          </w:rPr>
          <w:t xml:space="preserve">ata </w:t>
        </w:r>
        <w:r w:rsidR="001916B6" w:rsidRPr="001916B6">
          <w:rPr>
            <w:rStyle w:val="Hyperlink"/>
          </w:rPr>
          <w:t>P</w:t>
        </w:r>
        <w:r w:rsidR="007E0B98" w:rsidRPr="001916B6">
          <w:rPr>
            <w:rStyle w:val="Hyperlink"/>
          </w:rPr>
          <w:t>ortal</w:t>
        </w:r>
      </w:hyperlink>
      <w:r w:rsidR="007E0B98">
        <w:t>.</w:t>
      </w:r>
    </w:p>
  </w:footnote>
  <w:footnote w:id="30">
    <w:p w14:paraId="0DE62733" w14:textId="4681B6E6" w:rsidR="00A4233E" w:rsidRDefault="00A4233E" w:rsidP="00A4233E">
      <w:pPr>
        <w:pStyle w:val="FootnoteText"/>
      </w:pPr>
      <w:r>
        <w:rPr>
          <w:rStyle w:val="FootnoteReference"/>
        </w:rPr>
        <w:footnoteRef/>
      </w:r>
      <w:r>
        <w:t xml:space="preserve"> </w:t>
      </w:r>
      <w:r w:rsidRPr="002266A6">
        <w:t>ACARA</w:t>
      </w:r>
      <w:r w:rsidR="007D471C" w:rsidRPr="002266A6">
        <w:t xml:space="preserve"> 2022c</w:t>
      </w:r>
      <w:r w:rsidR="00E12AB4">
        <w:t>.</w:t>
      </w:r>
    </w:p>
  </w:footnote>
  <w:footnote w:id="31">
    <w:p w14:paraId="1F45CBDE" w14:textId="06E635AF" w:rsidR="008A2D90" w:rsidRDefault="008A2D90" w:rsidP="008A2D90">
      <w:pPr>
        <w:pStyle w:val="FootnoteText"/>
      </w:pPr>
      <w:r>
        <w:rPr>
          <w:rStyle w:val="FootnoteReference"/>
        </w:rPr>
        <w:footnoteRef/>
      </w:r>
      <w:r>
        <w:t xml:space="preserve"> ACARA 2022a</w:t>
      </w:r>
      <w:r w:rsidR="00E12AB4">
        <w:t>.</w:t>
      </w:r>
    </w:p>
  </w:footnote>
  <w:footnote w:id="32">
    <w:p w14:paraId="00E96060" w14:textId="5ED88D08" w:rsidR="00A74ED4" w:rsidRDefault="00A74ED4" w:rsidP="00A74ED4">
      <w:pPr>
        <w:pStyle w:val="FootnoteText"/>
      </w:pPr>
      <w:r>
        <w:rPr>
          <w:rStyle w:val="FootnoteReference"/>
        </w:rPr>
        <w:footnoteRef/>
      </w:r>
      <w:r>
        <w:t xml:space="preserve"> ACARA</w:t>
      </w:r>
      <w:r w:rsidR="00E809FC">
        <w:t xml:space="preserve"> 2022</w:t>
      </w:r>
      <w:r w:rsidR="0032531C">
        <w:t>b</w:t>
      </w:r>
      <w:r w:rsidR="00E12AB4">
        <w:t>.</w:t>
      </w:r>
    </w:p>
  </w:footnote>
  <w:footnote w:id="33">
    <w:p w14:paraId="74CAE850" w14:textId="04A6B5A0" w:rsidR="00142762" w:rsidRDefault="00142762">
      <w:pPr>
        <w:pStyle w:val="FootnoteText"/>
      </w:pPr>
      <w:r>
        <w:rPr>
          <w:rStyle w:val="FootnoteReference"/>
        </w:rPr>
        <w:footnoteRef/>
      </w:r>
      <w:r>
        <w:t xml:space="preserve"> </w:t>
      </w:r>
      <w:r w:rsidR="006045E8">
        <w:t>ACARA 202</w:t>
      </w:r>
      <w:r w:rsidR="00A650B6">
        <w:t>1</w:t>
      </w:r>
      <w:r w:rsidR="00E12AB4">
        <w:t>.</w:t>
      </w:r>
    </w:p>
  </w:footnote>
  <w:footnote w:id="34">
    <w:p w14:paraId="1422F24F" w14:textId="18B19AF3" w:rsidR="00A4233E" w:rsidRDefault="00A4233E" w:rsidP="00A4233E">
      <w:pPr>
        <w:pStyle w:val="FootnoteText"/>
      </w:pPr>
      <w:r>
        <w:rPr>
          <w:rStyle w:val="FootnoteReference"/>
        </w:rPr>
        <w:footnoteRef/>
      </w:r>
      <w:r>
        <w:t xml:space="preserve"> </w:t>
      </w:r>
      <w:r w:rsidR="00BE2D4A">
        <w:t>Productivity Commission 2020b</w:t>
      </w:r>
      <w:r>
        <w:t>.</w:t>
      </w:r>
    </w:p>
  </w:footnote>
  <w:footnote w:id="35">
    <w:p w14:paraId="67042731" w14:textId="26D851CC" w:rsidR="00F059B5" w:rsidRDefault="00F059B5">
      <w:pPr>
        <w:pStyle w:val="FootnoteText"/>
      </w:pPr>
      <w:r>
        <w:rPr>
          <w:rStyle w:val="FootnoteReference"/>
        </w:rPr>
        <w:footnoteRef/>
      </w:r>
      <w:r>
        <w:t xml:space="preserve"> </w:t>
      </w:r>
      <w:r w:rsidR="001574B7">
        <w:t>Productivity Commission 2021.</w:t>
      </w:r>
    </w:p>
  </w:footnote>
  <w:footnote w:id="36">
    <w:p w14:paraId="1BB6735B" w14:textId="5F67DF84" w:rsidR="00A74ED4" w:rsidRDefault="00A74ED4" w:rsidP="00A74ED4">
      <w:pPr>
        <w:pStyle w:val="FootnoteText"/>
      </w:pPr>
      <w:r>
        <w:rPr>
          <w:rStyle w:val="FootnoteReference"/>
        </w:rPr>
        <w:footnoteRef/>
      </w:r>
      <w:r>
        <w:t xml:space="preserve"> OECD 2018</w:t>
      </w:r>
      <w:r w:rsidR="00C21B8B">
        <w:t>a</w:t>
      </w:r>
      <w:r w:rsidR="00E12AB4">
        <w:t>.</w:t>
      </w:r>
    </w:p>
  </w:footnote>
  <w:footnote w:id="37">
    <w:p w14:paraId="12236354" w14:textId="650C58D4" w:rsidR="00E4656C" w:rsidRDefault="00E4656C">
      <w:pPr>
        <w:pStyle w:val="FootnoteText"/>
      </w:pPr>
      <w:r>
        <w:rPr>
          <w:rStyle w:val="FootnoteReference"/>
        </w:rPr>
        <w:footnoteRef/>
      </w:r>
      <w:r>
        <w:t xml:space="preserve"> OECD 201</w:t>
      </w:r>
      <w:r w:rsidR="00D17383">
        <w:t>8</w:t>
      </w:r>
      <w:r w:rsidR="00C21B8B">
        <w:t>b</w:t>
      </w:r>
    </w:p>
  </w:footnote>
  <w:footnote w:id="38">
    <w:p w14:paraId="417420F2" w14:textId="58575744" w:rsidR="00A74ED4" w:rsidRDefault="00A74ED4" w:rsidP="00A74ED4">
      <w:pPr>
        <w:pStyle w:val="FootnoteText"/>
      </w:pPr>
      <w:r w:rsidRPr="70FD72F7">
        <w:rPr>
          <w:rStyle w:val="FootnoteReference"/>
        </w:rPr>
        <w:footnoteRef/>
      </w:r>
      <w:r>
        <w:t xml:space="preserve"> </w:t>
      </w:r>
      <w:r w:rsidRPr="08B9CBC0">
        <w:rPr>
          <w:rFonts w:ascii="Calibri" w:eastAsia="Calibri" w:hAnsi="Calibri" w:cs="Calibri"/>
          <w:color w:val="000000" w:themeColor="text1"/>
        </w:rPr>
        <w:t>Deloitte Access Economics</w:t>
      </w:r>
      <w:r w:rsidR="00A66075">
        <w:rPr>
          <w:rFonts w:ascii="Calibri" w:eastAsia="Calibri" w:hAnsi="Calibri" w:cs="Calibri"/>
          <w:color w:val="000000" w:themeColor="text1"/>
        </w:rPr>
        <w:t xml:space="preserve"> </w:t>
      </w:r>
      <w:r w:rsidRPr="08B9CBC0">
        <w:rPr>
          <w:rFonts w:ascii="Calibri" w:eastAsia="Calibri" w:hAnsi="Calibri" w:cs="Calibri"/>
          <w:color w:val="000000" w:themeColor="text1"/>
        </w:rPr>
        <w:t>2019</w:t>
      </w:r>
      <w:r w:rsidR="00E12AB4">
        <w:rPr>
          <w:rFonts w:ascii="Calibri" w:eastAsia="Calibri" w:hAnsi="Calibri" w:cs="Calibri"/>
          <w:color w:val="000000" w:themeColor="text1"/>
        </w:rPr>
        <w:t>.</w:t>
      </w:r>
    </w:p>
  </w:footnote>
  <w:footnote w:id="39">
    <w:p w14:paraId="1F20AC8F" w14:textId="3696F4B0" w:rsidR="00A74ED4" w:rsidRDefault="00A74ED4" w:rsidP="00A74ED4">
      <w:pPr>
        <w:pStyle w:val="FootnoteText"/>
      </w:pPr>
      <w:r w:rsidRPr="40369EC9">
        <w:rPr>
          <w:rStyle w:val="FootnoteReference"/>
        </w:rPr>
        <w:footnoteRef/>
      </w:r>
      <w:r>
        <w:t xml:space="preserve"> </w:t>
      </w:r>
      <w:r w:rsidRPr="008D7B17">
        <w:rPr>
          <w:rFonts w:ascii="Calibri" w:hAnsi="Calibri"/>
          <w:color w:val="000000" w:themeColor="text1"/>
        </w:rPr>
        <w:t>NSW data provided to the Disability Royal Commission shows that exclusionary discipline rates compound for First Nations students with disability (i.e., higher rates of expulsion for students with disability and First Nations students compared with other students</w:t>
      </w:r>
      <w:r w:rsidR="000B4204">
        <w:rPr>
          <w:rFonts w:ascii="Calibri" w:hAnsi="Calibri"/>
          <w:color w:val="000000" w:themeColor="text1"/>
        </w:rPr>
        <w:t>,</w:t>
      </w:r>
      <w:r w:rsidRPr="008D7B17">
        <w:rPr>
          <w:rFonts w:ascii="Calibri" w:hAnsi="Calibri"/>
          <w:color w:val="000000" w:themeColor="text1"/>
        </w:rPr>
        <w:t xml:space="preserve"> but much higher</w:t>
      </w:r>
      <w:r w:rsidR="000B4204">
        <w:rPr>
          <w:rFonts w:ascii="Calibri" w:hAnsi="Calibri"/>
          <w:color w:val="000000" w:themeColor="text1"/>
        </w:rPr>
        <w:t xml:space="preserve"> rates</w:t>
      </w:r>
      <w:r w:rsidRPr="008D7B17">
        <w:rPr>
          <w:rFonts w:ascii="Calibri" w:hAnsi="Calibri"/>
          <w:color w:val="000000" w:themeColor="text1"/>
        </w:rPr>
        <w:t xml:space="preserve"> for First Nations students with disability compared to other students with disability or First Nation students without disability).</w:t>
      </w:r>
    </w:p>
  </w:footnote>
  <w:footnote w:id="40">
    <w:p w14:paraId="5CDCD9BC" w14:textId="4EA9377D" w:rsidR="0096338E" w:rsidRDefault="0096338E">
      <w:pPr>
        <w:pStyle w:val="FootnoteText"/>
      </w:pPr>
      <w:r>
        <w:rPr>
          <w:rStyle w:val="FootnoteReference"/>
        </w:rPr>
        <w:footnoteRef/>
      </w:r>
      <w:r>
        <w:t xml:space="preserve"> </w:t>
      </w:r>
      <w:r w:rsidR="00A93389">
        <w:t>AERO 2023</w:t>
      </w:r>
      <w:r w:rsidR="00E12AB4">
        <w:t>.</w:t>
      </w:r>
    </w:p>
  </w:footnote>
  <w:footnote w:id="41">
    <w:p w14:paraId="0D1019DD" w14:textId="04971EA7" w:rsidR="00DD7ADB" w:rsidRDefault="00DD7ADB">
      <w:pPr>
        <w:pStyle w:val="FootnoteText"/>
      </w:pPr>
      <w:r>
        <w:rPr>
          <w:rStyle w:val="FootnoteReference"/>
        </w:rPr>
        <w:footnoteRef/>
      </w:r>
      <w:r>
        <w:t xml:space="preserve"> </w:t>
      </w:r>
      <w:r w:rsidR="006206F1">
        <w:t>Hattie 2003</w:t>
      </w:r>
      <w:r w:rsidR="00E12AB4">
        <w:t>.</w:t>
      </w:r>
    </w:p>
  </w:footnote>
  <w:footnote w:id="42">
    <w:p w14:paraId="0C159CE5" w14:textId="1BFC1B76" w:rsidR="00A74ED4" w:rsidRDefault="00A74ED4" w:rsidP="00A74ED4">
      <w:pPr>
        <w:pStyle w:val="FootnoteText"/>
      </w:pPr>
      <w:r>
        <w:rPr>
          <w:rStyle w:val="FootnoteReference"/>
        </w:rPr>
        <w:footnoteRef/>
      </w:r>
      <w:r>
        <w:t xml:space="preserve"> </w:t>
      </w:r>
      <w:r w:rsidRPr="00A02D00">
        <w:t>Productivity Commission</w:t>
      </w:r>
      <w:r w:rsidR="001C1C27" w:rsidRPr="00A02D00">
        <w:t xml:space="preserve"> 2022</w:t>
      </w:r>
      <w:r w:rsidRPr="00A02D00">
        <w:t>, Figure 5.1</w:t>
      </w:r>
      <w:r w:rsidR="00E12AB4">
        <w:t>.</w:t>
      </w:r>
    </w:p>
  </w:footnote>
  <w:footnote w:id="43">
    <w:p w14:paraId="3981E322" w14:textId="5B114502" w:rsidR="006206F1" w:rsidRDefault="006206F1">
      <w:pPr>
        <w:pStyle w:val="FootnoteText"/>
      </w:pPr>
      <w:r>
        <w:rPr>
          <w:rStyle w:val="FootnoteReference"/>
        </w:rPr>
        <w:footnoteRef/>
      </w:r>
      <w:r>
        <w:t xml:space="preserve"> Hattie 2003</w:t>
      </w:r>
      <w:r w:rsidR="00E12AB4">
        <w:t>.</w:t>
      </w:r>
    </w:p>
  </w:footnote>
  <w:footnote w:id="44">
    <w:p w14:paraId="3430A4FB" w14:textId="52A55389" w:rsidR="00A74ED4" w:rsidRDefault="00A74ED4" w:rsidP="00A74ED4">
      <w:pPr>
        <w:pStyle w:val="FootnoteText"/>
      </w:pPr>
      <w:r>
        <w:rPr>
          <w:rStyle w:val="FootnoteReference"/>
        </w:rPr>
        <w:footnoteRef/>
      </w:r>
      <w:r w:rsidR="00702C92">
        <w:t xml:space="preserve"> </w:t>
      </w:r>
      <w:r w:rsidR="00702C92" w:rsidRPr="00F21332">
        <w:t>Productivity Commission 20</w:t>
      </w:r>
      <w:r w:rsidRPr="00F21332">
        <w:t xml:space="preserve">22; </w:t>
      </w:r>
      <w:proofErr w:type="spellStart"/>
      <w:r w:rsidR="00B71896" w:rsidRPr="00F21332">
        <w:t>Sonneman</w:t>
      </w:r>
      <w:r w:rsidR="00EA466E" w:rsidRPr="00F21332">
        <w:t>n</w:t>
      </w:r>
      <w:proofErr w:type="spellEnd"/>
      <w:r w:rsidR="00EA466E" w:rsidRPr="00F21332">
        <w:t xml:space="preserve"> and Hunter 2023</w:t>
      </w:r>
      <w:r w:rsidR="00E12AB4">
        <w:t>.</w:t>
      </w:r>
    </w:p>
  </w:footnote>
  <w:footnote w:id="45">
    <w:p w14:paraId="4935F5F8" w14:textId="457DD60F" w:rsidR="00A4233E" w:rsidRDefault="00A4233E" w:rsidP="00A4233E">
      <w:pPr>
        <w:pStyle w:val="FootnoteText"/>
      </w:pPr>
      <w:r>
        <w:rPr>
          <w:rStyle w:val="FootnoteReference"/>
        </w:rPr>
        <w:footnoteRef/>
      </w:r>
      <w:r>
        <w:t xml:space="preserve"> </w:t>
      </w:r>
      <w:r w:rsidR="003F741B">
        <w:t>H</w:t>
      </w:r>
      <w:r w:rsidR="00E826BE" w:rsidRPr="00985FC5">
        <w:t xml:space="preserve">unter, Haywood and Parkinson </w:t>
      </w:r>
      <w:r w:rsidR="003F741B" w:rsidRPr="00985FC5">
        <w:t>2022</w:t>
      </w:r>
      <w:r w:rsidR="00780281">
        <w:t>.</w:t>
      </w:r>
    </w:p>
  </w:footnote>
  <w:footnote w:id="46">
    <w:p w14:paraId="58174C4D" w14:textId="30FB72C7" w:rsidR="00E3650E" w:rsidRDefault="00E3650E">
      <w:pPr>
        <w:pStyle w:val="FootnoteText"/>
      </w:pPr>
      <w:r>
        <w:rPr>
          <w:rStyle w:val="FootnoteReference"/>
        </w:rPr>
        <w:footnoteRef/>
      </w:r>
      <w:r>
        <w:t xml:space="preserve"> </w:t>
      </w:r>
      <w:r w:rsidR="00CD455A">
        <w:t>AITSL 2020</w:t>
      </w:r>
      <w:r w:rsidR="007A03A6">
        <w:t>, p</w:t>
      </w:r>
      <w:r w:rsidR="00223485">
        <w:t xml:space="preserve">. </w:t>
      </w:r>
      <w:r w:rsidR="007A03A6">
        <w:t>16</w:t>
      </w:r>
      <w:r w:rsidR="00CD455A">
        <w:t>.</w:t>
      </w:r>
    </w:p>
  </w:footnote>
  <w:footnote w:id="47">
    <w:p w14:paraId="1BE02190" w14:textId="230EA98C" w:rsidR="000A3DDD" w:rsidRDefault="000A3DDD">
      <w:pPr>
        <w:pStyle w:val="FootnoteText"/>
      </w:pPr>
      <w:r>
        <w:rPr>
          <w:rStyle w:val="FootnoteReference"/>
        </w:rPr>
        <w:footnoteRef/>
      </w:r>
      <w:r>
        <w:t xml:space="preserve"> </w:t>
      </w:r>
      <w:r w:rsidR="00223485">
        <w:t>‘</w:t>
      </w:r>
      <w:r w:rsidR="009E2BB9" w:rsidRPr="00B841FD">
        <w:t>Pedagogy</w:t>
      </w:r>
      <w:r w:rsidR="00223485">
        <w:t>’</w:t>
      </w:r>
      <w:r w:rsidR="009E2BB9" w:rsidRPr="00B841FD">
        <w:t xml:space="preserve"> </w:t>
      </w:r>
      <w:r w:rsidR="00A4034E" w:rsidRPr="00B841FD">
        <w:t>refers to how the curriculum is taught. It encompasses the nature and purpose of effective learning, as well as interactions between teachers, students, the learning environment and learning tasks</w:t>
      </w:r>
      <w:r w:rsidR="005166C7">
        <w:t xml:space="preserve">. </w:t>
      </w:r>
      <w:r w:rsidR="00A4034E" w:rsidRPr="007636E1">
        <w:t>Warring and Evans</w:t>
      </w:r>
      <w:r w:rsidR="00C46C35" w:rsidRPr="007636E1">
        <w:t xml:space="preserve"> </w:t>
      </w:r>
      <w:r w:rsidR="00A4034E" w:rsidRPr="007636E1">
        <w:t>2014.</w:t>
      </w:r>
    </w:p>
  </w:footnote>
  <w:footnote w:id="48">
    <w:p w14:paraId="47D34374" w14:textId="048B2F4A" w:rsidR="003146C7" w:rsidRDefault="003146C7">
      <w:pPr>
        <w:pStyle w:val="FootnoteText"/>
      </w:pPr>
      <w:r>
        <w:rPr>
          <w:rStyle w:val="FootnoteReference"/>
        </w:rPr>
        <w:footnoteRef/>
      </w:r>
      <w:r>
        <w:t xml:space="preserve"> </w:t>
      </w:r>
      <w:r w:rsidR="009320F8">
        <w:t>OECD 2012.</w:t>
      </w:r>
    </w:p>
  </w:footnote>
  <w:footnote w:id="49">
    <w:p w14:paraId="3629FB31" w14:textId="1A0DB621" w:rsidR="00A4233E" w:rsidRPr="00F0081B" w:rsidRDefault="00A4233E" w:rsidP="00A4233E">
      <w:pPr>
        <w:pStyle w:val="FootnoteText"/>
      </w:pPr>
      <w:r>
        <w:rPr>
          <w:rStyle w:val="FootnoteReference"/>
        </w:rPr>
        <w:footnoteRef/>
      </w:r>
      <w:r>
        <w:t xml:space="preserve"> Angus </w:t>
      </w:r>
      <w:r w:rsidR="00086AED">
        <w:t>et al</w:t>
      </w:r>
      <w:r w:rsidR="007D6500">
        <w:t>.</w:t>
      </w:r>
      <w:r>
        <w:t xml:space="preserve"> 2010</w:t>
      </w:r>
      <w:r w:rsidR="009320F8">
        <w:t>.</w:t>
      </w:r>
    </w:p>
  </w:footnote>
  <w:footnote w:id="50">
    <w:p w14:paraId="03966750" w14:textId="4DC8264D" w:rsidR="00A4233E" w:rsidRDefault="00A4233E" w:rsidP="00A4233E">
      <w:pPr>
        <w:pStyle w:val="FootnoteText"/>
      </w:pPr>
      <w:r w:rsidRPr="5BAB2A93">
        <w:rPr>
          <w:rStyle w:val="FootnoteReference"/>
        </w:rPr>
        <w:footnoteRef/>
      </w:r>
      <w:r>
        <w:t xml:space="preserve"> </w:t>
      </w:r>
      <w:r w:rsidR="006D4BFF">
        <w:t>CESE 2017</w:t>
      </w:r>
      <w:r w:rsidR="009320F8">
        <w:t>.</w:t>
      </w:r>
    </w:p>
  </w:footnote>
  <w:footnote w:id="51">
    <w:p w14:paraId="75FD8BBB" w14:textId="4BC4C2C2" w:rsidR="00DE4640" w:rsidRDefault="00DE4640">
      <w:pPr>
        <w:pStyle w:val="FootnoteText"/>
      </w:pPr>
      <w:r>
        <w:rPr>
          <w:rStyle w:val="FootnoteReference"/>
        </w:rPr>
        <w:footnoteRef/>
      </w:r>
      <w:r>
        <w:t xml:space="preserve"> </w:t>
      </w:r>
      <w:r w:rsidR="003A62BC">
        <w:t>Angus et al</w:t>
      </w:r>
      <w:r w:rsidR="007D6500">
        <w:t>.</w:t>
      </w:r>
      <w:r w:rsidR="003A62BC">
        <w:t xml:space="preserve"> 2010</w:t>
      </w:r>
      <w:r w:rsidR="009320F8">
        <w:t>.</w:t>
      </w:r>
    </w:p>
  </w:footnote>
  <w:footnote w:id="52">
    <w:p w14:paraId="3C0619BE" w14:textId="775640DF" w:rsidR="00A4233E" w:rsidRDefault="00A4233E" w:rsidP="00A4233E">
      <w:pPr>
        <w:pStyle w:val="FootnoteText"/>
      </w:pPr>
      <w:r>
        <w:rPr>
          <w:rStyle w:val="FootnoteReference"/>
        </w:rPr>
        <w:footnoteRef/>
      </w:r>
      <w:r>
        <w:t xml:space="preserve"> </w:t>
      </w:r>
      <w:r w:rsidR="00C752A0">
        <w:t>AERO 2021</w:t>
      </w:r>
      <w:r w:rsidR="009320F8">
        <w:t>.</w:t>
      </w:r>
    </w:p>
  </w:footnote>
  <w:footnote w:id="53">
    <w:p w14:paraId="511651E8" w14:textId="2B5F3726" w:rsidR="00A4233E" w:rsidRDefault="00A4233E" w:rsidP="00A4233E">
      <w:pPr>
        <w:pStyle w:val="FootnoteText"/>
      </w:pPr>
      <w:r>
        <w:rPr>
          <w:rStyle w:val="FootnoteReference"/>
        </w:rPr>
        <w:footnoteRef/>
      </w:r>
      <w:r>
        <w:t xml:space="preserve"> </w:t>
      </w:r>
      <w:r w:rsidRPr="00AB7E24">
        <w:rPr>
          <w:rStyle w:val="normaltextrun"/>
          <w:rFonts w:ascii="Calibri" w:hAnsi="Calibri" w:cs="Calibri"/>
          <w:color w:val="333333"/>
          <w:shd w:val="clear" w:color="auto" w:fill="FFFFFF"/>
        </w:rPr>
        <w:t>OECD 2017</w:t>
      </w:r>
      <w:r w:rsidR="009320F8">
        <w:rPr>
          <w:rStyle w:val="normaltextrun"/>
          <w:rFonts w:ascii="Calibri" w:hAnsi="Calibri" w:cs="Calibri"/>
          <w:color w:val="333333"/>
          <w:shd w:val="clear" w:color="auto" w:fill="FFFFFF"/>
        </w:rPr>
        <w:t>.</w:t>
      </w:r>
    </w:p>
  </w:footnote>
  <w:footnote w:id="54">
    <w:p w14:paraId="605120D9" w14:textId="4413501A" w:rsidR="00A74ED4" w:rsidRDefault="00A74ED4" w:rsidP="00A74ED4">
      <w:pPr>
        <w:pStyle w:val="FootnoteText"/>
      </w:pPr>
      <w:r>
        <w:rPr>
          <w:rStyle w:val="FootnoteReference"/>
        </w:rPr>
        <w:footnoteRef/>
      </w:r>
      <w:r>
        <w:t xml:space="preserve"> </w:t>
      </w:r>
      <w:proofErr w:type="spellStart"/>
      <w:r w:rsidR="000536C3" w:rsidRPr="00F34348">
        <w:rPr>
          <w:rFonts w:cstheme="minorHAnsi"/>
          <w:color w:val="333333"/>
          <w:shd w:val="clear" w:color="auto" w:fill="FFFFFF"/>
        </w:rPr>
        <w:t>Poed</w:t>
      </w:r>
      <w:proofErr w:type="spellEnd"/>
      <w:r w:rsidR="000536C3" w:rsidRPr="00F34348">
        <w:rPr>
          <w:rFonts w:cstheme="minorHAnsi"/>
          <w:color w:val="333333"/>
          <w:shd w:val="clear" w:color="auto" w:fill="FFFFFF"/>
        </w:rPr>
        <w:t xml:space="preserve"> </w:t>
      </w:r>
      <w:r w:rsidR="00D26E09">
        <w:rPr>
          <w:rFonts w:cstheme="minorHAnsi"/>
          <w:color w:val="333333"/>
          <w:shd w:val="clear" w:color="auto" w:fill="FFFFFF"/>
        </w:rPr>
        <w:t>and</w:t>
      </w:r>
      <w:r w:rsidR="000536C3" w:rsidRPr="00F34348">
        <w:rPr>
          <w:rFonts w:cstheme="minorHAnsi"/>
          <w:color w:val="333333"/>
          <w:shd w:val="clear" w:color="auto" w:fill="FFFFFF"/>
        </w:rPr>
        <w:t xml:space="preserve"> Whitefield 2020</w:t>
      </w:r>
      <w:r w:rsidR="00BF38E3">
        <w:t xml:space="preserve"> (citing </w:t>
      </w:r>
      <w:r w:rsidR="00BF38E3" w:rsidRPr="00BF38E3">
        <w:t xml:space="preserve">Pas </w:t>
      </w:r>
      <w:r w:rsidR="00D26E09">
        <w:t>and</w:t>
      </w:r>
      <w:r w:rsidR="00BF38E3" w:rsidRPr="00BF38E3">
        <w:t xml:space="preserve"> Bradshaw 2012</w:t>
      </w:r>
      <w:r w:rsidR="000536C3">
        <w:t>)</w:t>
      </w:r>
      <w:r w:rsidR="00780281">
        <w:t>.</w:t>
      </w:r>
    </w:p>
  </w:footnote>
  <w:footnote w:id="55">
    <w:p w14:paraId="3EDBC5F8" w14:textId="367ECF43" w:rsidR="00294DF3" w:rsidRPr="004271A9" w:rsidRDefault="00294DF3" w:rsidP="00294DF3">
      <w:pPr>
        <w:pStyle w:val="FootnoteText"/>
        <w:rPr>
          <w:highlight w:val="yellow"/>
        </w:rPr>
      </w:pPr>
      <w:r w:rsidRPr="0E3D4BA1">
        <w:rPr>
          <w:rStyle w:val="FootnoteReference"/>
        </w:rPr>
        <w:footnoteRef/>
      </w:r>
      <w:r>
        <w:t xml:space="preserve"> </w:t>
      </w:r>
      <w:r w:rsidR="0053158C">
        <w:t>Productivity Commission 2022, p. 139</w:t>
      </w:r>
      <w:r w:rsidR="00F43C6F">
        <w:t xml:space="preserve">; </w:t>
      </w:r>
      <w:r w:rsidR="00F43C6F" w:rsidRPr="006D752D">
        <w:t>Noble and Wyatt 2010, p. 67</w:t>
      </w:r>
      <w:r w:rsidR="00BA6D92" w:rsidRPr="006D752D">
        <w:t>.</w:t>
      </w:r>
    </w:p>
  </w:footnote>
  <w:footnote w:id="56">
    <w:p w14:paraId="10468FC4" w14:textId="202FC593" w:rsidR="00294DF3" w:rsidRDefault="00294DF3" w:rsidP="00294DF3">
      <w:pPr>
        <w:pStyle w:val="FootnoteText"/>
      </w:pPr>
      <w:r w:rsidRPr="00FE5148">
        <w:rPr>
          <w:rStyle w:val="FootnoteReference"/>
        </w:rPr>
        <w:footnoteRef/>
      </w:r>
      <w:r w:rsidRPr="00FE5148">
        <w:t xml:space="preserve"> C</w:t>
      </w:r>
      <w:r w:rsidR="00DF3A7D" w:rsidRPr="00FE5148">
        <w:t>entre for Community Child Health 2022;</w:t>
      </w:r>
      <w:r w:rsidRPr="00FE5148">
        <w:t xml:space="preserve"> Save the Children</w:t>
      </w:r>
      <w:r w:rsidR="00DF3A7D" w:rsidRPr="00FE5148">
        <w:t xml:space="preserve"> 2022;</w:t>
      </w:r>
      <w:r w:rsidRPr="00FE5148">
        <w:t xml:space="preserve"> N</w:t>
      </w:r>
      <w:r w:rsidR="005E63C2" w:rsidRPr="00FE5148">
        <w:t>ational Catholic Education Commission</w:t>
      </w:r>
      <w:r w:rsidR="00CB36D2" w:rsidRPr="00FE5148">
        <w:t xml:space="preserve"> 2022</w:t>
      </w:r>
      <w:r w:rsidR="00BA6D92">
        <w:t>.</w:t>
      </w:r>
    </w:p>
  </w:footnote>
  <w:footnote w:id="57">
    <w:p w14:paraId="7E060F6B" w14:textId="2CBF1650" w:rsidR="00294DF3" w:rsidRDefault="00294DF3" w:rsidP="00294DF3">
      <w:pPr>
        <w:pStyle w:val="FootnoteText"/>
      </w:pPr>
      <w:r>
        <w:rPr>
          <w:rStyle w:val="FootnoteReference"/>
        </w:rPr>
        <w:footnoteRef/>
      </w:r>
      <w:r>
        <w:t xml:space="preserve"> </w:t>
      </w:r>
      <w:proofErr w:type="spellStart"/>
      <w:r w:rsidR="00056BAB">
        <w:t>Goodsell</w:t>
      </w:r>
      <w:proofErr w:type="spellEnd"/>
      <w:r w:rsidR="00D47E07">
        <w:t xml:space="preserve"> et al. 2017.</w:t>
      </w:r>
    </w:p>
  </w:footnote>
  <w:footnote w:id="58">
    <w:p w14:paraId="498A6512" w14:textId="0285B3A8" w:rsidR="00764499" w:rsidRDefault="00294DF3" w:rsidP="00294DF3">
      <w:pPr>
        <w:pStyle w:val="FootnoteText"/>
      </w:pPr>
      <w:r>
        <w:rPr>
          <w:rStyle w:val="FootnoteReference"/>
        </w:rPr>
        <w:footnoteRef/>
      </w:r>
      <w:r>
        <w:t xml:space="preserve"> </w:t>
      </w:r>
      <w:proofErr w:type="spellStart"/>
      <w:r w:rsidRPr="00AD764A">
        <w:t>Hunn</w:t>
      </w:r>
      <w:proofErr w:type="spellEnd"/>
      <w:r w:rsidRPr="00AD764A">
        <w:t xml:space="preserve"> </w:t>
      </w:r>
      <w:r w:rsidR="00191F6F">
        <w:t>et al.</w:t>
      </w:r>
      <w:r w:rsidRPr="00AD764A">
        <w:t xml:space="preserve"> 2023</w:t>
      </w:r>
      <w:r w:rsidR="00191F6F">
        <w:t>.</w:t>
      </w:r>
    </w:p>
  </w:footnote>
  <w:footnote w:id="59">
    <w:p w14:paraId="4C07EE6A" w14:textId="1A492B17" w:rsidR="005D4C5B" w:rsidRDefault="005D4C5B" w:rsidP="005D4C5B">
      <w:pPr>
        <w:pStyle w:val="FootnoteText"/>
      </w:pPr>
      <w:r>
        <w:rPr>
          <w:rStyle w:val="FootnoteReference"/>
        </w:rPr>
        <w:footnoteRef/>
      </w:r>
      <w:r>
        <w:t xml:space="preserve"> </w:t>
      </w:r>
      <w:r>
        <w:rPr>
          <w:rStyle w:val="normaltextrun"/>
          <w:rFonts w:ascii="Calibri" w:hAnsi="Calibri" w:cs="Calibri"/>
          <w:color w:val="000000"/>
          <w:shd w:val="clear" w:color="auto" w:fill="FFFFFF"/>
        </w:rPr>
        <w:t>Productivity Commission</w:t>
      </w:r>
      <w:r w:rsidR="00696EBE">
        <w:rPr>
          <w:rStyle w:val="normaltextrun"/>
          <w:rFonts w:ascii="Calibri" w:hAnsi="Calibri" w:cs="Calibri"/>
          <w:color w:val="000000"/>
          <w:shd w:val="clear" w:color="auto" w:fill="FFFFFF"/>
        </w:rPr>
        <w:t xml:space="preserve"> 2022</w:t>
      </w:r>
      <w:r w:rsidDel="00191F6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p.</w:t>
      </w:r>
      <w:r w:rsidR="00E7098E">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138.</w:t>
      </w:r>
    </w:p>
  </w:footnote>
  <w:footnote w:id="60">
    <w:p w14:paraId="1B4C4013" w14:textId="5738C8E7" w:rsidR="007E2744" w:rsidRDefault="007E2744">
      <w:pPr>
        <w:pStyle w:val="FootnoteText"/>
      </w:pPr>
      <w:r>
        <w:rPr>
          <w:rStyle w:val="FootnoteReference"/>
        </w:rPr>
        <w:footnoteRef/>
      </w:r>
      <w:r>
        <w:t xml:space="preserve"> </w:t>
      </w:r>
      <w:r w:rsidR="00DA7691">
        <w:rPr>
          <w:rStyle w:val="normaltextrun"/>
          <w:rFonts w:ascii="Calibri" w:hAnsi="Calibri" w:cs="Calibri"/>
          <w:color w:val="000000"/>
          <w:shd w:val="clear" w:color="auto" w:fill="FFFFFF"/>
        </w:rPr>
        <w:t>Productivity Commission</w:t>
      </w:r>
      <w:r w:rsidR="00857E3E">
        <w:rPr>
          <w:rStyle w:val="normaltextrun"/>
          <w:rFonts w:ascii="Calibri" w:hAnsi="Calibri" w:cs="Calibri"/>
          <w:color w:val="000000"/>
          <w:shd w:val="clear" w:color="auto" w:fill="FFFFFF"/>
        </w:rPr>
        <w:t xml:space="preserve"> 2020</w:t>
      </w:r>
      <w:r w:rsidR="00481194">
        <w:rPr>
          <w:rStyle w:val="normaltextrun"/>
          <w:rFonts w:ascii="Calibri" w:hAnsi="Calibri" w:cs="Calibri"/>
          <w:color w:val="000000"/>
          <w:shd w:val="clear" w:color="auto" w:fill="FFFFFF"/>
        </w:rPr>
        <w:t>a</w:t>
      </w:r>
      <w:r w:rsidR="00DA7691">
        <w:rPr>
          <w:rStyle w:val="normaltextrun"/>
          <w:rFonts w:ascii="Calibri" w:hAnsi="Calibri" w:cs="Calibri"/>
          <w:color w:val="000000"/>
          <w:shd w:val="clear" w:color="auto" w:fill="FFFFFF"/>
        </w:rPr>
        <w:t>, p.</w:t>
      </w:r>
      <w:r w:rsidR="000E32C1">
        <w:rPr>
          <w:rStyle w:val="normaltextrun"/>
          <w:rFonts w:ascii="Calibri" w:hAnsi="Calibri" w:cs="Calibri"/>
          <w:color w:val="000000"/>
          <w:shd w:val="clear" w:color="auto" w:fill="FFFFFF"/>
        </w:rPr>
        <w:t xml:space="preserve"> </w:t>
      </w:r>
      <w:r w:rsidR="00DA7691">
        <w:rPr>
          <w:rStyle w:val="normaltextrun"/>
          <w:rFonts w:ascii="Calibri" w:hAnsi="Calibri" w:cs="Calibri"/>
          <w:color w:val="000000"/>
          <w:shd w:val="clear" w:color="auto" w:fill="FFFFFF"/>
        </w:rPr>
        <w:t>193.</w:t>
      </w:r>
    </w:p>
  </w:footnote>
  <w:footnote w:id="61">
    <w:p w14:paraId="67523CFC" w14:textId="26A1E16E" w:rsidR="005D4C5B" w:rsidRDefault="005D4C5B" w:rsidP="005D4C5B">
      <w:pPr>
        <w:pStyle w:val="FootnoteText"/>
      </w:pPr>
      <w:r w:rsidRPr="00AB60E2">
        <w:rPr>
          <w:rStyle w:val="FootnoteReference"/>
        </w:rPr>
        <w:footnoteRef/>
      </w:r>
      <w:r w:rsidRPr="00AB60E2">
        <w:t xml:space="preserve"> </w:t>
      </w:r>
      <w:r w:rsidR="005F0EF9" w:rsidRPr="00BE7F25">
        <w:t>A</w:t>
      </w:r>
      <w:r w:rsidR="00BE7F25">
        <w:t>ustralian Education Research Organisation</w:t>
      </w:r>
      <w:r w:rsidR="005F0EF9" w:rsidRPr="00BE7F25">
        <w:t xml:space="preserve"> 2023</w:t>
      </w:r>
      <w:r w:rsidR="00292B65">
        <w:t>a</w:t>
      </w:r>
      <w:r w:rsidR="00BE7F25" w:rsidRPr="00BE7F25">
        <w:t>.</w:t>
      </w:r>
    </w:p>
  </w:footnote>
  <w:footnote w:id="62">
    <w:p w14:paraId="0264CFEF" w14:textId="5160766F" w:rsidR="006D067D" w:rsidRPr="001F135F" w:rsidRDefault="00B92CA7" w:rsidP="006D067D">
      <w:pPr>
        <w:pStyle w:val="FootnoteText"/>
        <w:rPr>
          <w:highlight w:val="red"/>
        </w:rPr>
      </w:pPr>
      <w:r w:rsidRPr="00FB3834">
        <w:rPr>
          <w:rStyle w:val="FootnoteReference"/>
        </w:rPr>
        <w:footnoteRef/>
      </w:r>
      <w:r w:rsidRPr="00FB3834">
        <w:t xml:space="preserve"> </w:t>
      </w:r>
      <w:r w:rsidRPr="0027140D">
        <w:t>Productivity Commission 2022, p. 71</w:t>
      </w:r>
      <w:r w:rsidR="00460AC2" w:rsidRPr="0027140D">
        <w:t>.</w:t>
      </w:r>
    </w:p>
  </w:footnote>
  <w:footnote w:id="63">
    <w:p w14:paraId="5A4EB3EF" w14:textId="26D018C3" w:rsidR="00486A23" w:rsidRDefault="00486A23" w:rsidP="00486A23">
      <w:pPr>
        <w:pStyle w:val="FootnoteText"/>
      </w:pPr>
      <w:r w:rsidRPr="4BA30F6D">
        <w:rPr>
          <w:rStyle w:val="FootnoteReference"/>
        </w:rPr>
        <w:footnoteRef/>
      </w:r>
      <w:r>
        <w:t xml:space="preserve"> </w:t>
      </w:r>
      <w:r w:rsidR="00843264">
        <w:t>A</w:t>
      </w:r>
      <w:r w:rsidR="00A85DF2">
        <w:t xml:space="preserve">ustralian </w:t>
      </w:r>
      <w:r w:rsidR="00843264">
        <w:t>I</w:t>
      </w:r>
      <w:r w:rsidR="00A85DF2">
        <w:t xml:space="preserve">nstitute of Health and Welfare </w:t>
      </w:r>
      <w:r w:rsidR="00843264">
        <w:t>2020</w:t>
      </w:r>
      <w:r w:rsidR="0008799A">
        <w:t>.</w:t>
      </w:r>
    </w:p>
  </w:footnote>
  <w:footnote w:id="64">
    <w:p w14:paraId="1859CB37" w14:textId="33F4C2FF" w:rsidR="00486A23" w:rsidRDefault="00486A23" w:rsidP="00486A23">
      <w:pPr>
        <w:pStyle w:val="FootnoteText"/>
      </w:pPr>
      <w:r w:rsidRPr="003714EB">
        <w:rPr>
          <w:rStyle w:val="FootnoteReference"/>
        </w:rPr>
        <w:footnoteRef/>
      </w:r>
      <w:r w:rsidRPr="003714EB">
        <w:t xml:space="preserve"> Data from the 2020</w:t>
      </w:r>
      <w:r w:rsidR="00126E60">
        <w:t>–</w:t>
      </w:r>
      <w:r w:rsidRPr="003714EB">
        <w:t>21 National Study of Mental Health and Wellbeing found an increase in mental health disorder prevalence in Australians aged 16 to 85 when compared with the data from the previous study taken in 2007</w:t>
      </w:r>
      <w:r w:rsidRPr="003714EB" w:rsidDel="00466CB4">
        <w:t>.</w:t>
      </w:r>
    </w:p>
  </w:footnote>
  <w:footnote w:id="65">
    <w:p w14:paraId="3FE749C7" w14:textId="77777777" w:rsidR="00447771" w:rsidRDefault="00447771" w:rsidP="00447771">
      <w:pPr>
        <w:pStyle w:val="FootnoteText"/>
      </w:pPr>
      <w:r>
        <w:rPr>
          <w:rStyle w:val="FootnoteReference"/>
        </w:rPr>
        <w:footnoteRef/>
      </w:r>
      <w:r>
        <w:t xml:space="preserve"> National Mental Health Commission 2022, p. 3.</w:t>
      </w:r>
    </w:p>
  </w:footnote>
  <w:footnote w:id="66">
    <w:p w14:paraId="3B68E517" w14:textId="312DEFC8" w:rsidR="001C33F7" w:rsidRDefault="001C33F7" w:rsidP="00BB4E65">
      <w:pPr>
        <w:spacing w:after="0"/>
      </w:pPr>
      <w:r>
        <w:rPr>
          <w:rStyle w:val="FootnoteReference"/>
        </w:rPr>
        <w:footnoteRef/>
      </w:r>
      <w:r>
        <w:t xml:space="preserve"> </w:t>
      </w:r>
      <w:r w:rsidR="00A27DB4" w:rsidRPr="00545F17">
        <w:rPr>
          <w:sz w:val="20"/>
          <w:szCs w:val="20"/>
        </w:rPr>
        <w:t xml:space="preserve">Australian Early Development Census 2022, </w:t>
      </w:r>
      <w:r w:rsidR="00BB4E65" w:rsidRPr="003826D0">
        <w:rPr>
          <w:i/>
          <w:iCs/>
          <w:sz w:val="20"/>
          <w:szCs w:val="20"/>
        </w:rPr>
        <w:t xml:space="preserve">Australian Early Development Census </w:t>
      </w:r>
      <w:r w:rsidR="00A27DB4" w:rsidRPr="00545F17">
        <w:rPr>
          <w:i/>
          <w:iCs/>
          <w:sz w:val="20"/>
          <w:szCs w:val="20"/>
        </w:rPr>
        <w:t>National Report 2021</w:t>
      </w:r>
      <w:r w:rsidR="00BB4E65">
        <w:rPr>
          <w:i/>
          <w:iCs/>
          <w:sz w:val="20"/>
          <w:szCs w:val="20"/>
        </w:rPr>
        <w:t xml:space="preserve">: </w:t>
      </w:r>
      <w:r w:rsidR="00A27DB4" w:rsidRPr="00545F17">
        <w:rPr>
          <w:i/>
          <w:iCs/>
          <w:sz w:val="20"/>
          <w:szCs w:val="20"/>
        </w:rPr>
        <w:t>Early Childhood Development in Australia</w:t>
      </w:r>
      <w:r w:rsidR="00A27DB4" w:rsidRPr="003826D0">
        <w:rPr>
          <w:sz w:val="20"/>
          <w:szCs w:val="20"/>
        </w:rPr>
        <w:t xml:space="preserve">, </w:t>
      </w:r>
      <w:r w:rsidR="00A27DB4" w:rsidRPr="00545F17">
        <w:rPr>
          <w:sz w:val="20"/>
          <w:szCs w:val="20"/>
        </w:rPr>
        <w:t>p</w:t>
      </w:r>
      <w:r w:rsidR="00BB4E65">
        <w:rPr>
          <w:sz w:val="20"/>
          <w:szCs w:val="20"/>
        </w:rPr>
        <w:t>p</w:t>
      </w:r>
      <w:r w:rsidR="00A27DB4" w:rsidRPr="00545F17">
        <w:rPr>
          <w:sz w:val="20"/>
          <w:szCs w:val="20"/>
        </w:rPr>
        <w:t xml:space="preserve">. </w:t>
      </w:r>
      <w:r w:rsidR="007F7E08">
        <w:rPr>
          <w:sz w:val="20"/>
          <w:szCs w:val="20"/>
        </w:rPr>
        <w:t>31</w:t>
      </w:r>
      <w:r w:rsidR="00A27DB4" w:rsidRPr="00545F17">
        <w:rPr>
          <w:sz w:val="20"/>
          <w:szCs w:val="20"/>
        </w:rPr>
        <w:t xml:space="preserve">, </w:t>
      </w:r>
      <w:r w:rsidR="0051659E">
        <w:rPr>
          <w:sz w:val="20"/>
          <w:szCs w:val="20"/>
        </w:rPr>
        <w:t>35</w:t>
      </w:r>
      <w:r w:rsidR="00A27DB4" w:rsidRPr="00545F17">
        <w:rPr>
          <w:sz w:val="20"/>
          <w:szCs w:val="20"/>
        </w:rPr>
        <w:t>, 4</w:t>
      </w:r>
      <w:r w:rsidR="00A27DB4">
        <w:rPr>
          <w:sz w:val="20"/>
          <w:szCs w:val="20"/>
        </w:rPr>
        <w:t>1</w:t>
      </w:r>
      <w:r w:rsidR="00BB4E65">
        <w:rPr>
          <w:sz w:val="20"/>
          <w:szCs w:val="20"/>
        </w:rPr>
        <w:t>.</w:t>
      </w:r>
      <w:r w:rsidR="00D84AB4">
        <w:rPr>
          <w:sz w:val="20"/>
          <w:szCs w:val="20"/>
        </w:rPr>
        <w:t xml:space="preserve"> </w:t>
      </w:r>
      <w:r w:rsidR="00BB4E65">
        <w:rPr>
          <w:sz w:val="20"/>
          <w:szCs w:val="20"/>
        </w:rPr>
        <w:t>Census r</w:t>
      </w:r>
      <w:r w:rsidR="00D84AB4">
        <w:rPr>
          <w:sz w:val="20"/>
          <w:szCs w:val="20"/>
        </w:rPr>
        <w:t>esults</w:t>
      </w:r>
      <w:r w:rsidR="00197484">
        <w:rPr>
          <w:sz w:val="20"/>
          <w:szCs w:val="20"/>
        </w:rPr>
        <w:t xml:space="preserve"> show increases in the </w:t>
      </w:r>
      <w:r w:rsidR="0056705C">
        <w:rPr>
          <w:sz w:val="20"/>
          <w:szCs w:val="20"/>
        </w:rPr>
        <w:t>numbers</w:t>
      </w:r>
      <w:r w:rsidR="00197484">
        <w:rPr>
          <w:sz w:val="20"/>
          <w:szCs w:val="20"/>
        </w:rPr>
        <w:t xml:space="preserve"> of </w:t>
      </w:r>
      <w:r w:rsidR="0056705C">
        <w:rPr>
          <w:sz w:val="20"/>
          <w:szCs w:val="20"/>
        </w:rPr>
        <w:t>developmentally</w:t>
      </w:r>
      <w:r w:rsidR="00197484">
        <w:rPr>
          <w:sz w:val="20"/>
          <w:szCs w:val="20"/>
        </w:rPr>
        <w:t xml:space="preserve"> vulnerable or at</w:t>
      </w:r>
      <w:r w:rsidR="00291934">
        <w:rPr>
          <w:sz w:val="20"/>
          <w:szCs w:val="20"/>
        </w:rPr>
        <w:t>-risk</w:t>
      </w:r>
      <w:r w:rsidR="00197484">
        <w:rPr>
          <w:sz w:val="20"/>
          <w:szCs w:val="20"/>
        </w:rPr>
        <w:t xml:space="preserve"> </w:t>
      </w:r>
      <w:r w:rsidR="0056705C">
        <w:rPr>
          <w:sz w:val="20"/>
          <w:szCs w:val="20"/>
        </w:rPr>
        <w:t xml:space="preserve">children from these </w:t>
      </w:r>
      <w:r w:rsidR="00DD3530">
        <w:rPr>
          <w:sz w:val="20"/>
          <w:szCs w:val="20"/>
        </w:rPr>
        <w:t>cohorts</w:t>
      </w:r>
      <w:r w:rsidR="00197484">
        <w:rPr>
          <w:sz w:val="20"/>
          <w:szCs w:val="20"/>
        </w:rPr>
        <w:t xml:space="preserve"> in the </w:t>
      </w:r>
      <w:r w:rsidR="00BB37BD">
        <w:rPr>
          <w:sz w:val="20"/>
          <w:szCs w:val="20"/>
        </w:rPr>
        <w:t xml:space="preserve">area </w:t>
      </w:r>
      <w:r w:rsidR="00197484">
        <w:rPr>
          <w:sz w:val="20"/>
          <w:szCs w:val="20"/>
        </w:rPr>
        <w:t>of physical health and wellbeing</w:t>
      </w:r>
      <w:r w:rsidR="0056705C">
        <w:rPr>
          <w:sz w:val="20"/>
          <w:szCs w:val="20"/>
        </w:rPr>
        <w:t>.</w:t>
      </w:r>
    </w:p>
  </w:footnote>
  <w:footnote w:id="67">
    <w:p w14:paraId="64FBA91F" w14:textId="1549606A" w:rsidR="00014656" w:rsidRDefault="00014656" w:rsidP="00014656">
      <w:pPr>
        <w:pStyle w:val="FootnoteText"/>
      </w:pPr>
      <w:r w:rsidRPr="1C4AB82C">
        <w:rPr>
          <w:rStyle w:val="FootnoteReference"/>
        </w:rPr>
        <w:footnoteRef/>
      </w:r>
      <w:r>
        <w:t xml:space="preserve"> </w:t>
      </w:r>
      <w:r w:rsidR="00617BAE">
        <w:t>Russell et al.</w:t>
      </w:r>
      <w:r w:rsidR="00DD3C4F">
        <w:t xml:space="preserve"> </w:t>
      </w:r>
      <w:r>
        <w:t>2021</w:t>
      </w:r>
      <w:r w:rsidR="00645FF1">
        <w:t>.</w:t>
      </w:r>
    </w:p>
  </w:footnote>
  <w:footnote w:id="68">
    <w:p w14:paraId="504D39DE" w14:textId="19579B7E" w:rsidR="004F3C46" w:rsidRDefault="004F3C46" w:rsidP="004F3C46">
      <w:pPr>
        <w:pStyle w:val="FootnoteText"/>
      </w:pPr>
      <w:r w:rsidRPr="00703EA8">
        <w:rPr>
          <w:rStyle w:val="FootnoteReference"/>
        </w:rPr>
        <w:footnoteRef/>
      </w:r>
      <w:r w:rsidRPr="00703EA8">
        <w:t xml:space="preserve"> </w:t>
      </w:r>
      <w:r w:rsidR="00C07611" w:rsidRPr="00703EA8">
        <w:t>Australian</w:t>
      </w:r>
      <w:r w:rsidR="00C07611">
        <w:t xml:space="preserve"> Human Rights Commission </w:t>
      </w:r>
      <w:r w:rsidR="00703EA8" w:rsidRPr="00FD6E67">
        <w:t>n.d.</w:t>
      </w:r>
    </w:p>
  </w:footnote>
  <w:footnote w:id="69">
    <w:p w14:paraId="3DB1D5A9" w14:textId="367CBE8F" w:rsidR="004F3C46" w:rsidRDefault="004F3C46" w:rsidP="004F3C46">
      <w:pPr>
        <w:pStyle w:val="FootnoteText"/>
      </w:pPr>
      <w:r>
        <w:rPr>
          <w:rStyle w:val="FootnoteReference"/>
        </w:rPr>
        <w:footnoteRef/>
      </w:r>
      <w:r>
        <w:t xml:space="preserve"> </w:t>
      </w:r>
      <w:r w:rsidR="000A2712">
        <w:t xml:space="preserve">Holt </w:t>
      </w:r>
      <w:r w:rsidR="00A1286E" w:rsidRPr="008E593B">
        <w:t>n.d.</w:t>
      </w:r>
      <w:r w:rsidR="00303D9E" w:rsidRPr="008E593B">
        <w:t>;</w:t>
      </w:r>
      <w:r w:rsidR="00303D9E">
        <w:t xml:space="preserve"> </w:t>
      </w:r>
      <w:r w:rsidR="00CB68C4">
        <w:t>Trends in International Mathematics and Science Stud</w:t>
      </w:r>
      <w:r w:rsidR="00A170FD">
        <w:t>y 2015</w:t>
      </w:r>
      <w:r w:rsidR="006E78B7">
        <w:t>, p. 176</w:t>
      </w:r>
      <w:r w:rsidR="00835933">
        <w:t>.</w:t>
      </w:r>
    </w:p>
  </w:footnote>
  <w:footnote w:id="70">
    <w:p w14:paraId="60541651" w14:textId="4013D545" w:rsidR="0032152D" w:rsidRDefault="0032152D">
      <w:pPr>
        <w:pStyle w:val="FootnoteText"/>
      </w:pPr>
      <w:r w:rsidRPr="005B2689">
        <w:rPr>
          <w:rStyle w:val="FootnoteReference"/>
        </w:rPr>
        <w:footnoteRef/>
      </w:r>
      <w:r w:rsidRPr="005B2689">
        <w:t xml:space="preserve"> </w:t>
      </w:r>
      <w:r w:rsidR="00003D89" w:rsidRPr="005B2689">
        <w:t xml:space="preserve">Smith et al. </w:t>
      </w:r>
      <w:r w:rsidR="00E40AEB" w:rsidRPr="005B2689">
        <w:t>2021</w:t>
      </w:r>
      <w:r w:rsidR="00754261" w:rsidRPr="005B2689">
        <w:t>.</w:t>
      </w:r>
    </w:p>
  </w:footnote>
  <w:footnote w:id="71">
    <w:p w14:paraId="2831BA67" w14:textId="0A6FB665" w:rsidR="00504818" w:rsidRDefault="00504818">
      <w:pPr>
        <w:pStyle w:val="FootnoteText"/>
      </w:pPr>
      <w:r>
        <w:rPr>
          <w:rStyle w:val="FootnoteReference"/>
        </w:rPr>
        <w:footnoteRef/>
      </w:r>
      <w:r>
        <w:t xml:space="preserve"> Productivity Commission, 2020a, p. 216.</w:t>
      </w:r>
    </w:p>
  </w:footnote>
  <w:footnote w:id="72">
    <w:p w14:paraId="79C5C31F" w14:textId="2501CEAD" w:rsidR="00504818" w:rsidRDefault="00504818">
      <w:pPr>
        <w:pStyle w:val="FootnoteText"/>
      </w:pPr>
      <w:r>
        <w:rPr>
          <w:rStyle w:val="FootnoteReference"/>
        </w:rPr>
        <w:footnoteRef/>
      </w:r>
      <w:r>
        <w:t xml:space="preserve"> </w:t>
      </w:r>
      <w:r>
        <w:rPr>
          <w:rStyle w:val="ui-provider"/>
        </w:rPr>
        <w:t>See et al. 2002, p. 21.</w:t>
      </w:r>
    </w:p>
  </w:footnote>
  <w:footnote w:id="73">
    <w:p w14:paraId="660AEC30" w14:textId="6C82E962" w:rsidR="00646F56" w:rsidRDefault="00646F56" w:rsidP="00253C2F">
      <w:pPr>
        <w:spacing w:after="0"/>
      </w:pPr>
      <w:r>
        <w:rPr>
          <w:rStyle w:val="FootnoteReference"/>
        </w:rPr>
        <w:footnoteRef/>
      </w:r>
      <w:r>
        <w:t xml:space="preserve"> </w:t>
      </w:r>
      <w:r w:rsidRPr="00972367">
        <w:rPr>
          <w:sz w:val="20"/>
          <w:szCs w:val="20"/>
        </w:rPr>
        <w:t>Australian Institute of Health and Welfare 20</w:t>
      </w:r>
      <w:r w:rsidR="0035394F">
        <w:rPr>
          <w:sz w:val="20"/>
          <w:szCs w:val="20"/>
        </w:rPr>
        <w:t>19</w:t>
      </w:r>
      <w:r w:rsidR="000F4867">
        <w:rPr>
          <w:sz w:val="20"/>
          <w:szCs w:val="20"/>
        </w:rPr>
        <w:t>.</w:t>
      </w:r>
    </w:p>
  </w:footnote>
  <w:footnote w:id="74">
    <w:p w14:paraId="302A5C0C" w14:textId="44A6B5CD" w:rsidR="008D5125" w:rsidRDefault="008D5125" w:rsidP="008D5125">
      <w:pPr>
        <w:pStyle w:val="FootnoteText"/>
      </w:pPr>
      <w:r>
        <w:rPr>
          <w:rStyle w:val="FootnoteReference"/>
        </w:rPr>
        <w:footnoteRef/>
      </w:r>
      <w:r>
        <w:t xml:space="preserve"> </w:t>
      </w:r>
      <w:r w:rsidR="0054571B">
        <w:t>Productivity Commission</w:t>
      </w:r>
      <w:r w:rsidR="00671CAD">
        <w:t xml:space="preserve"> 2022</w:t>
      </w:r>
      <w:r w:rsidR="000F4867">
        <w:t>.</w:t>
      </w:r>
    </w:p>
  </w:footnote>
  <w:footnote w:id="75">
    <w:p w14:paraId="1F3A3364" w14:textId="571CD262" w:rsidR="0079331B" w:rsidRPr="0079331B" w:rsidRDefault="0079331B" w:rsidP="0079331B">
      <w:pPr>
        <w:pStyle w:val="FootnoteText"/>
      </w:pPr>
      <w:r>
        <w:rPr>
          <w:rStyle w:val="FootnoteReference"/>
        </w:rPr>
        <w:footnoteRef/>
      </w:r>
      <w:r>
        <w:t xml:space="preserve"> Productivity Commission 2020</w:t>
      </w:r>
      <w:r w:rsidR="008811F3">
        <w:t>a</w:t>
      </w:r>
      <w:r w:rsidR="000F4867">
        <w:t>.</w:t>
      </w:r>
    </w:p>
  </w:footnote>
  <w:footnote w:id="76">
    <w:p w14:paraId="1F1FD550" w14:textId="555B07A0" w:rsidR="00126619" w:rsidRPr="007D0993" w:rsidRDefault="00126619" w:rsidP="00126619">
      <w:pPr>
        <w:pStyle w:val="FootnoteText"/>
      </w:pPr>
      <w:r>
        <w:rPr>
          <w:rStyle w:val="FootnoteReference"/>
        </w:rPr>
        <w:footnoteRef/>
      </w:r>
      <w:r>
        <w:t xml:space="preserve"> National Mental Health Commission</w:t>
      </w:r>
      <w:r w:rsidR="0083684F">
        <w:t xml:space="preserve"> 2021</w:t>
      </w:r>
      <w:r w:rsidR="000F4867">
        <w:t>.</w:t>
      </w:r>
    </w:p>
  </w:footnote>
  <w:footnote w:id="77">
    <w:p w14:paraId="1B5F5C9F" w14:textId="465A038D" w:rsidR="00F36CFA" w:rsidRDefault="00F36CFA">
      <w:pPr>
        <w:pStyle w:val="FootnoteText"/>
      </w:pPr>
      <w:r>
        <w:rPr>
          <w:rStyle w:val="FootnoteReference"/>
        </w:rPr>
        <w:footnoteRef/>
      </w:r>
      <w:r>
        <w:t xml:space="preserve"> Productivity Commissio</w:t>
      </w:r>
      <w:r w:rsidR="001407C4">
        <w:t>n</w:t>
      </w:r>
      <w:r>
        <w:t xml:space="preserve"> 2020</w:t>
      </w:r>
      <w:r w:rsidR="008811F3">
        <w:t>a</w:t>
      </w:r>
      <w:r w:rsidR="000F4867">
        <w:t>.</w:t>
      </w:r>
    </w:p>
  </w:footnote>
  <w:footnote w:id="78">
    <w:p w14:paraId="2FBD680D" w14:textId="25C5C9C2" w:rsidR="00BC546D" w:rsidRDefault="00BC546D">
      <w:pPr>
        <w:pStyle w:val="FootnoteText"/>
      </w:pPr>
      <w:r>
        <w:rPr>
          <w:rStyle w:val="FootnoteReference"/>
        </w:rPr>
        <w:footnoteRef/>
      </w:r>
      <w:r>
        <w:t xml:space="preserve"> Productivity Commission 2022</w:t>
      </w:r>
      <w:r w:rsidR="000F4867">
        <w:t>.</w:t>
      </w:r>
    </w:p>
  </w:footnote>
  <w:footnote w:id="79">
    <w:p w14:paraId="7F238ECF" w14:textId="57F11C05" w:rsidR="00F71FD8" w:rsidRPr="0087746E" w:rsidRDefault="00F71FD8" w:rsidP="00F71FD8">
      <w:pPr>
        <w:pStyle w:val="FootnoteText"/>
      </w:pPr>
      <w:r w:rsidRPr="00253C2F">
        <w:rPr>
          <w:rStyle w:val="FootnoteReference"/>
        </w:rPr>
        <w:footnoteRef/>
      </w:r>
      <w:r w:rsidRPr="00253C2F">
        <w:rPr>
          <w:rStyle w:val="FootnoteReference"/>
        </w:rPr>
        <w:t xml:space="preserve"> </w:t>
      </w:r>
      <w:r w:rsidR="007526D8">
        <w:t xml:space="preserve">Hattie </w:t>
      </w:r>
      <w:r w:rsidR="00E7530E">
        <w:t>2011</w:t>
      </w:r>
      <w:r w:rsidR="001B7E5F">
        <w:t>.</w:t>
      </w:r>
    </w:p>
  </w:footnote>
  <w:footnote w:id="80">
    <w:p w14:paraId="77FA5176" w14:textId="6D6FAC1E" w:rsidR="00A74E02" w:rsidRPr="0087746E" w:rsidRDefault="00A74E02" w:rsidP="00A74E02">
      <w:pPr>
        <w:pStyle w:val="FootnoteText"/>
      </w:pPr>
      <w:r w:rsidRPr="0087746E">
        <w:rPr>
          <w:rStyle w:val="FootnoteReference"/>
        </w:rPr>
        <w:footnoteRef/>
      </w:r>
      <w:r w:rsidRPr="0087746E">
        <w:t xml:space="preserve"> UNESCO 2022</w:t>
      </w:r>
      <w:r w:rsidR="00BC4EF8">
        <w:t>.</w:t>
      </w:r>
    </w:p>
  </w:footnote>
  <w:footnote w:id="81">
    <w:p w14:paraId="5D1B836C" w14:textId="0ECEE55B" w:rsidR="00933074" w:rsidRPr="001D2B30" w:rsidRDefault="00933074">
      <w:pPr>
        <w:pStyle w:val="FootnoteText"/>
        <w:rPr>
          <w:i/>
          <w:iCs/>
        </w:rPr>
      </w:pPr>
      <w:r w:rsidRPr="00986E58">
        <w:rPr>
          <w:rStyle w:val="FootnoteReference"/>
        </w:rPr>
        <w:footnoteRef/>
      </w:r>
      <w:r w:rsidRPr="00986E58">
        <w:t xml:space="preserve"> </w:t>
      </w:r>
      <w:r w:rsidR="00DF7B1B">
        <w:t xml:space="preserve">Australian Government </w:t>
      </w:r>
      <w:r w:rsidR="001D2B30" w:rsidRPr="00986E58">
        <w:t xml:space="preserve">Department of Education </w:t>
      </w:r>
      <w:r w:rsidR="003F3EA2">
        <w:t>s</w:t>
      </w:r>
      <w:r w:rsidR="001D2B30" w:rsidRPr="00986E58">
        <w:t xml:space="preserve">chool </w:t>
      </w:r>
      <w:r w:rsidR="00DF7B1B">
        <w:t>f</w:t>
      </w:r>
      <w:r w:rsidR="001D2B30" w:rsidRPr="00986E58">
        <w:t xml:space="preserve">unding </w:t>
      </w:r>
      <w:r w:rsidR="00DF7B1B">
        <w:t>m</w:t>
      </w:r>
      <w:r w:rsidR="001D2B30" w:rsidRPr="00986E58">
        <w:t>odel as at Budget 202</w:t>
      </w:r>
      <w:r w:rsidR="00986E58" w:rsidRPr="00986E58">
        <w:t>3</w:t>
      </w:r>
      <w:r w:rsidR="003F3EA2">
        <w:t>–</w:t>
      </w:r>
      <w:r w:rsidR="00986E58">
        <w:t>24</w:t>
      </w:r>
      <w:r w:rsidR="000F4867">
        <w:t>.</w:t>
      </w:r>
    </w:p>
  </w:footnote>
  <w:footnote w:id="82">
    <w:p w14:paraId="5860F0BC" w14:textId="4C5FAD29" w:rsidR="00EF75F9" w:rsidRDefault="00EF75F9">
      <w:pPr>
        <w:pStyle w:val="FootnoteText"/>
      </w:pPr>
      <w:r>
        <w:rPr>
          <w:rStyle w:val="FootnoteReference"/>
        </w:rPr>
        <w:footnoteRef/>
      </w:r>
      <w:r>
        <w:t xml:space="preserve"> </w:t>
      </w:r>
      <w:r w:rsidR="00863398">
        <w:t>AITSL 2021.</w:t>
      </w:r>
    </w:p>
  </w:footnote>
  <w:footnote w:id="83">
    <w:p w14:paraId="2368B04B" w14:textId="19214B9D" w:rsidR="00E7530E" w:rsidRPr="005E4BED" w:rsidRDefault="00E7530E" w:rsidP="00E7530E">
      <w:pPr>
        <w:pStyle w:val="FootnoteText"/>
        <w:rPr>
          <w:highlight w:val="yellow"/>
        </w:rPr>
      </w:pPr>
      <w:r w:rsidRPr="00AF0DAE">
        <w:rPr>
          <w:rStyle w:val="FootnoteReference"/>
        </w:rPr>
        <w:footnoteRef/>
      </w:r>
      <w:r w:rsidRPr="00AF0DAE">
        <w:t xml:space="preserve"> </w:t>
      </w:r>
      <w:r w:rsidR="00DF7B1B">
        <w:t xml:space="preserve">Department of Education, </w:t>
      </w:r>
      <w:hyperlink r:id="rId3" w:history="1">
        <w:r w:rsidR="005E4BED" w:rsidRPr="00DF7B1B">
          <w:rPr>
            <w:rStyle w:val="Hyperlink"/>
          </w:rPr>
          <w:t>Higher Education Statistics</w:t>
        </w:r>
      </w:hyperlink>
      <w:r w:rsidR="000F4867">
        <w:t>.</w:t>
      </w:r>
    </w:p>
  </w:footnote>
  <w:footnote w:id="84">
    <w:p w14:paraId="7DC98FA2" w14:textId="421C2030" w:rsidR="0005575D" w:rsidRDefault="0005575D">
      <w:pPr>
        <w:pStyle w:val="FootnoteText"/>
      </w:pPr>
      <w:r>
        <w:rPr>
          <w:rStyle w:val="FootnoteReference"/>
        </w:rPr>
        <w:footnoteRef/>
      </w:r>
      <w:r>
        <w:t xml:space="preserve"> </w:t>
      </w:r>
      <w:r w:rsidR="0022023E">
        <w:t xml:space="preserve">Social Research Centre </w:t>
      </w:r>
      <w:r w:rsidR="001E0B5C">
        <w:t>202</w:t>
      </w:r>
      <w:r w:rsidR="008B0AE9">
        <w:t>3a</w:t>
      </w:r>
      <w:r w:rsidR="00BF3A1F">
        <w:t>.</w:t>
      </w:r>
    </w:p>
  </w:footnote>
  <w:footnote w:id="85">
    <w:p w14:paraId="12D91B78" w14:textId="4C597898" w:rsidR="00676267" w:rsidRPr="00A11042" w:rsidRDefault="00ED2396" w:rsidP="00676267">
      <w:pPr>
        <w:pStyle w:val="FootnoteText"/>
      </w:pPr>
      <w:r>
        <w:rPr>
          <w:rStyle w:val="FootnoteReference"/>
        </w:rPr>
        <w:footnoteRef/>
      </w:r>
      <w:r>
        <w:t xml:space="preserve"> </w:t>
      </w:r>
      <w:r w:rsidR="00D33D9D" w:rsidRPr="00D33D9D">
        <w:t>OECD 2020</w:t>
      </w:r>
      <w:r w:rsidR="00822537">
        <w:t>.</w:t>
      </w:r>
    </w:p>
  </w:footnote>
  <w:footnote w:id="86">
    <w:p w14:paraId="60D05541" w14:textId="68831324" w:rsidR="007A13E3" w:rsidRDefault="007A13E3">
      <w:pPr>
        <w:pStyle w:val="FootnoteText"/>
      </w:pPr>
      <w:r>
        <w:rPr>
          <w:rStyle w:val="FootnoteReference"/>
        </w:rPr>
        <w:footnoteRef/>
      </w:r>
      <w:r>
        <w:t xml:space="preserve"> </w:t>
      </w:r>
      <w:r w:rsidR="00822537">
        <w:t>AITSL 2021.</w:t>
      </w:r>
    </w:p>
  </w:footnote>
  <w:footnote w:id="87">
    <w:p w14:paraId="34C03277" w14:textId="2D5E8773" w:rsidR="00485FDB" w:rsidRDefault="00485FDB" w:rsidP="00485FDB">
      <w:pPr>
        <w:pStyle w:val="FootnoteText"/>
      </w:pPr>
      <w:r w:rsidRPr="00BF4D88">
        <w:rPr>
          <w:rStyle w:val="FootnoteReference"/>
        </w:rPr>
        <w:footnoteRef/>
      </w:r>
      <w:r w:rsidRPr="00BF4D88">
        <w:t xml:space="preserve"> </w:t>
      </w:r>
      <w:r w:rsidR="00DF7B1B">
        <w:t xml:space="preserve">Department of Education, </w:t>
      </w:r>
      <w:hyperlink r:id="rId4" w:history="1">
        <w:r w:rsidRPr="00DF7B1B">
          <w:rPr>
            <w:rStyle w:val="Hyperlink"/>
          </w:rPr>
          <w:t>Higher Education Statistics</w:t>
        </w:r>
      </w:hyperlink>
      <w:r>
        <w:t>.</w:t>
      </w:r>
    </w:p>
  </w:footnote>
  <w:footnote w:id="88">
    <w:p w14:paraId="7B4B1123" w14:textId="2F434AFD" w:rsidR="00770CE7" w:rsidRPr="0087746E" w:rsidRDefault="00770CE7" w:rsidP="00770CE7">
      <w:pPr>
        <w:pStyle w:val="FootnoteText"/>
      </w:pPr>
      <w:r w:rsidRPr="0087746E">
        <w:rPr>
          <w:rStyle w:val="FootnoteReference"/>
        </w:rPr>
        <w:footnoteRef/>
      </w:r>
      <w:r w:rsidRPr="0087746E">
        <w:t xml:space="preserve"> </w:t>
      </w:r>
      <w:r>
        <w:t xml:space="preserve">Productivity Commission </w:t>
      </w:r>
      <w:r w:rsidR="001E78E0">
        <w:t>2022.</w:t>
      </w:r>
    </w:p>
  </w:footnote>
  <w:footnote w:id="89">
    <w:p w14:paraId="77753774" w14:textId="0B9D9B65" w:rsidR="00010D29" w:rsidRPr="000E32C1" w:rsidRDefault="00010D29" w:rsidP="00010D29">
      <w:pPr>
        <w:pStyle w:val="FootnoteText"/>
        <w:rPr>
          <w:iCs/>
        </w:rPr>
      </w:pPr>
      <w:r w:rsidRPr="0087746E">
        <w:rPr>
          <w:rStyle w:val="FootnoteReference"/>
        </w:rPr>
        <w:footnoteRef/>
      </w:r>
      <w:r w:rsidRPr="0087746E">
        <w:t xml:space="preserve"> Lampert et</w:t>
      </w:r>
      <w:r w:rsidR="00DF7B1B">
        <w:t xml:space="preserve"> </w:t>
      </w:r>
      <w:r w:rsidRPr="0087746E">
        <w:t>al</w:t>
      </w:r>
      <w:r w:rsidR="00952EBA">
        <w:t>.</w:t>
      </w:r>
      <w:r w:rsidRPr="0087746E">
        <w:t xml:space="preserve"> 2021</w:t>
      </w:r>
      <w:r w:rsidR="00952EBA">
        <w:t>.</w:t>
      </w:r>
    </w:p>
  </w:footnote>
  <w:footnote w:id="90">
    <w:p w14:paraId="161580B6" w14:textId="16EFC366" w:rsidR="00DD4201" w:rsidRPr="00384ABA" w:rsidRDefault="00DD4201" w:rsidP="00DD4201">
      <w:pPr>
        <w:pStyle w:val="FootnoteText"/>
      </w:pPr>
      <w:r w:rsidRPr="00233FE1">
        <w:rPr>
          <w:rStyle w:val="FootnoteReference"/>
        </w:rPr>
        <w:footnoteRef/>
      </w:r>
      <w:r w:rsidRPr="00233FE1">
        <w:t xml:space="preserve"> </w:t>
      </w:r>
      <w:r w:rsidR="00233FE1">
        <w:t>OECD 2012.</w:t>
      </w:r>
    </w:p>
  </w:footnote>
  <w:footnote w:id="91">
    <w:p w14:paraId="0AEE8A09" w14:textId="781A7C63" w:rsidR="00DE11E5" w:rsidRDefault="00DE11E5" w:rsidP="00DE11E5">
      <w:pPr>
        <w:pStyle w:val="FootnoteText"/>
      </w:pPr>
      <w:r w:rsidRPr="0087746E">
        <w:rPr>
          <w:rStyle w:val="FootnoteReference"/>
        </w:rPr>
        <w:footnoteRef/>
      </w:r>
      <w:r w:rsidR="00692F29" w:rsidRPr="0087746E">
        <w:t xml:space="preserve"> </w:t>
      </w:r>
      <w:r w:rsidR="00135F7D" w:rsidRPr="00135F7D">
        <w:t>Productivity Commission 2022</w:t>
      </w:r>
      <w:r w:rsidR="00147BBA">
        <w:t>.</w:t>
      </w:r>
    </w:p>
  </w:footnote>
  <w:footnote w:id="92">
    <w:p w14:paraId="66811F98" w14:textId="0BAA88CF" w:rsidR="00AB0174" w:rsidRPr="00AB0174" w:rsidRDefault="00AB0174">
      <w:pPr>
        <w:pStyle w:val="FootnoteText"/>
      </w:pPr>
      <w:r>
        <w:rPr>
          <w:rStyle w:val="FootnoteReference"/>
        </w:rPr>
        <w:footnoteRef/>
      </w:r>
      <w:r>
        <w:t xml:space="preserve"> </w:t>
      </w:r>
      <w:r w:rsidR="0046796A" w:rsidRPr="00135F7D">
        <w:t>Productivity Commission 2022</w:t>
      </w:r>
      <w:r w:rsidR="0046796A">
        <w:t>.</w:t>
      </w:r>
    </w:p>
  </w:footnote>
  <w:footnote w:id="93">
    <w:p w14:paraId="470877BD" w14:textId="6B03FD14" w:rsidR="009B724F" w:rsidRPr="0087746E" w:rsidRDefault="009B724F" w:rsidP="009B724F">
      <w:pPr>
        <w:pStyle w:val="FootnoteText"/>
      </w:pPr>
      <w:r w:rsidRPr="0087746E">
        <w:rPr>
          <w:rStyle w:val="FootnoteReference"/>
        </w:rPr>
        <w:footnoteRef/>
      </w:r>
      <w:r w:rsidRPr="0087746E">
        <w:t xml:space="preserve"> AITSL</w:t>
      </w:r>
      <w:r w:rsidR="00AD5260">
        <w:t xml:space="preserve"> 2023;</w:t>
      </w:r>
      <w:r w:rsidRPr="0087746E">
        <w:t xml:space="preserve"> </w:t>
      </w:r>
      <w:r w:rsidR="007C4597">
        <w:t>AEU 2022; IEU 2022.</w:t>
      </w:r>
    </w:p>
  </w:footnote>
  <w:footnote w:id="94">
    <w:p w14:paraId="31EDE8C6" w14:textId="2EF1B367" w:rsidR="009B724F" w:rsidRPr="000E32C1" w:rsidRDefault="009B724F" w:rsidP="009B724F">
      <w:pPr>
        <w:pStyle w:val="FootnoteText"/>
      </w:pPr>
      <w:r w:rsidRPr="0087746E">
        <w:rPr>
          <w:rStyle w:val="FootnoteReference"/>
        </w:rPr>
        <w:footnoteRef/>
      </w:r>
      <w:r w:rsidRPr="0087746E">
        <w:t xml:space="preserve"> </w:t>
      </w:r>
      <w:r w:rsidR="00BC5391">
        <w:t>See et</w:t>
      </w:r>
      <w:r w:rsidR="00DF7B1B">
        <w:t xml:space="preserve"> </w:t>
      </w:r>
      <w:r w:rsidR="00BC5391">
        <w:t>al</w:t>
      </w:r>
      <w:r w:rsidR="00DF7B1B">
        <w:t>.</w:t>
      </w:r>
      <w:r w:rsidR="00BC5391">
        <w:t xml:space="preserve"> 2022.</w:t>
      </w:r>
    </w:p>
  </w:footnote>
  <w:footnote w:id="95">
    <w:p w14:paraId="3713A6EE" w14:textId="3815B248" w:rsidR="00AB3BC2" w:rsidRPr="007C3533" w:rsidRDefault="00AB3BC2">
      <w:pPr>
        <w:pStyle w:val="FootnoteText"/>
      </w:pPr>
      <w:r>
        <w:rPr>
          <w:rStyle w:val="FootnoteReference"/>
        </w:rPr>
        <w:footnoteRef/>
      </w:r>
      <w:r>
        <w:t xml:space="preserve"> </w:t>
      </w:r>
      <w:r w:rsidR="008D0B60">
        <w:t>Ca</w:t>
      </w:r>
      <w:r w:rsidR="00712AB3">
        <w:t>r</w:t>
      </w:r>
      <w:r w:rsidR="008D0B60">
        <w:t>roll et</w:t>
      </w:r>
      <w:r w:rsidR="00DF7B1B">
        <w:t xml:space="preserve"> </w:t>
      </w:r>
      <w:r w:rsidR="008D0B60">
        <w:t>al 202</w:t>
      </w:r>
      <w:r w:rsidR="00712AB3">
        <w:t>1.</w:t>
      </w:r>
    </w:p>
  </w:footnote>
  <w:footnote w:id="96">
    <w:p w14:paraId="020F7221" w14:textId="4EE9F2C4" w:rsidR="007932F9" w:rsidRDefault="007932F9">
      <w:pPr>
        <w:pStyle w:val="FootnoteText"/>
      </w:pPr>
      <w:r>
        <w:rPr>
          <w:rStyle w:val="FootnoteReference"/>
        </w:rPr>
        <w:footnoteRef/>
      </w:r>
      <w:r>
        <w:t xml:space="preserve"> Longmuir et</w:t>
      </w:r>
      <w:r w:rsidR="00DF7B1B">
        <w:t xml:space="preserve"> </w:t>
      </w:r>
      <w:r>
        <w:t>al 2022.</w:t>
      </w:r>
    </w:p>
  </w:footnote>
  <w:footnote w:id="97">
    <w:p w14:paraId="24DE6044" w14:textId="7C05AE34" w:rsidR="00EC0962" w:rsidRPr="0087746E" w:rsidRDefault="009B724F" w:rsidP="009B724F">
      <w:pPr>
        <w:pStyle w:val="FootnoteText"/>
      </w:pPr>
      <w:r w:rsidRPr="0087746E">
        <w:rPr>
          <w:rStyle w:val="FootnoteReference"/>
        </w:rPr>
        <w:footnoteRef/>
      </w:r>
      <w:r w:rsidRPr="0087746E">
        <w:t xml:space="preserve"> </w:t>
      </w:r>
      <w:r w:rsidR="00EC0962">
        <w:t>Longmuir et</w:t>
      </w:r>
      <w:r w:rsidR="00DF7B1B">
        <w:t xml:space="preserve"> </w:t>
      </w:r>
      <w:r w:rsidR="00EC0962">
        <w:t>al 2022.</w:t>
      </w:r>
    </w:p>
  </w:footnote>
  <w:footnote w:id="98">
    <w:p w14:paraId="29FBDA71" w14:textId="7BC24F64" w:rsidR="009B724F" w:rsidRPr="0087746E" w:rsidRDefault="009B724F" w:rsidP="009B724F">
      <w:pPr>
        <w:pStyle w:val="FootnoteText"/>
      </w:pPr>
      <w:r w:rsidRPr="0087746E">
        <w:rPr>
          <w:rStyle w:val="FootnoteReference"/>
        </w:rPr>
        <w:footnoteRef/>
      </w:r>
      <w:r w:rsidRPr="0087746E">
        <w:t xml:space="preserve"> NSW Department of Education</w:t>
      </w:r>
      <w:r w:rsidR="00E25347">
        <w:t xml:space="preserve"> 2021</w:t>
      </w:r>
      <w:r w:rsidR="004D464D">
        <w:t>.</w:t>
      </w:r>
    </w:p>
  </w:footnote>
  <w:footnote w:id="99">
    <w:p w14:paraId="70D0A388" w14:textId="00F90213" w:rsidR="003D41FA" w:rsidRDefault="003D41FA">
      <w:pPr>
        <w:pStyle w:val="FootnoteText"/>
      </w:pPr>
      <w:r>
        <w:rPr>
          <w:rStyle w:val="FootnoteReference"/>
        </w:rPr>
        <w:footnoteRef/>
      </w:r>
      <w:r>
        <w:t xml:space="preserve"> </w:t>
      </w:r>
      <w:r w:rsidR="005D0FED">
        <w:t>Social Research Centre 2023</w:t>
      </w:r>
      <w:r w:rsidR="008B0AE9">
        <w:t>b</w:t>
      </w:r>
      <w:r w:rsidR="00330483">
        <w:t>.</w:t>
      </w:r>
    </w:p>
  </w:footnote>
  <w:footnote w:id="100">
    <w:p w14:paraId="48BFB300" w14:textId="53ED3D13" w:rsidR="00A01E14" w:rsidRPr="00470A6C" w:rsidRDefault="00A01E14">
      <w:pPr>
        <w:pStyle w:val="FootnoteText"/>
      </w:pPr>
      <w:r>
        <w:rPr>
          <w:rStyle w:val="FootnoteReference"/>
        </w:rPr>
        <w:footnoteRef/>
      </w:r>
      <w:r>
        <w:t xml:space="preserve"> </w:t>
      </w:r>
      <w:r w:rsidR="00AF6E01">
        <w:t>BETA 2022</w:t>
      </w:r>
      <w:r w:rsidR="003E0744">
        <w:t>.</w:t>
      </w:r>
    </w:p>
  </w:footnote>
  <w:footnote w:id="101">
    <w:p w14:paraId="08EE8624" w14:textId="6BD1337E" w:rsidR="00842770" w:rsidRDefault="00842770">
      <w:pPr>
        <w:pStyle w:val="FootnoteText"/>
      </w:pPr>
      <w:r>
        <w:rPr>
          <w:rStyle w:val="FootnoteReference"/>
        </w:rPr>
        <w:footnoteRef/>
      </w:r>
      <w:r>
        <w:t xml:space="preserve"> </w:t>
      </w:r>
      <w:r w:rsidR="00414C4A" w:rsidRPr="0087746E">
        <w:t>Paul</w:t>
      </w:r>
      <w:r w:rsidR="00414C4A">
        <w:t xml:space="preserve"> et</w:t>
      </w:r>
      <w:r w:rsidR="003D1BA7">
        <w:t xml:space="preserve"> </w:t>
      </w:r>
      <w:r w:rsidR="00414C4A">
        <w:t>al</w:t>
      </w:r>
      <w:r w:rsidR="003D1BA7">
        <w:t>.</w:t>
      </w:r>
      <w:r w:rsidR="00414C4A">
        <w:t xml:space="preserve"> 2021.</w:t>
      </w:r>
    </w:p>
  </w:footnote>
  <w:footnote w:id="102">
    <w:p w14:paraId="23A2BAB2" w14:textId="6FF257F8" w:rsidR="00275CC7" w:rsidRPr="005A1E85" w:rsidRDefault="00275CC7" w:rsidP="00275CC7">
      <w:pPr>
        <w:pStyle w:val="FootnoteText"/>
      </w:pPr>
      <w:r w:rsidRPr="0087746E">
        <w:rPr>
          <w:rStyle w:val="FootnoteReference"/>
        </w:rPr>
        <w:footnoteRef/>
      </w:r>
      <w:r w:rsidRPr="0087746E">
        <w:rPr>
          <w:rStyle w:val="FootnoteReference"/>
        </w:rPr>
        <w:t xml:space="preserve"> </w:t>
      </w:r>
      <w:r w:rsidR="003B3945">
        <w:t>AITSL</w:t>
      </w:r>
      <w:r w:rsidR="00A518FB">
        <w:t xml:space="preserve"> 2022</w:t>
      </w:r>
      <w:r w:rsidR="003E0744">
        <w:t>.</w:t>
      </w:r>
    </w:p>
  </w:footnote>
  <w:footnote w:id="103">
    <w:p w14:paraId="1F29DF01" w14:textId="53B16980" w:rsidR="00E7530E" w:rsidRPr="007A4D40" w:rsidRDefault="00E7530E" w:rsidP="00E7530E">
      <w:pPr>
        <w:pStyle w:val="FootnoteText"/>
      </w:pPr>
      <w:r w:rsidRPr="0087746E">
        <w:rPr>
          <w:rStyle w:val="FootnoteReference"/>
        </w:rPr>
        <w:footnoteRef/>
      </w:r>
      <w:r w:rsidRPr="0087746E">
        <w:t xml:space="preserve"> Paul</w:t>
      </w:r>
      <w:r w:rsidR="003D4809">
        <w:t xml:space="preserve"> </w:t>
      </w:r>
      <w:r w:rsidR="004417B9">
        <w:t>et</w:t>
      </w:r>
      <w:r w:rsidR="003D1BA7">
        <w:t xml:space="preserve"> </w:t>
      </w:r>
      <w:r w:rsidR="004417B9">
        <w:t>al</w:t>
      </w:r>
      <w:r w:rsidR="003D1BA7">
        <w:t>.</w:t>
      </w:r>
      <w:r w:rsidR="004417B9">
        <w:t xml:space="preserve"> 2021</w:t>
      </w:r>
      <w:r w:rsidR="003E0744">
        <w:t>.</w:t>
      </w:r>
    </w:p>
  </w:footnote>
  <w:footnote w:id="104">
    <w:p w14:paraId="094E9501" w14:textId="58293B20" w:rsidR="00B22C93" w:rsidRPr="00933DED" w:rsidRDefault="00B22C93" w:rsidP="00B22C93">
      <w:pPr>
        <w:pStyle w:val="FootnoteText"/>
      </w:pPr>
      <w:r w:rsidRPr="00D3604F">
        <w:rPr>
          <w:rStyle w:val="FootnoteReference"/>
        </w:rPr>
        <w:footnoteRef/>
      </w:r>
      <w:r w:rsidRPr="00D3604F">
        <w:t xml:space="preserve"> </w:t>
      </w:r>
      <w:r w:rsidR="003D1BA7">
        <w:t>Education Ministers Meeting</w:t>
      </w:r>
      <w:r w:rsidR="003D1BA7" w:rsidRPr="00D3604F">
        <w:t xml:space="preserve"> </w:t>
      </w:r>
      <w:r w:rsidR="00337254" w:rsidRPr="00D3604F">
        <w:t>2022.</w:t>
      </w:r>
    </w:p>
  </w:footnote>
  <w:footnote w:id="105">
    <w:p w14:paraId="26B6FF69" w14:textId="4F2BE566" w:rsidR="00B22C93" w:rsidRPr="009006AF" w:rsidRDefault="00B22C93" w:rsidP="00B22C93">
      <w:pPr>
        <w:pStyle w:val="FootnoteText"/>
      </w:pPr>
      <w:r w:rsidRPr="0087746E">
        <w:rPr>
          <w:rStyle w:val="FootnoteReference"/>
        </w:rPr>
        <w:footnoteRef/>
      </w:r>
      <w:r w:rsidRPr="0087746E">
        <w:t xml:space="preserve"> </w:t>
      </w:r>
      <w:r w:rsidR="003243DE">
        <w:t>Teacher Education Expert Panel 2022.</w:t>
      </w:r>
    </w:p>
  </w:footnote>
  <w:footnote w:id="106">
    <w:p w14:paraId="557133E3" w14:textId="40CE1C7B" w:rsidR="00B22C93" w:rsidRPr="0087746E" w:rsidRDefault="00B22C93" w:rsidP="00B22C93">
      <w:pPr>
        <w:pStyle w:val="FootnoteText"/>
      </w:pPr>
      <w:r w:rsidRPr="0087746E">
        <w:rPr>
          <w:rStyle w:val="FootnoteReference"/>
        </w:rPr>
        <w:footnoteRef/>
      </w:r>
      <w:r w:rsidRPr="0087746E">
        <w:t xml:space="preserve"> </w:t>
      </w:r>
      <w:r w:rsidR="00C8116A">
        <w:t>Hunter et</w:t>
      </w:r>
      <w:r w:rsidR="00A15673">
        <w:t xml:space="preserve"> </w:t>
      </w:r>
      <w:r w:rsidR="00C8116A">
        <w:t>al</w:t>
      </w:r>
      <w:r w:rsidR="00A15673">
        <w:t>.</w:t>
      </w:r>
      <w:r w:rsidR="00C8116A">
        <w:t xml:space="preserve"> 2022</w:t>
      </w:r>
      <w:r w:rsidR="00507B8B">
        <w:t>a</w:t>
      </w:r>
      <w:r w:rsidR="00745CFF">
        <w:t>.</w:t>
      </w:r>
    </w:p>
  </w:footnote>
  <w:footnote w:id="107">
    <w:p w14:paraId="0D4F7584" w14:textId="3E277D11" w:rsidR="00F66C48" w:rsidRPr="00034B7E" w:rsidRDefault="00F66C48">
      <w:pPr>
        <w:pStyle w:val="FootnoteText"/>
      </w:pPr>
      <w:r w:rsidRPr="0087746E">
        <w:rPr>
          <w:rStyle w:val="FootnoteReference"/>
        </w:rPr>
        <w:footnoteRef/>
      </w:r>
      <w:r w:rsidRPr="0087746E">
        <w:t xml:space="preserve"> </w:t>
      </w:r>
      <w:r w:rsidR="006F56AE">
        <w:t>Hunter et</w:t>
      </w:r>
      <w:r w:rsidR="00A15673">
        <w:t xml:space="preserve"> </w:t>
      </w:r>
      <w:r w:rsidR="006F56AE">
        <w:t>al</w:t>
      </w:r>
      <w:r w:rsidR="00A15673">
        <w:t>.</w:t>
      </w:r>
      <w:r w:rsidR="006F56AE">
        <w:t xml:space="preserve"> 2022</w:t>
      </w:r>
      <w:r w:rsidR="00507B8B">
        <w:t>b</w:t>
      </w:r>
      <w:r w:rsidR="00745CFF">
        <w:t>.</w:t>
      </w:r>
    </w:p>
  </w:footnote>
  <w:footnote w:id="108">
    <w:p w14:paraId="72E07603" w14:textId="3913A915" w:rsidR="00B22C93" w:rsidRPr="0087746E" w:rsidRDefault="00B22C93" w:rsidP="00B22C93">
      <w:pPr>
        <w:pStyle w:val="FootnoteText"/>
      </w:pPr>
      <w:r w:rsidRPr="0087746E">
        <w:rPr>
          <w:rStyle w:val="FootnoteReference"/>
        </w:rPr>
        <w:footnoteRef/>
      </w:r>
      <w:r w:rsidRPr="0087746E">
        <w:t xml:space="preserve"> </w:t>
      </w:r>
      <w:r w:rsidR="007B502B">
        <w:t>Productivity Commission 2022</w:t>
      </w:r>
      <w:r w:rsidR="00745CFF">
        <w:t>.</w:t>
      </w:r>
    </w:p>
  </w:footnote>
  <w:footnote w:id="109">
    <w:p w14:paraId="07A34DFB" w14:textId="0BF5BB9D" w:rsidR="00925EC1" w:rsidRDefault="00925EC1">
      <w:pPr>
        <w:pStyle w:val="FootnoteText"/>
      </w:pPr>
      <w:r>
        <w:rPr>
          <w:rStyle w:val="FootnoteReference"/>
        </w:rPr>
        <w:footnoteRef/>
      </w:r>
      <w:r>
        <w:t xml:space="preserve"> </w:t>
      </w:r>
      <w:r w:rsidR="00A3679D">
        <w:t>Hunter et</w:t>
      </w:r>
      <w:r w:rsidR="00A15673">
        <w:t xml:space="preserve"> </w:t>
      </w:r>
      <w:r w:rsidR="00A3679D">
        <w:t>al</w:t>
      </w:r>
      <w:r w:rsidR="00A15673">
        <w:t>.</w:t>
      </w:r>
      <w:r w:rsidR="005E3E8B">
        <w:t xml:space="preserve"> 2022b</w:t>
      </w:r>
      <w:r w:rsidR="00745CFF">
        <w:t>.</w:t>
      </w:r>
    </w:p>
  </w:footnote>
  <w:footnote w:id="110">
    <w:p w14:paraId="566628E6" w14:textId="0930BCDD" w:rsidR="00A45F9D" w:rsidRPr="0087746E" w:rsidRDefault="00A45F9D" w:rsidP="00A45F9D">
      <w:pPr>
        <w:pStyle w:val="FootnoteText"/>
      </w:pPr>
      <w:r w:rsidRPr="0087746E">
        <w:rPr>
          <w:rStyle w:val="FootnoteReference"/>
        </w:rPr>
        <w:footnoteRef/>
      </w:r>
      <w:r w:rsidRPr="0087746E">
        <w:t xml:space="preserve"> </w:t>
      </w:r>
      <w:proofErr w:type="spellStart"/>
      <w:r w:rsidR="008705B8">
        <w:t>Loble</w:t>
      </w:r>
      <w:proofErr w:type="spellEnd"/>
      <w:r w:rsidR="008705B8">
        <w:t xml:space="preserve"> and </w:t>
      </w:r>
      <w:proofErr w:type="spellStart"/>
      <w:r w:rsidR="008705B8">
        <w:t>Hawcroft</w:t>
      </w:r>
      <w:proofErr w:type="spellEnd"/>
      <w:r w:rsidR="008705B8">
        <w:t xml:space="preserve"> 2022.</w:t>
      </w:r>
    </w:p>
  </w:footnote>
  <w:footnote w:id="111">
    <w:p w14:paraId="57049B96" w14:textId="33847C21" w:rsidR="00B30E88" w:rsidRDefault="00B30E88">
      <w:pPr>
        <w:pStyle w:val="FootnoteText"/>
      </w:pPr>
      <w:r>
        <w:rPr>
          <w:rStyle w:val="FootnoteReference"/>
        </w:rPr>
        <w:footnoteRef/>
      </w:r>
      <w:r>
        <w:t xml:space="preserve"> </w:t>
      </w:r>
      <w:r w:rsidR="00996404">
        <w:t xml:space="preserve">Goss and </w:t>
      </w:r>
      <w:proofErr w:type="spellStart"/>
      <w:r w:rsidR="00996404">
        <w:t>Sonnemann</w:t>
      </w:r>
      <w:proofErr w:type="spellEnd"/>
      <w:r w:rsidR="007725F4">
        <w:t xml:space="preserve"> 2020.</w:t>
      </w:r>
    </w:p>
  </w:footnote>
  <w:footnote w:id="112">
    <w:p w14:paraId="39167204" w14:textId="6D2B1F9E" w:rsidR="007B3294" w:rsidRDefault="007B3294">
      <w:pPr>
        <w:pStyle w:val="FootnoteText"/>
      </w:pPr>
      <w:r>
        <w:rPr>
          <w:rStyle w:val="FootnoteReference"/>
        </w:rPr>
        <w:footnoteRef/>
      </w:r>
      <w:r>
        <w:t xml:space="preserve"> </w:t>
      </w:r>
      <w:r w:rsidR="001A7036">
        <w:t>Wardlaw et</w:t>
      </w:r>
      <w:r w:rsidR="00381C69">
        <w:t xml:space="preserve"> </w:t>
      </w:r>
      <w:r w:rsidR="001A7036">
        <w:t>al</w:t>
      </w:r>
      <w:r w:rsidR="00381C69">
        <w:t>.</w:t>
      </w:r>
      <w:r w:rsidR="001A7036">
        <w:t xml:space="preserve"> 2018</w:t>
      </w:r>
      <w:r w:rsidR="00582059">
        <w:t>, p. ii</w:t>
      </w:r>
      <w:r w:rsidR="001A7036">
        <w:t>.</w:t>
      </w:r>
    </w:p>
  </w:footnote>
  <w:footnote w:id="113">
    <w:p w14:paraId="5D56EACF" w14:textId="5C590B30" w:rsidR="00B22C93" w:rsidRDefault="00B22C93" w:rsidP="00B22C93">
      <w:pPr>
        <w:pStyle w:val="FootnoteText"/>
      </w:pPr>
      <w:r w:rsidRPr="0087746E">
        <w:rPr>
          <w:rStyle w:val="FootnoteReference"/>
        </w:rPr>
        <w:footnoteRef/>
      </w:r>
      <w:r w:rsidRPr="0087746E">
        <w:t xml:space="preserve"> P</w:t>
      </w:r>
      <w:r w:rsidR="00233D15" w:rsidRPr="0087746E">
        <w:t xml:space="preserve">roductivity </w:t>
      </w:r>
      <w:r w:rsidRPr="0087746E">
        <w:t>C</w:t>
      </w:r>
      <w:r w:rsidR="00233D15" w:rsidRPr="0087746E">
        <w:t>ommission</w:t>
      </w:r>
      <w:r w:rsidR="00296F38">
        <w:t xml:space="preserve"> </w:t>
      </w:r>
      <w:r w:rsidRPr="0087746E">
        <w:t>2022</w:t>
      </w:r>
      <w:r w:rsidR="00296F38">
        <w:t>.</w:t>
      </w:r>
    </w:p>
  </w:footnote>
  <w:footnote w:id="114">
    <w:p w14:paraId="44F0D1A0" w14:textId="5499BE35" w:rsidR="00E01EDE" w:rsidRPr="00051EF3" w:rsidRDefault="00E01EDE">
      <w:pPr>
        <w:pStyle w:val="FootnoteText"/>
      </w:pPr>
      <w:r>
        <w:rPr>
          <w:rStyle w:val="FootnoteReference"/>
        </w:rPr>
        <w:footnoteRef/>
      </w:r>
      <w:r>
        <w:t xml:space="preserve"> </w:t>
      </w:r>
      <w:r w:rsidR="0078697D">
        <w:t>Victorian Department of Education 2023.</w:t>
      </w:r>
    </w:p>
  </w:footnote>
  <w:footnote w:id="115">
    <w:p w14:paraId="12BDE29A" w14:textId="458C23A7" w:rsidR="00AB5DEB" w:rsidRDefault="00AB5DEB" w:rsidP="00AB5DEB">
      <w:pPr>
        <w:pStyle w:val="FootnoteText"/>
      </w:pPr>
      <w:r>
        <w:rPr>
          <w:rStyle w:val="FootnoteReference"/>
        </w:rPr>
        <w:footnoteRef/>
      </w:r>
      <w:r>
        <w:t xml:space="preserve"> </w:t>
      </w:r>
      <w:r w:rsidR="00F93B3E">
        <w:t xml:space="preserve">Barber and </w:t>
      </w:r>
      <w:proofErr w:type="spellStart"/>
      <w:r w:rsidR="00F93B3E">
        <w:t>Mourshed</w:t>
      </w:r>
      <w:proofErr w:type="spellEnd"/>
      <w:r w:rsidR="00F93B3E">
        <w:t xml:space="preserve"> </w:t>
      </w:r>
      <w:r w:rsidR="00E97A80">
        <w:t>2007</w:t>
      </w:r>
      <w:r w:rsidR="007936A9">
        <w:t>.</w:t>
      </w:r>
    </w:p>
  </w:footnote>
  <w:footnote w:id="116">
    <w:p w14:paraId="19AAFA9A" w14:textId="425BF25A" w:rsidR="00AB5DEB" w:rsidRDefault="00AB5DEB" w:rsidP="00AB5DEB">
      <w:pPr>
        <w:pStyle w:val="FootnoteText"/>
      </w:pPr>
      <w:r>
        <w:rPr>
          <w:rStyle w:val="FootnoteReference"/>
        </w:rPr>
        <w:footnoteRef/>
      </w:r>
      <w:r>
        <w:t xml:space="preserve"> </w:t>
      </w:r>
      <w:proofErr w:type="spellStart"/>
      <w:r>
        <w:t>Mourshed</w:t>
      </w:r>
      <w:proofErr w:type="spellEnd"/>
      <w:r w:rsidR="00EF0B30">
        <w:t xml:space="preserve"> et al.</w:t>
      </w:r>
      <w:r w:rsidR="004F6897">
        <w:t xml:space="preserve"> </w:t>
      </w:r>
      <w:r>
        <w:t>2010</w:t>
      </w:r>
      <w:r w:rsidR="004F6897">
        <w:t>.</w:t>
      </w:r>
    </w:p>
  </w:footnote>
  <w:footnote w:id="117">
    <w:p w14:paraId="0050BFF2" w14:textId="11D1DD6C" w:rsidR="00D77635" w:rsidRDefault="00D77635" w:rsidP="00D77635">
      <w:pPr>
        <w:pStyle w:val="FootnoteText"/>
      </w:pPr>
      <w:r>
        <w:rPr>
          <w:rStyle w:val="FootnoteReference"/>
        </w:rPr>
        <w:footnoteRef/>
      </w:r>
      <w:r>
        <w:t xml:space="preserve"> Productivity Commission</w:t>
      </w:r>
      <w:r w:rsidR="003E3BC4">
        <w:t xml:space="preserve"> 2022</w:t>
      </w:r>
      <w:r>
        <w:t>, p</w:t>
      </w:r>
      <w:r w:rsidR="00C344B8">
        <w:t xml:space="preserve">. </w:t>
      </w:r>
      <w:r>
        <w:t>264</w:t>
      </w:r>
      <w:r w:rsidR="001811CB">
        <w:t>.</w:t>
      </w:r>
    </w:p>
  </w:footnote>
  <w:footnote w:id="118">
    <w:p w14:paraId="34E06541" w14:textId="740F6CB9" w:rsidR="00D77635" w:rsidRDefault="00D77635" w:rsidP="00D77635">
      <w:pPr>
        <w:pStyle w:val="FootnoteText"/>
      </w:pPr>
      <w:r>
        <w:rPr>
          <w:rStyle w:val="FootnoteReference"/>
        </w:rPr>
        <w:footnoteRef/>
      </w:r>
      <w:r>
        <w:t xml:space="preserve"> </w:t>
      </w:r>
      <w:r w:rsidR="00477D5A">
        <w:t>Australian</w:t>
      </w:r>
      <w:r w:rsidR="00C047B2">
        <w:t xml:space="preserve"> Curriculum, Assessment and Reporting Authority 2023.</w:t>
      </w:r>
    </w:p>
  </w:footnote>
  <w:footnote w:id="119">
    <w:p w14:paraId="430C08C1" w14:textId="5818C822" w:rsidR="00DB6DE2" w:rsidRDefault="00DB6DE2">
      <w:pPr>
        <w:pStyle w:val="FootnoteText"/>
      </w:pPr>
      <w:r>
        <w:rPr>
          <w:rStyle w:val="FootnoteReference"/>
        </w:rPr>
        <w:footnoteRef/>
      </w:r>
      <w:r>
        <w:t xml:space="preserve"> </w:t>
      </w:r>
      <w:r w:rsidR="00F647AC">
        <w:t>Australian Curriculum, Assessment and Reporting Authority 2023.</w:t>
      </w:r>
    </w:p>
  </w:footnote>
  <w:footnote w:id="120">
    <w:p w14:paraId="1F994D40" w14:textId="4CB5B809" w:rsidR="00D77635" w:rsidRDefault="00D77635" w:rsidP="00D77635">
      <w:pPr>
        <w:pStyle w:val="FootnoteText"/>
      </w:pPr>
      <w:r>
        <w:rPr>
          <w:rStyle w:val="FootnoteReference"/>
        </w:rPr>
        <w:footnoteRef/>
      </w:r>
      <w:r>
        <w:t xml:space="preserve"> Productivity Commission</w:t>
      </w:r>
      <w:r w:rsidR="00F61EF2">
        <w:t xml:space="preserve"> 2022</w:t>
      </w:r>
      <w:r>
        <w:t>, p</w:t>
      </w:r>
      <w:r w:rsidR="00513CE3">
        <w:t xml:space="preserve">. </w:t>
      </w:r>
      <w:r>
        <w:t>267</w:t>
      </w:r>
      <w:r w:rsidR="00513CE3">
        <w:t>.</w:t>
      </w:r>
      <w:r w:rsidR="00470B3F">
        <w:t xml:space="preserve"> The Productivity Commission</w:t>
      </w:r>
      <w:r w:rsidR="00FA129C">
        <w:t xml:space="preserve"> NSRA</w:t>
      </w:r>
      <w:r w:rsidR="00470B3F">
        <w:t xml:space="preserve"> Performance Reporting Dashboard provides the official public reporting on the NSRA targets and outcomes</w:t>
      </w:r>
      <w:r w:rsidR="00FA129C">
        <w:t>;</w:t>
      </w:r>
      <w:r w:rsidR="00470B3F">
        <w:t xml:space="preserve"> </w:t>
      </w:r>
      <w:r w:rsidR="00F06B4D">
        <w:t>however</w:t>
      </w:r>
      <w:r w:rsidR="00FA129C">
        <w:t>,</w:t>
      </w:r>
      <w:r w:rsidR="00F06B4D">
        <w:t xml:space="preserve"> </w:t>
      </w:r>
      <w:r w:rsidR="00F06B4D" w:rsidRPr="00DB6DE2">
        <w:t>this is currently limited</w:t>
      </w:r>
      <w:r w:rsidR="00F06B4D">
        <w:t>.</w:t>
      </w:r>
    </w:p>
  </w:footnote>
  <w:footnote w:id="121">
    <w:p w14:paraId="62911FF2" w14:textId="4B82EA25" w:rsidR="00D77635" w:rsidRDefault="00D77635" w:rsidP="00D77635">
      <w:pPr>
        <w:pStyle w:val="FootnoteText"/>
      </w:pPr>
      <w:r>
        <w:rPr>
          <w:rStyle w:val="FootnoteReference"/>
        </w:rPr>
        <w:footnoteRef/>
      </w:r>
      <w:r>
        <w:t xml:space="preserve"> P</w:t>
      </w:r>
      <w:r w:rsidR="00513CE3">
        <w:t xml:space="preserve">roductivity </w:t>
      </w:r>
      <w:r>
        <w:t>C</w:t>
      </w:r>
      <w:r w:rsidR="00513CE3">
        <w:t>ommission</w:t>
      </w:r>
      <w:r>
        <w:t xml:space="preserve"> </w:t>
      </w:r>
      <w:r w:rsidR="00F61EF2">
        <w:t>2022,</w:t>
      </w:r>
      <w:r>
        <w:t xml:space="preserve"> p</w:t>
      </w:r>
      <w:r w:rsidR="00513CE3">
        <w:t xml:space="preserve">. </w:t>
      </w:r>
      <w:r>
        <w:t>267</w:t>
      </w:r>
      <w:r w:rsidR="00513CE3">
        <w:t>;</w:t>
      </w:r>
      <w:r>
        <w:t xml:space="preserve"> </w:t>
      </w:r>
      <w:r w:rsidR="00D42792">
        <w:t xml:space="preserve">Department of Education, Skills and Employment 2020, p. </w:t>
      </w:r>
      <w:r>
        <w:t>52</w:t>
      </w:r>
      <w:r w:rsidR="00C344B8">
        <w:t>.</w:t>
      </w:r>
    </w:p>
  </w:footnote>
  <w:footnote w:id="122">
    <w:p w14:paraId="74837940" w14:textId="4B3A2E32" w:rsidR="00D77635" w:rsidRDefault="00D77635" w:rsidP="00D77635">
      <w:pPr>
        <w:pStyle w:val="FootnoteText"/>
      </w:pPr>
      <w:r>
        <w:rPr>
          <w:rStyle w:val="FootnoteReference"/>
        </w:rPr>
        <w:footnoteRef/>
      </w:r>
      <w:r>
        <w:t xml:space="preserve"> </w:t>
      </w:r>
      <w:r w:rsidR="00B477D6">
        <w:t>Productivity Commission 2022,</w:t>
      </w:r>
      <w:r>
        <w:t xml:space="preserve"> p 116</w:t>
      </w:r>
      <w:r w:rsidR="00B477D6">
        <w:t>.</w:t>
      </w:r>
    </w:p>
  </w:footnote>
  <w:footnote w:id="123">
    <w:p w14:paraId="25432168" w14:textId="45D9AA77" w:rsidR="007E2BEE" w:rsidRDefault="007E2BEE">
      <w:pPr>
        <w:pStyle w:val="FootnoteText"/>
      </w:pPr>
      <w:r>
        <w:rPr>
          <w:rStyle w:val="FootnoteReference"/>
        </w:rPr>
        <w:footnoteRef/>
      </w:r>
      <w:r>
        <w:t xml:space="preserve"> Transparency </w:t>
      </w:r>
      <w:r w:rsidR="00E87180">
        <w:t>reveals reliable information about institutional performance, including specifying officials’ responsibilities, as well as where public funds go.</w:t>
      </w:r>
      <w:r w:rsidR="00E87180" w:rsidRPr="00E87180">
        <w:t xml:space="preserve"> </w:t>
      </w:r>
      <w:r w:rsidR="00E87180">
        <w:t>Fox 2007.</w:t>
      </w:r>
    </w:p>
  </w:footnote>
  <w:footnote w:id="124">
    <w:p w14:paraId="1B65492F" w14:textId="72622063" w:rsidR="007868F2" w:rsidRDefault="007868F2">
      <w:pPr>
        <w:pStyle w:val="FootnoteText"/>
      </w:pPr>
      <w:r>
        <w:rPr>
          <w:rStyle w:val="FootnoteReference"/>
        </w:rPr>
        <w:footnoteRef/>
      </w:r>
      <w:r>
        <w:t xml:space="preserve"> </w:t>
      </w:r>
      <w:r w:rsidR="00E8418E">
        <w:t xml:space="preserve">Accountability can be understood through the distinctions of soft and </w:t>
      </w:r>
      <w:r w:rsidR="004B79FE">
        <w:t xml:space="preserve">hard accountability. Soft accountability requires those in authority to justify their decisions (‘answerability’). Hard accountability involves answerability plus the possibility of sanctions. </w:t>
      </w:r>
      <w:r w:rsidR="00BA4C07">
        <w:t>Fox 2007.</w:t>
      </w:r>
    </w:p>
  </w:footnote>
  <w:footnote w:id="125">
    <w:p w14:paraId="17B53E9C" w14:textId="33046AF5" w:rsidR="00181AC7" w:rsidRDefault="00181AC7" w:rsidP="00181AC7">
      <w:pPr>
        <w:pStyle w:val="FootnoteText"/>
      </w:pPr>
      <w:r>
        <w:rPr>
          <w:rStyle w:val="FootnoteReference"/>
        </w:rPr>
        <w:footnoteRef/>
      </w:r>
      <w:r>
        <w:t xml:space="preserve"> </w:t>
      </w:r>
      <w:r w:rsidRPr="00507910">
        <w:t xml:space="preserve">An approved authority for a school is the legal entity the Australian Government holds responsible for the administration of the </w:t>
      </w:r>
      <w:r w:rsidRPr="00E13509">
        <w:t xml:space="preserve">school. </w:t>
      </w:r>
      <w:r w:rsidRPr="00253C2F">
        <w:t xml:space="preserve">For a government school located in a </w:t>
      </w:r>
      <w:r w:rsidR="00BA4C07">
        <w:t>s</w:t>
      </w:r>
      <w:r w:rsidRPr="00253C2F">
        <w:t xml:space="preserve">tate or </w:t>
      </w:r>
      <w:r w:rsidR="00BA4C07">
        <w:t>t</w:t>
      </w:r>
      <w:r w:rsidRPr="00253C2F">
        <w:t xml:space="preserve">erritory, the Approved Authority is the </w:t>
      </w:r>
      <w:r w:rsidR="00474769">
        <w:t>s</w:t>
      </w:r>
      <w:r w:rsidRPr="00253C2F">
        <w:t xml:space="preserve">tate or </w:t>
      </w:r>
      <w:r w:rsidR="00474769">
        <w:t>t</w:t>
      </w:r>
      <w:r w:rsidRPr="00253C2F">
        <w:t xml:space="preserve">erritory department established to oversee education. For a non-government school, the Approved Authority is a body corporate that is approved by the </w:t>
      </w:r>
      <w:r w:rsidR="00714E12">
        <w:t xml:space="preserve">Commonwealth Education </w:t>
      </w:r>
      <w:r w:rsidRPr="00253C2F">
        <w:t xml:space="preserve">Minister. </w:t>
      </w:r>
      <w:r w:rsidRPr="006C309C">
        <w:rPr>
          <w:i/>
        </w:rPr>
        <w:t>Australian Education Act 2013</w:t>
      </w:r>
      <w:r w:rsidR="00B039D0">
        <w:t xml:space="preserve">, s </w:t>
      </w:r>
      <w:r w:rsidR="00394847">
        <w:t>4</w:t>
      </w:r>
      <w:r w:rsidRPr="00253C2F">
        <w:t>.</w:t>
      </w:r>
    </w:p>
  </w:footnote>
  <w:footnote w:id="126">
    <w:p w14:paraId="7B9B029A" w14:textId="3D536522" w:rsidR="00051534" w:rsidRDefault="00051534" w:rsidP="00051534">
      <w:pPr>
        <w:pStyle w:val="FootnoteText"/>
      </w:pPr>
      <w:r w:rsidRPr="0F5D9981">
        <w:rPr>
          <w:rStyle w:val="FootnoteReference"/>
        </w:rPr>
        <w:footnoteRef/>
      </w:r>
      <w:r>
        <w:t xml:space="preserve"> Gonski et al. 2011, p</w:t>
      </w:r>
      <w:r w:rsidR="00014305">
        <w:t>p</w:t>
      </w:r>
      <w:r>
        <w:t>. 48</w:t>
      </w:r>
      <w:r w:rsidR="00014305">
        <w:t>–</w:t>
      </w:r>
      <w:r>
        <w:t>49, 151.</w:t>
      </w:r>
    </w:p>
  </w:footnote>
  <w:footnote w:id="127">
    <w:p w14:paraId="04BFCF93" w14:textId="435BA7C3" w:rsidR="00051534" w:rsidRDefault="00051534" w:rsidP="00051534">
      <w:pPr>
        <w:pStyle w:val="FootnoteText"/>
      </w:pPr>
      <w:r>
        <w:rPr>
          <w:rStyle w:val="FootnoteReference"/>
        </w:rPr>
        <w:footnoteRef/>
      </w:r>
      <w:r>
        <w:t xml:space="preserve"> </w:t>
      </w:r>
      <w:r w:rsidR="00CC348B">
        <w:t>Gonski et al.</w:t>
      </w:r>
      <w:r w:rsidRPr="00CC348B">
        <w:t>,</w:t>
      </w:r>
      <w:r>
        <w:t xml:space="preserve"> p. 96.</w:t>
      </w:r>
    </w:p>
  </w:footnote>
  <w:footnote w:id="128">
    <w:p w14:paraId="6739125F" w14:textId="262E85B8" w:rsidR="00E06BC4" w:rsidRPr="00DB36DF" w:rsidRDefault="00E06BC4" w:rsidP="00E06BC4">
      <w:pPr>
        <w:pStyle w:val="FootnoteText"/>
        <w:rPr>
          <w:lang w:val="en-US"/>
        </w:rPr>
      </w:pPr>
      <w:r>
        <w:rPr>
          <w:rStyle w:val="FootnoteReference"/>
        </w:rPr>
        <w:footnoteRef/>
      </w:r>
      <w:r>
        <w:t xml:space="preserve"> </w:t>
      </w:r>
      <w:r w:rsidR="00C45F40">
        <w:rPr>
          <w:lang w:val="en-US"/>
        </w:rPr>
        <w:t>Chaney et al. 2020</w:t>
      </w:r>
      <w:r w:rsidR="002F0B48">
        <w:rPr>
          <w:lang w:val="en-US"/>
        </w:rPr>
        <w:t>, p. 26</w:t>
      </w:r>
      <w:r>
        <w:rPr>
          <w:lang w:val="en-US"/>
        </w:rPr>
        <w:t>.</w:t>
      </w:r>
    </w:p>
  </w:footnote>
  <w:footnote w:id="129">
    <w:p w14:paraId="1382B9FB" w14:textId="3DC7649C" w:rsidR="00E06BC4" w:rsidRDefault="00E06BC4" w:rsidP="00E06BC4">
      <w:pPr>
        <w:pStyle w:val="FootnoteText"/>
      </w:pPr>
      <w:r>
        <w:rPr>
          <w:rStyle w:val="FootnoteReference"/>
        </w:rPr>
        <w:footnoteRef/>
      </w:r>
      <w:r>
        <w:t xml:space="preserve"> Productivity </w:t>
      </w:r>
      <w:r w:rsidR="002C50F7">
        <w:t>Commission</w:t>
      </w:r>
      <w:r>
        <w:t xml:space="preserve"> (2022), p. 133.</w:t>
      </w:r>
    </w:p>
  </w:footnote>
  <w:footnote w:id="130">
    <w:p w14:paraId="4AD4A931" w14:textId="5D9916AD" w:rsidR="00231FA0" w:rsidRPr="00DB36DF" w:rsidRDefault="00231FA0" w:rsidP="00231FA0">
      <w:pPr>
        <w:pStyle w:val="FootnoteText"/>
        <w:rPr>
          <w:lang w:val="en-US"/>
        </w:rPr>
      </w:pPr>
      <w:r>
        <w:rPr>
          <w:rStyle w:val="FootnoteReference"/>
        </w:rPr>
        <w:footnoteRef/>
      </w:r>
      <w:r>
        <w:t xml:space="preserve"> </w:t>
      </w:r>
      <w:r w:rsidR="00873824" w:rsidRPr="003826D0">
        <w:t>Australian</w:t>
      </w:r>
      <w:r w:rsidRPr="003826D0">
        <w:t xml:space="preserve"> </w:t>
      </w:r>
      <w:r w:rsidRPr="003826D0">
        <w:rPr>
          <w:lang w:val="en-US"/>
        </w:rPr>
        <w:t>Education Regulation 2013</w:t>
      </w:r>
      <w:r>
        <w:rPr>
          <w:lang w:val="en-US"/>
        </w:rPr>
        <w:t xml:space="preserve">, </w:t>
      </w:r>
      <w:r w:rsidR="0051699E">
        <w:rPr>
          <w:lang w:val="en-US"/>
        </w:rPr>
        <w:t>reg</w:t>
      </w:r>
      <w:r>
        <w:rPr>
          <w:lang w:val="en-US"/>
        </w:rPr>
        <w:t xml:space="preserve"> 35</w:t>
      </w:r>
      <w:r w:rsidR="0051699E">
        <w:rPr>
          <w:lang w:val="en-US"/>
        </w:rPr>
        <w:t>(</w:t>
      </w:r>
      <w:r>
        <w:rPr>
          <w:lang w:val="en-US"/>
        </w:rPr>
        <w:t>1A</w:t>
      </w:r>
      <w:r w:rsidR="0051699E">
        <w:rPr>
          <w:lang w:val="en-US"/>
        </w:rPr>
        <w:t>)</w:t>
      </w:r>
      <w:r>
        <w:rPr>
          <w:lang w:val="en-US"/>
        </w:rPr>
        <w:t>.</w:t>
      </w:r>
    </w:p>
  </w:footnote>
  <w:footnote w:id="131">
    <w:p w14:paraId="4290A43B" w14:textId="5507CFED" w:rsidR="005221CB" w:rsidRDefault="005221CB" w:rsidP="005221CB">
      <w:pPr>
        <w:pStyle w:val="FootnoteText"/>
      </w:pPr>
      <w:r>
        <w:rPr>
          <w:rStyle w:val="FootnoteReference"/>
        </w:rPr>
        <w:footnoteRef/>
      </w:r>
      <w:r w:rsidR="001B64B6">
        <w:t xml:space="preserve"> </w:t>
      </w:r>
      <w:r>
        <w:t>National School Resourcing Board 2022, p. 7; Indigenous Education Consultative Meeting</w:t>
      </w:r>
      <w:r w:rsidR="004C4CD7">
        <w:t xml:space="preserve"> 2022, p</w:t>
      </w:r>
      <w:r w:rsidR="0051699E">
        <w:t>p</w:t>
      </w:r>
      <w:r w:rsidR="004C4CD7">
        <w:t xml:space="preserve">. </w:t>
      </w:r>
      <w:r w:rsidR="00F06567">
        <w:t>5</w:t>
      </w:r>
      <w:r w:rsidR="0051699E">
        <w:t>–</w:t>
      </w:r>
      <w:r w:rsidR="00F06567">
        <w:t>6.</w:t>
      </w:r>
    </w:p>
  </w:footnote>
  <w:footnote w:id="132">
    <w:p w14:paraId="27232ACC" w14:textId="27C09236" w:rsidR="00DA4934" w:rsidRDefault="00DA4934" w:rsidP="00DA4934">
      <w:pPr>
        <w:pStyle w:val="FootnoteText"/>
      </w:pPr>
      <w:r>
        <w:rPr>
          <w:rStyle w:val="FootnoteReference"/>
        </w:rPr>
        <w:footnoteRef/>
      </w:r>
      <w:r>
        <w:t xml:space="preserve"> </w:t>
      </w:r>
      <w:r w:rsidR="000942F5" w:rsidRPr="003826D0">
        <w:t xml:space="preserve">Australian </w:t>
      </w:r>
      <w:r w:rsidR="000942F5" w:rsidRPr="003826D0">
        <w:rPr>
          <w:lang w:val="en-US"/>
        </w:rPr>
        <w:t>Education Regulation 2013</w:t>
      </w:r>
      <w:r w:rsidR="000942F5">
        <w:rPr>
          <w:lang w:val="en-US"/>
        </w:rPr>
        <w:t xml:space="preserve">, </w:t>
      </w:r>
      <w:r w:rsidR="0051699E">
        <w:rPr>
          <w:lang w:val="en-US"/>
        </w:rPr>
        <w:t>reg</w:t>
      </w:r>
      <w:r w:rsidR="000942F5">
        <w:rPr>
          <w:lang w:val="en-US"/>
        </w:rPr>
        <w:t xml:space="preserve"> 36</w:t>
      </w:r>
      <w:r>
        <w:t>.</w:t>
      </w:r>
    </w:p>
  </w:footnote>
  <w:footnote w:id="133">
    <w:p w14:paraId="08E20E5B" w14:textId="21B5F6AA" w:rsidR="00380B58" w:rsidRDefault="00380B58" w:rsidP="00380B58">
      <w:pPr>
        <w:pStyle w:val="FootnoteText"/>
      </w:pPr>
      <w:r>
        <w:rPr>
          <w:rStyle w:val="FootnoteReference"/>
        </w:rPr>
        <w:footnoteRef/>
      </w:r>
      <w:r>
        <w:t xml:space="preserve"> </w:t>
      </w:r>
      <w:r w:rsidR="000942F5" w:rsidRPr="003826D0">
        <w:t xml:space="preserve">Australian </w:t>
      </w:r>
      <w:r w:rsidR="000942F5" w:rsidRPr="003826D0">
        <w:rPr>
          <w:lang w:val="en-US"/>
        </w:rPr>
        <w:t>Education Regulation 2013</w:t>
      </w:r>
      <w:r w:rsidR="000942F5">
        <w:rPr>
          <w:lang w:val="en-US"/>
        </w:rPr>
        <w:t xml:space="preserve">, </w:t>
      </w:r>
      <w:r w:rsidR="0051699E">
        <w:rPr>
          <w:lang w:val="en-US"/>
        </w:rPr>
        <w:t>reg</w:t>
      </w:r>
      <w:r w:rsidR="000942F5">
        <w:rPr>
          <w:lang w:val="en-US"/>
        </w:rPr>
        <w:t xml:space="preserve"> </w:t>
      </w:r>
      <w:r>
        <w:t>34.</w:t>
      </w:r>
    </w:p>
  </w:footnote>
  <w:footnote w:id="134">
    <w:p w14:paraId="5F739586" w14:textId="7C0CE3BB" w:rsidR="00C57D5F" w:rsidRDefault="00A8532F" w:rsidP="00C57D5F">
      <w:pPr>
        <w:pStyle w:val="FootnoteText"/>
      </w:pPr>
      <w:r>
        <w:rPr>
          <w:vertAlign w:val="superscript"/>
        </w:rPr>
        <w:t>1</w:t>
      </w:r>
      <w:r w:rsidR="00885A97">
        <w:rPr>
          <w:vertAlign w:val="superscript"/>
        </w:rPr>
        <w:t>3</w:t>
      </w:r>
      <w:r w:rsidR="00EA30FE">
        <w:rPr>
          <w:vertAlign w:val="superscript"/>
        </w:rPr>
        <w:t>9</w:t>
      </w:r>
      <w:r w:rsidRPr="003826D0">
        <w:t xml:space="preserve"> </w:t>
      </w:r>
      <w:r w:rsidR="000942F5" w:rsidRPr="003826D0">
        <w:t xml:space="preserve">Australian </w:t>
      </w:r>
      <w:r w:rsidR="000942F5" w:rsidRPr="003826D0">
        <w:rPr>
          <w:lang w:val="en-US"/>
        </w:rPr>
        <w:t>Education Regulation 2013</w:t>
      </w:r>
      <w:r w:rsidR="000942F5">
        <w:rPr>
          <w:lang w:val="en-US"/>
        </w:rPr>
        <w:t xml:space="preserve">, </w:t>
      </w:r>
      <w:r w:rsidR="0051699E">
        <w:rPr>
          <w:lang w:val="en-US"/>
        </w:rPr>
        <w:t>regs</w:t>
      </w:r>
      <w:r w:rsidR="00C57D5F">
        <w:t xml:space="preserve"> 35</w:t>
      </w:r>
      <w:r w:rsidR="000942F5">
        <w:t>, 36.</w:t>
      </w:r>
    </w:p>
  </w:footnote>
  <w:footnote w:id="135">
    <w:p w14:paraId="69CC16D1" w14:textId="2CF69FD9" w:rsidR="00C57D5F" w:rsidRDefault="00C57D5F" w:rsidP="00C57D5F">
      <w:pPr>
        <w:pStyle w:val="FootnoteText"/>
      </w:pPr>
      <w:r>
        <w:rPr>
          <w:rStyle w:val="FootnoteReference"/>
        </w:rPr>
        <w:footnoteRef/>
      </w:r>
      <w:r>
        <w:t xml:space="preserve"> </w:t>
      </w:r>
      <w:r w:rsidR="00A92847">
        <w:t xml:space="preserve">The National School Resourcing Board conducted </w:t>
      </w:r>
      <w:r w:rsidR="00A92847">
        <w:rPr>
          <w:lang w:val="en-US"/>
        </w:rPr>
        <w:t>a</w:t>
      </w:r>
      <w:r>
        <w:rPr>
          <w:lang w:val="en-US"/>
        </w:rPr>
        <w:t xml:space="preserve"> review of Approved System Authority needs-based funding arrangements and public availability </w:t>
      </w:r>
      <w:r w:rsidR="00A92847">
        <w:rPr>
          <w:lang w:val="en-US"/>
        </w:rPr>
        <w:t>in 2019.</w:t>
      </w:r>
      <w:r>
        <w:rPr>
          <w:lang w:val="en-US"/>
        </w:rPr>
        <w:t xml:space="preserve"> </w:t>
      </w:r>
      <w:r w:rsidR="00BA4C07">
        <w:rPr>
          <w:lang w:val="en-US"/>
        </w:rPr>
        <w:t>National School Resourcing Board</w:t>
      </w:r>
      <w:r w:rsidR="00A92847">
        <w:rPr>
          <w:lang w:val="en-US"/>
        </w:rPr>
        <w:t xml:space="preserve"> </w:t>
      </w:r>
      <w:r w:rsidR="0018636C">
        <w:rPr>
          <w:lang w:val="en-US"/>
        </w:rPr>
        <w:t>(</w:t>
      </w:r>
      <w:r w:rsidR="00A92847">
        <w:rPr>
          <w:lang w:val="en-US"/>
        </w:rPr>
        <w:t>201</w:t>
      </w:r>
      <w:r w:rsidR="0018636C">
        <w:rPr>
          <w:lang w:val="en-US"/>
        </w:rPr>
        <w:t xml:space="preserve">9) </w:t>
      </w:r>
      <w:hyperlink r:id="rId5" w:history="1">
        <w:r w:rsidR="00A20CC9">
          <w:rPr>
            <w:rStyle w:val="Hyperlink"/>
          </w:rPr>
          <w:t>Review of needs-based funding requirements: final report December 2019</w:t>
        </w:r>
      </w:hyperlink>
      <w:r w:rsidR="0018636C">
        <w:t>, Department of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BADD" w14:textId="77777777" w:rsidR="00A96B51" w:rsidRDefault="00A9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0175" w14:textId="77777777" w:rsidR="00A96B51" w:rsidRDefault="00A96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0199" w14:textId="77777777" w:rsidR="00A96B51" w:rsidRDefault="00A96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AB114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6B10AE"/>
    <w:multiLevelType w:val="hybridMultilevel"/>
    <w:tmpl w:val="9606FE1C"/>
    <w:lvl w:ilvl="0" w:tplc="3866F29E">
      <w:start w:val="1"/>
      <w:numFmt w:val="bullet"/>
      <w:pStyle w:val="4Sub-dotpoint"/>
      <w:lvlText w:val="o"/>
      <w:lvlJc w:val="left"/>
      <w:pPr>
        <w:ind w:left="1080" w:hanging="360"/>
      </w:pPr>
      <w:rPr>
        <w:rFonts w:ascii="Courier New" w:hAnsi="Courier New" w:cs="Courier New" w:hint="default"/>
      </w:rPr>
    </w:lvl>
    <w:lvl w:ilvl="1" w:tplc="244E06D6">
      <w:start w:val="1"/>
      <w:numFmt w:val="bullet"/>
      <w:lvlText w:val="o"/>
      <w:lvlJc w:val="left"/>
      <w:pPr>
        <w:ind w:left="1800" w:hanging="360"/>
      </w:pPr>
      <w:rPr>
        <w:rFonts w:ascii="Courier New" w:hAnsi="Courier New" w:cs="Courier New" w:hint="default"/>
      </w:rPr>
    </w:lvl>
    <w:lvl w:ilvl="2" w:tplc="8CE0EB98">
      <w:start w:val="1"/>
      <w:numFmt w:val="bullet"/>
      <w:lvlText w:val=""/>
      <w:lvlJc w:val="left"/>
      <w:pPr>
        <w:ind w:left="2520" w:hanging="360"/>
      </w:pPr>
      <w:rPr>
        <w:rFonts w:ascii="Wingdings" w:hAnsi="Wingdings" w:hint="default"/>
      </w:rPr>
    </w:lvl>
    <w:lvl w:ilvl="3" w:tplc="C648533E">
      <w:start w:val="1"/>
      <w:numFmt w:val="bullet"/>
      <w:lvlText w:val=""/>
      <w:lvlJc w:val="left"/>
      <w:pPr>
        <w:ind w:left="3240" w:hanging="360"/>
      </w:pPr>
      <w:rPr>
        <w:rFonts w:ascii="Symbol" w:hAnsi="Symbol" w:hint="default"/>
      </w:rPr>
    </w:lvl>
    <w:lvl w:ilvl="4" w:tplc="F788A6E0">
      <w:start w:val="1"/>
      <w:numFmt w:val="bullet"/>
      <w:lvlText w:val="o"/>
      <w:lvlJc w:val="left"/>
      <w:pPr>
        <w:ind w:left="3960" w:hanging="360"/>
      </w:pPr>
      <w:rPr>
        <w:rFonts w:ascii="Courier New" w:hAnsi="Courier New" w:cs="Courier New" w:hint="default"/>
      </w:rPr>
    </w:lvl>
    <w:lvl w:ilvl="5" w:tplc="7DCC5706">
      <w:start w:val="1"/>
      <w:numFmt w:val="bullet"/>
      <w:lvlText w:val=""/>
      <w:lvlJc w:val="left"/>
      <w:pPr>
        <w:ind w:left="4680" w:hanging="360"/>
      </w:pPr>
      <w:rPr>
        <w:rFonts w:ascii="Wingdings" w:hAnsi="Wingdings" w:hint="default"/>
      </w:rPr>
    </w:lvl>
    <w:lvl w:ilvl="6" w:tplc="1AC20222">
      <w:start w:val="1"/>
      <w:numFmt w:val="bullet"/>
      <w:lvlText w:val=""/>
      <w:lvlJc w:val="left"/>
      <w:pPr>
        <w:ind w:left="5400" w:hanging="360"/>
      </w:pPr>
      <w:rPr>
        <w:rFonts w:ascii="Symbol" w:hAnsi="Symbol" w:hint="default"/>
      </w:rPr>
    </w:lvl>
    <w:lvl w:ilvl="7" w:tplc="27820E0C">
      <w:start w:val="1"/>
      <w:numFmt w:val="bullet"/>
      <w:lvlText w:val="o"/>
      <w:lvlJc w:val="left"/>
      <w:pPr>
        <w:ind w:left="6120" w:hanging="360"/>
      </w:pPr>
      <w:rPr>
        <w:rFonts w:ascii="Courier New" w:hAnsi="Courier New" w:cs="Courier New" w:hint="default"/>
      </w:rPr>
    </w:lvl>
    <w:lvl w:ilvl="8" w:tplc="5E80C210">
      <w:start w:val="1"/>
      <w:numFmt w:val="bullet"/>
      <w:lvlText w:val=""/>
      <w:lvlJc w:val="left"/>
      <w:pPr>
        <w:ind w:left="684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67271EE"/>
    <w:multiLevelType w:val="hybridMultilevel"/>
    <w:tmpl w:val="0C9E5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ABAAC0"/>
    <w:multiLevelType w:val="hybridMultilevel"/>
    <w:tmpl w:val="62C0E2A6"/>
    <w:lvl w:ilvl="0" w:tplc="9702BF50">
      <w:start w:val="1"/>
      <w:numFmt w:val="bullet"/>
      <w:lvlText w:val="·"/>
      <w:lvlJc w:val="left"/>
      <w:pPr>
        <w:ind w:left="720" w:hanging="360"/>
      </w:pPr>
      <w:rPr>
        <w:rFonts w:ascii="Symbol" w:hAnsi="Symbol" w:hint="default"/>
      </w:rPr>
    </w:lvl>
    <w:lvl w:ilvl="1" w:tplc="E6A04ADC">
      <w:start w:val="1"/>
      <w:numFmt w:val="bullet"/>
      <w:lvlText w:val="o"/>
      <w:lvlJc w:val="left"/>
      <w:pPr>
        <w:ind w:left="1440" w:hanging="360"/>
      </w:pPr>
      <w:rPr>
        <w:rFonts w:ascii="Courier New" w:hAnsi="Courier New" w:hint="default"/>
      </w:rPr>
    </w:lvl>
    <w:lvl w:ilvl="2" w:tplc="6074BE36">
      <w:start w:val="1"/>
      <w:numFmt w:val="bullet"/>
      <w:lvlText w:val=""/>
      <w:lvlJc w:val="left"/>
      <w:pPr>
        <w:ind w:left="2160" w:hanging="360"/>
      </w:pPr>
      <w:rPr>
        <w:rFonts w:ascii="Wingdings" w:hAnsi="Wingdings" w:hint="default"/>
      </w:rPr>
    </w:lvl>
    <w:lvl w:ilvl="3" w:tplc="AD3EC99E">
      <w:start w:val="1"/>
      <w:numFmt w:val="bullet"/>
      <w:lvlText w:val=""/>
      <w:lvlJc w:val="left"/>
      <w:pPr>
        <w:ind w:left="2880" w:hanging="360"/>
      </w:pPr>
      <w:rPr>
        <w:rFonts w:ascii="Symbol" w:hAnsi="Symbol" w:hint="default"/>
      </w:rPr>
    </w:lvl>
    <w:lvl w:ilvl="4" w:tplc="2E8E5B82">
      <w:start w:val="1"/>
      <w:numFmt w:val="bullet"/>
      <w:lvlText w:val="o"/>
      <w:lvlJc w:val="left"/>
      <w:pPr>
        <w:ind w:left="3600" w:hanging="360"/>
      </w:pPr>
      <w:rPr>
        <w:rFonts w:ascii="Courier New" w:hAnsi="Courier New" w:hint="default"/>
      </w:rPr>
    </w:lvl>
    <w:lvl w:ilvl="5" w:tplc="E42644C2">
      <w:start w:val="1"/>
      <w:numFmt w:val="bullet"/>
      <w:lvlText w:val=""/>
      <w:lvlJc w:val="left"/>
      <w:pPr>
        <w:ind w:left="4320" w:hanging="360"/>
      </w:pPr>
      <w:rPr>
        <w:rFonts w:ascii="Wingdings" w:hAnsi="Wingdings" w:hint="default"/>
      </w:rPr>
    </w:lvl>
    <w:lvl w:ilvl="6" w:tplc="171ABA30">
      <w:start w:val="1"/>
      <w:numFmt w:val="bullet"/>
      <w:lvlText w:val=""/>
      <w:lvlJc w:val="left"/>
      <w:pPr>
        <w:ind w:left="5040" w:hanging="360"/>
      </w:pPr>
      <w:rPr>
        <w:rFonts w:ascii="Symbol" w:hAnsi="Symbol" w:hint="default"/>
      </w:rPr>
    </w:lvl>
    <w:lvl w:ilvl="7" w:tplc="601CA928">
      <w:start w:val="1"/>
      <w:numFmt w:val="bullet"/>
      <w:lvlText w:val="o"/>
      <w:lvlJc w:val="left"/>
      <w:pPr>
        <w:ind w:left="5760" w:hanging="360"/>
      </w:pPr>
      <w:rPr>
        <w:rFonts w:ascii="Courier New" w:hAnsi="Courier New" w:hint="default"/>
      </w:rPr>
    </w:lvl>
    <w:lvl w:ilvl="8" w:tplc="13AE3DB2">
      <w:start w:val="1"/>
      <w:numFmt w:val="bullet"/>
      <w:lvlText w:val=""/>
      <w:lvlJc w:val="left"/>
      <w:pPr>
        <w:ind w:left="6480" w:hanging="360"/>
      </w:pPr>
      <w:rPr>
        <w:rFonts w:ascii="Wingdings" w:hAnsi="Wingdings" w:hint="default"/>
      </w:rPr>
    </w:lvl>
  </w:abstractNum>
  <w:abstractNum w:abstractNumId="12" w15:restartNumberingAfterBreak="0">
    <w:nsid w:val="08206A93"/>
    <w:multiLevelType w:val="hybridMultilevel"/>
    <w:tmpl w:val="43E2B972"/>
    <w:lvl w:ilvl="0" w:tplc="0C090001">
      <w:start w:val="1"/>
      <w:numFmt w:val="bullet"/>
      <w:lvlText w:val=""/>
      <w:lvlJc w:val="left"/>
      <w:pPr>
        <w:ind w:left="360" w:hanging="360"/>
      </w:pPr>
      <w:rPr>
        <w:rFonts w:ascii="Symbol" w:hAnsi="Symbol" w:hint="default"/>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0D2462C7"/>
    <w:multiLevelType w:val="hybridMultilevel"/>
    <w:tmpl w:val="72280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714C9F"/>
    <w:multiLevelType w:val="hybridMultilevel"/>
    <w:tmpl w:val="7232629E"/>
    <w:lvl w:ilvl="0" w:tplc="C7F0F184">
      <w:start w:val="1"/>
      <w:numFmt w:val="decimal"/>
      <w:lvlText w:val="%1."/>
      <w:lvlJc w:val="left"/>
      <w:pPr>
        <w:ind w:left="720" w:hanging="360"/>
      </w:pPr>
      <w:rPr>
        <w:rFonts w:asciiTheme="minorHAnsi" w:hAnsiTheme="minorHAnsi" w:cstheme="minorHAnsi" w:hint="default"/>
        <w:i w:val="0"/>
        <w:iCs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D62341"/>
    <w:multiLevelType w:val="hybridMultilevel"/>
    <w:tmpl w:val="FF5E8080"/>
    <w:lvl w:ilvl="0" w:tplc="1FA212D4">
      <w:start w:val="1"/>
      <w:numFmt w:val="bullet"/>
      <w:lvlText w:val="·"/>
      <w:lvlJc w:val="left"/>
      <w:pPr>
        <w:ind w:left="720" w:hanging="360"/>
      </w:pPr>
      <w:rPr>
        <w:rFonts w:ascii="Symbol" w:hAnsi="Symbol" w:hint="default"/>
      </w:rPr>
    </w:lvl>
    <w:lvl w:ilvl="1" w:tplc="8EEEA918">
      <w:start w:val="1"/>
      <w:numFmt w:val="bullet"/>
      <w:lvlText w:val="o"/>
      <w:lvlJc w:val="left"/>
      <w:pPr>
        <w:ind w:left="1440" w:hanging="360"/>
      </w:pPr>
      <w:rPr>
        <w:rFonts w:ascii="Courier New" w:hAnsi="Courier New" w:hint="default"/>
      </w:rPr>
    </w:lvl>
    <w:lvl w:ilvl="2" w:tplc="9D60E524">
      <w:start w:val="1"/>
      <w:numFmt w:val="bullet"/>
      <w:lvlText w:val=""/>
      <w:lvlJc w:val="left"/>
      <w:pPr>
        <w:ind w:left="2160" w:hanging="360"/>
      </w:pPr>
      <w:rPr>
        <w:rFonts w:ascii="Wingdings" w:hAnsi="Wingdings" w:hint="default"/>
      </w:rPr>
    </w:lvl>
    <w:lvl w:ilvl="3" w:tplc="4D005240">
      <w:start w:val="1"/>
      <w:numFmt w:val="bullet"/>
      <w:lvlText w:val=""/>
      <w:lvlJc w:val="left"/>
      <w:pPr>
        <w:ind w:left="2880" w:hanging="360"/>
      </w:pPr>
      <w:rPr>
        <w:rFonts w:ascii="Symbol" w:hAnsi="Symbol" w:hint="default"/>
      </w:rPr>
    </w:lvl>
    <w:lvl w:ilvl="4" w:tplc="EE78FFEC">
      <w:start w:val="1"/>
      <w:numFmt w:val="bullet"/>
      <w:lvlText w:val="o"/>
      <w:lvlJc w:val="left"/>
      <w:pPr>
        <w:ind w:left="3600" w:hanging="360"/>
      </w:pPr>
      <w:rPr>
        <w:rFonts w:ascii="Courier New" w:hAnsi="Courier New" w:hint="default"/>
      </w:rPr>
    </w:lvl>
    <w:lvl w:ilvl="5" w:tplc="A47CAA6E">
      <w:start w:val="1"/>
      <w:numFmt w:val="bullet"/>
      <w:lvlText w:val=""/>
      <w:lvlJc w:val="left"/>
      <w:pPr>
        <w:ind w:left="4320" w:hanging="360"/>
      </w:pPr>
      <w:rPr>
        <w:rFonts w:ascii="Wingdings" w:hAnsi="Wingdings" w:hint="default"/>
      </w:rPr>
    </w:lvl>
    <w:lvl w:ilvl="6" w:tplc="ECE83910">
      <w:start w:val="1"/>
      <w:numFmt w:val="bullet"/>
      <w:lvlText w:val=""/>
      <w:lvlJc w:val="left"/>
      <w:pPr>
        <w:ind w:left="5040" w:hanging="360"/>
      </w:pPr>
      <w:rPr>
        <w:rFonts w:ascii="Symbol" w:hAnsi="Symbol" w:hint="default"/>
      </w:rPr>
    </w:lvl>
    <w:lvl w:ilvl="7" w:tplc="A57E67C2">
      <w:start w:val="1"/>
      <w:numFmt w:val="bullet"/>
      <w:lvlText w:val="o"/>
      <w:lvlJc w:val="left"/>
      <w:pPr>
        <w:ind w:left="5760" w:hanging="360"/>
      </w:pPr>
      <w:rPr>
        <w:rFonts w:ascii="Courier New" w:hAnsi="Courier New" w:hint="default"/>
      </w:rPr>
    </w:lvl>
    <w:lvl w:ilvl="8" w:tplc="E1D689DE">
      <w:start w:val="1"/>
      <w:numFmt w:val="bullet"/>
      <w:lvlText w:val=""/>
      <w:lvlJc w:val="left"/>
      <w:pPr>
        <w:ind w:left="6480" w:hanging="360"/>
      </w:pPr>
      <w:rPr>
        <w:rFonts w:ascii="Wingdings" w:hAnsi="Wingdings" w:hint="default"/>
      </w:rPr>
    </w:lvl>
  </w:abstractNum>
  <w:abstractNum w:abstractNumId="18" w15:restartNumberingAfterBreak="0">
    <w:nsid w:val="13CD542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1063A9"/>
    <w:multiLevelType w:val="hybridMultilevel"/>
    <w:tmpl w:val="2A22C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7430E7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AF4E5B"/>
    <w:multiLevelType w:val="hybridMultilevel"/>
    <w:tmpl w:val="68AE5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AB67AAB"/>
    <w:multiLevelType w:val="hybridMultilevel"/>
    <w:tmpl w:val="8B408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C727EEF"/>
    <w:multiLevelType w:val="hybridMultilevel"/>
    <w:tmpl w:val="F2F40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F083935"/>
    <w:multiLevelType w:val="hybridMultilevel"/>
    <w:tmpl w:val="DE7CE564"/>
    <w:lvl w:ilvl="0" w:tplc="C7F0F184">
      <w:start w:val="1"/>
      <w:numFmt w:val="decimal"/>
      <w:lvlText w:val="%1."/>
      <w:lvlJc w:val="left"/>
      <w:pPr>
        <w:ind w:left="720" w:hanging="360"/>
      </w:pPr>
      <w:rPr>
        <w:rFonts w:asciiTheme="minorHAnsi" w:hAnsiTheme="minorHAnsi" w:cstheme="minorHAnsi" w:hint="default"/>
        <w:i w:val="0"/>
        <w:i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FCD4633"/>
    <w:multiLevelType w:val="hybridMultilevel"/>
    <w:tmpl w:val="A0AA0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2B06C9F"/>
    <w:multiLevelType w:val="hybridMultilevel"/>
    <w:tmpl w:val="E1F0585A"/>
    <w:lvl w:ilvl="0" w:tplc="01F216BE">
      <w:start w:val="1"/>
      <w:numFmt w:val="bullet"/>
      <w:lvlText w:val=""/>
      <w:lvlJc w:val="left"/>
      <w:pPr>
        <w:ind w:left="1440" w:hanging="360"/>
      </w:pPr>
      <w:rPr>
        <w:rFonts w:ascii="Symbol" w:hAnsi="Symbol"/>
      </w:rPr>
    </w:lvl>
    <w:lvl w:ilvl="1" w:tplc="BC941ED4">
      <w:start w:val="1"/>
      <w:numFmt w:val="bullet"/>
      <w:lvlText w:val=""/>
      <w:lvlJc w:val="left"/>
      <w:pPr>
        <w:ind w:left="1440" w:hanging="360"/>
      </w:pPr>
      <w:rPr>
        <w:rFonts w:ascii="Symbol" w:hAnsi="Symbol"/>
      </w:rPr>
    </w:lvl>
    <w:lvl w:ilvl="2" w:tplc="FF40FB42">
      <w:start w:val="1"/>
      <w:numFmt w:val="bullet"/>
      <w:lvlText w:val=""/>
      <w:lvlJc w:val="left"/>
      <w:pPr>
        <w:ind w:left="1440" w:hanging="360"/>
      </w:pPr>
      <w:rPr>
        <w:rFonts w:ascii="Symbol" w:hAnsi="Symbol"/>
      </w:rPr>
    </w:lvl>
    <w:lvl w:ilvl="3" w:tplc="DE982DA2">
      <w:start w:val="1"/>
      <w:numFmt w:val="bullet"/>
      <w:lvlText w:val=""/>
      <w:lvlJc w:val="left"/>
      <w:pPr>
        <w:ind w:left="1440" w:hanging="360"/>
      </w:pPr>
      <w:rPr>
        <w:rFonts w:ascii="Symbol" w:hAnsi="Symbol"/>
      </w:rPr>
    </w:lvl>
    <w:lvl w:ilvl="4" w:tplc="08142DD2">
      <w:start w:val="1"/>
      <w:numFmt w:val="bullet"/>
      <w:lvlText w:val=""/>
      <w:lvlJc w:val="left"/>
      <w:pPr>
        <w:ind w:left="1440" w:hanging="360"/>
      </w:pPr>
      <w:rPr>
        <w:rFonts w:ascii="Symbol" w:hAnsi="Symbol"/>
      </w:rPr>
    </w:lvl>
    <w:lvl w:ilvl="5" w:tplc="2E444FFC">
      <w:start w:val="1"/>
      <w:numFmt w:val="bullet"/>
      <w:lvlText w:val=""/>
      <w:lvlJc w:val="left"/>
      <w:pPr>
        <w:ind w:left="1440" w:hanging="360"/>
      </w:pPr>
      <w:rPr>
        <w:rFonts w:ascii="Symbol" w:hAnsi="Symbol"/>
      </w:rPr>
    </w:lvl>
    <w:lvl w:ilvl="6" w:tplc="F25C69F8">
      <w:start w:val="1"/>
      <w:numFmt w:val="bullet"/>
      <w:lvlText w:val=""/>
      <w:lvlJc w:val="left"/>
      <w:pPr>
        <w:ind w:left="1440" w:hanging="360"/>
      </w:pPr>
      <w:rPr>
        <w:rFonts w:ascii="Symbol" w:hAnsi="Symbol"/>
      </w:rPr>
    </w:lvl>
    <w:lvl w:ilvl="7" w:tplc="A532FFB4">
      <w:start w:val="1"/>
      <w:numFmt w:val="bullet"/>
      <w:lvlText w:val=""/>
      <w:lvlJc w:val="left"/>
      <w:pPr>
        <w:ind w:left="1440" w:hanging="360"/>
      </w:pPr>
      <w:rPr>
        <w:rFonts w:ascii="Symbol" w:hAnsi="Symbol"/>
      </w:rPr>
    </w:lvl>
    <w:lvl w:ilvl="8" w:tplc="3E0264B0">
      <w:start w:val="1"/>
      <w:numFmt w:val="bullet"/>
      <w:lvlText w:val=""/>
      <w:lvlJc w:val="left"/>
      <w:pPr>
        <w:ind w:left="1440" w:hanging="360"/>
      </w:pPr>
      <w:rPr>
        <w:rFonts w:ascii="Symbol" w:hAnsi="Symbol"/>
      </w:rPr>
    </w:lvl>
  </w:abstractNum>
  <w:abstractNum w:abstractNumId="29" w15:restartNumberingAfterBreak="0">
    <w:nsid w:val="23AC33EC"/>
    <w:multiLevelType w:val="multilevel"/>
    <w:tmpl w:val="99C0042E"/>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5557BF"/>
    <w:multiLevelType w:val="hybridMultilevel"/>
    <w:tmpl w:val="C62E7FB2"/>
    <w:lvl w:ilvl="0" w:tplc="B45E2B8A">
      <w:start w:val="1"/>
      <w:numFmt w:val="decimal"/>
      <w:lvlText w:val="%1."/>
      <w:lvlJc w:val="left"/>
      <w:pPr>
        <w:ind w:left="360" w:hanging="360"/>
      </w:pPr>
      <w:rPr>
        <w:rFonts w:ascii="Calibri" w:hAnsi="Calibri" w:cs="Calibri"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2DC813E5"/>
    <w:multiLevelType w:val="hybridMultilevel"/>
    <w:tmpl w:val="D996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33" w15:restartNumberingAfterBreak="0">
    <w:nsid w:val="2E193DAC"/>
    <w:multiLevelType w:val="hybridMultilevel"/>
    <w:tmpl w:val="5C1AC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FBD18B7"/>
    <w:multiLevelType w:val="hybridMultilevel"/>
    <w:tmpl w:val="ABA41EE4"/>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30241A2A"/>
    <w:multiLevelType w:val="hybridMultilevel"/>
    <w:tmpl w:val="FFFFFFFF"/>
    <w:lvl w:ilvl="0" w:tplc="E3F49D98">
      <w:start w:val="1"/>
      <w:numFmt w:val="bullet"/>
      <w:lvlText w:val="·"/>
      <w:lvlJc w:val="left"/>
      <w:pPr>
        <w:ind w:left="720" w:hanging="360"/>
      </w:pPr>
      <w:rPr>
        <w:rFonts w:ascii="Symbol" w:hAnsi="Symbol" w:hint="default"/>
      </w:rPr>
    </w:lvl>
    <w:lvl w:ilvl="1" w:tplc="6DFA7952">
      <w:start w:val="1"/>
      <w:numFmt w:val="bullet"/>
      <w:lvlText w:val="o"/>
      <w:lvlJc w:val="left"/>
      <w:pPr>
        <w:ind w:left="1440" w:hanging="360"/>
      </w:pPr>
      <w:rPr>
        <w:rFonts w:ascii="Courier New" w:hAnsi="Courier New" w:hint="default"/>
      </w:rPr>
    </w:lvl>
    <w:lvl w:ilvl="2" w:tplc="E42E34B6">
      <w:start w:val="1"/>
      <w:numFmt w:val="bullet"/>
      <w:lvlText w:val=""/>
      <w:lvlJc w:val="left"/>
      <w:pPr>
        <w:ind w:left="2160" w:hanging="360"/>
      </w:pPr>
      <w:rPr>
        <w:rFonts w:ascii="Wingdings" w:hAnsi="Wingdings" w:hint="default"/>
      </w:rPr>
    </w:lvl>
    <w:lvl w:ilvl="3" w:tplc="85965B20">
      <w:start w:val="1"/>
      <w:numFmt w:val="bullet"/>
      <w:lvlText w:val=""/>
      <w:lvlJc w:val="left"/>
      <w:pPr>
        <w:ind w:left="2880" w:hanging="360"/>
      </w:pPr>
      <w:rPr>
        <w:rFonts w:ascii="Symbol" w:hAnsi="Symbol" w:hint="default"/>
      </w:rPr>
    </w:lvl>
    <w:lvl w:ilvl="4" w:tplc="69F45156">
      <w:start w:val="1"/>
      <w:numFmt w:val="bullet"/>
      <w:lvlText w:val="o"/>
      <w:lvlJc w:val="left"/>
      <w:pPr>
        <w:ind w:left="3600" w:hanging="360"/>
      </w:pPr>
      <w:rPr>
        <w:rFonts w:ascii="Courier New" w:hAnsi="Courier New" w:hint="default"/>
      </w:rPr>
    </w:lvl>
    <w:lvl w:ilvl="5" w:tplc="AB8A6792">
      <w:start w:val="1"/>
      <w:numFmt w:val="bullet"/>
      <w:lvlText w:val=""/>
      <w:lvlJc w:val="left"/>
      <w:pPr>
        <w:ind w:left="4320" w:hanging="360"/>
      </w:pPr>
      <w:rPr>
        <w:rFonts w:ascii="Wingdings" w:hAnsi="Wingdings" w:hint="default"/>
      </w:rPr>
    </w:lvl>
    <w:lvl w:ilvl="6" w:tplc="ECECB988">
      <w:start w:val="1"/>
      <w:numFmt w:val="bullet"/>
      <w:lvlText w:val=""/>
      <w:lvlJc w:val="left"/>
      <w:pPr>
        <w:ind w:left="5040" w:hanging="360"/>
      </w:pPr>
      <w:rPr>
        <w:rFonts w:ascii="Symbol" w:hAnsi="Symbol" w:hint="default"/>
      </w:rPr>
    </w:lvl>
    <w:lvl w:ilvl="7" w:tplc="45CE60E6">
      <w:start w:val="1"/>
      <w:numFmt w:val="bullet"/>
      <w:lvlText w:val="o"/>
      <w:lvlJc w:val="left"/>
      <w:pPr>
        <w:ind w:left="5760" w:hanging="360"/>
      </w:pPr>
      <w:rPr>
        <w:rFonts w:ascii="Courier New" w:hAnsi="Courier New" w:hint="default"/>
      </w:rPr>
    </w:lvl>
    <w:lvl w:ilvl="8" w:tplc="B2B8D802">
      <w:start w:val="1"/>
      <w:numFmt w:val="bullet"/>
      <w:lvlText w:val=""/>
      <w:lvlJc w:val="left"/>
      <w:pPr>
        <w:ind w:left="6480" w:hanging="360"/>
      </w:pPr>
      <w:rPr>
        <w:rFonts w:ascii="Wingdings" w:hAnsi="Wingdings" w:hint="default"/>
      </w:rPr>
    </w:lvl>
  </w:abstractNum>
  <w:abstractNum w:abstractNumId="37" w15:restartNumberingAfterBreak="0">
    <w:nsid w:val="315F39E0"/>
    <w:multiLevelType w:val="hybridMultilevel"/>
    <w:tmpl w:val="EF3EB9F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8" w15:restartNumberingAfterBreak="0">
    <w:nsid w:val="329D6491"/>
    <w:multiLevelType w:val="hybridMultilevel"/>
    <w:tmpl w:val="3C784E72"/>
    <w:lvl w:ilvl="0" w:tplc="FB30F334">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57C09EF"/>
    <w:multiLevelType w:val="hybridMultilevel"/>
    <w:tmpl w:val="1562C982"/>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15:restartNumberingAfterBreak="0">
    <w:nsid w:val="35ACE886"/>
    <w:multiLevelType w:val="hybridMultilevel"/>
    <w:tmpl w:val="FFFFFFFF"/>
    <w:lvl w:ilvl="0" w:tplc="8D683B10">
      <w:start w:val="1"/>
      <w:numFmt w:val="bullet"/>
      <w:lvlText w:val="·"/>
      <w:lvlJc w:val="left"/>
      <w:pPr>
        <w:ind w:left="720" w:hanging="360"/>
      </w:pPr>
      <w:rPr>
        <w:rFonts w:ascii="Symbol" w:hAnsi="Symbol" w:hint="default"/>
      </w:rPr>
    </w:lvl>
    <w:lvl w:ilvl="1" w:tplc="4CBC3FF6">
      <w:start w:val="1"/>
      <w:numFmt w:val="bullet"/>
      <w:lvlText w:val="o"/>
      <w:lvlJc w:val="left"/>
      <w:pPr>
        <w:ind w:left="1440" w:hanging="360"/>
      </w:pPr>
      <w:rPr>
        <w:rFonts w:ascii="Courier New" w:hAnsi="Courier New" w:hint="default"/>
      </w:rPr>
    </w:lvl>
    <w:lvl w:ilvl="2" w:tplc="30302526">
      <w:start w:val="1"/>
      <w:numFmt w:val="bullet"/>
      <w:lvlText w:val=""/>
      <w:lvlJc w:val="left"/>
      <w:pPr>
        <w:ind w:left="2160" w:hanging="360"/>
      </w:pPr>
      <w:rPr>
        <w:rFonts w:ascii="Wingdings" w:hAnsi="Wingdings" w:hint="default"/>
      </w:rPr>
    </w:lvl>
    <w:lvl w:ilvl="3" w:tplc="AC6ACA10">
      <w:start w:val="1"/>
      <w:numFmt w:val="bullet"/>
      <w:lvlText w:val=""/>
      <w:lvlJc w:val="left"/>
      <w:pPr>
        <w:ind w:left="2880" w:hanging="360"/>
      </w:pPr>
      <w:rPr>
        <w:rFonts w:ascii="Symbol" w:hAnsi="Symbol" w:hint="default"/>
      </w:rPr>
    </w:lvl>
    <w:lvl w:ilvl="4" w:tplc="40C40342">
      <w:start w:val="1"/>
      <w:numFmt w:val="bullet"/>
      <w:lvlText w:val="o"/>
      <w:lvlJc w:val="left"/>
      <w:pPr>
        <w:ind w:left="3600" w:hanging="360"/>
      </w:pPr>
      <w:rPr>
        <w:rFonts w:ascii="Courier New" w:hAnsi="Courier New" w:hint="default"/>
      </w:rPr>
    </w:lvl>
    <w:lvl w:ilvl="5" w:tplc="600ACF6A">
      <w:start w:val="1"/>
      <w:numFmt w:val="bullet"/>
      <w:lvlText w:val=""/>
      <w:lvlJc w:val="left"/>
      <w:pPr>
        <w:ind w:left="4320" w:hanging="360"/>
      </w:pPr>
      <w:rPr>
        <w:rFonts w:ascii="Wingdings" w:hAnsi="Wingdings" w:hint="default"/>
      </w:rPr>
    </w:lvl>
    <w:lvl w:ilvl="6" w:tplc="BD54DB5A">
      <w:start w:val="1"/>
      <w:numFmt w:val="bullet"/>
      <w:lvlText w:val=""/>
      <w:lvlJc w:val="left"/>
      <w:pPr>
        <w:ind w:left="5040" w:hanging="360"/>
      </w:pPr>
      <w:rPr>
        <w:rFonts w:ascii="Symbol" w:hAnsi="Symbol" w:hint="default"/>
      </w:rPr>
    </w:lvl>
    <w:lvl w:ilvl="7" w:tplc="88AA5010">
      <w:start w:val="1"/>
      <w:numFmt w:val="bullet"/>
      <w:lvlText w:val="o"/>
      <w:lvlJc w:val="left"/>
      <w:pPr>
        <w:ind w:left="5760" w:hanging="360"/>
      </w:pPr>
      <w:rPr>
        <w:rFonts w:ascii="Courier New" w:hAnsi="Courier New" w:hint="default"/>
      </w:rPr>
    </w:lvl>
    <w:lvl w:ilvl="8" w:tplc="D9948784">
      <w:start w:val="1"/>
      <w:numFmt w:val="bullet"/>
      <w:lvlText w:val=""/>
      <w:lvlJc w:val="left"/>
      <w:pPr>
        <w:ind w:left="6480" w:hanging="360"/>
      </w:pPr>
      <w:rPr>
        <w:rFonts w:ascii="Wingdings" w:hAnsi="Wingdings" w:hint="default"/>
      </w:rPr>
    </w:lvl>
  </w:abstractNum>
  <w:abstractNum w:abstractNumId="41" w15:restartNumberingAfterBreak="0">
    <w:nsid w:val="36133172"/>
    <w:multiLevelType w:val="hybridMultilevel"/>
    <w:tmpl w:val="527A7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61E6B28"/>
    <w:multiLevelType w:val="hybridMultilevel"/>
    <w:tmpl w:val="47DC2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70E5551"/>
    <w:multiLevelType w:val="hybridMultilevel"/>
    <w:tmpl w:val="18F82F32"/>
    <w:lvl w:ilvl="0" w:tplc="0C090001">
      <w:start w:val="1"/>
      <w:numFmt w:val="bullet"/>
      <w:lvlText w:val=""/>
      <w:lvlJc w:val="left"/>
      <w:pPr>
        <w:ind w:left="360" w:hanging="360"/>
      </w:pPr>
      <w:rPr>
        <w:rFonts w:ascii="Symbol" w:hAnsi="Symbol" w:hint="default"/>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97D2B70"/>
    <w:multiLevelType w:val="hybridMultilevel"/>
    <w:tmpl w:val="F83CCBCE"/>
    <w:lvl w:ilvl="0" w:tplc="976C7B6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0CA5993"/>
    <w:multiLevelType w:val="hybridMultilevel"/>
    <w:tmpl w:val="510A512C"/>
    <w:lvl w:ilvl="0" w:tplc="26CA88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0E857ED"/>
    <w:multiLevelType w:val="hybridMultilevel"/>
    <w:tmpl w:val="1B6EC2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5772AF4"/>
    <w:multiLevelType w:val="hybridMultilevel"/>
    <w:tmpl w:val="540E0834"/>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9" w15:restartNumberingAfterBreak="0">
    <w:nsid w:val="46DE7863"/>
    <w:multiLevelType w:val="hybridMultilevel"/>
    <w:tmpl w:val="F07A10D4"/>
    <w:lvl w:ilvl="0" w:tplc="0C090001">
      <w:start w:val="1"/>
      <w:numFmt w:val="bullet"/>
      <w:lvlText w:val=""/>
      <w:lvlJc w:val="left"/>
      <w:pPr>
        <w:ind w:left="360" w:hanging="360"/>
      </w:pPr>
      <w:rPr>
        <w:rFonts w:ascii="Symbol" w:hAnsi="Symbol" w:hint="default"/>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72BE1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CBF7B32"/>
    <w:multiLevelType w:val="hybridMultilevel"/>
    <w:tmpl w:val="FB429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F954749"/>
    <w:multiLevelType w:val="hybridMultilevel"/>
    <w:tmpl w:val="22765DAC"/>
    <w:lvl w:ilvl="0" w:tplc="2000FFB2">
      <w:start w:val="1"/>
      <w:numFmt w:val="decimal"/>
      <w:lvlText w:val="%1."/>
      <w:lvlJc w:val="left"/>
      <w:pPr>
        <w:ind w:left="360" w:hanging="360"/>
      </w:pPr>
      <w:rPr>
        <w:i w:val="0"/>
        <w:i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513C28C0"/>
    <w:multiLevelType w:val="hybridMultilevel"/>
    <w:tmpl w:val="10BEA5AC"/>
    <w:lvl w:ilvl="0" w:tplc="FFFFFFFF">
      <w:start w:val="1"/>
      <w:numFmt w:val="ideographDigital"/>
      <w:lvlText w:val=""/>
      <w:lvlJc w:val="left"/>
    </w:lvl>
    <w:lvl w:ilvl="1" w:tplc="0C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3034FDE"/>
    <w:multiLevelType w:val="hybridMultilevel"/>
    <w:tmpl w:val="92265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3413820"/>
    <w:multiLevelType w:val="hybridMultilevel"/>
    <w:tmpl w:val="698A6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4020B2C"/>
    <w:multiLevelType w:val="hybridMultilevel"/>
    <w:tmpl w:val="A14417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49D5A3D"/>
    <w:multiLevelType w:val="hybridMultilevel"/>
    <w:tmpl w:val="36BA065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58" w15:restartNumberingAfterBreak="0">
    <w:nsid w:val="56B22096"/>
    <w:multiLevelType w:val="hybridMultilevel"/>
    <w:tmpl w:val="1AD0DC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A786E3D"/>
    <w:multiLevelType w:val="hybridMultilevel"/>
    <w:tmpl w:val="B12C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BE22FAD"/>
    <w:multiLevelType w:val="hybridMultilevel"/>
    <w:tmpl w:val="8D9E66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2" w15:restartNumberingAfterBreak="0">
    <w:nsid w:val="5BEB1581"/>
    <w:multiLevelType w:val="hybridMultilevel"/>
    <w:tmpl w:val="6D0E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C9E5E42"/>
    <w:multiLevelType w:val="hybridMultilevel"/>
    <w:tmpl w:val="2C3A040E"/>
    <w:lvl w:ilvl="0" w:tplc="DF566A3C">
      <w:start w:val="1"/>
      <w:numFmt w:val="decimal"/>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CFA8F6C"/>
    <w:multiLevelType w:val="hybridMultilevel"/>
    <w:tmpl w:val="FFFFFFFF"/>
    <w:lvl w:ilvl="0" w:tplc="D4126694">
      <w:start w:val="1"/>
      <w:numFmt w:val="bullet"/>
      <w:lvlText w:val="-"/>
      <w:lvlJc w:val="left"/>
      <w:pPr>
        <w:ind w:left="720" w:hanging="360"/>
      </w:pPr>
      <w:rPr>
        <w:rFonts w:ascii="Calibri" w:hAnsi="Calibri" w:hint="default"/>
      </w:rPr>
    </w:lvl>
    <w:lvl w:ilvl="1" w:tplc="DAE06CFA">
      <w:start w:val="1"/>
      <w:numFmt w:val="bullet"/>
      <w:lvlText w:val="o"/>
      <w:lvlJc w:val="left"/>
      <w:pPr>
        <w:ind w:left="1440" w:hanging="360"/>
      </w:pPr>
      <w:rPr>
        <w:rFonts w:ascii="Courier New" w:hAnsi="Courier New" w:hint="default"/>
      </w:rPr>
    </w:lvl>
    <w:lvl w:ilvl="2" w:tplc="1BAC03B2">
      <w:start w:val="1"/>
      <w:numFmt w:val="bullet"/>
      <w:lvlText w:val=""/>
      <w:lvlJc w:val="left"/>
      <w:pPr>
        <w:ind w:left="2160" w:hanging="360"/>
      </w:pPr>
      <w:rPr>
        <w:rFonts w:ascii="Wingdings" w:hAnsi="Wingdings" w:hint="default"/>
      </w:rPr>
    </w:lvl>
    <w:lvl w:ilvl="3" w:tplc="35FE9D36">
      <w:start w:val="1"/>
      <w:numFmt w:val="bullet"/>
      <w:lvlText w:val=""/>
      <w:lvlJc w:val="left"/>
      <w:pPr>
        <w:ind w:left="2880" w:hanging="360"/>
      </w:pPr>
      <w:rPr>
        <w:rFonts w:ascii="Symbol" w:hAnsi="Symbol" w:hint="default"/>
      </w:rPr>
    </w:lvl>
    <w:lvl w:ilvl="4" w:tplc="8A6601AE">
      <w:start w:val="1"/>
      <w:numFmt w:val="bullet"/>
      <w:lvlText w:val="o"/>
      <w:lvlJc w:val="left"/>
      <w:pPr>
        <w:ind w:left="3600" w:hanging="360"/>
      </w:pPr>
      <w:rPr>
        <w:rFonts w:ascii="Courier New" w:hAnsi="Courier New" w:hint="default"/>
      </w:rPr>
    </w:lvl>
    <w:lvl w:ilvl="5" w:tplc="D4E87C62">
      <w:start w:val="1"/>
      <w:numFmt w:val="bullet"/>
      <w:lvlText w:val=""/>
      <w:lvlJc w:val="left"/>
      <w:pPr>
        <w:ind w:left="4320" w:hanging="360"/>
      </w:pPr>
      <w:rPr>
        <w:rFonts w:ascii="Wingdings" w:hAnsi="Wingdings" w:hint="default"/>
      </w:rPr>
    </w:lvl>
    <w:lvl w:ilvl="6" w:tplc="56C2D5BC">
      <w:start w:val="1"/>
      <w:numFmt w:val="bullet"/>
      <w:lvlText w:val=""/>
      <w:lvlJc w:val="left"/>
      <w:pPr>
        <w:ind w:left="5040" w:hanging="360"/>
      </w:pPr>
      <w:rPr>
        <w:rFonts w:ascii="Symbol" w:hAnsi="Symbol" w:hint="default"/>
      </w:rPr>
    </w:lvl>
    <w:lvl w:ilvl="7" w:tplc="16760FD4">
      <w:start w:val="1"/>
      <w:numFmt w:val="bullet"/>
      <w:lvlText w:val="o"/>
      <w:lvlJc w:val="left"/>
      <w:pPr>
        <w:ind w:left="5760" w:hanging="360"/>
      </w:pPr>
      <w:rPr>
        <w:rFonts w:ascii="Courier New" w:hAnsi="Courier New" w:hint="default"/>
      </w:rPr>
    </w:lvl>
    <w:lvl w:ilvl="8" w:tplc="99FA9ED4">
      <w:start w:val="1"/>
      <w:numFmt w:val="bullet"/>
      <w:lvlText w:val=""/>
      <w:lvlJc w:val="left"/>
      <w:pPr>
        <w:ind w:left="6480" w:hanging="360"/>
      </w:pPr>
      <w:rPr>
        <w:rFonts w:ascii="Wingdings" w:hAnsi="Wingdings" w:hint="default"/>
      </w:rPr>
    </w:lvl>
  </w:abstractNum>
  <w:abstractNum w:abstractNumId="65" w15:restartNumberingAfterBreak="0">
    <w:nsid w:val="5FA2186A"/>
    <w:multiLevelType w:val="hybridMultilevel"/>
    <w:tmpl w:val="8DEAD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0D51C37"/>
    <w:multiLevelType w:val="hybridMultilevel"/>
    <w:tmpl w:val="449C771C"/>
    <w:lvl w:ilvl="0" w:tplc="E40AED6E">
      <w:start w:val="5"/>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1440472"/>
    <w:multiLevelType w:val="hybridMultilevel"/>
    <w:tmpl w:val="0FB4C292"/>
    <w:lvl w:ilvl="0" w:tplc="D6CE44C6">
      <w:start w:val="1"/>
      <w:numFmt w:val="bullet"/>
      <w:lvlText w:val="·"/>
      <w:lvlJc w:val="left"/>
      <w:pPr>
        <w:ind w:left="720" w:hanging="360"/>
      </w:pPr>
      <w:rPr>
        <w:rFonts w:ascii="Symbol" w:hAnsi="Symbol" w:hint="default"/>
      </w:rPr>
    </w:lvl>
    <w:lvl w:ilvl="1" w:tplc="D75EF0A2">
      <w:start w:val="1"/>
      <w:numFmt w:val="bullet"/>
      <w:lvlText w:val="o"/>
      <w:lvlJc w:val="left"/>
      <w:pPr>
        <w:ind w:left="1440" w:hanging="360"/>
      </w:pPr>
      <w:rPr>
        <w:rFonts w:ascii="Courier New" w:hAnsi="Courier New" w:hint="default"/>
      </w:rPr>
    </w:lvl>
    <w:lvl w:ilvl="2" w:tplc="FB76A17A">
      <w:start w:val="1"/>
      <w:numFmt w:val="bullet"/>
      <w:lvlText w:val=""/>
      <w:lvlJc w:val="left"/>
      <w:pPr>
        <w:ind w:left="2160" w:hanging="360"/>
      </w:pPr>
      <w:rPr>
        <w:rFonts w:ascii="Wingdings" w:hAnsi="Wingdings" w:hint="default"/>
      </w:rPr>
    </w:lvl>
    <w:lvl w:ilvl="3" w:tplc="670A7FC8">
      <w:start w:val="1"/>
      <w:numFmt w:val="bullet"/>
      <w:lvlText w:val=""/>
      <w:lvlJc w:val="left"/>
      <w:pPr>
        <w:ind w:left="2880" w:hanging="360"/>
      </w:pPr>
      <w:rPr>
        <w:rFonts w:ascii="Symbol" w:hAnsi="Symbol" w:hint="default"/>
      </w:rPr>
    </w:lvl>
    <w:lvl w:ilvl="4" w:tplc="BC545C3C">
      <w:start w:val="1"/>
      <w:numFmt w:val="bullet"/>
      <w:lvlText w:val="o"/>
      <w:lvlJc w:val="left"/>
      <w:pPr>
        <w:ind w:left="3600" w:hanging="360"/>
      </w:pPr>
      <w:rPr>
        <w:rFonts w:ascii="Courier New" w:hAnsi="Courier New" w:hint="default"/>
      </w:rPr>
    </w:lvl>
    <w:lvl w:ilvl="5" w:tplc="EFA645CC">
      <w:start w:val="1"/>
      <w:numFmt w:val="bullet"/>
      <w:lvlText w:val=""/>
      <w:lvlJc w:val="left"/>
      <w:pPr>
        <w:ind w:left="4320" w:hanging="360"/>
      </w:pPr>
      <w:rPr>
        <w:rFonts w:ascii="Wingdings" w:hAnsi="Wingdings" w:hint="default"/>
      </w:rPr>
    </w:lvl>
    <w:lvl w:ilvl="6" w:tplc="054467E2">
      <w:start w:val="1"/>
      <w:numFmt w:val="bullet"/>
      <w:lvlText w:val=""/>
      <w:lvlJc w:val="left"/>
      <w:pPr>
        <w:ind w:left="5040" w:hanging="360"/>
      </w:pPr>
      <w:rPr>
        <w:rFonts w:ascii="Symbol" w:hAnsi="Symbol" w:hint="default"/>
      </w:rPr>
    </w:lvl>
    <w:lvl w:ilvl="7" w:tplc="D6F0372A">
      <w:start w:val="1"/>
      <w:numFmt w:val="bullet"/>
      <w:lvlText w:val="o"/>
      <w:lvlJc w:val="left"/>
      <w:pPr>
        <w:ind w:left="5760" w:hanging="360"/>
      </w:pPr>
      <w:rPr>
        <w:rFonts w:ascii="Courier New" w:hAnsi="Courier New" w:hint="default"/>
      </w:rPr>
    </w:lvl>
    <w:lvl w:ilvl="8" w:tplc="94CA74F4">
      <w:start w:val="1"/>
      <w:numFmt w:val="bullet"/>
      <w:lvlText w:val=""/>
      <w:lvlJc w:val="left"/>
      <w:pPr>
        <w:ind w:left="6480" w:hanging="360"/>
      </w:pPr>
      <w:rPr>
        <w:rFonts w:ascii="Wingdings" w:hAnsi="Wingdings" w:hint="default"/>
      </w:rPr>
    </w:lvl>
  </w:abstractNum>
  <w:abstractNum w:abstractNumId="68" w15:restartNumberingAfterBreak="0">
    <w:nsid w:val="619B30E2"/>
    <w:multiLevelType w:val="multilevel"/>
    <w:tmpl w:val="1E9E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2EC3E28"/>
    <w:multiLevelType w:val="hybridMultilevel"/>
    <w:tmpl w:val="6ABE88F8"/>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37675E9"/>
    <w:multiLevelType w:val="hybridMultilevel"/>
    <w:tmpl w:val="991E9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3CD00EA"/>
    <w:multiLevelType w:val="hybridMultilevel"/>
    <w:tmpl w:val="7C3A5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495709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4E90DDD"/>
    <w:multiLevelType w:val="hybridMultilevel"/>
    <w:tmpl w:val="F7645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651E3111"/>
    <w:multiLevelType w:val="hybridMultilevel"/>
    <w:tmpl w:val="29980994"/>
    <w:lvl w:ilvl="0" w:tplc="E18EC78A">
      <w:start w:val="2"/>
      <w:numFmt w:val="decimal"/>
      <w:lvlText w:val="%1."/>
      <w:lvlJc w:val="left"/>
      <w:pPr>
        <w:ind w:left="720" w:hanging="360"/>
      </w:pPr>
    </w:lvl>
    <w:lvl w:ilvl="1" w:tplc="98821B34">
      <w:start w:val="1"/>
      <w:numFmt w:val="lowerLetter"/>
      <w:lvlText w:val="%2."/>
      <w:lvlJc w:val="left"/>
      <w:pPr>
        <w:ind w:left="1440" w:hanging="360"/>
      </w:pPr>
    </w:lvl>
    <w:lvl w:ilvl="2" w:tplc="DFA2FD22">
      <w:start w:val="1"/>
      <w:numFmt w:val="lowerRoman"/>
      <w:lvlText w:val="%3."/>
      <w:lvlJc w:val="right"/>
      <w:pPr>
        <w:ind w:left="2160" w:hanging="180"/>
      </w:pPr>
    </w:lvl>
    <w:lvl w:ilvl="3" w:tplc="B284FC2A">
      <w:start w:val="1"/>
      <w:numFmt w:val="decimal"/>
      <w:lvlText w:val="%4."/>
      <w:lvlJc w:val="left"/>
      <w:pPr>
        <w:ind w:left="2880" w:hanging="360"/>
      </w:pPr>
    </w:lvl>
    <w:lvl w:ilvl="4" w:tplc="9ABA4A32">
      <w:start w:val="1"/>
      <w:numFmt w:val="lowerLetter"/>
      <w:lvlText w:val="%5."/>
      <w:lvlJc w:val="left"/>
      <w:pPr>
        <w:ind w:left="3600" w:hanging="360"/>
      </w:pPr>
    </w:lvl>
    <w:lvl w:ilvl="5" w:tplc="B1A0D53A">
      <w:start w:val="1"/>
      <w:numFmt w:val="lowerRoman"/>
      <w:lvlText w:val="%6."/>
      <w:lvlJc w:val="right"/>
      <w:pPr>
        <w:ind w:left="4320" w:hanging="180"/>
      </w:pPr>
    </w:lvl>
    <w:lvl w:ilvl="6" w:tplc="D3FC1BE2">
      <w:start w:val="1"/>
      <w:numFmt w:val="decimal"/>
      <w:lvlText w:val="%7."/>
      <w:lvlJc w:val="left"/>
      <w:pPr>
        <w:ind w:left="5040" w:hanging="360"/>
      </w:pPr>
    </w:lvl>
    <w:lvl w:ilvl="7" w:tplc="20D62B10">
      <w:start w:val="1"/>
      <w:numFmt w:val="lowerLetter"/>
      <w:lvlText w:val="%8."/>
      <w:lvlJc w:val="left"/>
      <w:pPr>
        <w:ind w:left="5760" w:hanging="360"/>
      </w:pPr>
    </w:lvl>
    <w:lvl w:ilvl="8" w:tplc="7C042342">
      <w:start w:val="1"/>
      <w:numFmt w:val="lowerRoman"/>
      <w:lvlText w:val="%9."/>
      <w:lvlJc w:val="right"/>
      <w:pPr>
        <w:ind w:left="6480" w:hanging="180"/>
      </w:pPr>
    </w:lvl>
  </w:abstractNum>
  <w:abstractNum w:abstractNumId="75" w15:restartNumberingAfterBreak="0">
    <w:nsid w:val="678F2B96"/>
    <w:multiLevelType w:val="hybridMultilevel"/>
    <w:tmpl w:val="E74CF78E"/>
    <w:lvl w:ilvl="0" w:tplc="8A321974">
      <w:start w:val="8"/>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69787E89"/>
    <w:multiLevelType w:val="hybridMultilevel"/>
    <w:tmpl w:val="5E62419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A7026D0"/>
    <w:multiLevelType w:val="hybridMultilevel"/>
    <w:tmpl w:val="853CD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A836FE4"/>
    <w:multiLevelType w:val="hybridMultilevel"/>
    <w:tmpl w:val="B1C42FB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79" w15:restartNumberingAfterBreak="0">
    <w:nsid w:val="6E84F0CB"/>
    <w:multiLevelType w:val="hybridMultilevel"/>
    <w:tmpl w:val="FFFFFFFF"/>
    <w:lvl w:ilvl="0" w:tplc="91A4BD7C">
      <w:start w:val="1"/>
      <w:numFmt w:val="bullet"/>
      <w:lvlText w:val=""/>
      <w:lvlJc w:val="left"/>
      <w:pPr>
        <w:ind w:left="720" w:hanging="360"/>
      </w:pPr>
      <w:rPr>
        <w:rFonts w:ascii="Symbol" w:hAnsi="Symbol" w:hint="default"/>
      </w:rPr>
    </w:lvl>
    <w:lvl w:ilvl="1" w:tplc="AFD896C2">
      <w:start w:val="1"/>
      <w:numFmt w:val="bullet"/>
      <w:lvlText w:val="o"/>
      <w:lvlJc w:val="left"/>
      <w:pPr>
        <w:ind w:left="1440" w:hanging="360"/>
      </w:pPr>
      <w:rPr>
        <w:rFonts w:ascii="Courier New" w:hAnsi="Courier New" w:hint="default"/>
      </w:rPr>
    </w:lvl>
    <w:lvl w:ilvl="2" w:tplc="02862CFA">
      <w:start w:val="1"/>
      <w:numFmt w:val="bullet"/>
      <w:lvlText w:val=""/>
      <w:lvlJc w:val="left"/>
      <w:pPr>
        <w:ind w:left="2160" w:hanging="360"/>
      </w:pPr>
      <w:rPr>
        <w:rFonts w:ascii="Wingdings" w:hAnsi="Wingdings" w:hint="default"/>
      </w:rPr>
    </w:lvl>
    <w:lvl w:ilvl="3" w:tplc="EDB2576C">
      <w:start w:val="1"/>
      <w:numFmt w:val="bullet"/>
      <w:lvlText w:val=""/>
      <w:lvlJc w:val="left"/>
      <w:pPr>
        <w:ind w:left="2880" w:hanging="360"/>
      </w:pPr>
      <w:rPr>
        <w:rFonts w:ascii="Symbol" w:hAnsi="Symbol" w:hint="default"/>
      </w:rPr>
    </w:lvl>
    <w:lvl w:ilvl="4" w:tplc="5942A2B6">
      <w:start w:val="1"/>
      <w:numFmt w:val="bullet"/>
      <w:lvlText w:val="o"/>
      <w:lvlJc w:val="left"/>
      <w:pPr>
        <w:ind w:left="3600" w:hanging="360"/>
      </w:pPr>
      <w:rPr>
        <w:rFonts w:ascii="Courier New" w:hAnsi="Courier New" w:hint="default"/>
      </w:rPr>
    </w:lvl>
    <w:lvl w:ilvl="5" w:tplc="9CFE558A">
      <w:start w:val="1"/>
      <w:numFmt w:val="bullet"/>
      <w:lvlText w:val=""/>
      <w:lvlJc w:val="left"/>
      <w:pPr>
        <w:ind w:left="4320" w:hanging="360"/>
      </w:pPr>
      <w:rPr>
        <w:rFonts w:ascii="Wingdings" w:hAnsi="Wingdings" w:hint="default"/>
      </w:rPr>
    </w:lvl>
    <w:lvl w:ilvl="6" w:tplc="18E4561A">
      <w:start w:val="1"/>
      <w:numFmt w:val="bullet"/>
      <w:lvlText w:val=""/>
      <w:lvlJc w:val="left"/>
      <w:pPr>
        <w:ind w:left="5040" w:hanging="360"/>
      </w:pPr>
      <w:rPr>
        <w:rFonts w:ascii="Symbol" w:hAnsi="Symbol" w:hint="default"/>
      </w:rPr>
    </w:lvl>
    <w:lvl w:ilvl="7" w:tplc="821E3E28">
      <w:start w:val="1"/>
      <w:numFmt w:val="bullet"/>
      <w:lvlText w:val="o"/>
      <w:lvlJc w:val="left"/>
      <w:pPr>
        <w:ind w:left="5760" w:hanging="360"/>
      </w:pPr>
      <w:rPr>
        <w:rFonts w:ascii="Courier New" w:hAnsi="Courier New" w:hint="default"/>
      </w:rPr>
    </w:lvl>
    <w:lvl w:ilvl="8" w:tplc="F348A1B2">
      <w:start w:val="1"/>
      <w:numFmt w:val="bullet"/>
      <w:lvlText w:val=""/>
      <w:lvlJc w:val="left"/>
      <w:pPr>
        <w:ind w:left="6480" w:hanging="360"/>
      </w:pPr>
      <w:rPr>
        <w:rFonts w:ascii="Wingdings" w:hAnsi="Wingdings" w:hint="default"/>
      </w:rPr>
    </w:lvl>
  </w:abstractNum>
  <w:abstractNum w:abstractNumId="8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F707A84"/>
    <w:multiLevelType w:val="multilevel"/>
    <w:tmpl w:val="FAD697A4"/>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2" w15:restartNumberingAfterBreak="0">
    <w:nsid w:val="700C51C4"/>
    <w:multiLevelType w:val="hybridMultilevel"/>
    <w:tmpl w:val="334A1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118ED4D"/>
    <w:multiLevelType w:val="hybridMultilevel"/>
    <w:tmpl w:val="FFFFFFFF"/>
    <w:lvl w:ilvl="0" w:tplc="422C1978">
      <w:start w:val="1"/>
      <w:numFmt w:val="bullet"/>
      <w:lvlText w:val="·"/>
      <w:lvlJc w:val="left"/>
      <w:pPr>
        <w:ind w:left="720" w:hanging="360"/>
      </w:pPr>
      <w:rPr>
        <w:rFonts w:ascii="Symbol" w:hAnsi="Symbol" w:hint="default"/>
      </w:rPr>
    </w:lvl>
    <w:lvl w:ilvl="1" w:tplc="56A2DC66">
      <w:start w:val="1"/>
      <w:numFmt w:val="bullet"/>
      <w:lvlText w:val="o"/>
      <w:lvlJc w:val="left"/>
      <w:pPr>
        <w:ind w:left="1440" w:hanging="360"/>
      </w:pPr>
      <w:rPr>
        <w:rFonts w:ascii="Courier New" w:hAnsi="Courier New" w:hint="default"/>
      </w:rPr>
    </w:lvl>
    <w:lvl w:ilvl="2" w:tplc="F78AF326">
      <w:start w:val="1"/>
      <w:numFmt w:val="bullet"/>
      <w:lvlText w:val=""/>
      <w:lvlJc w:val="left"/>
      <w:pPr>
        <w:ind w:left="2160" w:hanging="360"/>
      </w:pPr>
      <w:rPr>
        <w:rFonts w:ascii="Wingdings" w:hAnsi="Wingdings" w:hint="default"/>
      </w:rPr>
    </w:lvl>
    <w:lvl w:ilvl="3" w:tplc="80A6EB72">
      <w:start w:val="1"/>
      <w:numFmt w:val="bullet"/>
      <w:lvlText w:val=""/>
      <w:lvlJc w:val="left"/>
      <w:pPr>
        <w:ind w:left="2880" w:hanging="360"/>
      </w:pPr>
      <w:rPr>
        <w:rFonts w:ascii="Symbol" w:hAnsi="Symbol" w:hint="default"/>
      </w:rPr>
    </w:lvl>
    <w:lvl w:ilvl="4" w:tplc="12EEBB7E">
      <w:start w:val="1"/>
      <w:numFmt w:val="bullet"/>
      <w:lvlText w:val="o"/>
      <w:lvlJc w:val="left"/>
      <w:pPr>
        <w:ind w:left="3600" w:hanging="360"/>
      </w:pPr>
      <w:rPr>
        <w:rFonts w:ascii="Courier New" w:hAnsi="Courier New" w:hint="default"/>
      </w:rPr>
    </w:lvl>
    <w:lvl w:ilvl="5" w:tplc="3FA29986">
      <w:start w:val="1"/>
      <w:numFmt w:val="bullet"/>
      <w:lvlText w:val=""/>
      <w:lvlJc w:val="left"/>
      <w:pPr>
        <w:ind w:left="4320" w:hanging="360"/>
      </w:pPr>
      <w:rPr>
        <w:rFonts w:ascii="Wingdings" w:hAnsi="Wingdings" w:hint="default"/>
      </w:rPr>
    </w:lvl>
    <w:lvl w:ilvl="6" w:tplc="59824104">
      <w:start w:val="1"/>
      <w:numFmt w:val="bullet"/>
      <w:lvlText w:val=""/>
      <w:lvlJc w:val="left"/>
      <w:pPr>
        <w:ind w:left="5040" w:hanging="360"/>
      </w:pPr>
      <w:rPr>
        <w:rFonts w:ascii="Symbol" w:hAnsi="Symbol" w:hint="default"/>
      </w:rPr>
    </w:lvl>
    <w:lvl w:ilvl="7" w:tplc="B4407080">
      <w:start w:val="1"/>
      <w:numFmt w:val="bullet"/>
      <w:lvlText w:val="o"/>
      <w:lvlJc w:val="left"/>
      <w:pPr>
        <w:ind w:left="5760" w:hanging="360"/>
      </w:pPr>
      <w:rPr>
        <w:rFonts w:ascii="Courier New" w:hAnsi="Courier New" w:hint="default"/>
      </w:rPr>
    </w:lvl>
    <w:lvl w:ilvl="8" w:tplc="567095E6">
      <w:start w:val="1"/>
      <w:numFmt w:val="bullet"/>
      <w:lvlText w:val=""/>
      <w:lvlJc w:val="left"/>
      <w:pPr>
        <w:ind w:left="6480" w:hanging="360"/>
      </w:pPr>
      <w:rPr>
        <w:rFonts w:ascii="Wingdings" w:hAnsi="Wingdings" w:hint="default"/>
      </w:rPr>
    </w:lvl>
  </w:abstractNum>
  <w:abstractNum w:abstractNumId="84" w15:restartNumberingAfterBreak="0">
    <w:nsid w:val="7235249E"/>
    <w:multiLevelType w:val="hybridMultilevel"/>
    <w:tmpl w:val="14181F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6" w15:restartNumberingAfterBreak="0">
    <w:nsid w:val="76E946A6"/>
    <w:multiLevelType w:val="hybridMultilevel"/>
    <w:tmpl w:val="756AEE36"/>
    <w:lvl w:ilvl="0" w:tplc="2C2623FE">
      <w:start w:val="1"/>
      <w:numFmt w:val="bullet"/>
      <w:lvlText w:val="·"/>
      <w:lvlJc w:val="left"/>
      <w:pPr>
        <w:ind w:left="720" w:hanging="360"/>
      </w:pPr>
      <w:rPr>
        <w:rFonts w:ascii="Symbol" w:hAnsi="Symbol" w:hint="default"/>
      </w:rPr>
    </w:lvl>
    <w:lvl w:ilvl="1" w:tplc="13C850C4">
      <w:start w:val="1"/>
      <w:numFmt w:val="bullet"/>
      <w:lvlText w:val="o"/>
      <w:lvlJc w:val="left"/>
      <w:pPr>
        <w:ind w:left="1440" w:hanging="360"/>
      </w:pPr>
      <w:rPr>
        <w:rFonts w:ascii="Courier New" w:hAnsi="Courier New" w:hint="default"/>
      </w:rPr>
    </w:lvl>
    <w:lvl w:ilvl="2" w:tplc="DF487F3A">
      <w:start w:val="1"/>
      <w:numFmt w:val="bullet"/>
      <w:lvlText w:val=""/>
      <w:lvlJc w:val="left"/>
      <w:pPr>
        <w:ind w:left="2160" w:hanging="360"/>
      </w:pPr>
      <w:rPr>
        <w:rFonts w:ascii="Wingdings" w:hAnsi="Wingdings" w:hint="default"/>
      </w:rPr>
    </w:lvl>
    <w:lvl w:ilvl="3" w:tplc="3744AEE6">
      <w:start w:val="1"/>
      <w:numFmt w:val="bullet"/>
      <w:lvlText w:val=""/>
      <w:lvlJc w:val="left"/>
      <w:pPr>
        <w:ind w:left="2880" w:hanging="360"/>
      </w:pPr>
      <w:rPr>
        <w:rFonts w:ascii="Symbol" w:hAnsi="Symbol" w:hint="default"/>
      </w:rPr>
    </w:lvl>
    <w:lvl w:ilvl="4" w:tplc="51A21B36">
      <w:start w:val="1"/>
      <w:numFmt w:val="bullet"/>
      <w:lvlText w:val="o"/>
      <w:lvlJc w:val="left"/>
      <w:pPr>
        <w:ind w:left="3600" w:hanging="360"/>
      </w:pPr>
      <w:rPr>
        <w:rFonts w:ascii="Courier New" w:hAnsi="Courier New" w:hint="default"/>
      </w:rPr>
    </w:lvl>
    <w:lvl w:ilvl="5" w:tplc="3CD65630">
      <w:start w:val="1"/>
      <w:numFmt w:val="bullet"/>
      <w:lvlText w:val=""/>
      <w:lvlJc w:val="left"/>
      <w:pPr>
        <w:ind w:left="4320" w:hanging="360"/>
      </w:pPr>
      <w:rPr>
        <w:rFonts w:ascii="Wingdings" w:hAnsi="Wingdings" w:hint="default"/>
      </w:rPr>
    </w:lvl>
    <w:lvl w:ilvl="6" w:tplc="F65CE51C">
      <w:start w:val="1"/>
      <w:numFmt w:val="bullet"/>
      <w:lvlText w:val=""/>
      <w:lvlJc w:val="left"/>
      <w:pPr>
        <w:ind w:left="5040" w:hanging="360"/>
      </w:pPr>
      <w:rPr>
        <w:rFonts w:ascii="Symbol" w:hAnsi="Symbol" w:hint="default"/>
      </w:rPr>
    </w:lvl>
    <w:lvl w:ilvl="7" w:tplc="0400CBB8">
      <w:start w:val="1"/>
      <w:numFmt w:val="bullet"/>
      <w:lvlText w:val="o"/>
      <w:lvlJc w:val="left"/>
      <w:pPr>
        <w:ind w:left="5760" w:hanging="360"/>
      </w:pPr>
      <w:rPr>
        <w:rFonts w:ascii="Courier New" w:hAnsi="Courier New" w:hint="default"/>
      </w:rPr>
    </w:lvl>
    <w:lvl w:ilvl="8" w:tplc="D75450A8">
      <w:start w:val="1"/>
      <w:numFmt w:val="bullet"/>
      <w:lvlText w:val=""/>
      <w:lvlJc w:val="left"/>
      <w:pPr>
        <w:ind w:left="6480" w:hanging="360"/>
      </w:pPr>
      <w:rPr>
        <w:rFonts w:ascii="Wingdings" w:hAnsi="Wingdings" w:hint="default"/>
      </w:rPr>
    </w:lvl>
  </w:abstractNum>
  <w:abstractNum w:abstractNumId="87" w15:restartNumberingAfterBreak="0">
    <w:nsid w:val="78177477"/>
    <w:multiLevelType w:val="hybridMultilevel"/>
    <w:tmpl w:val="B1AA6A58"/>
    <w:lvl w:ilvl="0" w:tplc="1068D40A">
      <w:start w:val="1"/>
      <w:numFmt w:val="bullet"/>
      <w:lvlText w:val="·"/>
      <w:lvlJc w:val="left"/>
      <w:pPr>
        <w:ind w:left="720" w:hanging="360"/>
      </w:pPr>
      <w:rPr>
        <w:rFonts w:ascii="Symbol" w:hAnsi="Symbol" w:hint="default"/>
      </w:rPr>
    </w:lvl>
    <w:lvl w:ilvl="1" w:tplc="1C5EB6BE">
      <w:start w:val="1"/>
      <w:numFmt w:val="bullet"/>
      <w:lvlText w:val="o"/>
      <w:lvlJc w:val="left"/>
      <w:pPr>
        <w:ind w:left="1440" w:hanging="360"/>
      </w:pPr>
      <w:rPr>
        <w:rFonts w:ascii="Courier New" w:hAnsi="Courier New" w:hint="default"/>
      </w:rPr>
    </w:lvl>
    <w:lvl w:ilvl="2" w:tplc="4170B94E">
      <w:start w:val="1"/>
      <w:numFmt w:val="bullet"/>
      <w:lvlText w:val=""/>
      <w:lvlJc w:val="left"/>
      <w:pPr>
        <w:ind w:left="2160" w:hanging="360"/>
      </w:pPr>
      <w:rPr>
        <w:rFonts w:ascii="Wingdings" w:hAnsi="Wingdings" w:hint="default"/>
      </w:rPr>
    </w:lvl>
    <w:lvl w:ilvl="3" w:tplc="6E542754">
      <w:start w:val="1"/>
      <w:numFmt w:val="bullet"/>
      <w:lvlText w:val=""/>
      <w:lvlJc w:val="left"/>
      <w:pPr>
        <w:ind w:left="2880" w:hanging="360"/>
      </w:pPr>
      <w:rPr>
        <w:rFonts w:ascii="Symbol" w:hAnsi="Symbol" w:hint="default"/>
      </w:rPr>
    </w:lvl>
    <w:lvl w:ilvl="4" w:tplc="472AA406">
      <w:start w:val="1"/>
      <w:numFmt w:val="bullet"/>
      <w:lvlText w:val="o"/>
      <w:lvlJc w:val="left"/>
      <w:pPr>
        <w:ind w:left="3600" w:hanging="360"/>
      </w:pPr>
      <w:rPr>
        <w:rFonts w:ascii="Courier New" w:hAnsi="Courier New" w:hint="default"/>
      </w:rPr>
    </w:lvl>
    <w:lvl w:ilvl="5" w:tplc="EE2493CE">
      <w:start w:val="1"/>
      <w:numFmt w:val="bullet"/>
      <w:lvlText w:val=""/>
      <w:lvlJc w:val="left"/>
      <w:pPr>
        <w:ind w:left="4320" w:hanging="360"/>
      </w:pPr>
      <w:rPr>
        <w:rFonts w:ascii="Wingdings" w:hAnsi="Wingdings" w:hint="default"/>
      </w:rPr>
    </w:lvl>
    <w:lvl w:ilvl="6" w:tplc="DB527E34">
      <w:start w:val="1"/>
      <w:numFmt w:val="bullet"/>
      <w:lvlText w:val=""/>
      <w:lvlJc w:val="left"/>
      <w:pPr>
        <w:ind w:left="5040" w:hanging="360"/>
      </w:pPr>
      <w:rPr>
        <w:rFonts w:ascii="Symbol" w:hAnsi="Symbol" w:hint="default"/>
      </w:rPr>
    </w:lvl>
    <w:lvl w:ilvl="7" w:tplc="0E7E3948">
      <w:start w:val="1"/>
      <w:numFmt w:val="bullet"/>
      <w:lvlText w:val="o"/>
      <w:lvlJc w:val="left"/>
      <w:pPr>
        <w:ind w:left="5760" w:hanging="360"/>
      </w:pPr>
      <w:rPr>
        <w:rFonts w:ascii="Courier New" w:hAnsi="Courier New" w:hint="default"/>
      </w:rPr>
    </w:lvl>
    <w:lvl w:ilvl="8" w:tplc="0596A63C">
      <w:start w:val="1"/>
      <w:numFmt w:val="bullet"/>
      <w:lvlText w:val=""/>
      <w:lvlJc w:val="left"/>
      <w:pPr>
        <w:ind w:left="6480" w:hanging="360"/>
      </w:pPr>
      <w:rPr>
        <w:rFonts w:ascii="Wingdings" w:hAnsi="Wingdings" w:hint="default"/>
      </w:rPr>
    </w:lvl>
  </w:abstractNum>
  <w:abstractNum w:abstractNumId="88" w15:restartNumberingAfterBreak="0">
    <w:nsid w:val="7A2C0E9C"/>
    <w:multiLevelType w:val="hybridMultilevel"/>
    <w:tmpl w:val="FFFFFFFF"/>
    <w:lvl w:ilvl="0" w:tplc="967A4440">
      <w:start w:val="1"/>
      <w:numFmt w:val="bullet"/>
      <w:lvlText w:val="·"/>
      <w:lvlJc w:val="left"/>
      <w:pPr>
        <w:ind w:left="720" w:hanging="360"/>
      </w:pPr>
      <w:rPr>
        <w:rFonts w:ascii="Symbol" w:hAnsi="Symbol" w:hint="default"/>
      </w:rPr>
    </w:lvl>
    <w:lvl w:ilvl="1" w:tplc="D194D7A8">
      <w:start w:val="1"/>
      <w:numFmt w:val="bullet"/>
      <w:lvlText w:val="o"/>
      <w:lvlJc w:val="left"/>
      <w:pPr>
        <w:ind w:left="1440" w:hanging="360"/>
      </w:pPr>
      <w:rPr>
        <w:rFonts w:ascii="Courier New" w:hAnsi="Courier New" w:hint="default"/>
      </w:rPr>
    </w:lvl>
    <w:lvl w:ilvl="2" w:tplc="014C220E">
      <w:start w:val="1"/>
      <w:numFmt w:val="bullet"/>
      <w:lvlText w:val=""/>
      <w:lvlJc w:val="left"/>
      <w:pPr>
        <w:ind w:left="2160" w:hanging="360"/>
      </w:pPr>
      <w:rPr>
        <w:rFonts w:ascii="Wingdings" w:hAnsi="Wingdings" w:hint="default"/>
      </w:rPr>
    </w:lvl>
    <w:lvl w:ilvl="3" w:tplc="F80C6876">
      <w:start w:val="1"/>
      <w:numFmt w:val="bullet"/>
      <w:lvlText w:val=""/>
      <w:lvlJc w:val="left"/>
      <w:pPr>
        <w:ind w:left="2880" w:hanging="360"/>
      </w:pPr>
      <w:rPr>
        <w:rFonts w:ascii="Symbol" w:hAnsi="Symbol" w:hint="default"/>
      </w:rPr>
    </w:lvl>
    <w:lvl w:ilvl="4" w:tplc="131A5268">
      <w:start w:val="1"/>
      <w:numFmt w:val="bullet"/>
      <w:lvlText w:val="o"/>
      <w:lvlJc w:val="left"/>
      <w:pPr>
        <w:ind w:left="3600" w:hanging="360"/>
      </w:pPr>
      <w:rPr>
        <w:rFonts w:ascii="Courier New" w:hAnsi="Courier New" w:hint="default"/>
      </w:rPr>
    </w:lvl>
    <w:lvl w:ilvl="5" w:tplc="C62E4470">
      <w:start w:val="1"/>
      <w:numFmt w:val="bullet"/>
      <w:lvlText w:val=""/>
      <w:lvlJc w:val="left"/>
      <w:pPr>
        <w:ind w:left="4320" w:hanging="360"/>
      </w:pPr>
      <w:rPr>
        <w:rFonts w:ascii="Wingdings" w:hAnsi="Wingdings" w:hint="default"/>
      </w:rPr>
    </w:lvl>
    <w:lvl w:ilvl="6" w:tplc="E610B316">
      <w:start w:val="1"/>
      <w:numFmt w:val="bullet"/>
      <w:lvlText w:val=""/>
      <w:lvlJc w:val="left"/>
      <w:pPr>
        <w:ind w:left="5040" w:hanging="360"/>
      </w:pPr>
      <w:rPr>
        <w:rFonts w:ascii="Symbol" w:hAnsi="Symbol" w:hint="default"/>
      </w:rPr>
    </w:lvl>
    <w:lvl w:ilvl="7" w:tplc="DB283F9A">
      <w:start w:val="1"/>
      <w:numFmt w:val="bullet"/>
      <w:lvlText w:val="o"/>
      <w:lvlJc w:val="left"/>
      <w:pPr>
        <w:ind w:left="5760" w:hanging="360"/>
      </w:pPr>
      <w:rPr>
        <w:rFonts w:ascii="Courier New" w:hAnsi="Courier New" w:hint="default"/>
      </w:rPr>
    </w:lvl>
    <w:lvl w:ilvl="8" w:tplc="77682B18">
      <w:start w:val="1"/>
      <w:numFmt w:val="bullet"/>
      <w:lvlText w:val=""/>
      <w:lvlJc w:val="left"/>
      <w:pPr>
        <w:ind w:left="6480" w:hanging="360"/>
      </w:pPr>
      <w:rPr>
        <w:rFonts w:ascii="Wingdings" w:hAnsi="Wingdings" w:hint="default"/>
      </w:rPr>
    </w:lvl>
  </w:abstractNum>
  <w:abstractNum w:abstractNumId="89" w15:restartNumberingAfterBreak="0">
    <w:nsid w:val="7B9B460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CA353E8"/>
    <w:multiLevelType w:val="hybridMultilevel"/>
    <w:tmpl w:val="78FCD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7CFD3E35"/>
    <w:multiLevelType w:val="hybridMultilevel"/>
    <w:tmpl w:val="0CC8C30E"/>
    <w:lvl w:ilvl="0" w:tplc="A8BCB952">
      <w:start w:val="1"/>
      <w:numFmt w:val="decimal"/>
      <w:lvlText w:val="%1."/>
      <w:lvlJc w:val="left"/>
      <w:pPr>
        <w:ind w:left="720" w:hanging="360"/>
      </w:pPr>
    </w:lvl>
    <w:lvl w:ilvl="1" w:tplc="249015BA">
      <w:start w:val="1"/>
      <w:numFmt w:val="lowerLetter"/>
      <w:lvlText w:val="%2."/>
      <w:lvlJc w:val="left"/>
      <w:pPr>
        <w:ind w:left="1440" w:hanging="360"/>
      </w:pPr>
    </w:lvl>
    <w:lvl w:ilvl="2" w:tplc="EF8C836C">
      <w:start w:val="1"/>
      <w:numFmt w:val="lowerRoman"/>
      <w:lvlText w:val="%3."/>
      <w:lvlJc w:val="right"/>
      <w:pPr>
        <w:ind w:left="2160" w:hanging="180"/>
      </w:pPr>
    </w:lvl>
    <w:lvl w:ilvl="3" w:tplc="4906BFF0">
      <w:start w:val="1"/>
      <w:numFmt w:val="decimal"/>
      <w:lvlText w:val="%4."/>
      <w:lvlJc w:val="left"/>
      <w:pPr>
        <w:ind w:left="2880" w:hanging="360"/>
      </w:pPr>
    </w:lvl>
    <w:lvl w:ilvl="4" w:tplc="0770C378">
      <w:start w:val="1"/>
      <w:numFmt w:val="lowerLetter"/>
      <w:lvlText w:val="%5."/>
      <w:lvlJc w:val="left"/>
      <w:pPr>
        <w:ind w:left="3600" w:hanging="360"/>
      </w:pPr>
    </w:lvl>
    <w:lvl w:ilvl="5" w:tplc="4E903E8A">
      <w:start w:val="1"/>
      <w:numFmt w:val="lowerRoman"/>
      <w:lvlText w:val="%6."/>
      <w:lvlJc w:val="right"/>
      <w:pPr>
        <w:ind w:left="4320" w:hanging="180"/>
      </w:pPr>
    </w:lvl>
    <w:lvl w:ilvl="6" w:tplc="AC22092A">
      <w:start w:val="1"/>
      <w:numFmt w:val="decimal"/>
      <w:lvlText w:val="%7."/>
      <w:lvlJc w:val="left"/>
      <w:pPr>
        <w:ind w:left="5040" w:hanging="360"/>
      </w:pPr>
    </w:lvl>
    <w:lvl w:ilvl="7" w:tplc="FAA421BA">
      <w:start w:val="1"/>
      <w:numFmt w:val="lowerLetter"/>
      <w:lvlText w:val="%8."/>
      <w:lvlJc w:val="left"/>
      <w:pPr>
        <w:ind w:left="5760" w:hanging="360"/>
      </w:pPr>
    </w:lvl>
    <w:lvl w:ilvl="8" w:tplc="24D66B5A">
      <w:start w:val="1"/>
      <w:numFmt w:val="lowerRoman"/>
      <w:lvlText w:val="%9."/>
      <w:lvlJc w:val="right"/>
      <w:pPr>
        <w:ind w:left="6480" w:hanging="180"/>
      </w:pPr>
    </w:lvl>
  </w:abstractNum>
  <w:num w:numId="1" w16cid:durableId="855391425">
    <w:abstractNumId w:val="86"/>
  </w:num>
  <w:num w:numId="2" w16cid:durableId="1335914157">
    <w:abstractNumId w:val="67"/>
  </w:num>
  <w:num w:numId="3" w16cid:durableId="1862472238">
    <w:abstractNumId w:val="87"/>
  </w:num>
  <w:num w:numId="4" w16cid:durableId="249002716">
    <w:abstractNumId w:val="11"/>
  </w:num>
  <w:num w:numId="5" w16cid:durableId="321930382">
    <w:abstractNumId w:val="74"/>
  </w:num>
  <w:num w:numId="6" w16cid:durableId="811798839">
    <w:abstractNumId w:val="91"/>
  </w:num>
  <w:num w:numId="7" w16cid:durableId="689721152">
    <w:abstractNumId w:val="23"/>
  </w:num>
  <w:num w:numId="8" w16cid:durableId="1741947421">
    <w:abstractNumId w:val="6"/>
  </w:num>
  <w:num w:numId="9" w16cid:durableId="1066533631">
    <w:abstractNumId w:val="5"/>
  </w:num>
  <w:num w:numId="10" w16cid:durableId="448167319">
    <w:abstractNumId w:val="4"/>
  </w:num>
  <w:num w:numId="11" w16cid:durableId="433130263">
    <w:abstractNumId w:val="34"/>
  </w:num>
  <w:num w:numId="12" w16cid:durableId="518547996">
    <w:abstractNumId w:val="3"/>
  </w:num>
  <w:num w:numId="13" w16cid:durableId="1590583653">
    <w:abstractNumId w:val="2"/>
  </w:num>
  <w:num w:numId="14" w16cid:durableId="400299851">
    <w:abstractNumId w:val="1"/>
  </w:num>
  <w:num w:numId="15" w16cid:durableId="2012022175">
    <w:abstractNumId w:val="32"/>
  </w:num>
  <w:num w:numId="16" w16cid:durableId="1955407246">
    <w:abstractNumId w:val="9"/>
  </w:num>
  <w:num w:numId="17" w16cid:durableId="838468894">
    <w:abstractNumId w:val="80"/>
  </w:num>
  <w:num w:numId="18" w16cid:durableId="1380326747">
    <w:abstractNumId w:val="22"/>
  </w:num>
  <w:num w:numId="19" w16cid:durableId="1928229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229575">
    <w:abstractNumId w:val="14"/>
  </w:num>
  <w:num w:numId="21" w16cid:durableId="708533878">
    <w:abstractNumId w:val="7"/>
  </w:num>
  <w:num w:numId="22" w16cid:durableId="1041175015">
    <w:abstractNumId w:val="85"/>
  </w:num>
  <w:num w:numId="23" w16cid:durableId="1623921942">
    <w:abstractNumId w:val="44"/>
  </w:num>
  <w:num w:numId="24" w16cid:durableId="562835202">
    <w:abstractNumId w:val="13"/>
  </w:num>
  <w:num w:numId="25" w16cid:durableId="1056589583">
    <w:abstractNumId w:val="60"/>
  </w:num>
  <w:num w:numId="26" w16cid:durableId="1308825735">
    <w:abstractNumId w:val="27"/>
  </w:num>
  <w:num w:numId="27" w16cid:durableId="344285548">
    <w:abstractNumId w:val="84"/>
  </w:num>
  <w:num w:numId="28" w16cid:durableId="637880648">
    <w:abstractNumId w:val="51"/>
  </w:num>
  <w:num w:numId="29" w16cid:durableId="292977959">
    <w:abstractNumId w:val="50"/>
  </w:num>
  <w:num w:numId="30" w16cid:durableId="400639330">
    <w:abstractNumId w:val="0"/>
  </w:num>
  <w:num w:numId="31" w16cid:durableId="2133009229">
    <w:abstractNumId w:val="53"/>
  </w:num>
  <w:num w:numId="32" w16cid:durableId="1905947534">
    <w:abstractNumId w:val="39"/>
  </w:num>
  <w:num w:numId="33" w16cid:durableId="1319574972">
    <w:abstractNumId w:val="65"/>
  </w:num>
  <w:num w:numId="34" w16cid:durableId="1586839253">
    <w:abstractNumId w:val="81"/>
  </w:num>
  <w:num w:numId="35" w16cid:durableId="1127166903">
    <w:abstractNumId w:val="75"/>
  </w:num>
  <w:num w:numId="36" w16cid:durableId="933364341">
    <w:abstractNumId w:val="69"/>
  </w:num>
  <w:num w:numId="37" w16cid:durableId="1972055183">
    <w:abstractNumId w:val="8"/>
  </w:num>
  <w:num w:numId="38" w16cid:durableId="695621879">
    <w:abstractNumId w:val="73"/>
  </w:num>
  <w:num w:numId="39" w16cid:durableId="163590466">
    <w:abstractNumId w:val="52"/>
  </w:num>
  <w:num w:numId="40" w16cid:durableId="1605334206">
    <w:abstractNumId w:val="33"/>
  </w:num>
  <w:num w:numId="41" w16cid:durableId="1966736253">
    <w:abstractNumId w:val="25"/>
  </w:num>
  <w:num w:numId="42" w16cid:durableId="307051172">
    <w:abstractNumId w:val="38"/>
  </w:num>
  <w:num w:numId="43" w16cid:durableId="160897550">
    <w:abstractNumId w:val="15"/>
  </w:num>
  <w:num w:numId="44" w16cid:durableId="1319992970">
    <w:abstractNumId w:val="55"/>
  </w:num>
  <w:num w:numId="45" w16cid:durableId="233320539">
    <w:abstractNumId w:val="17"/>
  </w:num>
  <w:num w:numId="46" w16cid:durableId="1995335241">
    <w:abstractNumId w:val="64"/>
  </w:num>
  <w:num w:numId="47" w16cid:durableId="1854568097">
    <w:abstractNumId w:val="30"/>
  </w:num>
  <w:num w:numId="48" w16cid:durableId="563106792">
    <w:abstractNumId w:val="16"/>
  </w:num>
  <w:num w:numId="49" w16cid:durableId="1247493016">
    <w:abstractNumId w:val="26"/>
  </w:num>
  <w:num w:numId="50" w16cid:durableId="1287270073">
    <w:abstractNumId w:val="77"/>
  </w:num>
  <w:num w:numId="51" w16cid:durableId="1208642291">
    <w:abstractNumId w:val="21"/>
  </w:num>
  <w:num w:numId="52" w16cid:durableId="319426599">
    <w:abstractNumId w:val="59"/>
  </w:num>
  <w:num w:numId="53" w16cid:durableId="1360617642">
    <w:abstractNumId w:val="41"/>
  </w:num>
  <w:num w:numId="54" w16cid:durableId="290744871">
    <w:abstractNumId w:val="66"/>
  </w:num>
  <w:num w:numId="55" w16cid:durableId="231544968">
    <w:abstractNumId w:val="54"/>
  </w:num>
  <w:num w:numId="56" w16cid:durableId="1038508322">
    <w:abstractNumId w:val="47"/>
  </w:num>
  <w:num w:numId="57" w16cid:durableId="89839626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90856925">
    <w:abstractNumId w:val="61"/>
  </w:num>
  <w:num w:numId="59" w16cid:durableId="158449197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0523910">
    <w:abstractNumId w:val="12"/>
  </w:num>
  <w:num w:numId="61" w16cid:durableId="72753160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9261899">
    <w:abstractNumId w:val="35"/>
  </w:num>
  <w:num w:numId="63" w16cid:durableId="237054884">
    <w:abstractNumId w:val="90"/>
  </w:num>
  <w:num w:numId="64" w16cid:durableId="1680696454">
    <w:abstractNumId w:val="78"/>
  </w:num>
  <w:num w:numId="65" w16cid:durableId="855847833">
    <w:abstractNumId w:val="24"/>
  </w:num>
  <w:num w:numId="66" w16cid:durableId="712077075">
    <w:abstractNumId w:val="19"/>
  </w:num>
  <w:num w:numId="67" w16cid:durableId="1950358986">
    <w:abstractNumId w:val="57"/>
  </w:num>
  <w:num w:numId="68" w16cid:durableId="1152216406">
    <w:abstractNumId w:val="83"/>
  </w:num>
  <w:num w:numId="69" w16cid:durableId="1032338265">
    <w:abstractNumId w:val="40"/>
  </w:num>
  <w:num w:numId="70" w16cid:durableId="23093428">
    <w:abstractNumId w:val="88"/>
  </w:num>
  <w:num w:numId="71" w16cid:durableId="913858705">
    <w:abstractNumId w:val="36"/>
  </w:num>
  <w:num w:numId="72" w16cid:durableId="80416496">
    <w:abstractNumId w:val="68"/>
  </w:num>
  <w:num w:numId="73" w16cid:durableId="1081831343">
    <w:abstractNumId w:val="58"/>
  </w:num>
  <w:num w:numId="74" w16cid:durableId="899512503">
    <w:abstractNumId w:val="10"/>
  </w:num>
  <w:num w:numId="75" w16cid:durableId="485752998">
    <w:abstractNumId w:val="37"/>
  </w:num>
  <w:num w:numId="76" w16cid:durableId="233517410">
    <w:abstractNumId w:val="28"/>
  </w:num>
  <w:num w:numId="77" w16cid:durableId="866721602">
    <w:abstractNumId w:val="58"/>
  </w:num>
  <w:num w:numId="78" w16cid:durableId="1392268239">
    <w:abstractNumId w:val="21"/>
  </w:num>
  <w:num w:numId="79" w16cid:durableId="2034114866">
    <w:abstractNumId w:val="71"/>
  </w:num>
  <w:num w:numId="80" w16cid:durableId="222520964">
    <w:abstractNumId w:val="79"/>
  </w:num>
  <w:num w:numId="81" w16cid:durableId="216472576">
    <w:abstractNumId w:val="56"/>
  </w:num>
  <w:num w:numId="82" w16cid:durableId="1333676632">
    <w:abstractNumId w:val="63"/>
  </w:num>
  <w:num w:numId="83" w16cid:durableId="1668288450">
    <w:abstractNumId w:val="42"/>
  </w:num>
  <w:num w:numId="84" w16cid:durableId="1063794261">
    <w:abstractNumId w:val="29"/>
  </w:num>
  <w:num w:numId="85" w16cid:durableId="1041898358">
    <w:abstractNumId w:val="20"/>
  </w:num>
  <w:num w:numId="86" w16cid:durableId="578637265">
    <w:abstractNumId w:val="18"/>
  </w:num>
  <w:num w:numId="87" w16cid:durableId="354037855">
    <w:abstractNumId w:val="89"/>
  </w:num>
  <w:num w:numId="88" w16cid:durableId="1786920123">
    <w:abstractNumId w:val="72"/>
  </w:num>
  <w:num w:numId="89" w16cid:durableId="487864973">
    <w:abstractNumId w:val="70"/>
  </w:num>
  <w:num w:numId="90" w16cid:durableId="1573545407">
    <w:abstractNumId w:val="45"/>
  </w:num>
  <w:num w:numId="91" w16cid:durableId="1315332078">
    <w:abstractNumId w:val="82"/>
  </w:num>
  <w:num w:numId="92" w16cid:durableId="1649433649">
    <w:abstractNumId w:val="46"/>
  </w:num>
  <w:num w:numId="93" w16cid:durableId="683213974">
    <w:abstractNumId w:val="31"/>
  </w:num>
  <w:num w:numId="94" w16cid:durableId="1115323712">
    <w:abstractNumId w:val="62"/>
  </w:num>
  <w:num w:numId="95" w16cid:durableId="584147261">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499AE4-51D7-4CE5-B317-AADCEDD62DB5}"/>
    <w:docVar w:name="dgnword-eventsink" w:val="1875246229536"/>
    <w:docVar w:name="dgnword-lastRevisionsView" w:val="0"/>
  </w:docVars>
  <w:rsids>
    <w:rsidRoot w:val="000A6228"/>
    <w:rsid w:val="00000054"/>
    <w:rsid w:val="000001F4"/>
    <w:rsid w:val="000001FF"/>
    <w:rsid w:val="0000034A"/>
    <w:rsid w:val="0000054F"/>
    <w:rsid w:val="000006F4"/>
    <w:rsid w:val="000007CE"/>
    <w:rsid w:val="000008AD"/>
    <w:rsid w:val="00000990"/>
    <w:rsid w:val="000009B0"/>
    <w:rsid w:val="000009E6"/>
    <w:rsid w:val="00000A61"/>
    <w:rsid w:val="00000ABC"/>
    <w:rsid w:val="00000AEF"/>
    <w:rsid w:val="00000B8F"/>
    <w:rsid w:val="00000C80"/>
    <w:rsid w:val="00000D63"/>
    <w:rsid w:val="0000116B"/>
    <w:rsid w:val="000012E5"/>
    <w:rsid w:val="0000134B"/>
    <w:rsid w:val="00001451"/>
    <w:rsid w:val="00001459"/>
    <w:rsid w:val="000014B2"/>
    <w:rsid w:val="000014F5"/>
    <w:rsid w:val="000015A0"/>
    <w:rsid w:val="000016C0"/>
    <w:rsid w:val="0000172A"/>
    <w:rsid w:val="000018A9"/>
    <w:rsid w:val="000018E0"/>
    <w:rsid w:val="00001AC9"/>
    <w:rsid w:val="00001B05"/>
    <w:rsid w:val="00001BF0"/>
    <w:rsid w:val="00001CAE"/>
    <w:rsid w:val="00001D88"/>
    <w:rsid w:val="00001D98"/>
    <w:rsid w:val="00001DE0"/>
    <w:rsid w:val="00001DE8"/>
    <w:rsid w:val="00001E4D"/>
    <w:rsid w:val="00001E6A"/>
    <w:rsid w:val="00001F80"/>
    <w:rsid w:val="00001FDB"/>
    <w:rsid w:val="0000207F"/>
    <w:rsid w:val="000020BE"/>
    <w:rsid w:val="000020C6"/>
    <w:rsid w:val="00002174"/>
    <w:rsid w:val="000021AD"/>
    <w:rsid w:val="000021C5"/>
    <w:rsid w:val="00002309"/>
    <w:rsid w:val="0000242B"/>
    <w:rsid w:val="000024EB"/>
    <w:rsid w:val="00002525"/>
    <w:rsid w:val="00002532"/>
    <w:rsid w:val="000025F2"/>
    <w:rsid w:val="0000265D"/>
    <w:rsid w:val="000027E7"/>
    <w:rsid w:val="00002857"/>
    <w:rsid w:val="000028EC"/>
    <w:rsid w:val="000029AF"/>
    <w:rsid w:val="000029EA"/>
    <w:rsid w:val="00002A11"/>
    <w:rsid w:val="00002AAA"/>
    <w:rsid w:val="00002C29"/>
    <w:rsid w:val="00002DEE"/>
    <w:rsid w:val="00002E57"/>
    <w:rsid w:val="00002E6D"/>
    <w:rsid w:val="00002F75"/>
    <w:rsid w:val="0000301C"/>
    <w:rsid w:val="000030D2"/>
    <w:rsid w:val="000031DA"/>
    <w:rsid w:val="00003362"/>
    <w:rsid w:val="00003689"/>
    <w:rsid w:val="000037ED"/>
    <w:rsid w:val="00003803"/>
    <w:rsid w:val="00003879"/>
    <w:rsid w:val="00003928"/>
    <w:rsid w:val="000039A4"/>
    <w:rsid w:val="00003A44"/>
    <w:rsid w:val="00003B4F"/>
    <w:rsid w:val="00003CD7"/>
    <w:rsid w:val="00003CF3"/>
    <w:rsid w:val="00003D89"/>
    <w:rsid w:val="00003DDD"/>
    <w:rsid w:val="00003E8E"/>
    <w:rsid w:val="00003ECF"/>
    <w:rsid w:val="00003F46"/>
    <w:rsid w:val="00003FBC"/>
    <w:rsid w:val="000040A5"/>
    <w:rsid w:val="0000415C"/>
    <w:rsid w:val="0000426E"/>
    <w:rsid w:val="00004282"/>
    <w:rsid w:val="00004351"/>
    <w:rsid w:val="000043C6"/>
    <w:rsid w:val="0000443A"/>
    <w:rsid w:val="00004495"/>
    <w:rsid w:val="00004527"/>
    <w:rsid w:val="0000453E"/>
    <w:rsid w:val="00004686"/>
    <w:rsid w:val="000046A6"/>
    <w:rsid w:val="000046EB"/>
    <w:rsid w:val="00004722"/>
    <w:rsid w:val="00004731"/>
    <w:rsid w:val="00004763"/>
    <w:rsid w:val="000047A6"/>
    <w:rsid w:val="0000499D"/>
    <w:rsid w:val="00004A51"/>
    <w:rsid w:val="00004B1A"/>
    <w:rsid w:val="00004BB9"/>
    <w:rsid w:val="00004BF8"/>
    <w:rsid w:val="00004C21"/>
    <w:rsid w:val="00004CFB"/>
    <w:rsid w:val="00004D2C"/>
    <w:rsid w:val="00004D93"/>
    <w:rsid w:val="00005093"/>
    <w:rsid w:val="0000512E"/>
    <w:rsid w:val="00005221"/>
    <w:rsid w:val="00005277"/>
    <w:rsid w:val="00005295"/>
    <w:rsid w:val="00005393"/>
    <w:rsid w:val="000053E4"/>
    <w:rsid w:val="0000542D"/>
    <w:rsid w:val="00005584"/>
    <w:rsid w:val="000056C5"/>
    <w:rsid w:val="00005783"/>
    <w:rsid w:val="0000581D"/>
    <w:rsid w:val="000058C9"/>
    <w:rsid w:val="00005910"/>
    <w:rsid w:val="00005998"/>
    <w:rsid w:val="00005B04"/>
    <w:rsid w:val="00005B4D"/>
    <w:rsid w:val="00005BB3"/>
    <w:rsid w:val="00005D9B"/>
    <w:rsid w:val="00005DDD"/>
    <w:rsid w:val="00005E39"/>
    <w:rsid w:val="00005FAE"/>
    <w:rsid w:val="00006026"/>
    <w:rsid w:val="00006035"/>
    <w:rsid w:val="0000606E"/>
    <w:rsid w:val="00006183"/>
    <w:rsid w:val="00006329"/>
    <w:rsid w:val="0000659E"/>
    <w:rsid w:val="000065B4"/>
    <w:rsid w:val="0000667B"/>
    <w:rsid w:val="0000684D"/>
    <w:rsid w:val="00006BE6"/>
    <w:rsid w:val="00006C4F"/>
    <w:rsid w:val="00006C89"/>
    <w:rsid w:val="00006CC0"/>
    <w:rsid w:val="00006CF7"/>
    <w:rsid w:val="00006D12"/>
    <w:rsid w:val="00006E5E"/>
    <w:rsid w:val="000070B4"/>
    <w:rsid w:val="0000743A"/>
    <w:rsid w:val="000074D3"/>
    <w:rsid w:val="0000753C"/>
    <w:rsid w:val="000077B1"/>
    <w:rsid w:val="00007876"/>
    <w:rsid w:val="000079BE"/>
    <w:rsid w:val="00007A87"/>
    <w:rsid w:val="00007AEB"/>
    <w:rsid w:val="00007B69"/>
    <w:rsid w:val="00007BB1"/>
    <w:rsid w:val="00007C2D"/>
    <w:rsid w:val="00010014"/>
    <w:rsid w:val="000100CD"/>
    <w:rsid w:val="0001018F"/>
    <w:rsid w:val="0001022B"/>
    <w:rsid w:val="00010263"/>
    <w:rsid w:val="00010293"/>
    <w:rsid w:val="00010372"/>
    <w:rsid w:val="000104CA"/>
    <w:rsid w:val="000104DA"/>
    <w:rsid w:val="0001055D"/>
    <w:rsid w:val="0001060E"/>
    <w:rsid w:val="00010720"/>
    <w:rsid w:val="00010A1E"/>
    <w:rsid w:val="00010B5D"/>
    <w:rsid w:val="00010D29"/>
    <w:rsid w:val="00010D6D"/>
    <w:rsid w:val="00010E3B"/>
    <w:rsid w:val="00010E92"/>
    <w:rsid w:val="00010EA7"/>
    <w:rsid w:val="00010F85"/>
    <w:rsid w:val="0001157A"/>
    <w:rsid w:val="00011641"/>
    <w:rsid w:val="0001168A"/>
    <w:rsid w:val="000117C5"/>
    <w:rsid w:val="000117D2"/>
    <w:rsid w:val="000117E7"/>
    <w:rsid w:val="0001191C"/>
    <w:rsid w:val="00011B9A"/>
    <w:rsid w:val="00011BD9"/>
    <w:rsid w:val="00011C4C"/>
    <w:rsid w:val="00011C79"/>
    <w:rsid w:val="00011E39"/>
    <w:rsid w:val="00011F58"/>
    <w:rsid w:val="00011FA3"/>
    <w:rsid w:val="000121DD"/>
    <w:rsid w:val="00012366"/>
    <w:rsid w:val="00012408"/>
    <w:rsid w:val="000124A1"/>
    <w:rsid w:val="00012526"/>
    <w:rsid w:val="000125BD"/>
    <w:rsid w:val="000126DD"/>
    <w:rsid w:val="0001270E"/>
    <w:rsid w:val="0001274E"/>
    <w:rsid w:val="000127D1"/>
    <w:rsid w:val="00012A15"/>
    <w:rsid w:val="00012A59"/>
    <w:rsid w:val="00012AF8"/>
    <w:rsid w:val="00012C6D"/>
    <w:rsid w:val="00012C85"/>
    <w:rsid w:val="00012D91"/>
    <w:rsid w:val="00012DC9"/>
    <w:rsid w:val="00012EDA"/>
    <w:rsid w:val="00012F58"/>
    <w:rsid w:val="00013026"/>
    <w:rsid w:val="00013054"/>
    <w:rsid w:val="00013062"/>
    <w:rsid w:val="0001313A"/>
    <w:rsid w:val="00013436"/>
    <w:rsid w:val="00013659"/>
    <w:rsid w:val="00013769"/>
    <w:rsid w:val="00013813"/>
    <w:rsid w:val="00013829"/>
    <w:rsid w:val="0001382C"/>
    <w:rsid w:val="00013902"/>
    <w:rsid w:val="00013926"/>
    <w:rsid w:val="00013930"/>
    <w:rsid w:val="00013BD1"/>
    <w:rsid w:val="00013BE1"/>
    <w:rsid w:val="00013D01"/>
    <w:rsid w:val="00013DC9"/>
    <w:rsid w:val="00013DF6"/>
    <w:rsid w:val="00013E0C"/>
    <w:rsid w:val="00013FD8"/>
    <w:rsid w:val="00013FE6"/>
    <w:rsid w:val="00014186"/>
    <w:rsid w:val="00014190"/>
    <w:rsid w:val="0001429F"/>
    <w:rsid w:val="000142A6"/>
    <w:rsid w:val="000142EF"/>
    <w:rsid w:val="00014305"/>
    <w:rsid w:val="0001433D"/>
    <w:rsid w:val="00014423"/>
    <w:rsid w:val="0001444A"/>
    <w:rsid w:val="000144B6"/>
    <w:rsid w:val="000144E8"/>
    <w:rsid w:val="00014656"/>
    <w:rsid w:val="000147F6"/>
    <w:rsid w:val="000148D8"/>
    <w:rsid w:val="000148FC"/>
    <w:rsid w:val="0001492A"/>
    <w:rsid w:val="00014959"/>
    <w:rsid w:val="0001497B"/>
    <w:rsid w:val="000149AF"/>
    <w:rsid w:val="000149C0"/>
    <w:rsid w:val="00014A7C"/>
    <w:rsid w:val="00014AC5"/>
    <w:rsid w:val="00014C9A"/>
    <w:rsid w:val="00014DA9"/>
    <w:rsid w:val="00014E65"/>
    <w:rsid w:val="00014FE9"/>
    <w:rsid w:val="0001510E"/>
    <w:rsid w:val="00015184"/>
    <w:rsid w:val="0001541D"/>
    <w:rsid w:val="0001569C"/>
    <w:rsid w:val="00015820"/>
    <w:rsid w:val="000159AB"/>
    <w:rsid w:val="00015CED"/>
    <w:rsid w:val="00015F23"/>
    <w:rsid w:val="0001627A"/>
    <w:rsid w:val="00016327"/>
    <w:rsid w:val="00016385"/>
    <w:rsid w:val="000163CD"/>
    <w:rsid w:val="00016467"/>
    <w:rsid w:val="00016940"/>
    <w:rsid w:val="00016B6B"/>
    <w:rsid w:val="00016B96"/>
    <w:rsid w:val="00016D4F"/>
    <w:rsid w:val="00016DC8"/>
    <w:rsid w:val="00016E21"/>
    <w:rsid w:val="00016E3F"/>
    <w:rsid w:val="00016FE0"/>
    <w:rsid w:val="00017143"/>
    <w:rsid w:val="000171D6"/>
    <w:rsid w:val="000172C5"/>
    <w:rsid w:val="00017317"/>
    <w:rsid w:val="0001749F"/>
    <w:rsid w:val="0001752B"/>
    <w:rsid w:val="00017644"/>
    <w:rsid w:val="000176DC"/>
    <w:rsid w:val="00017720"/>
    <w:rsid w:val="00017735"/>
    <w:rsid w:val="000177BC"/>
    <w:rsid w:val="000177C1"/>
    <w:rsid w:val="000179DD"/>
    <w:rsid w:val="00017B89"/>
    <w:rsid w:val="00017C43"/>
    <w:rsid w:val="00017C66"/>
    <w:rsid w:val="00017C6A"/>
    <w:rsid w:val="00017CC3"/>
    <w:rsid w:val="00017D0F"/>
    <w:rsid w:val="00017DDB"/>
    <w:rsid w:val="00017F11"/>
    <w:rsid w:val="00020079"/>
    <w:rsid w:val="0002023B"/>
    <w:rsid w:val="000202CE"/>
    <w:rsid w:val="000202F6"/>
    <w:rsid w:val="000202FE"/>
    <w:rsid w:val="0002033C"/>
    <w:rsid w:val="0002035C"/>
    <w:rsid w:val="00020412"/>
    <w:rsid w:val="00020433"/>
    <w:rsid w:val="00020478"/>
    <w:rsid w:val="000204DF"/>
    <w:rsid w:val="00020575"/>
    <w:rsid w:val="000205CD"/>
    <w:rsid w:val="00020654"/>
    <w:rsid w:val="0002075F"/>
    <w:rsid w:val="00020A7B"/>
    <w:rsid w:val="00020BDA"/>
    <w:rsid w:val="00020C9B"/>
    <w:rsid w:val="00020D48"/>
    <w:rsid w:val="00021265"/>
    <w:rsid w:val="00021310"/>
    <w:rsid w:val="00021345"/>
    <w:rsid w:val="00021445"/>
    <w:rsid w:val="00021552"/>
    <w:rsid w:val="0002159C"/>
    <w:rsid w:val="0002159E"/>
    <w:rsid w:val="000215D4"/>
    <w:rsid w:val="000215DF"/>
    <w:rsid w:val="00021894"/>
    <w:rsid w:val="0002191A"/>
    <w:rsid w:val="00021958"/>
    <w:rsid w:val="000219CE"/>
    <w:rsid w:val="00021A9A"/>
    <w:rsid w:val="00021B1B"/>
    <w:rsid w:val="00021BB7"/>
    <w:rsid w:val="00021CF0"/>
    <w:rsid w:val="00021FBE"/>
    <w:rsid w:val="0002205C"/>
    <w:rsid w:val="000221C9"/>
    <w:rsid w:val="000222C3"/>
    <w:rsid w:val="000223C8"/>
    <w:rsid w:val="00022622"/>
    <w:rsid w:val="00022675"/>
    <w:rsid w:val="0002273E"/>
    <w:rsid w:val="0002275C"/>
    <w:rsid w:val="0002280F"/>
    <w:rsid w:val="000228D9"/>
    <w:rsid w:val="00022AFB"/>
    <w:rsid w:val="00022AFE"/>
    <w:rsid w:val="00022B11"/>
    <w:rsid w:val="00022C0C"/>
    <w:rsid w:val="00022D04"/>
    <w:rsid w:val="00022E3B"/>
    <w:rsid w:val="00022E52"/>
    <w:rsid w:val="0002311B"/>
    <w:rsid w:val="00023131"/>
    <w:rsid w:val="000231E5"/>
    <w:rsid w:val="000231E7"/>
    <w:rsid w:val="00023245"/>
    <w:rsid w:val="0002331E"/>
    <w:rsid w:val="00023397"/>
    <w:rsid w:val="00023400"/>
    <w:rsid w:val="000235E7"/>
    <w:rsid w:val="0002378D"/>
    <w:rsid w:val="0002384C"/>
    <w:rsid w:val="000238AD"/>
    <w:rsid w:val="00023A12"/>
    <w:rsid w:val="00023A23"/>
    <w:rsid w:val="00023A44"/>
    <w:rsid w:val="00023BB6"/>
    <w:rsid w:val="00023BF6"/>
    <w:rsid w:val="00023CBA"/>
    <w:rsid w:val="00023E59"/>
    <w:rsid w:val="00023E6B"/>
    <w:rsid w:val="00023F34"/>
    <w:rsid w:val="0002411B"/>
    <w:rsid w:val="00024267"/>
    <w:rsid w:val="00024327"/>
    <w:rsid w:val="000246C8"/>
    <w:rsid w:val="00024798"/>
    <w:rsid w:val="000247D2"/>
    <w:rsid w:val="00024823"/>
    <w:rsid w:val="000249AB"/>
    <w:rsid w:val="000249B6"/>
    <w:rsid w:val="00024C16"/>
    <w:rsid w:val="00024C4A"/>
    <w:rsid w:val="00024C91"/>
    <w:rsid w:val="00024CE8"/>
    <w:rsid w:val="00024EBD"/>
    <w:rsid w:val="00024EEF"/>
    <w:rsid w:val="00025003"/>
    <w:rsid w:val="0002502F"/>
    <w:rsid w:val="000250FB"/>
    <w:rsid w:val="000251FF"/>
    <w:rsid w:val="0002543C"/>
    <w:rsid w:val="00025A64"/>
    <w:rsid w:val="00025BA8"/>
    <w:rsid w:val="00025D4F"/>
    <w:rsid w:val="00025F18"/>
    <w:rsid w:val="000260D3"/>
    <w:rsid w:val="00026193"/>
    <w:rsid w:val="00026231"/>
    <w:rsid w:val="000263CA"/>
    <w:rsid w:val="000263DA"/>
    <w:rsid w:val="00026476"/>
    <w:rsid w:val="000264B5"/>
    <w:rsid w:val="00026532"/>
    <w:rsid w:val="000265F5"/>
    <w:rsid w:val="00026608"/>
    <w:rsid w:val="00026934"/>
    <w:rsid w:val="00026961"/>
    <w:rsid w:val="0002698A"/>
    <w:rsid w:val="00026A87"/>
    <w:rsid w:val="00026AD8"/>
    <w:rsid w:val="00026CC0"/>
    <w:rsid w:val="00026CEC"/>
    <w:rsid w:val="00026DFD"/>
    <w:rsid w:val="0002702F"/>
    <w:rsid w:val="00027124"/>
    <w:rsid w:val="000271F5"/>
    <w:rsid w:val="00027252"/>
    <w:rsid w:val="00027262"/>
    <w:rsid w:val="00027267"/>
    <w:rsid w:val="0002732C"/>
    <w:rsid w:val="000273AA"/>
    <w:rsid w:val="000273B8"/>
    <w:rsid w:val="000274BF"/>
    <w:rsid w:val="000274F4"/>
    <w:rsid w:val="00027621"/>
    <w:rsid w:val="00027AA5"/>
    <w:rsid w:val="00027AB8"/>
    <w:rsid w:val="00027B49"/>
    <w:rsid w:val="00027BC7"/>
    <w:rsid w:val="00027CBA"/>
    <w:rsid w:val="00027DB1"/>
    <w:rsid w:val="00027EC1"/>
    <w:rsid w:val="00027F27"/>
    <w:rsid w:val="00027F46"/>
    <w:rsid w:val="00027F85"/>
    <w:rsid w:val="00030005"/>
    <w:rsid w:val="0003018D"/>
    <w:rsid w:val="000302CA"/>
    <w:rsid w:val="00030309"/>
    <w:rsid w:val="0003055C"/>
    <w:rsid w:val="000305BA"/>
    <w:rsid w:val="00030691"/>
    <w:rsid w:val="000309BE"/>
    <w:rsid w:val="00030A24"/>
    <w:rsid w:val="00030BEA"/>
    <w:rsid w:val="00030D44"/>
    <w:rsid w:val="00030DAE"/>
    <w:rsid w:val="00030DEB"/>
    <w:rsid w:val="00030F02"/>
    <w:rsid w:val="0003107D"/>
    <w:rsid w:val="00031202"/>
    <w:rsid w:val="000313E7"/>
    <w:rsid w:val="000314B4"/>
    <w:rsid w:val="000314BC"/>
    <w:rsid w:val="000314EE"/>
    <w:rsid w:val="000314F1"/>
    <w:rsid w:val="00031572"/>
    <w:rsid w:val="000315CD"/>
    <w:rsid w:val="00031814"/>
    <w:rsid w:val="00031822"/>
    <w:rsid w:val="00031B95"/>
    <w:rsid w:val="00031C35"/>
    <w:rsid w:val="00031C54"/>
    <w:rsid w:val="00031C81"/>
    <w:rsid w:val="00031FEB"/>
    <w:rsid w:val="0003221D"/>
    <w:rsid w:val="00032356"/>
    <w:rsid w:val="000325F5"/>
    <w:rsid w:val="0003269E"/>
    <w:rsid w:val="00032895"/>
    <w:rsid w:val="00032907"/>
    <w:rsid w:val="00032A25"/>
    <w:rsid w:val="00032BC8"/>
    <w:rsid w:val="00032C26"/>
    <w:rsid w:val="00032DD0"/>
    <w:rsid w:val="00032E4A"/>
    <w:rsid w:val="00033052"/>
    <w:rsid w:val="000330C6"/>
    <w:rsid w:val="00033105"/>
    <w:rsid w:val="0003310F"/>
    <w:rsid w:val="000331D2"/>
    <w:rsid w:val="0003340C"/>
    <w:rsid w:val="00033428"/>
    <w:rsid w:val="00033578"/>
    <w:rsid w:val="0003365E"/>
    <w:rsid w:val="0003365F"/>
    <w:rsid w:val="0003369E"/>
    <w:rsid w:val="00033A06"/>
    <w:rsid w:val="00033A33"/>
    <w:rsid w:val="00033ACD"/>
    <w:rsid w:val="00033B1E"/>
    <w:rsid w:val="00033BC6"/>
    <w:rsid w:val="00033D0E"/>
    <w:rsid w:val="00033F90"/>
    <w:rsid w:val="0003405A"/>
    <w:rsid w:val="00034142"/>
    <w:rsid w:val="00034207"/>
    <w:rsid w:val="000342A7"/>
    <w:rsid w:val="00034497"/>
    <w:rsid w:val="000345E4"/>
    <w:rsid w:val="0003472D"/>
    <w:rsid w:val="00034871"/>
    <w:rsid w:val="00034939"/>
    <w:rsid w:val="000349AB"/>
    <w:rsid w:val="000349FB"/>
    <w:rsid w:val="00034B7E"/>
    <w:rsid w:val="00034F36"/>
    <w:rsid w:val="000351D6"/>
    <w:rsid w:val="0003529F"/>
    <w:rsid w:val="000353A9"/>
    <w:rsid w:val="000353B2"/>
    <w:rsid w:val="0003540A"/>
    <w:rsid w:val="00035416"/>
    <w:rsid w:val="00035539"/>
    <w:rsid w:val="0003563B"/>
    <w:rsid w:val="00035686"/>
    <w:rsid w:val="000356C4"/>
    <w:rsid w:val="00035750"/>
    <w:rsid w:val="000357E8"/>
    <w:rsid w:val="0003590E"/>
    <w:rsid w:val="00035943"/>
    <w:rsid w:val="000359D6"/>
    <w:rsid w:val="00035AA4"/>
    <w:rsid w:val="00035B0A"/>
    <w:rsid w:val="00035B30"/>
    <w:rsid w:val="00035BB6"/>
    <w:rsid w:val="00035E76"/>
    <w:rsid w:val="00035F2B"/>
    <w:rsid w:val="00036033"/>
    <w:rsid w:val="00036037"/>
    <w:rsid w:val="000362E6"/>
    <w:rsid w:val="00036597"/>
    <w:rsid w:val="0003673B"/>
    <w:rsid w:val="000368AC"/>
    <w:rsid w:val="00036963"/>
    <w:rsid w:val="0003698D"/>
    <w:rsid w:val="00036B1F"/>
    <w:rsid w:val="00036B83"/>
    <w:rsid w:val="00036DDE"/>
    <w:rsid w:val="00037109"/>
    <w:rsid w:val="00037279"/>
    <w:rsid w:val="000372C6"/>
    <w:rsid w:val="000372CA"/>
    <w:rsid w:val="00037547"/>
    <w:rsid w:val="00037561"/>
    <w:rsid w:val="0003765B"/>
    <w:rsid w:val="00037713"/>
    <w:rsid w:val="00037730"/>
    <w:rsid w:val="00037744"/>
    <w:rsid w:val="00037826"/>
    <w:rsid w:val="00037928"/>
    <w:rsid w:val="00037A24"/>
    <w:rsid w:val="00037B68"/>
    <w:rsid w:val="00037C84"/>
    <w:rsid w:val="00037D91"/>
    <w:rsid w:val="00040063"/>
    <w:rsid w:val="0004007E"/>
    <w:rsid w:val="00040090"/>
    <w:rsid w:val="0004025F"/>
    <w:rsid w:val="00040459"/>
    <w:rsid w:val="000405FB"/>
    <w:rsid w:val="00040768"/>
    <w:rsid w:val="000407FA"/>
    <w:rsid w:val="00040848"/>
    <w:rsid w:val="00040AC5"/>
    <w:rsid w:val="00040AC6"/>
    <w:rsid w:val="00040B88"/>
    <w:rsid w:val="00040E38"/>
    <w:rsid w:val="00040F08"/>
    <w:rsid w:val="00040F9D"/>
    <w:rsid w:val="00041009"/>
    <w:rsid w:val="00041399"/>
    <w:rsid w:val="00041639"/>
    <w:rsid w:val="00041891"/>
    <w:rsid w:val="000419F6"/>
    <w:rsid w:val="00041A2B"/>
    <w:rsid w:val="00041A75"/>
    <w:rsid w:val="00041BB0"/>
    <w:rsid w:val="00041BDC"/>
    <w:rsid w:val="00041D81"/>
    <w:rsid w:val="000420CC"/>
    <w:rsid w:val="0004250B"/>
    <w:rsid w:val="0004252B"/>
    <w:rsid w:val="0004279D"/>
    <w:rsid w:val="000427E3"/>
    <w:rsid w:val="00042957"/>
    <w:rsid w:val="000429CE"/>
    <w:rsid w:val="00042A0C"/>
    <w:rsid w:val="00042AB4"/>
    <w:rsid w:val="00042BDF"/>
    <w:rsid w:val="00042DA4"/>
    <w:rsid w:val="00042E12"/>
    <w:rsid w:val="00042ECA"/>
    <w:rsid w:val="000431B9"/>
    <w:rsid w:val="000431D2"/>
    <w:rsid w:val="00043237"/>
    <w:rsid w:val="00043941"/>
    <w:rsid w:val="000439C6"/>
    <w:rsid w:val="000439FE"/>
    <w:rsid w:val="00043B82"/>
    <w:rsid w:val="00043BA1"/>
    <w:rsid w:val="00043BAC"/>
    <w:rsid w:val="00043BC2"/>
    <w:rsid w:val="00043E99"/>
    <w:rsid w:val="000442B1"/>
    <w:rsid w:val="00044321"/>
    <w:rsid w:val="0004434C"/>
    <w:rsid w:val="000443BE"/>
    <w:rsid w:val="00044467"/>
    <w:rsid w:val="000445AC"/>
    <w:rsid w:val="000447B4"/>
    <w:rsid w:val="0004483B"/>
    <w:rsid w:val="00044841"/>
    <w:rsid w:val="000448AB"/>
    <w:rsid w:val="0004493D"/>
    <w:rsid w:val="00044949"/>
    <w:rsid w:val="000449B1"/>
    <w:rsid w:val="000449E8"/>
    <w:rsid w:val="00044A4B"/>
    <w:rsid w:val="00044C06"/>
    <w:rsid w:val="00044C1E"/>
    <w:rsid w:val="00044D85"/>
    <w:rsid w:val="00044DC7"/>
    <w:rsid w:val="00044E32"/>
    <w:rsid w:val="00044E7F"/>
    <w:rsid w:val="00044EC4"/>
    <w:rsid w:val="00044FB9"/>
    <w:rsid w:val="0004534B"/>
    <w:rsid w:val="0004540F"/>
    <w:rsid w:val="00045493"/>
    <w:rsid w:val="000455BA"/>
    <w:rsid w:val="00045606"/>
    <w:rsid w:val="00045608"/>
    <w:rsid w:val="0004562A"/>
    <w:rsid w:val="00045729"/>
    <w:rsid w:val="00045749"/>
    <w:rsid w:val="00045835"/>
    <w:rsid w:val="0004590B"/>
    <w:rsid w:val="000459DC"/>
    <w:rsid w:val="000459E2"/>
    <w:rsid w:val="00045A41"/>
    <w:rsid w:val="00045B47"/>
    <w:rsid w:val="00045B99"/>
    <w:rsid w:val="00045B9E"/>
    <w:rsid w:val="00045BE4"/>
    <w:rsid w:val="00045C68"/>
    <w:rsid w:val="00045D2E"/>
    <w:rsid w:val="00045DAA"/>
    <w:rsid w:val="00045E22"/>
    <w:rsid w:val="00045EB1"/>
    <w:rsid w:val="00045EC4"/>
    <w:rsid w:val="00046123"/>
    <w:rsid w:val="0004636F"/>
    <w:rsid w:val="000466BC"/>
    <w:rsid w:val="00046700"/>
    <w:rsid w:val="00046774"/>
    <w:rsid w:val="000467AE"/>
    <w:rsid w:val="00046800"/>
    <w:rsid w:val="00046835"/>
    <w:rsid w:val="0004698C"/>
    <w:rsid w:val="00046A57"/>
    <w:rsid w:val="00046AF3"/>
    <w:rsid w:val="00046CAE"/>
    <w:rsid w:val="00046D78"/>
    <w:rsid w:val="00046DD8"/>
    <w:rsid w:val="00046E25"/>
    <w:rsid w:val="00046E61"/>
    <w:rsid w:val="00046EB9"/>
    <w:rsid w:val="00046EE3"/>
    <w:rsid w:val="00046EE4"/>
    <w:rsid w:val="00046F1E"/>
    <w:rsid w:val="00046F3A"/>
    <w:rsid w:val="00046F94"/>
    <w:rsid w:val="00047228"/>
    <w:rsid w:val="000472AD"/>
    <w:rsid w:val="00047357"/>
    <w:rsid w:val="00047384"/>
    <w:rsid w:val="000473A3"/>
    <w:rsid w:val="00047405"/>
    <w:rsid w:val="0004755A"/>
    <w:rsid w:val="0004760A"/>
    <w:rsid w:val="0004764A"/>
    <w:rsid w:val="0004770C"/>
    <w:rsid w:val="00047A4F"/>
    <w:rsid w:val="00047AEC"/>
    <w:rsid w:val="00047B3B"/>
    <w:rsid w:val="00047B68"/>
    <w:rsid w:val="00047F36"/>
    <w:rsid w:val="00047F66"/>
    <w:rsid w:val="00050031"/>
    <w:rsid w:val="0005004A"/>
    <w:rsid w:val="0005019A"/>
    <w:rsid w:val="00050249"/>
    <w:rsid w:val="00050374"/>
    <w:rsid w:val="00050392"/>
    <w:rsid w:val="00050419"/>
    <w:rsid w:val="00050463"/>
    <w:rsid w:val="000504AE"/>
    <w:rsid w:val="00050533"/>
    <w:rsid w:val="000505D5"/>
    <w:rsid w:val="00050686"/>
    <w:rsid w:val="00050702"/>
    <w:rsid w:val="0005070A"/>
    <w:rsid w:val="00050B08"/>
    <w:rsid w:val="00050DDB"/>
    <w:rsid w:val="00050F3C"/>
    <w:rsid w:val="00051040"/>
    <w:rsid w:val="000510F3"/>
    <w:rsid w:val="00051154"/>
    <w:rsid w:val="00051241"/>
    <w:rsid w:val="00051280"/>
    <w:rsid w:val="00051284"/>
    <w:rsid w:val="00051444"/>
    <w:rsid w:val="00051462"/>
    <w:rsid w:val="000514F4"/>
    <w:rsid w:val="00051534"/>
    <w:rsid w:val="00051705"/>
    <w:rsid w:val="00051C57"/>
    <w:rsid w:val="00051C96"/>
    <w:rsid w:val="00051CE0"/>
    <w:rsid w:val="00051D80"/>
    <w:rsid w:val="00051DC5"/>
    <w:rsid w:val="00051EF3"/>
    <w:rsid w:val="0005207A"/>
    <w:rsid w:val="000521B3"/>
    <w:rsid w:val="000521C8"/>
    <w:rsid w:val="000521D7"/>
    <w:rsid w:val="0005246E"/>
    <w:rsid w:val="00052517"/>
    <w:rsid w:val="00052535"/>
    <w:rsid w:val="0005262F"/>
    <w:rsid w:val="00052641"/>
    <w:rsid w:val="000527A1"/>
    <w:rsid w:val="00052812"/>
    <w:rsid w:val="00052848"/>
    <w:rsid w:val="00052852"/>
    <w:rsid w:val="000528F0"/>
    <w:rsid w:val="00052996"/>
    <w:rsid w:val="00052B1E"/>
    <w:rsid w:val="00052B56"/>
    <w:rsid w:val="00052C3C"/>
    <w:rsid w:val="00052C44"/>
    <w:rsid w:val="00052C72"/>
    <w:rsid w:val="00052CDD"/>
    <w:rsid w:val="00052D3F"/>
    <w:rsid w:val="00052E0A"/>
    <w:rsid w:val="00052EE0"/>
    <w:rsid w:val="0005308B"/>
    <w:rsid w:val="000530D0"/>
    <w:rsid w:val="000530FA"/>
    <w:rsid w:val="00053655"/>
    <w:rsid w:val="0005367C"/>
    <w:rsid w:val="000536C3"/>
    <w:rsid w:val="0005376B"/>
    <w:rsid w:val="0005382A"/>
    <w:rsid w:val="0005391C"/>
    <w:rsid w:val="000539C8"/>
    <w:rsid w:val="000539E9"/>
    <w:rsid w:val="00053A9B"/>
    <w:rsid w:val="00053AD2"/>
    <w:rsid w:val="00053C1E"/>
    <w:rsid w:val="00053DD3"/>
    <w:rsid w:val="00053E99"/>
    <w:rsid w:val="00053ECE"/>
    <w:rsid w:val="00053FF1"/>
    <w:rsid w:val="00054058"/>
    <w:rsid w:val="000540C6"/>
    <w:rsid w:val="000540D1"/>
    <w:rsid w:val="000540FF"/>
    <w:rsid w:val="000541C8"/>
    <w:rsid w:val="000541F4"/>
    <w:rsid w:val="00054302"/>
    <w:rsid w:val="000543E7"/>
    <w:rsid w:val="000544EC"/>
    <w:rsid w:val="000545DC"/>
    <w:rsid w:val="0005464A"/>
    <w:rsid w:val="00054735"/>
    <w:rsid w:val="00054752"/>
    <w:rsid w:val="000547F3"/>
    <w:rsid w:val="000548A8"/>
    <w:rsid w:val="000549D9"/>
    <w:rsid w:val="00054C51"/>
    <w:rsid w:val="00054C91"/>
    <w:rsid w:val="00054CB4"/>
    <w:rsid w:val="00054E17"/>
    <w:rsid w:val="00054F83"/>
    <w:rsid w:val="00054F8E"/>
    <w:rsid w:val="00054FA6"/>
    <w:rsid w:val="000551D9"/>
    <w:rsid w:val="000552CC"/>
    <w:rsid w:val="00055382"/>
    <w:rsid w:val="00055433"/>
    <w:rsid w:val="000555F0"/>
    <w:rsid w:val="00055692"/>
    <w:rsid w:val="000556B3"/>
    <w:rsid w:val="000556E8"/>
    <w:rsid w:val="0005575D"/>
    <w:rsid w:val="00055820"/>
    <w:rsid w:val="00055893"/>
    <w:rsid w:val="0005590A"/>
    <w:rsid w:val="00055952"/>
    <w:rsid w:val="00055D6E"/>
    <w:rsid w:val="00055DC4"/>
    <w:rsid w:val="00055F9E"/>
    <w:rsid w:val="0005610F"/>
    <w:rsid w:val="000561E7"/>
    <w:rsid w:val="00056277"/>
    <w:rsid w:val="000562E6"/>
    <w:rsid w:val="00056523"/>
    <w:rsid w:val="000565C1"/>
    <w:rsid w:val="00056605"/>
    <w:rsid w:val="0005668F"/>
    <w:rsid w:val="0005673C"/>
    <w:rsid w:val="00056747"/>
    <w:rsid w:val="00056854"/>
    <w:rsid w:val="000568D5"/>
    <w:rsid w:val="00056BAB"/>
    <w:rsid w:val="00056C32"/>
    <w:rsid w:val="00056DBD"/>
    <w:rsid w:val="00056DD4"/>
    <w:rsid w:val="00056E69"/>
    <w:rsid w:val="00056E8C"/>
    <w:rsid w:val="00056EEE"/>
    <w:rsid w:val="000570F9"/>
    <w:rsid w:val="00057171"/>
    <w:rsid w:val="000571DB"/>
    <w:rsid w:val="00057313"/>
    <w:rsid w:val="000575D6"/>
    <w:rsid w:val="0005768C"/>
    <w:rsid w:val="00057702"/>
    <w:rsid w:val="000577D4"/>
    <w:rsid w:val="0005791B"/>
    <w:rsid w:val="00057CDD"/>
    <w:rsid w:val="00057D8D"/>
    <w:rsid w:val="00057F52"/>
    <w:rsid w:val="00060009"/>
    <w:rsid w:val="0006005F"/>
    <w:rsid w:val="000600B5"/>
    <w:rsid w:val="00060162"/>
    <w:rsid w:val="00060246"/>
    <w:rsid w:val="00060378"/>
    <w:rsid w:val="0006043D"/>
    <w:rsid w:val="0006048D"/>
    <w:rsid w:val="00060585"/>
    <w:rsid w:val="00060618"/>
    <w:rsid w:val="000607BC"/>
    <w:rsid w:val="00060951"/>
    <w:rsid w:val="0006099D"/>
    <w:rsid w:val="000609DD"/>
    <w:rsid w:val="00060A39"/>
    <w:rsid w:val="00060A3A"/>
    <w:rsid w:val="00060AB4"/>
    <w:rsid w:val="00060B30"/>
    <w:rsid w:val="00060B8B"/>
    <w:rsid w:val="00060BED"/>
    <w:rsid w:val="00060C80"/>
    <w:rsid w:val="00060DC2"/>
    <w:rsid w:val="00061096"/>
    <w:rsid w:val="0006124C"/>
    <w:rsid w:val="00061296"/>
    <w:rsid w:val="000612C5"/>
    <w:rsid w:val="000612F4"/>
    <w:rsid w:val="000612F7"/>
    <w:rsid w:val="000613F9"/>
    <w:rsid w:val="000615FC"/>
    <w:rsid w:val="00061608"/>
    <w:rsid w:val="0006177F"/>
    <w:rsid w:val="00061846"/>
    <w:rsid w:val="00061920"/>
    <w:rsid w:val="00061B03"/>
    <w:rsid w:val="00061B3A"/>
    <w:rsid w:val="00061C43"/>
    <w:rsid w:val="00061E2F"/>
    <w:rsid w:val="00061E42"/>
    <w:rsid w:val="00061E84"/>
    <w:rsid w:val="00061F95"/>
    <w:rsid w:val="0006211E"/>
    <w:rsid w:val="0006212D"/>
    <w:rsid w:val="00062314"/>
    <w:rsid w:val="000624F3"/>
    <w:rsid w:val="00062748"/>
    <w:rsid w:val="00062762"/>
    <w:rsid w:val="000627EC"/>
    <w:rsid w:val="00062A4A"/>
    <w:rsid w:val="00062A72"/>
    <w:rsid w:val="00062A9E"/>
    <w:rsid w:val="00062AF1"/>
    <w:rsid w:val="00062B98"/>
    <w:rsid w:val="00062C32"/>
    <w:rsid w:val="00062C39"/>
    <w:rsid w:val="00062C54"/>
    <w:rsid w:val="00062D89"/>
    <w:rsid w:val="00063069"/>
    <w:rsid w:val="00063148"/>
    <w:rsid w:val="00063237"/>
    <w:rsid w:val="0006348B"/>
    <w:rsid w:val="000635D4"/>
    <w:rsid w:val="0006360F"/>
    <w:rsid w:val="00063657"/>
    <w:rsid w:val="000636C3"/>
    <w:rsid w:val="0006372F"/>
    <w:rsid w:val="0006394D"/>
    <w:rsid w:val="00063A75"/>
    <w:rsid w:val="00063B95"/>
    <w:rsid w:val="00063BC0"/>
    <w:rsid w:val="00063BD7"/>
    <w:rsid w:val="00063C84"/>
    <w:rsid w:val="00063D5B"/>
    <w:rsid w:val="00063DEF"/>
    <w:rsid w:val="00063FEA"/>
    <w:rsid w:val="00064035"/>
    <w:rsid w:val="00064174"/>
    <w:rsid w:val="000641D1"/>
    <w:rsid w:val="00064299"/>
    <w:rsid w:val="00064463"/>
    <w:rsid w:val="0006452F"/>
    <w:rsid w:val="00064604"/>
    <w:rsid w:val="00064695"/>
    <w:rsid w:val="00064705"/>
    <w:rsid w:val="0006484B"/>
    <w:rsid w:val="00064895"/>
    <w:rsid w:val="00064A06"/>
    <w:rsid w:val="00064A58"/>
    <w:rsid w:val="00064C10"/>
    <w:rsid w:val="00064C14"/>
    <w:rsid w:val="00064CDD"/>
    <w:rsid w:val="00064D32"/>
    <w:rsid w:val="00064D6F"/>
    <w:rsid w:val="00064E39"/>
    <w:rsid w:val="00064F24"/>
    <w:rsid w:val="00064F5D"/>
    <w:rsid w:val="00064F98"/>
    <w:rsid w:val="000651E0"/>
    <w:rsid w:val="0006535D"/>
    <w:rsid w:val="00065404"/>
    <w:rsid w:val="0006570F"/>
    <w:rsid w:val="000657C6"/>
    <w:rsid w:val="00065805"/>
    <w:rsid w:val="0006586B"/>
    <w:rsid w:val="000658C0"/>
    <w:rsid w:val="000659E3"/>
    <w:rsid w:val="00065C2D"/>
    <w:rsid w:val="00065E8A"/>
    <w:rsid w:val="00066092"/>
    <w:rsid w:val="000660BB"/>
    <w:rsid w:val="000660C5"/>
    <w:rsid w:val="000660D3"/>
    <w:rsid w:val="00066254"/>
    <w:rsid w:val="000664E7"/>
    <w:rsid w:val="000664F2"/>
    <w:rsid w:val="0006658D"/>
    <w:rsid w:val="000667DC"/>
    <w:rsid w:val="000667FB"/>
    <w:rsid w:val="000668D5"/>
    <w:rsid w:val="000669AB"/>
    <w:rsid w:val="00066B3E"/>
    <w:rsid w:val="00066B7E"/>
    <w:rsid w:val="00066C30"/>
    <w:rsid w:val="00066D9A"/>
    <w:rsid w:val="00066FCC"/>
    <w:rsid w:val="00067216"/>
    <w:rsid w:val="000673BA"/>
    <w:rsid w:val="00067450"/>
    <w:rsid w:val="0006746E"/>
    <w:rsid w:val="0006749B"/>
    <w:rsid w:val="00067585"/>
    <w:rsid w:val="000676C7"/>
    <w:rsid w:val="0006773D"/>
    <w:rsid w:val="0006776A"/>
    <w:rsid w:val="000677E9"/>
    <w:rsid w:val="0006795F"/>
    <w:rsid w:val="00067964"/>
    <w:rsid w:val="00067A72"/>
    <w:rsid w:val="00067B25"/>
    <w:rsid w:val="00067B5A"/>
    <w:rsid w:val="00067BE4"/>
    <w:rsid w:val="00067E2C"/>
    <w:rsid w:val="00067F5B"/>
    <w:rsid w:val="00067FE8"/>
    <w:rsid w:val="00070004"/>
    <w:rsid w:val="0007006F"/>
    <w:rsid w:val="0007009F"/>
    <w:rsid w:val="00070362"/>
    <w:rsid w:val="00070412"/>
    <w:rsid w:val="0007054C"/>
    <w:rsid w:val="000705AA"/>
    <w:rsid w:val="000705E9"/>
    <w:rsid w:val="000707D1"/>
    <w:rsid w:val="00070902"/>
    <w:rsid w:val="0007091F"/>
    <w:rsid w:val="0007099F"/>
    <w:rsid w:val="000709F4"/>
    <w:rsid w:val="00070A5C"/>
    <w:rsid w:val="00070AC2"/>
    <w:rsid w:val="00070AC3"/>
    <w:rsid w:val="00070AE7"/>
    <w:rsid w:val="00070C08"/>
    <w:rsid w:val="00070C9C"/>
    <w:rsid w:val="00070D5E"/>
    <w:rsid w:val="00070F76"/>
    <w:rsid w:val="00070F81"/>
    <w:rsid w:val="00070FF1"/>
    <w:rsid w:val="00071139"/>
    <w:rsid w:val="00071153"/>
    <w:rsid w:val="000711C0"/>
    <w:rsid w:val="0007121C"/>
    <w:rsid w:val="000714C2"/>
    <w:rsid w:val="000718FE"/>
    <w:rsid w:val="00071B75"/>
    <w:rsid w:val="00071DAF"/>
    <w:rsid w:val="00071E3B"/>
    <w:rsid w:val="00071EE5"/>
    <w:rsid w:val="00071F02"/>
    <w:rsid w:val="00072045"/>
    <w:rsid w:val="00072205"/>
    <w:rsid w:val="00072241"/>
    <w:rsid w:val="000723A7"/>
    <w:rsid w:val="000723DE"/>
    <w:rsid w:val="000723F8"/>
    <w:rsid w:val="00072434"/>
    <w:rsid w:val="000724AD"/>
    <w:rsid w:val="000724B6"/>
    <w:rsid w:val="00072513"/>
    <w:rsid w:val="000725A8"/>
    <w:rsid w:val="000726B0"/>
    <w:rsid w:val="000726E6"/>
    <w:rsid w:val="0007275D"/>
    <w:rsid w:val="000729A2"/>
    <w:rsid w:val="000729AD"/>
    <w:rsid w:val="00072ABC"/>
    <w:rsid w:val="00072BDB"/>
    <w:rsid w:val="00072C9C"/>
    <w:rsid w:val="00072D22"/>
    <w:rsid w:val="00072DAD"/>
    <w:rsid w:val="00072E35"/>
    <w:rsid w:val="00072ED0"/>
    <w:rsid w:val="00072F21"/>
    <w:rsid w:val="00072F82"/>
    <w:rsid w:val="00072F99"/>
    <w:rsid w:val="00073071"/>
    <w:rsid w:val="000730A8"/>
    <w:rsid w:val="00073103"/>
    <w:rsid w:val="00073165"/>
    <w:rsid w:val="000733C6"/>
    <w:rsid w:val="000733EE"/>
    <w:rsid w:val="00073842"/>
    <w:rsid w:val="00073913"/>
    <w:rsid w:val="00073B04"/>
    <w:rsid w:val="00073BE4"/>
    <w:rsid w:val="00073D3E"/>
    <w:rsid w:val="00073DD4"/>
    <w:rsid w:val="00073DDC"/>
    <w:rsid w:val="00073E86"/>
    <w:rsid w:val="00073EB2"/>
    <w:rsid w:val="00073F11"/>
    <w:rsid w:val="00073F32"/>
    <w:rsid w:val="00073F76"/>
    <w:rsid w:val="000740B6"/>
    <w:rsid w:val="00074116"/>
    <w:rsid w:val="00074136"/>
    <w:rsid w:val="00074143"/>
    <w:rsid w:val="000741A9"/>
    <w:rsid w:val="0007427E"/>
    <w:rsid w:val="0007428D"/>
    <w:rsid w:val="000742E2"/>
    <w:rsid w:val="00074361"/>
    <w:rsid w:val="00074552"/>
    <w:rsid w:val="0007455C"/>
    <w:rsid w:val="0007458C"/>
    <w:rsid w:val="000745A3"/>
    <w:rsid w:val="00074619"/>
    <w:rsid w:val="00074795"/>
    <w:rsid w:val="00074875"/>
    <w:rsid w:val="00074954"/>
    <w:rsid w:val="000749AC"/>
    <w:rsid w:val="000749FA"/>
    <w:rsid w:val="00074B34"/>
    <w:rsid w:val="00074B52"/>
    <w:rsid w:val="00074BDF"/>
    <w:rsid w:val="00074C04"/>
    <w:rsid w:val="00074C93"/>
    <w:rsid w:val="00074D09"/>
    <w:rsid w:val="00074DA9"/>
    <w:rsid w:val="00074EC3"/>
    <w:rsid w:val="000751FA"/>
    <w:rsid w:val="00075277"/>
    <w:rsid w:val="000752D2"/>
    <w:rsid w:val="000754B5"/>
    <w:rsid w:val="0007558D"/>
    <w:rsid w:val="000755B6"/>
    <w:rsid w:val="000755E8"/>
    <w:rsid w:val="00075614"/>
    <w:rsid w:val="0007576E"/>
    <w:rsid w:val="0007577F"/>
    <w:rsid w:val="00075791"/>
    <w:rsid w:val="000757C5"/>
    <w:rsid w:val="00075B6A"/>
    <w:rsid w:val="00075BEE"/>
    <w:rsid w:val="00075C0B"/>
    <w:rsid w:val="00075DA5"/>
    <w:rsid w:val="00075E02"/>
    <w:rsid w:val="00075E1C"/>
    <w:rsid w:val="00075F2C"/>
    <w:rsid w:val="00075FFA"/>
    <w:rsid w:val="0007603D"/>
    <w:rsid w:val="000760AC"/>
    <w:rsid w:val="00076149"/>
    <w:rsid w:val="00076204"/>
    <w:rsid w:val="0007622F"/>
    <w:rsid w:val="000763EA"/>
    <w:rsid w:val="00076401"/>
    <w:rsid w:val="00076436"/>
    <w:rsid w:val="00076446"/>
    <w:rsid w:val="000765B9"/>
    <w:rsid w:val="00076645"/>
    <w:rsid w:val="00076673"/>
    <w:rsid w:val="00076775"/>
    <w:rsid w:val="000768E3"/>
    <w:rsid w:val="00076945"/>
    <w:rsid w:val="00076952"/>
    <w:rsid w:val="00076A1E"/>
    <w:rsid w:val="00076B97"/>
    <w:rsid w:val="00076BB5"/>
    <w:rsid w:val="00076C75"/>
    <w:rsid w:val="000770E9"/>
    <w:rsid w:val="000771E3"/>
    <w:rsid w:val="000771E9"/>
    <w:rsid w:val="00077209"/>
    <w:rsid w:val="0007729D"/>
    <w:rsid w:val="0007729F"/>
    <w:rsid w:val="0007742E"/>
    <w:rsid w:val="0007747E"/>
    <w:rsid w:val="000775D1"/>
    <w:rsid w:val="0007788F"/>
    <w:rsid w:val="0007796E"/>
    <w:rsid w:val="00077AE2"/>
    <w:rsid w:val="00077BB2"/>
    <w:rsid w:val="00077BF4"/>
    <w:rsid w:val="00077C38"/>
    <w:rsid w:val="00077C45"/>
    <w:rsid w:val="00077D31"/>
    <w:rsid w:val="00077E69"/>
    <w:rsid w:val="0008009A"/>
    <w:rsid w:val="000803DE"/>
    <w:rsid w:val="0008041D"/>
    <w:rsid w:val="000804DE"/>
    <w:rsid w:val="00080682"/>
    <w:rsid w:val="00080821"/>
    <w:rsid w:val="0008082C"/>
    <w:rsid w:val="000808AF"/>
    <w:rsid w:val="000809A1"/>
    <w:rsid w:val="000809F7"/>
    <w:rsid w:val="00080AF5"/>
    <w:rsid w:val="00080C00"/>
    <w:rsid w:val="00080C34"/>
    <w:rsid w:val="00080C41"/>
    <w:rsid w:val="00080E0F"/>
    <w:rsid w:val="00080E27"/>
    <w:rsid w:val="00080FBB"/>
    <w:rsid w:val="0008110D"/>
    <w:rsid w:val="0008126D"/>
    <w:rsid w:val="000813CD"/>
    <w:rsid w:val="0008161A"/>
    <w:rsid w:val="0008161C"/>
    <w:rsid w:val="00081632"/>
    <w:rsid w:val="0008164E"/>
    <w:rsid w:val="00081666"/>
    <w:rsid w:val="0008168D"/>
    <w:rsid w:val="000816BC"/>
    <w:rsid w:val="000817C8"/>
    <w:rsid w:val="000818C0"/>
    <w:rsid w:val="000819BC"/>
    <w:rsid w:val="00081C0F"/>
    <w:rsid w:val="00081C54"/>
    <w:rsid w:val="00081C5A"/>
    <w:rsid w:val="00081C88"/>
    <w:rsid w:val="00081D89"/>
    <w:rsid w:val="00081E48"/>
    <w:rsid w:val="00081E78"/>
    <w:rsid w:val="00082074"/>
    <w:rsid w:val="00082149"/>
    <w:rsid w:val="00082190"/>
    <w:rsid w:val="000821C1"/>
    <w:rsid w:val="00082260"/>
    <w:rsid w:val="000822F4"/>
    <w:rsid w:val="000823D1"/>
    <w:rsid w:val="00082480"/>
    <w:rsid w:val="000824B6"/>
    <w:rsid w:val="00082562"/>
    <w:rsid w:val="00082700"/>
    <w:rsid w:val="00082798"/>
    <w:rsid w:val="000827B3"/>
    <w:rsid w:val="000827D8"/>
    <w:rsid w:val="00082833"/>
    <w:rsid w:val="000828F5"/>
    <w:rsid w:val="00082986"/>
    <w:rsid w:val="00082A51"/>
    <w:rsid w:val="00082ACB"/>
    <w:rsid w:val="00082AE4"/>
    <w:rsid w:val="00082B8A"/>
    <w:rsid w:val="00082DE1"/>
    <w:rsid w:val="00082E58"/>
    <w:rsid w:val="00082F47"/>
    <w:rsid w:val="00082F74"/>
    <w:rsid w:val="00083139"/>
    <w:rsid w:val="0008325B"/>
    <w:rsid w:val="000832A0"/>
    <w:rsid w:val="00083312"/>
    <w:rsid w:val="000833E2"/>
    <w:rsid w:val="000833EF"/>
    <w:rsid w:val="0008341C"/>
    <w:rsid w:val="000834C7"/>
    <w:rsid w:val="000834EA"/>
    <w:rsid w:val="0008362A"/>
    <w:rsid w:val="000836A8"/>
    <w:rsid w:val="000836A9"/>
    <w:rsid w:val="00083775"/>
    <w:rsid w:val="000837B6"/>
    <w:rsid w:val="000838A2"/>
    <w:rsid w:val="00083BFF"/>
    <w:rsid w:val="00083C15"/>
    <w:rsid w:val="00083CFA"/>
    <w:rsid w:val="00083EB1"/>
    <w:rsid w:val="00083FD3"/>
    <w:rsid w:val="00084085"/>
    <w:rsid w:val="00084114"/>
    <w:rsid w:val="00084154"/>
    <w:rsid w:val="00084188"/>
    <w:rsid w:val="00084235"/>
    <w:rsid w:val="000843E2"/>
    <w:rsid w:val="0008440B"/>
    <w:rsid w:val="00084473"/>
    <w:rsid w:val="000844AE"/>
    <w:rsid w:val="00084507"/>
    <w:rsid w:val="00084546"/>
    <w:rsid w:val="0008468A"/>
    <w:rsid w:val="0008497E"/>
    <w:rsid w:val="00084B9B"/>
    <w:rsid w:val="00084C02"/>
    <w:rsid w:val="00084DBF"/>
    <w:rsid w:val="00084E22"/>
    <w:rsid w:val="00084FA7"/>
    <w:rsid w:val="0008505B"/>
    <w:rsid w:val="000850C4"/>
    <w:rsid w:val="000850F8"/>
    <w:rsid w:val="0008519F"/>
    <w:rsid w:val="000852CE"/>
    <w:rsid w:val="00085327"/>
    <w:rsid w:val="00085401"/>
    <w:rsid w:val="0008542F"/>
    <w:rsid w:val="00085829"/>
    <w:rsid w:val="00085830"/>
    <w:rsid w:val="00085855"/>
    <w:rsid w:val="00085B3D"/>
    <w:rsid w:val="00085B9D"/>
    <w:rsid w:val="00085BFD"/>
    <w:rsid w:val="00085C25"/>
    <w:rsid w:val="00085D93"/>
    <w:rsid w:val="00085EF0"/>
    <w:rsid w:val="00086122"/>
    <w:rsid w:val="00086384"/>
    <w:rsid w:val="00086518"/>
    <w:rsid w:val="0008658F"/>
    <w:rsid w:val="000867BF"/>
    <w:rsid w:val="000868BD"/>
    <w:rsid w:val="00086919"/>
    <w:rsid w:val="00086AC8"/>
    <w:rsid w:val="00086AED"/>
    <w:rsid w:val="00086B8A"/>
    <w:rsid w:val="00086BF7"/>
    <w:rsid w:val="00086CA3"/>
    <w:rsid w:val="00086D23"/>
    <w:rsid w:val="00086EA7"/>
    <w:rsid w:val="00086EB2"/>
    <w:rsid w:val="00086F34"/>
    <w:rsid w:val="00086F44"/>
    <w:rsid w:val="000870DD"/>
    <w:rsid w:val="00087337"/>
    <w:rsid w:val="0008739C"/>
    <w:rsid w:val="000873F1"/>
    <w:rsid w:val="0008748B"/>
    <w:rsid w:val="00087575"/>
    <w:rsid w:val="000875DD"/>
    <w:rsid w:val="00087706"/>
    <w:rsid w:val="000877B9"/>
    <w:rsid w:val="0008787B"/>
    <w:rsid w:val="0008799A"/>
    <w:rsid w:val="00087ACD"/>
    <w:rsid w:val="00087C52"/>
    <w:rsid w:val="00087CA4"/>
    <w:rsid w:val="00087DF7"/>
    <w:rsid w:val="00087E72"/>
    <w:rsid w:val="00087F09"/>
    <w:rsid w:val="00087FA6"/>
    <w:rsid w:val="00090069"/>
    <w:rsid w:val="000900EA"/>
    <w:rsid w:val="00090317"/>
    <w:rsid w:val="000903D4"/>
    <w:rsid w:val="0009041B"/>
    <w:rsid w:val="0009043C"/>
    <w:rsid w:val="00090442"/>
    <w:rsid w:val="000904D3"/>
    <w:rsid w:val="000905FD"/>
    <w:rsid w:val="0009063D"/>
    <w:rsid w:val="000907AA"/>
    <w:rsid w:val="00090A82"/>
    <w:rsid w:val="00090B38"/>
    <w:rsid w:val="00090F61"/>
    <w:rsid w:val="000910BA"/>
    <w:rsid w:val="00091257"/>
    <w:rsid w:val="000912A6"/>
    <w:rsid w:val="000912FA"/>
    <w:rsid w:val="0009149C"/>
    <w:rsid w:val="000915B6"/>
    <w:rsid w:val="00091604"/>
    <w:rsid w:val="000919A5"/>
    <w:rsid w:val="00091B41"/>
    <w:rsid w:val="00091B7C"/>
    <w:rsid w:val="00091BC1"/>
    <w:rsid w:val="00091BEB"/>
    <w:rsid w:val="00091C39"/>
    <w:rsid w:val="00091DD1"/>
    <w:rsid w:val="00091E16"/>
    <w:rsid w:val="00092035"/>
    <w:rsid w:val="000920C5"/>
    <w:rsid w:val="000920F1"/>
    <w:rsid w:val="00092241"/>
    <w:rsid w:val="000922BE"/>
    <w:rsid w:val="000923E8"/>
    <w:rsid w:val="0009245C"/>
    <w:rsid w:val="0009249F"/>
    <w:rsid w:val="000925DD"/>
    <w:rsid w:val="00092612"/>
    <w:rsid w:val="00092650"/>
    <w:rsid w:val="000926CB"/>
    <w:rsid w:val="00092CAD"/>
    <w:rsid w:val="00092D37"/>
    <w:rsid w:val="00092D3C"/>
    <w:rsid w:val="00092D7B"/>
    <w:rsid w:val="00092EC9"/>
    <w:rsid w:val="00092FF4"/>
    <w:rsid w:val="00093034"/>
    <w:rsid w:val="000930F4"/>
    <w:rsid w:val="000931BA"/>
    <w:rsid w:val="000932F8"/>
    <w:rsid w:val="00093452"/>
    <w:rsid w:val="000934C0"/>
    <w:rsid w:val="00093880"/>
    <w:rsid w:val="00093A22"/>
    <w:rsid w:val="00093B3C"/>
    <w:rsid w:val="00093BB3"/>
    <w:rsid w:val="00093D02"/>
    <w:rsid w:val="00093FA6"/>
    <w:rsid w:val="00093FCD"/>
    <w:rsid w:val="000940BE"/>
    <w:rsid w:val="000940CB"/>
    <w:rsid w:val="000940D3"/>
    <w:rsid w:val="00094139"/>
    <w:rsid w:val="00094270"/>
    <w:rsid w:val="000942F5"/>
    <w:rsid w:val="000943E3"/>
    <w:rsid w:val="0009454A"/>
    <w:rsid w:val="00094854"/>
    <w:rsid w:val="0009494A"/>
    <w:rsid w:val="000949FE"/>
    <w:rsid w:val="00094C1D"/>
    <w:rsid w:val="00094CB2"/>
    <w:rsid w:val="00094CC7"/>
    <w:rsid w:val="00094D5A"/>
    <w:rsid w:val="00094F62"/>
    <w:rsid w:val="00094FC6"/>
    <w:rsid w:val="000950C7"/>
    <w:rsid w:val="00095204"/>
    <w:rsid w:val="00095223"/>
    <w:rsid w:val="0009527F"/>
    <w:rsid w:val="0009537C"/>
    <w:rsid w:val="000953BC"/>
    <w:rsid w:val="00095409"/>
    <w:rsid w:val="00095434"/>
    <w:rsid w:val="000954BA"/>
    <w:rsid w:val="0009556D"/>
    <w:rsid w:val="00095B19"/>
    <w:rsid w:val="00095B41"/>
    <w:rsid w:val="00095C4E"/>
    <w:rsid w:val="00095E7D"/>
    <w:rsid w:val="00095EE2"/>
    <w:rsid w:val="00095F78"/>
    <w:rsid w:val="00096025"/>
    <w:rsid w:val="00096086"/>
    <w:rsid w:val="00096321"/>
    <w:rsid w:val="0009650C"/>
    <w:rsid w:val="000965AB"/>
    <w:rsid w:val="000969AB"/>
    <w:rsid w:val="00096A7E"/>
    <w:rsid w:val="00096A86"/>
    <w:rsid w:val="00096BA5"/>
    <w:rsid w:val="00096BBD"/>
    <w:rsid w:val="00096CF1"/>
    <w:rsid w:val="00096F98"/>
    <w:rsid w:val="000970B2"/>
    <w:rsid w:val="0009714F"/>
    <w:rsid w:val="000971FB"/>
    <w:rsid w:val="0009721A"/>
    <w:rsid w:val="0009729E"/>
    <w:rsid w:val="00097385"/>
    <w:rsid w:val="0009749E"/>
    <w:rsid w:val="0009750D"/>
    <w:rsid w:val="000976B9"/>
    <w:rsid w:val="00097703"/>
    <w:rsid w:val="00097735"/>
    <w:rsid w:val="00097770"/>
    <w:rsid w:val="0009790F"/>
    <w:rsid w:val="0009793F"/>
    <w:rsid w:val="00097AEE"/>
    <w:rsid w:val="00097B38"/>
    <w:rsid w:val="00097DAC"/>
    <w:rsid w:val="00097EFA"/>
    <w:rsid w:val="000A0141"/>
    <w:rsid w:val="000A01D8"/>
    <w:rsid w:val="000A01E5"/>
    <w:rsid w:val="000A0218"/>
    <w:rsid w:val="000A028C"/>
    <w:rsid w:val="000A042C"/>
    <w:rsid w:val="000A055C"/>
    <w:rsid w:val="000A05AE"/>
    <w:rsid w:val="000A0714"/>
    <w:rsid w:val="000A07EC"/>
    <w:rsid w:val="000A0AB5"/>
    <w:rsid w:val="000A0B58"/>
    <w:rsid w:val="000A0BA6"/>
    <w:rsid w:val="000A0D2F"/>
    <w:rsid w:val="000A0D40"/>
    <w:rsid w:val="000A103D"/>
    <w:rsid w:val="000A11C2"/>
    <w:rsid w:val="000A12EC"/>
    <w:rsid w:val="000A12FC"/>
    <w:rsid w:val="000A1434"/>
    <w:rsid w:val="000A147D"/>
    <w:rsid w:val="000A147F"/>
    <w:rsid w:val="000A167A"/>
    <w:rsid w:val="000A1693"/>
    <w:rsid w:val="000A16C6"/>
    <w:rsid w:val="000A1950"/>
    <w:rsid w:val="000A1A88"/>
    <w:rsid w:val="000A1B0B"/>
    <w:rsid w:val="000A1BAC"/>
    <w:rsid w:val="000A1D60"/>
    <w:rsid w:val="000A212C"/>
    <w:rsid w:val="000A21C1"/>
    <w:rsid w:val="000A2496"/>
    <w:rsid w:val="000A2712"/>
    <w:rsid w:val="000A271A"/>
    <w:rsid w:val="000A277A"/>
    <w:rsid w:val="000A2859"/>
    <w:rsid w:val="000A287C"/>
    <w:rsid w:val="000A296F"/>
    <w:rsid w:val="000A2A81"/>
    <w:rsid w:val="000A2B1D"/>
    <w:rsid w:val="000A2C9A"/>
    <w:rsid w:val="000A2E26"/>
    <w:rsid w:val="000A2E54"/>
    <w:rsid w:val="000A2EE9"/>
    <w:rsid w:val="000A2EFA"/>
    <w:rsid w:val="000A2F53"/>
    <w:rsid w:val="000A3163"/>
    <w:rsid w:val="000A3164"/>
    <w:rsid w:val="000A329A"/>
    <w:rsid w:val="000A32B1"/>
    <w:rsid w:val="000A333F"/>
    <w:rsid w:val="000A3550"/>
    <w:rsid w:val="000A3565"/>
    <w:rsid w:val="000A356A"/>
    <w:rsid w:val="000A35C1"/>
    <w:rsid w:val="000A366E"/>
    <w:rsid w:val="000A3737"/>
    <w:rsid w:val="000A3765"/>
    <w:rsid w:val="000A391B"/>
    <w:rsid w:val="000A39B6"/>
    <w:rsid w:val="000A3A9D"/>
    <w:rsid w:val="000A3ACA"/>
    <w:rsid w:val="000A3DDD"/>
    <w:rsid w:val="000A3DE3"/>
    <w:rsid w:val="000A3DF3"/>
    <w:rsid w:val="000A4002"/>
    <w:rsid w:val="000A4056"/>
    <w:rsid w:val="000A405C"/>
    <w:rsid w:val="000A4065"/>
    <w:rsid w:val="000A407F"/>
    <w:rsid w:val="000A411D"/>
    <w:rsid w:val="000A4199"/>
    <w:rsid w:val="000A41A6"/>
    <w:rsid w:val="000A422C"/>
    <w:rsid w:val="000A42BC"/>
    <w:rsid w:val="000A42DB"/>
    <w:rsid w:val="000A43CC"/>
    <w:rsid w:val="000A4416"/>
    <w:rsid w:val="000A447C"/>
    <w:rsid w:val="000A4525"/>
    <w:rsid w:val="000A4744"/>
    <w:rsid w:val="000A47BF"/>
    <w:rsid w:val="000A48F7"/>
    <w:rsid w:val="000A49A2"/>
    <w:rsid w:val="000A4A0D"/>
    <w:rsid w:val="000A4A92"/>
    <w:rsid w:val="000A4AB6"/>
    <w:rsid w:val="000A4ADA"/>
    <w:rsid w:val="000A4B40"/>
    <w:rsid w:val="000A4B4D"/>
    <w:rsid w:val="000A4C1B"/>
    <w:rsid w:val="000A5053"/>
    <w:rsid w:val="000A5089"/>
    <w:rsid w:val="000A5212"/>
    <w:rsid w:val="000A54BF"/>
    <w:rsid w:val="000A5583"/>
    <w:rsid w:val="000A5600"/>
    <w:rsid w:val="000A5847"/>
    <w:rsid w:val="000A5879"/>
    <w:rsid w:val="000A58BD"/>
    <w:rsid w:val="000A5BAF"/>
    <w:rsid w:val="000A5C02"/>
    <w:rsid w:val="000A5C29"/>
    <w:rsid w:val="000A5CBD"/>
    <w:rsid w:val="000A6024"/>
    <w:rsid w:val="000A606F"/>
    <w:rsid w:val="000A60DF"/>
    <w:rsid w:val="000A6212"/>
    <w:rsid w:val="000A6228"/>
    <w:rsid w:val="000A62CC"/>
    <w:rsid w:val="000A6310"/>
    <w:rsid w:val="000A635B"/>
    <w:rsid w:val="000A6364"/>
    <w:rsid w:val="000A63BA"/>
    <w:rsid w:val="000A63CE"/>
    <w:rsid w:val="000A6462"/>
    <w:rsid w:val="000A6499"/>
    <w:rsid w:val="000A66C3"/>
    <w:rsid w:val="000A67E4"/>
    <w:rsid w:val="000A6839"/>
    <w:rsid w:val="000A686D"/>
    <w:rsid w:val="000A6D6C"/>
    <w:rsid w:val="000A6DB6"/>
    <w:rsid w:val="000A7051"/>
    <w:rsid w:val="000A72C5"/>
    <w:rsid w:val="000A72D8"/>
    <w:rsid w:val="000A72E1"/>
    <w:rsid w:val="000A7433"/>
    <w:rsid w:val="000A7472"/>
    <w:rsid w:val="000A7530"/>
    <w:rsid w:val="000A7585"/>
    <w:rsid w:val="000A7587"/>
    <w:rsid w:val="000A7681"/>
    <w:rsid w:val="000A77B6"/>
    <w:rsid w:val="000A78E0"/>
    <w:rsid w:val="000A797F"/>
    <w:rsid w:val="000A7C4F"/>
    <w:rsid w:val="000A7C89"/>
    <w:rsid w:val="000A7C96"/>
    <w:rsid w:val="000A7CFE"/>
    <w:rsid w:val="000A7D86"/>
    <w:rsid w:val="000A7D8C"/>
    <w:rsid w:val="000A7DBB"/>
    <w:rsid w:val="000A7DC8"/>
    <w:rsid w:val="000A7F78"/>
    <w:rsid w:val="000B0099"/>
    <w:rsid w:val="000B00A2"/>
    <w:rsid w:val="000B00F6"/>
    <w:rsid w:val="000B01A0"/>
    <w:rsid w:val="000B01C4"/>
    <w:rsid w:val="000B0303"/>
    <w:rsid w:val="000B03AB"/>
    <w:rsid w:val="000B04EE"/>
    <w:rsid w:val="000B04F0"/>
    <w:rsid w:val="000B052C"/>
    <w:rsid w:val="000B0572"/>
    <w:rsid w:val="000B061A"/>
    <w:rsid w:val="000B062B"/>
    <w:rsid w:val="000B07EE"/>
    <w:rsid w:val="000B081C"/>
    <w:rsid w:val="000B08E3"/>
    <w:rsid w:val="000B08F8"/>
    <w:rsid w:val="000B0910"/>
    <w:rsid w:val="000B09DC"/>
    <w:rsid w:val="000B09F1"/>
    <w:rsid w:val="000B09FC"/>
    <w:rsid w:val="000B0A13"/>
    <w:rsid w:val="000B0A25"/>
    <w:rsid w:val="000B0C7D"/>
    <w:rsid w:val="000B0D3E"/>
    <w:rsid w:val="000B0EFE"/>
    <w:rsid w:val="000B0F00"/>
    <w:rsid w:val="000B115B"/>
    <w:rsid w:val="000B1174"/>
    <w:rsid w:val="000B1281"/>
    <w:rsid w:val="000B1333"/>
    <w:rsid w:val="000B134C"/>
    <w:rsid w:val="000B1366"/>
    <w:rsid w:val="000B14A3"/>
    <w:rsid w:val="000B162E"/>
    <w:rsid w:val="000B1A46"/>
    <w:rsid w:val="000B1A47"/>
    <w:rsid w:val="000B1C97"/>
    <w:rsid w:val="000B1CA3"/>
    <w:rsid w:val="000B1E8C"/>
    <w:rsid w:val="000B1F49"/>
    <w:rsid w:val="000B20CF"/>
    <w:rsid w:val="000B2209"/>
    <w:rsid w:val="000B223A"/>
    <w:rsid w:val="000B22CF"/>
    <w:rsid w:val="000B22F1"/>
    <w:rsid w:val="000B2430"/>
    <w:rsid w:val="000B25C1"/>
    <w:rsid w:val="000B2753"/>
    <w:rsid w:val="000B27EB"/>
    <w:rsid w:val="000B287E"/>
    <w:rsid w:val="000B28E6"/>
    <w:rsid w:val="000B29DA"/>
    <w:rsid w:val="000B2DF5"/>
    <w:rsid w:val="000B2ED5"/>
    <w:rsid w:val="000B2F30"/>
    <w:rsid w:val="000B2F3F"/>
    <w:rsid w:val="000B2FE2"/>
    <w:rsid w:val="000B2FF7"/>
    <w:rsid w:val="000B3033"/>
    <w:rsid w:val="000B306B"/>
    <w:rsid w:val="000B312C"/>
    <w:rsid w:val="000B32FE"/>
    <w:rsid w:val="000B33A4"/>
    <w:rsid w:val="000B33FD"/>
    <w:rsid w:val="000B3490"/>
    <w:rsid w:val="000B363E"/>
    <w:rsid w:val="000B366B"/>
    <w:rsid w:val="000B3708"/>
    <w:rsid w:val="000B38AC"/>
    <w:rsid w:val="000B38B8"/>
    <w:rsid w:val="000B39CD"/>
    <w:rsid w:val="000B3A1A"/>
    <w:rsid w:val="000B3B9F"/>
    <w:rsid w:val="000B3CE2"/>
    <w:rsid w:val="000B3DA2"/>
    <w:rsid w:val="000B3E89"/>
    <w:rsid w:val="000B3FCD"/>
    <w:rsid w:val="000B409C"/>
    <w:rsid w:val="000B40CF"/>
    <w:rsid w:val="000B413F"/>
    <w:rsid w:val="000B41D9"/>
    <w:rsid w:val="000B4204"/>
    <w:rsid w:val="000B4250"/>
    <w:rsid w:val="000B42CD"/>
    <w:rsid w:val="000B4497"/>
    <w:rsid w:val="000B4505"/>
    <w:rsid w:val="000B45DD"/>
    <w:rsid w:val="000B4668"/>
    <w:rsid w:val="000B46BA"/>
    <w:rsid w:val="000B4922"/>
    <w:rsid w:val="000B495B"/>
    <w:rsid w:val="000B4A92"/>
    <w:rsid w:val="000B4AD5"/>
    <w:rsid w:val="000B4B1F"/>
    <w:rsid w:val="000B4B55"/>
    <w:rsid w:val="000B4C27"/>
    <w:rsid w:val="000B4C44"/>
    <w:rsid w:val="000B4CF2"/>
    <w:rsid w:val="000B4D40"/>
    <w:rsid w:val="000B4E36"/>
    <w:rsid w:val="000B4F43"/>
    <w:rsid w:val="000B4F70"/>
    <w:rsid w:val="000B4FEC"/>
    <w:rsid w:val="000B50B9"/>
    <w:rsid w:val="000B50E7"/>
    <w:rsid w:val="000B5229"/>
    <w:rsid w:val="000B559D"/>
    <w:rsid w:val="000B573E"/>
    <w:rsid w:val="000B593F"/>
    <w:rsid w:val="000B5A60"/>
    <w:rsid w:val="000B5CFA"/>
    <w:rsid w:val="000B5D40"/>
    <w:rsid w:val="000B5DF2"/>
    <w:rsid w:val="000B6252"/>
    <w:rsid w:val="000B62E3"/>
    <w:rsid w:val="000B630C"/>
    <w:rsid w:val="000B637B"/>
    <w:rsid w:val="000B6397"/>
    <w:rsid w:val="000B66C3"/>
    <w:rsid w:val="000B68D1"/>
    <w:rsid w:val="000B6915"/>
    <w:rsid w:val="000B6978"/>
    <w:rsid w:val="000B6980"/>
    <w:rsid w:val="000B6B56"/>
    <w:rsid w:val="000B6BF5"/>
    <w:rsid w:val="000B6F01"/>
    <w:rsid w:val="000B705B"/>
    <w:rsid w:val="000B707B"/>
    <w:rsid w:val="000B717A"/>
    <w:rsid w:val="000B7228"/>
    <w:rsid w:val="000B7332"/>
    <w:rsid w:val="000B74D0"/>
    <w:rsid w:val="000B74F4"/>
    <w:rsid w:val="000B7663"/>
    <w:rsid w:val="000B78B6"/>
    <w:rsid w:val="000B7917"/>
    <w:rsid w:val="000B7AD9"/>
    <w:rsid w:val="000B7B95"/>
    <w:rsid w:val="000B7C0C"/>
    <w:rsid w:val="000B7E3F"/>
    <w:rsid w:val="000B7EC6"/>
    <w:rsid w:val="000B7F7C"/>
    <w:rsid w:val="000B7FD4"/>
    <w:rsid w:val="000C0116"/>
    <w:rsid w:val="000C0150"/>
    <w:rsid w:val="000C01BD"/>
    <w:rsid w:val="000C0340"/>
    <w:rsid w:val="000C036F"/>
    <w:rsid w:val="000C0389"/>
    <w:rsid w:val="000C06AE"/>
    <w:rsid w:val="000C07BF"/>
    <w:rsid w:val="000C08A2"/>
    <w:rsid w:val="000C09B1"/>
    <w:rsid w:val="000C09D0"/>
    <w:rsid w:val="000C0A5D"/>
    <w:rsid w:val="000C0A7D"/>
    <w:rsid w:val="000C0BF1"/>
    <w:rsid w:val="000C0C4C"/>
    <w:rsid w:val="000C0D7F"/>
    <w:rsid w:val="000C0DFD"/>
    <w:rsid w:val="000C0F3D"/>
    <w:rsid w:val="000C0F91"/>
    <w:rsid w:val="000C1011"/>
    <w:rsid w:val="000C10E3"/>
    <w:rsid w:val="000C1215"/>
    <w:rsid w:val="000C1316"/>
    <w:rsid w:val="000C150E"/>
    <w:rsid w:val="000C15DC"/>
    <w:rsid w:val="000C16AA"/>
    <w:rsid w:val="000C1750"/>
    <w:rsid w:val="000C17C3"/>
    <w:rsid w:val="000C19B7"/>
    <w:rsid w:val="000C1A03"/>
    <w:rsid w:val="000C1AFE"/>
    <w:rsid w:val="000C1B03"/>
    <w:rsid w:val="000C1BB4"/>
    <w:rsid w:val="000C2071"/>
    <w:rsid w:val="000C23BE"/>
    <w:rsid w:val="000C2447"/>
    <w:rsid w:val="000C2480"/>
    <w:rsid w:val="000C2886"/>
    <w:rsid w:val="000C2902"/>
    <w:rsid w:val="000C29BE"/>
    <w:rsid w:val="000C29FE"/>
    <w:rsid w:val="000C2B92"/>
    <w:rsid w:val="000C2B93"/>
    <w:rsid w:val="000C2C15"/>
    <w:rsid w:val="000C2CA4"/>
    <w:rsid w:val="000C2CD3"/>
    <w:rsid w:val="000C2DFA"/>
    <w:rsid w:val="000C2E4C"/>
    <w:rsid w:val="000C2F92"/>
    <w:rsid w:val="000C3029"/>
    <w:rsid w:val="000C31A1"/>
    <w:rsid w:val="000C3404"/>
    <w:rsid w:val="000C3555"/>
    <w:rsid w:val="000C3575"/>
    <w:rsid w:val="000C389B"/>
    <w:rsid w:val="000C3926"/>
    <w:rsid w:val="000C3A8C"/>
    <w:rsid w:val="000C3AE7"/>
    <w:rsid w:val="000C3BE7"/>
    <w:rsid w:val="000C3CC6"/>
    <w:rsid w:val="000C3D60"/>
    <w:rsid w:val="000C3DB8"/>
    <w:rsid w:val="000C3DF6"/>
    <w:rsid w:val="000C3E5A"/>
    <w:rsid w:val="000C3F8A"/>
    <w:rsid w:val="000C4119"/>
    <w:rsid w:val="000C4162"/>
    <w:rsid w:val="000C4178"/>
    <w:rsid w:val="000C41AC"/>
    <w:rsid w:val="000C457A"/>
    <w:rsid w:val="000C45A1"/>
    <w:rsid w:val="000C4689"/>
    <w:rsid w:val="000C473B"/>
    <w:rsid w:val="000C474F"/>
    <w:rsid w:val="000C483B"/>
    <w:rsid w:val="000C4881"/>
    <w:rsid w:val="000C489B"/>
    <w:rsid w:val="000C48AA"/>
    <w:rsid w:val="000C49C7"/>
    <w:rsid w:val="000C49D0"/>
    <w:rsid w:val="000C4C35"/>
    <w:rsid w:val="000C4CDE"/>
    <w:rsid w:val="000C4D2F"/>
    <w:rsid w:val="000C4EC6"/>
    <w:rsid w:val="000C4F23"/>
    <w:rsid w:val="000C4F6A"/>
    <w:rsid w:val="000C503E"/>
    <w:rsid w:val="000C5066"/>
    <w:rsid w:val="000C50D3"/>
    <w:rsid w:val="000C5223"/>
    <w:rsid w:val="000C546D"/>
    <w:rsid w:val="000C5508"/>
    <w:rsid w:val="000C561E"/>
    <w:rsid w:val="000C5735"/>
    <w:rsid w:val="000C5A06"/>
    <w:rsid w:val="000C5A25"/>
    <w:rsid w:val="000C5C03"/>
    <w:rsid w:val="000C5C1D"/>
    <w:rsid w:val="000C5C26"/>
    <w:rsid w:val="000C5D89"/>
    <w:rsid w:val="000C5D8E"/>
    <w:rsid w:val="000C5D95"/>
    <w:rsid w:val="000C5E1B"/>
    <w:rsid w:val="000C5E60"/>
    <w:rsid w:val="000C5EC1"/>
    <w:rsid w:val="000C5EFD"/>
    <w:rsid w:val="000C5F7B"/>
    <w:rsid w:val="000C5F8F"/>
    <w:rsid w:val="000C6226"/>
    <w:rsid w:val="000C6409"/>
    <w:rsid w:val="000C64F9"/>
    <w:rsid w:val="000C650C"/>
    <w:rsid w:val="000C6550"/>
    <w:rsid w:val="000C6572"/>
    <w:rsid w:val="000C659A"/>
    <w:rsid w:val="000C664E"/>
    <w:rsid w:val="000C6700"/>
    <w:rsid w:val="000C69B5"/>
    <w:rsid w:val="000C6A51"/>
    <w:rsid w:val="000C6A8C"/>
    <w:rsid w:val="000C6AEA"/>
    <w:rsid w:val="000C6C34"/>
    <w:rsid w:val="000C6C4C"/>
    <w:rsid w:val="000C6C7F"/>
    <w:rsid w:val="000C6CEF"/>
    <w:rsid w:val="000C6D60"/>
    <w:rsid w:val="000C6D71"/>
    <w:rsid w:val="000C6DCB"/>
    <w:rsid w:val="000C6E43"/>
    <w:rsid w:val="000C6FAD"/>
    <w:rsid w:val="000C7086"/>
    <w:rsid w:val="000C711A"/>
    <w:rsid w:val="000C72F4"/>
    <w:rsid w:val="000C7395"/>
    <w:rsid w:val="000C750E"/>
    <w:rsid w:val="000C7748"/>
    <w:rsid w:val="000C77E3"/>
    <w:rsid w:val="000C7A2D"/>
    <w:rsid w:val="000C7AA5"/>
    <w:rsid w:val="000C7DC8"/>
    <w:rsid w:val="000C7E9E"/>
    <w:rsid w:val="000C7EC3"/>
    <w:rsid w:val="000C7F8F"/>
    <w:rsid w:val="000C7FAB"/>
    <w:rsid w:val="000D00D8"/>
    <w:rsid w:val="000D00E5"/>
    <w:rsid w:val="000D034F"/>
    <w:rsid w:val="000D057A"/>
    <w:rsid w:val="000D0ACE"/>
    <w:rsid w:val="000D0B2B"/>
    <w:rsid w:val="000D0BF2"/>
    <w:rsid w:val="000D0D44"/>
    <w:rsid w:val="000D0EE9"/>
    <w:rsid w:val="000D0FFA"/>
    <w:rsid w:val="000D1000"/>
    <w:rsid w:val="000D1066"/>
    <w:rsid w:val="000D11EC"/>
    <w:rsid w:val="000D1259"/>
    <w:rsid w:val="000D12A9"/>
    <w:rsid w:val="000D13DA"/>
    <w:rsid w:val="000D15AC"/>
    <w:rsid w:val="000D15E0"/>
    <w:rsid w:val="000D16C9"/>
    <w:rsid w:val="000D17C2"/>
    <w:rsid w:val="000D17CF"/>
    <w:rsid w:val="000D183B"/>
    <w:rsid w:val="000D18A5"/>
    <w:rsid w:val="000D1B72"/>
    <w:rsid w:val="000D1DBD"/>
    <w:rsid w:val="000D1E6A"/>
    <w:rsid w:val="000D1F8C"/>
    <w:rsid w:val="000D2047"/>
    <w:rsid w:val="000D222F"/>
    <w:rsid w:val="000D2268"/>
    <w:rsid w:val="000D2289"/>
    <w:rsid w:val="000D22C9"/>
    <w:rsid w:val="000D2368"/>
    <w:rsid w:val="000D237C"/>
    <w:rsid w:val="000D2405"/>
    <w:rsid w:val="000D244B"/>
    <w:rsid w:val="000D25BE"/>
    <w:rsid w:val="000D26B6"/>
    <w:rsid w:val="000D26C3"/>
    <w:rsid w:val="000D2778"/>
    <w:rsid w:val="000D28A3"/>
    <w:rsid w:val="000D2C5B"/>
    <w:rsid w:val="000D2CE4"/>
    <w:rsid w:val="000D2D8C"/>
    <w:rsid w:val="000D2E84"/>
    <w:rsid w:val="000D2EE9"/>
    <w:rsid w:val="000D2F1A"/>
    <w:rsid w:val="000D2F54"/>
    <w:rsid w:val="000D34B1"/>
    <w:rsid w:val="000D3545"/>
    <w:rsid w:val="000D354F"/>
    <w:rsid w:val="000D35D5"/>
    <w:rsid w:val="000D3736"/>
    <w:rsid w:val="000D38EA"/>
    <w:rsid w:val="000D3C48"/>
    <w:rsid w:val="000D3C62"/>
    <w:rsid w:val="000D3EC1"/>
    <w:rsid w:val="000D3FC0"/>
    <w:rsid w:val="000D3FC1"/>
    <w:rsid w:val="000D4039"/>
    <w:rsid w:val="000D40C3"/>
    <w:rsid w:val="000D414E"/>
    <w:rsid w:val="000D4200"/>
    <w:rsid w:val="000D4268"/>
    <w:rsid w:val="000D4273"/>
    <w:rsid w:val="000D431E"/>
    <w:rsid w:val="000D43C6"/>
    <w:rsid w:val="000D44A9"/>
    <w:rsid w:val="000D48E8"/>
    <w:rsid w:val="000D4AA2"/>
    <w:rsid w:val="000D4B6A"/>
    <w:rsid w:val="000D4DED"/>
    <w:rsid w:val="000D50A5"/>
    <w:rsid w:val="000D511E"/>
    <w:rsid w:val="000D5595"/>
    <w:rsid w:val="000D5879"/>
    <w:rsid w:val="000D58EF"/>
    <w:rsid w:val="000D59D5"/>
    <w:rsid w:val="000D5B1B"/>
    <w:rsid w:val="000D5FEC"/>
    <w:rsid w:val="000D6028"/>
    <w:rsid w:val="000D605E"/>
    <w:rsid w:val="000D6174"/>
    <w:rsid w:val="000D61CE"/>
    <w:rsid w:val="000D622D"/>
    <w:rsid w:val="000D625A"/>
    <w:rsid w:val="000D62B8"/>
    <w:rsid w:val="000D63C0"/>
    <w:rsid w:val="000D63F3"/>
    <w:rsid w:val="000D640D"/>
    <w:rsid w:val="000D65AF"/>
    <w:rsid w:val="000D65EF"/>
    <w:rsid w:val="000D6648"/>
    <w:rsid w:val="000D6705"/>
    <w:rsid w:val="000D6791"/>
    <w:rsid w:val="000D680A"/>
    <w:rsid w:val="000D68AC"/>
    <w:rsid w:val="000D69AD"/>
    <w:rsid w:val="000D6C82"/>
    <w:rsid w:val="000D701B"/>
    <w:rsid w:val="000D7054"/>
    <w:rsid w:val="000D7438"/>
    <w:rsid w:val="000D745B"/>
    <w:rsid w:val="000D7542"/>
    <w:rsid w:val="000D7544"/>
    <w:rsid w:val="000D7590"/>
    <w:rsid w:val="000D7682"/>
    <w:rsid w:val="000D77B6"/>
    <w:rsid w:val="000D798D"/>
    <w:rsid w:val="000D7A60"/>
    <w:rsid w:val="000D7ABA"/>
    <w:rsid w:val="000D7C0C"/>
    <w:rsid w:val="000D7DF8"/>
    <w:rsid w:val="000D7EE2"/>
    <w:rsid w:val="000E0125"/>
    <w:rsid w:val="000E0141"/>
    <w:rsid w:val="000E0362"/>
    <w:rsid w:val="000E041A"/>
    <w:rsid w:val="000E053F"/>
    <w:rsid w:val="000E06EF"/>
    <w:rsid w:val="000E0861"/>
    <w:rsid w:val="000E08EA"/>
    <w:rsid w:val="000E0AD4"/>
    <w:rsid w:val="000E0B84"/>
    <w:rsid w:val="000E0BF6"/>
    <w:rsid w:val="000E0DEE"/>
    <w:rsid w:val="000E0E88"/>
    <w:rsid w:val="000E0F4E"/>
    <w:rsid w:val="000E0F85"/>
    <w:rsid w:val="000E0F8C"/>
    <w:rsid w:val="000E10A4"/>
    <w:rsid w:val="000E11DB"/>
    <w:rsid w:val="000E122A"/>
    <w:rsid w:val="000E122C"/>
    <w:rsid w:val="000E1280"/>
    <w:rsid w:val="000E12C9"/>
    <w:rsid w:val="000E12D7"/>
    <w:rsid w:val="000E130E"/>
    <w:rsid w:val="000E1387"/>
    <w:rsid w:val="000E13AB"/>
    <w:rsid w:val="000E13EB"/>
    <w:rsid w:val="000E14B9"/>
    <w:rsid w:val="000E14EB"/>
    <w:rsid w:val="000E14FD"/>
    <w:rsid w:val="000E1527"/>
    <w:rsid w:val="000E169C"/>
    <w:rsid w:val="000E1757"/>
    <w:rsid w:val="000E1882"/>
    <w:rsid w:val="000E1946"/>
    <w:rsid w:val="000E1B08"/>
    <w:rsid w:val="000E1B0D"/>
    <w:rsid w:val="000E1C15"/>
    <w:rsid w:val="000E1C72"/>
    <w:rsid w:val="000E1D46"/>
    <w:rsid w:val="000E1D77"/>
    <w:rsid w:val="000E1EAC"/>
    <w:rsid w:val="000E1F6D"/>
    <w:rsid w:val="000E2025"/>
    <w:rsid w:val="000E2164"/>
    <w:rsid w:val="000E22CF"/>
    <w:rsid w:val="000E2301"/>
    <w:rsid w:val="000E244E"/>
    <w:rsid w:val="000E2623"/>
    <w:rsid w:val="000E2629"/>
    <w:rsid w:val="000E2639"/>
    <w:rsid w:val="000E27A1"/>
    <w:rsid w:val="000E2837"/>
    <w:rsid w:val="000E28A5"/>
    <w:rsid w:val="000E2979"/>
    <w:rsid w:val="000E2C46"/>
    <w:rsid w:val="000E2D17"/>
    <w:rsid w:val="000E2D25"/>
    <w:rsid w:val="000E2DEE"/>
    <w:rsid w:val="000E2FD0"/>
    <w:rsid w:val="000E305F"/>
    <w:rsid w:val="000E3117"/>
    <w:rsid w:val="000E313B"/>
    <w:rsid w:val="000E31F9"/>
    <w:rsid w:val="000E32C1"/>
    <w:rsid w:val="000E32EF"/>
    <w:rsid w:val="000E34CD"/>
    <w:rsid w:val="000E35F1"/>
    <w:rsid w:val="000E37E5"/>
    <w:rsid w:val="000E394B"/>
    <w:rsid w:val="000E398F"/>
    <w:rsid w:val="000E3CD6"/>
    <w:rsid w:val="000E3E8D"/>
    <w:rsid w:val="000E3FC3"/>
    <w:rsid w:val="000E4227"/>
    <w:rsid w:val="000E429D"/>
    <w:rsid w:val="000E4401"/>
    <w:rsid w:val="000E4576"/>
    <w:rsid w:val="000E45D9"/>
    <w:rsid w:val="000E45EE"/>
    <w:rsid w:val="000E46AF"/>
    <w:rsid w:val="000E48E4"/>
    <w:rsid w:val="000E4A07"/>
    <w:rsid w:val="000E4A0C"/>
    <w:rsid w:val="000E4A6A"/>
    <w:rsid w:val="000E4A7C"/>
    <w:rsid w:val="000E4BFC"/>
    <w:rsid w:val="000E4C86"/>
    <w:rsid w:val="000E4E33"/>
    <w:rsid w:val="000E4E9B"/>
    <w:rsid w:val="000E4EDA"/>
    <w:rsid w:val="000E4EF0"/>
    <w:rsid w:val="000E4FB5"/>
    <w:rsid w:val="000E4FE8"/>
    <w:rsid w:val="000E5387"/>
    <w:rsid w:val="000E5484"/>
    <w:rsid w:val="000E5523"/>
    <w:rsid w:val="000E5547"/>
    <w:rsid w:val="000E5570"/>
    <w:rsid w:val="000E558C"/>
    <w:rsid w:val="000E56BA"/>
    <w:rsid w:val="000E57E8"/>
    <w:rsid w:val="000E586C"/>
    <w:rsid w:val="000E58B0"/>
    <w:rsid w:val="000E599F"/>
    <w:rsid w:val="000E5AA6"/>
    <w:rsid w:val="000E5B1B"/>
    <w:rsid w:val="000E5D22"/>
    <w:rsid w:val="000E5D4E"/>
    <w:rsid w:val="000E5DA6"/>
    <w:rsid w:val="000E5E7C"/>
    <w:rsid w:val="000E5F6D"/>
    <w:rsid w:val="000E60CF"/>
    <w:rsid w:val="000E6372"/>
    <w:rsid w:val="000E6429"/>
    <w:rsid w:val="000E6441"/>
    <w:rsid w:val="000E64AE"/>
    <w:rsid w:val="000E652A"/>
    <w:rsid w:val="000E6544"/>
    <w:rsid w:val="000E6683"/>
    <w:rsid w:val="000E6782"/>
    <w:rsid w:val="000E6837"/>
    <w:rsid w:val="000E6845"/>
    <w:rsid w:val="000E687C"/>
    <w:rsid w:val="000E6A6A"/>
    <w:rsid w:val="000E6BE5"/>
    <w:rsid w:val="000E6C15"/>
    <w:rsid w:val="000E6D18"/>
    <w:rsid w:val="000E6D39"/>
    <w:rsid w:val="000E6E83"/>
    <w:rsid w:val="000E6F3A"/>
    <w:rsid w:val="000E6F73"/>
    <w:rsid w:val="000E7003"/>
    <w:rsid w:val="000E714A"/>
    <w:rsid w:val="000E715E"/>
    <w:rsid w:val="000E71A1"/>
    <w:rsid w:val="000E71E2"/>
    <w:rsid w:val="000E71E9"/>
    <w:rsid w:val="000E74CE"/>
    <w:rsid w:val="000E74F1"/>
    <w:rsid w:val="000E7679"/>
    <w:rsid w:val="000E768A"/>
    <w:rsid w:val="000E77C9"/>
    <w:rsid w:val="000E7928"/>
    <w:rsid w:val="000E7978"/>
    <w:rsid w:val="000E7A3F"/>
    <w:rsid w:val="000E7B6C"/>
    <w:rsid w:val="000EBAAD"/>
    <w:rsid w:val="000F0171"/>
    <w:rsid w:val="000F02E5"/>
    <w:rsid w:val="000F03FF"/>
    <w:rsid w:val="000F0423"/>
    <w:rsid w:val="000F0563"/>
    <w:rsid w:val="000F0767"/>
    <w:rsid w:val="000F0795"/>
    <w:rsid w:val="000F08B9"/>
    <w:rsid w:val="000F090B"/>
    <w:rsid w:val="000F0986"/>
    <w:rsid w:val="000F09A7"/>
    <w:rsid w:val="000F0C92"/>
    <w:rsid w:val="000F0D0B"/>
    <w:rsid w:val="000F0E02"/>
    <w:rsid w:val="000F0F3B"/>
    <w:rsid w:val="000F0FF0"/>
    <w:rsid w:val="000F10AA"/>
    <w:rsid w:val="000F10D4"/>
    <w:rsid w:val="000F10E8"/>
    <w:rsid w:val="000F11E3"/>
    <w:rsid w:val="000F11EB"/>
    <w:rsid w:val="000F125A"/>
    <w:rsid w:val="000F1314"/>
    <w:rsid w:val="000F1484"/>
    <w:rsid w:val="000F14A4"/>
    <w:rsid w:val="000F14BD"/>
    <w:rsid w:val="000F1683"/>
    <w:rsid w:val="000F1763"/>
    <w:rsid w:val="000F1804"/>
    <w:rsid w:val="000F1944"/>
    <w:rsid w:val="000F199C"/>
    <w:rsid w:val="000F1AA8"/>
    <w:rsid w:val="000F1BFF"/>
    <w:rsid w:val="000F1EFA"/>
    <w:rsid w:val="000F1F38"/>
    <w:rsid w:val="000F208E"/>
    <w:rsid w:val="000F2117"/>
    <w:rsid w:val="000F23F7"/>
    <w:rsid w:val="000F2484"/>
    <w:rsid w:val="000F258F"/>
    <w:rsid w:val="000F25C5"/>
    <w:rsid w:val="000F2603"/>
    <w:rsid w:val="000F2BAD"/>
    <w:rsid w:val="000F2DE1"/>
    <w:rsid w:val="000F2ED5"/>
    <w:rsid w:val="000F2FD6"/>
    <w:rsid w:val="000F3131"/>
    <w:rsid w:val="000F3424"/>
    <w:rsid w:val="000F36BA"/>
    <w:rsid w:val="000F36C6"/>
    <w:rsid w:val="000F38DA"/>
    <w:rsid w:val="000F3A12"/>
    <w:rsid w:val="000F3A8A"/>
    <w:rsid w:val="000F3B74"/>
    <w:rsid w:val="000F3EF0"/>
    <w:rsid w:val="000F3F4F"/>
    <w:rsid w:val="000F40A1"/>
    <w:rsid w:val="000F426E"/>
    <w:rsid w:val="000F4368"/>
    <w:rsid w:val="000F44CF"/>
    <w:rsid w:val="000F4589"/>
    <w:rsid w:val="000F4867"/>
    <w:rsid w:val="000F48BB"/>
    <w:rsid w:val="000F4A34"/>
    <w:rsid w:val="000F4BBB"/>
    <w:rsid w:val="000F4BEE"/>
    <w:rsid w:val="000F4CA3"/>
    <w:rsid w:val="000F4D07"/>
    <w:rsid w:val="000F4D2C"/>
    <w:rsid w:val="000F4E8B"/>
    <w:rsid w:val="000F4F04"/>
    <w:rsid w:val="000F5090"/>
    <w:rsid w:val="000F521B"/>
    <w:rsid w:val="000F587C"/>
    <w:rsid w:val="000F596D"/>
    <w:rsid w:val="000F5B37"/>
    <w:rsid w:val="000F5B81"/>
    <w:rsid w:val="000F5C44"/>
    <w:rsid w:val="000F5DDC"/>
    <w:rsid w:val="000F5ED2"/>
    <w:rsid w:val="000F5FC2"/>
    <w:rsid w:val="000F602A"/>
    <w:rsid w:val="000F6041"/>
    <w:rsid w:val="000F6108"/>
    <w:rsid w:val="000F62F3"/>
    <w:rsid w:val="000F63D7"/>
    <w:rsid w:val="000F64B2"/>
    <w:rsid w:val="000F6639"/>
    <w:rsid w:val="000F6737"/>
    <w:rsid w:val="000F67D0"/>
    <w:rsid w:val="000F680B"/>
    <w:rsid w:val="000F688C"/>
    <w:rsid w:val="000F68E9"/>
    <w:rsid w:val="000F6936"/>
    <w:rsid w:val="000F6A87"/>
    <w:rsid w:val="000F6CE4"/>
    <w:rsid w:val="000F6CFB"/>
    <w:rsid w:val="000F6D06"/>
    <w:rsid w:val="000F6D77"/>
    <w:rsid w:val="000F6D93"/>
    <w:rsid w:val="000F6F77"/>
    <w:rsid w:val="000F6FAC"/>
    <w:rsid w:val="000F72FF"/>
    <w:rsid w:val="000F7313"/>
    <w:rsid w:val="000F7328"/>
    <w:rsid w:val="000F74BA"/>
    <w:rsid w:val="000F74FE"/>
    <w:rsid w:val="000F75B9"/>
    <w:rsid w:val="000F760A"/>
    <w:rsid w:val="000F76A1"/>
    <w:rsid w:val="000F77F2"/>
    <w:rsid w:val="000F789E"/>
    <w:rsid w:val="000F7AC7"/>
    <w:rsid w:val="000F7B16"/>
    <w:rsid w:val="000F7B74"/>
    <w:rsid w:val="000F7B75"/>
    <w:rsid w:val="000F7CE5"/>
    <w:rsid w:val="000F7D2A"/>
    <w:rsid w:val="000F7F79"/>
    <w:rsid w:val="00100076"/>
    <w:rsid w:val="00100120"/>
    <w:rsid w:val="001001BA"/>
    <w:rsid w:val="00100206"/>
    <w:rsid w:val="0010029F"/>
    <w:rsid w:val="0010058B"/>
    <w:rsid w:val="0010065E"/>
    <w:rsid w:val="001007B2"/>
    <w:rsid w:val="001007EC"/>
    <w:rsid w:val="00100824"/>
    <w:rsid w:val="001008C8"/>
    <w:rsid w:val="00100936"/>
    <w:rsid w:val="00100948"/>
    <w:rsid w:val="001009C5"/>
    <w:rsid w:val="001009FA"/>
    <w:rsid w:val="00100BAD"/>
    <w:rsid w:val="00100CE6"/>
    <w:rsid w:val="00100E07"/>
    <w:rsid w:val="00100E59"/>
    <w:rsid w:val="00100EA7"/>
    <w:rsid w:val="00100F06"/>
    <w:rsid w:val="0010121F"/>
    <w:rsid w:val="00101296"/>
    <w:rsid w:val="00101404"/>
    <w:rsid w:val="00101547"/>
    <w:rsid w:val="00101755"/>
    <w:rsid w:val="001018B2"/>
    <w:rsid w:val="001018C0"/>
    <w:rsid w:val="00101B8A"/>
    <w:rsid w:val="00101D8B"/>
    <w:rsid w:val="00101FE5"/>
    <w:rsid w:val="00102169"/>
    <w:rsid w:val="001021A8"/>
    <w:rsid w:val="001021F4"/>
    <w:rsid w:val="00102207"/>
    <w:rsid w:val="00102222"/>
    <w:rsid w:val="0010228D"/>
    <w:rsid w:val="00102308"/>
    <w:rsid w:val="0010242A"/>
    <w:rsid w:val="0010254C"/>
    <w:rsid w:val="0010278C"/>
    <w:rsid w:val="001027B2"/>
    <w:rsid w:val="00102825"/>
    <w:rsid w:val="00102A12"/>
    <w:rsid w:val="00102A7A"/>
    <w:rsid w:val="00102C81"/>
    <w:rsid w:val="00102CE3"/>
    <w:rsid w:val="00102D28"/>
    <w:rsid w:val="00102E39"/>
    <w:rsid w:val="00102EB0"/>
    <w:rsid w:val="00102EE1"/>
    <w:rsid w:val="00102FE2"/>
    <w:rsid w:val="001030FA"/>
    <w:rsid w:val="001031AD"/>
    <w:rsid w:val="001032A5"/>
    <w:rsid w:val="0010352F"/>
    <w:rsid w:val="00103572"/>
    <w:rsid w:val="0010358D"/>
    <w:rsid w:val="00103754"/>
    <w:rsid w:val="00103981"/>
    <w:rsid w:val="00103AA6"/>
    <w:rsid w:val="00103B85"/>
    <w:rsid w:val="00103C67"/>
    <w:rsid w:val="00103C98"/>
    <w:rsid w:val="00103D0E"/>
    <w:rsid w:val="00103DFC"/>
    <w:rsid w:val="00103EFE"/>
    <w:rsid w:val="00103F4E"/>
    <w:rsid w:val="0010401F"/>
    <w:rsid w:val="001040FA"/>
    <w:rsid w:val="001041F4"/>
    <w:rsid w:val="00104244"/>
    <w:rsid w:val="001042AF"/>
    <w:rsid w:val="00104336"/>
    <w:rsid w:val="00104351"/>
    <w:rsid w:val="001043E3"/>
    <w:rsid w:val="00104475"/>
    <w:rsid w:val="001044E9"/>
    <w:rsid w:val="00104500"/>
    <w:rsid w:val="00104541"/>
    <w:rsid w:val="0010458E"/>
    <w:rsid w:val="001046B4"/>
    <w:rsid w:val="001046F0"/>
    <w:rsid w:val="0010470B"/>
    <w:rsid w:val="00104787"/>
    <w:rsid w:val="001047BA"/>
    <w:rsid w:val="001047CA"/>
    <w:rsid w:val="00104820"/>
    <w:rsid w:val="001049DD"/>
    <w:rsid w:val="001049F7"/>
    <w:rsid w:val="00104A96"/>
    <w:rsid w:val="00104BF1"/>
    <w:rsid w:val="00104D34"/>
    <w:rsid w:val="00104E6A"/>
    <w:rsid w:val="00104F07"/>
    <w:rsid w:val="00104F6E"/>
    <w:rsid w:val="00105181"/>
    <w:rsid w:val="00105255"/>
    <w:rsid w:val="0010528C"/>
    <w:rsid w:val="0010547F"/>
    <w:rsid w:val="0010549E"/>
    <w:rsid w:val="0010561E"/>
    <w:rsid w:val="0010569E"/>
    <w:rsid w:val="001056FF"/>
    <w:rsid w:val="00105855"/>
    <w:rsid w:val="00105A62"/>
    <w:rsid w:val="00105A6E"/>
    <w:rsid w:val="00105AD8"/>
    <w:rsid w:val="00105D47"/>
    <w:rsid w:val="00105DA1"/>
    <w:rsid w:val="00105E48"/>
    <w:rsid w:val="00105EC3"/>
    <w:rsid w:val="00105FA2"/>
    <w:rsid w:val="001062C3"/>
    <w:rsid w:val="001063AB"/>
    <w:rsid w:val="001068B0"/>
    <w:rsid w:val="00106992"/>
    <w:rsid w:val="00106A2D"/>
    <w:rsid w:val="00106D86"/>
    <w:rsid w:val="00106E17"/>
    <w:rsid w:val="0010701A"/>
    <w:rsid w:val="0010714C"/>
    <w:rsid w:val="0010718D"/>
    <w:rsid w:val="001071D7"/>
    <w:rsid w:val="001071DB"/>
    <w:rsid w:val="00107284"/>
    <w:rsid w:val="00107728"/>
    <w:rsid w:val="00107767"/>
    <w:rsid w:val="00107784"/>
    <w:rsid w:val="0010778F"/>
    <w:rsid w:val="001077B3"/>
    <w:rsid w:val="001077E9"/>
    <w:rsid w:val="001077FE"/>
    <w:rsid w:val="001078C5"/>
    <w:rsid w:val="001078D0"/>
    <w:rsid w:val="00107B71"/>
    <w:rsid w:val="00107D87"/>
    <w:rsid w:val="00107DCF"/>
    <w:rsid w:val="00107DD5"/>
    <w:rsid w:val="00107F42"/>
    <w:rsid w:val="00107F74"/>
    <w:rsid w:val="00110119"/>
    <w:rsid w:val="0011029E"/>
    <w:rsid w:val="0011049B"/>
    <w:rsid w:val="0011089F"/>
    <w:rsid w:val="00110A10"/>
    <w:rsid w:val="00110A18"/>
    <w:rsid w:val="00110C41"/>
    <w:rsid w:val="00110CF8"/>
    <w:rsid w:val="00110D61"/>
    <w:rsid w:val="00110F91"/>
    <w:rsid w:val="0011112B"/>
    <w:rsid w:val="00111271"/>
    <w:rsid w:val="0011128D"/>
    <w:rsid w:val="001113B5"/>
    <w:rsid w:val="001113D4"/>
    <w:rsid w:val="001114F9"/>
    <w:rsid w:val="00111634"/>
    <w:rsid w:val="001116C8"/>
    <w:rsid w:val="001118E6"/>
    <w:rsid w:val="00111B4B"/>
    <w:rsid w:val="00111D22"/>
    <w:rsid w:val="00111D36"/>
    <w:rsid w:val="00111D76"/>
    <w:rsid w:val="00111EB4"/>
    <w:rsid w:val="00111EFC"/>
    <w:rsid w:val="00111FA6"/>
    <w:rsid w:val="00112028"/>
    <w:rsid w:val="0011215C"/>
    <w:rsid w:val="00112200"/>
    <w:rsid w:val="00112396"/>
    <w:rsid w:val="00112449"/>
    <w:rsid w:val="0011253B"/>
    <w:rsid w:val="001125B6"/>
    <w:rsid w:val="00112786"/>
    <w:rsid w:val="00112A40"/>
    <w:rsid w:val="00112AAC"/>
    <w:rsid w:val="00112B22"/>
    <w:rsid w:val="00112B51"/>
    <w:rsid w:val="00112D4C"/>
    <w:rsid w:val="00113071"/>
    <w:rsid w:val="001131EA"/>
    <w:rsid w:val="00113318"/>
    <w:rsid w:val="001134B6"/>
    <w:rsid w:val="0011374E"/>
    <w:rsid w:val="001137B6"/>
    <w:rsid w:val="0011384A"/>
    <w:rsid w:val="00113938"/>
    <w:rsid w:val="00113956"/>
    <w:rsid w:val="00113B32"/>
    <w:rsid w:val="00113C87"/>
    <w:rsid w:val="00113D56"/>
    <w:rsid w:val="00113E0F"/>
    <w:rsid w:val="00113E35"/>
    <w:rsid w:val="00113E5C"/>
    <w:rsid w:val="00114004"/>
    <w:rsid w:val="001140E0"/>
    <w:rsid w:val="00114189"/>
    <w:rsid w:val="00114469"/>
    <w:rsid w:val="001145F2"/>
    <w:rsid w:val="001146C6"/>
    <w:rsid w:val="00114745"/>
    <w:rsid w:val="001148EB"/>
    <w:rsid w:val="001148F1"/>
    <w:rsid w:val="00114C2E"/>
    <w:rsid w:val="00114E6B"/>
    <w:rsid w:val="00114F48"/>
    <w:rsid w:val="00115169"/>
    <w:rsid w:val="001151B0"/>
    <w:rsid w:val="001151CA"/>
    <w:rsid w:val="0011529A"/>
    <w:rsid w:val="0011553D"/>
    <w:rsid w:val="00115678"/>
    <w:rsid w:val="0011572E"/>
    <w:rsid w:val="00115739"/>
    <w:rsid w:val="0011573E"/>
    <w:rsid w:val="0011575B"/>
    <w:rsid w:val="00115802"/>
    <w:rsid w:val="00115972"/>
    <w:rsid w:val="00115984"/>
    <w:rsid w:val="00115A88"/>
    <w:rsid w:val="00115B86"/>
    <w:rsid w:val="00115C97"/>
    <w:rsid w:val="00115D8A"/>
    <w:rsid w:val="00115E6A"/>
    <w:rsid w:val="00116023"/>
    <w:rsid w:val="00116047"/>
    <w:rsid w:val="00116134"/>
    <w:rsid w:val="00116209"/>
    <w:rsid w:val="001162AE"/>
    <w:rsid w:val="00116481"/>
    <w:rsid w:val="00116551"/>
    <w:rsid w:val="00116830"/>
    <w:rsid w:val="00116902"/>
    <w:rsid w:val="00116957"/>
    <w:rsid w:val="0011695F"/>
    <w:rsid w:val="001169EF"/>
    <w:rsid w:val="00116A06"/>
    <w:rsid w:val="00116AA0"/>
    <w:rsid w:val="00116BD7"/>
    <w:rsid w:val="00116C1B"/>
    <w:rsid w:val="00116C8B"/>
    <w:rsid w:val="00116DFE"/>
    <w:rsid w:val="00116E3B"/>
    <w:rsid w:val="0011705C"/>
    <w:rsid w:val="00117157"/>
    <w:rsid w:val="0011725D"/>
    <w:rsid w:val="0011728B"/>
    <w:rsid w:val="001172A1"/>
    <w:rsid w:val="001172AA"/>
    <w:rsid w:val="0011741E"/>
    <w:rsid w:val="00117485"/>
    <w:rsid w:val="00117489"/>
    <w:rsid w:val="001174C5"/>
    <w:rsid w:val="0011762E"/>
    <w:rsid w:val="0011765A"/>
    <w:rsid w:val="0011765B"/>
    <w:rsid w:val="001176EC"/>
    <w:rsid w:val="00117720"/>
    <w:rsid w:val="00117820"/>
    <w:rsid w:val="001178CA"/>
    <w:rsid w:val="00117995"/>
    <w:rsid w:val="001179C7"/>
    <w:rsid w:val="00117AD3"/>
    <w:rsid w:val="00117B3A"/>
    <w:rsid w:val="00117BDD"/>
    <w:rsid w:val="00117C08"/>
    <w:rsid w:val="00117C2C"/>
    <w:rsid w:val="00117CD8"/>
    <w:rsid w:val="00117D37"/>
    <w:rsid w:val="00117D3D"/>
    <w:rsid w:val="00117D4F"/>
    <w:rsid w:val="00117F3C"/>
    <w:rsid w:val="00117FD7"/>
    <w:rsid w:val="00117FDF"/>
    <w:rsid w:val="0012003C"/>
    <w:rsid w:val="001200AA"/>
    <w:rsid w:val="001201E6"/>
    <w:rsid w:val="00120293"/>
    <w:rsid w:val="00120321"/>
    <w:rsid w:val="00120347"/>
    <w:rsid w:val="0012037B"/>
    <w:rsid w:val="001203FF"/>
    <w:rsid w:val="00120596"/>
    <w:rsid w:val="0012060A"/>
    <w:rsid w:val="00120665"/>
    <w:rsid w:val="001206CE"/>
    <w:rsid w:val="001206E6"/>
    <w:rsid w:val="001209A7"/>
    <w:rsid w:val="00120C0A"/>
    <w:rsid w:val="00120CF2"/>
    <w:rsid w:val="00120D3B"/>
    <w:rsid w:val="001210A5"/>
    <w:rsid w:val="001211FB"/>
    <w:rsid w:val="0012120D"/>
    <w:rsid w:val="0012125A"/>
    <w:rsid w:val="001212C1"/>
    <w:rsid w:val="001212FE"/>
    <w:rsid w:val="001213E3"/>
    <w:rsid w:val="0012158F"/>
    <w:rsid w:val="001215D8"/>
    <w:rsid w:val="001216E5"/>
    <w:rsid w:val="00121763"/>
    <w:rsid w:val="0012185B"/>
    <w:rsid w:val="00121AA2"/>
    <w:rsid w:val="00121C3B"/>
    <w:rsid w:val="00121CC4"/>
    <w:rsid w:val="00121CCD"/>
    <w:rsid w:val="00121CE5"/>
    <w:rsid w:val="00121CFE"/>
    <w:rsid w:val="00121E6B"/>
    <w:rsid w:val="001222CD"/>
    <w:rsid w:val="00122615"/>
    <w:rsid w:val="001227A6"/>
    <w:rsid w:val="0012281F"/>
    <w:rsid w:val="001228E9"/>
    <w:rsid w:val="001229B6"/>
    <w:rsid w:val="00122A96"/>
    <w:rsid w:val="00122C1B"/>
    <w:rsid w:val="00122D7B"/>
    <w:rsid w:val="00122E00"/>
    <w:rsid w:val="00122E5D"/>
    <w:rsid w:val="00122FBD"/>
    <w:rsid w:val="00123029"/>
    <w:rsid w:val="001230DA"/>
    <w:rsid w:val="00123123"/>
    <w:rsid w:val="001231DE"/>
    <w:rsid w:val="0012323D"/>
    <w:rsid w:val="0012330C"/>
    <w:rsid w:val="00123422"/>
    <w:rsid w:val="0012343A"/>
    <w:rsid w:val="00123473"/>
    <w:rsid w:val="0012351F"/>
    <w:rsid w:val="00123533"/>
    <w:rsid w:val="00123734"/>
    <w:rsid w:val="0012390C"/>
    <w:rsid w:val="00123942"/>
    <w:rsid w:val="00123A3C"/>
    <w:rsid w:val="00123BB4"/>
    <w:rsid w:val="00123CA1"/>
    <w:rsid w:val="00124014"/>
    <w:rsid w:val="0012404D"/>
    <w:rsid w:val="00124158"/>
    <w:rsid w:val="001241F9"/>
    <w:rsid w:val="00124278"/>
    <w:rsid w:val="001243A5"/>
    <w:rsid w:val="0012441B"/>
    <w:rsid w:val="0012444E"/>
    <w:rsid w:val="0012448F"/>
    <w:rsid w:val="00124499"/>
    <w:rsid w:val="001244F9"/>
    <w:rsid w:val="00124522"/>
    <w:rsid w:val="0012455C"/>
    <w:rsid w:val="00124589"/>
    <w:rsid w:val="00124684"/>
    <w:rsid w:val="001246DA"/>
    <w:rsid w:val="001246E2"/>
    <w:rsid w:val="00124863"/>
    <w:rsid w:val="00124997"/>
    <w:rsid w:val="001249AD"/>
    <w:rsid w:val="00124A18"/>
    <w:rsid w:val="00124A6D"/>
    <w:rsid w:val="00124B97"/>
    <w:rsid w:val="00124BDC"/>
    <w:rsid w:val="00124F3F"/>
    <w:rsid w:val="00124FB2"/>
    <w:rsid w:val="00125185"/>
    <w:rsid w:val="001251AC"/>
    <w:rsid w:val="001252AB"/>
    <w:rsid w:val="001253A0"/>
    <w:rsid w:val="00125447"/>
    <w:rsid w:val="001254AA"/>
    <w:rsid w:val="0012550C"/>
    <w:rsid w:val="001257E4"/>
    <w:rsid w:val="00125844"/>
    <w:rsid w:val="001258BF"/>
    <w:rsid w:val="00125C7F"/>
    <w:rsid w:val="00125CEA"/>
    <w:rsid w:val="00125D25"/>
    <w:rsid w:val="00125E6F"/>
    <w:rsid w:val="00125F79"/>
    <w:rsid w:val="00126046"/>
    <w:rsid w:val="00126214"/>
    <w:rsid w:val="001264E8"/>
    <w:rsid w:val="0012650F"/>
    <w:rsid w:val="00126619"/>
    <w:rsid w:val="0012661B"/>
    <w:rsid w:val="00126798"/>
    <w:rsid w:val="00126811"/>
    <w:rsid w:val="001269EB"/>
    <w:rsid w:val="001269F1"/>
    <w:rsid w:val="001269FE"/>
    <w:rsid w:val="00126E34"/>
    <w:rsid w:val="00126E60"/>
    <w:rsid w:val="00126F11"/>
    <w:rsid w:val="0012711E"/>
    <w:rsid w:val="00127145"/>
    <w:rsid w:val="00127371"/>
    <w:rsid w:val="0012762F"/>
    <w:rsid w:val="0012763A"/>
    <w:rsid w:val="0012781C"/>
    <w:rsid w:val="001278CF"/>
    <w:rsid w:val="001278F9"/>
    <w:rsid w:val="00127AA6"/>
    <w:rsid w:val="00127BD6"/>
    <w:rsid w:val="00127C72"/>
    <w:rsid w:val="00127C98"/>
    <w:rsid w:val="00127CDB"/>
    <w:rsid w:val="00127D02"/>
    <w:rsid w:val="00127D9B"/>
    <w:rsid w:val="00127DCC"/>
    <w:rsid w:val="00127E31"/>
    <w:rsid w:val="00127E89"/>
    <w:rsid w:val="00127EB2"/>
    <w:rsid w:val="00127F46"/>
    <w:rsid w:val="00127F6C"/>
    <w:rsid w:val="00130059"/>
    <w:rsid w:val="00130120"/>
    <w:rsid w:val="0013021B"/>
    <w:rsid w:val="00130220"/>
    <w:rsid w:val="00130259"/>
    <w:rsid w:val="00130263"/>
    <w:rsid w:val="00130267"/>
    <w:rsid w:val="0013036C"/>
    <w:rsid w:val="001304BD"/>
    <w:rsid w:val="00130523"/>
    <w:rsid w:val="00130547"/>
    <w:rsid w:val="00130660"/>
    <w:rsid w:val="001307F7"/>
    <w:rsid w:val="00130A88"/>
    <w:rsid w:val="00130D4C"/>
    <w:rsid w:val="00130E97"/>
    <w:rsid w:val="001314E0"/>
    <w:rsid w:val="00131511"/>
    <w:rsid w:val="001315EB"/>
    <w:rsid w:val="00131612"/>
    <w:rsid w:val="0013186A"/>
    <w:rsid w:val="00131A85"/>
    <w:rsid w:val="00131B97"/>
    <w:rsid w:val="00131BCD"/>
    <w:rsid w:val="00131CCC"/>
    <w:rsid w:val="00131D8C"/>
    <w:rsid w:val="00131DA7"/>
    <w:rsid w:val="00131E28"/>
    <w:rsid w:val="00132019"/>
    <w:rsid w:val="00132041"/>
    <w:rsid w:val="001320B8"/>
    <w:rsid w:val="001320D0"/>
    <w:rsid w:val="0013215B"/>
    <w:rsid w:val="001322C9"/>
    <w:rsid w:val="00132325"/>
    <w:rsid w:val="00132468"/>
    <w:rsid w:val="00132514"/>
    <w:rsid w:val="001326F1"/>
    <w:rsid w:val="0013270D"/>
    <w:rsid w:val="001327E6"/>
    <w:rsid w:val="00132A1C"/>
    <w:rsid w:val="00132AEB"/>
    <w:rsid w:val="00132B66"/>
    <w:rsid w:val="00132C18"/>
    <w:rsid w:val="00132D06"/>
    <w:rsid w:val="00132D71"/>
    <w:rsid w:val="00132E17"/>
    <w:rsid w:val="00133300"/>
    <w:rsid w:val="001333BA"/>
    <w:rsid w:val="001333CD"/>
    <w:rsid w:val="0013364E"/>
    <w:rsid w:val="001338D1"/>
    <w:rsid w:val="00133AD4"/>
    <w:rsid w:val="00133B8D"/>
    <w:rsid w:val="00133E60"/>
    <w:rsid w:val="0013400E"/>
    <w:rsid w:val="00134066"/>
    <w:rsid w:val="00134088"/>
    <w:rsid w:val="00134090"/>
    <w:rsid w:val="001341F4"/>
    <w:rsid w:val="0013425F"/>
    <w:rsid w:val="0013439A"/>
    <w:rsid w:val="001343AF"/>
    <w:rsid w:val="001343BC"/>
    <w:rsid w:val="0013466A"/>
    <w:rsid w:val="0013469E"/>
    <w:rsid w:val="0013474B"/>
    <w:rsid w:val="001347E1"/>
    <w:rsid w:val="00134909"/>
    <w:rsid w:val="00134986"/>
    <w:rsid w:val="00134B24"/>
    <w:rsid w:val="00134B63"/>
    <w:rsid w:val="00134BD4"/>
    <w:rsid w:val="00134FAB"/>
    <w:rsid w:val="00134FEB"/>
    <w:rsid w:val="00135081"/>
    <w:rsid w:val="00135109"/>
    <w:rsid w:val="0013523D"/>
    <w:rsid w:val="00135313"/>
    <w:rsid w:val="00135332"/>
    <w:rsid w:val="00135694"/>
    <w:rsid w:val="00135703"/>
    <w:rsid w:val="001357B6"/>
    <w:rsid w:val="001357D0"/>
    <w:rsid w:val="0013580D"/>
    <w:rsid w:val="00135850"/>
    <w:rsid w:val="00135852"/>
    <w:rsid w:val="0013586F"/>
    <w:rsid w:val="0013596F"/>
    <w:rsid w:val="001359A3"/>
    <w:rsid w:val="00135AB0"/>
    <w:rsid w:val="00135BD2"/>
    <w:rsid w:val="00135CE7"/>
    <w:rsid w:val="00135D1F"/>
    <w:rsid w:val="00135F5D"/>
    <w:rsid w:val="00135F7D"/>
    <w:rsid w:val="00135F7E"/>
    <w:rsid w:val="0013600A"/>
    <w:rsid w:val="00136050"/>
    <w:rsid w:val="001360A7"/>
    <w:rsid w:val="001360B9"/>
    <w:rsid w:val="0013610F"/>
    <w:rsid w:val="0013611E"/>
    <w:rsid w:val="00136166"/>
    <w:rsid w:val="00136184"/>
    <w:rsid w:val="001361BE"/>
    <w:rsid w:val="0013627E"/>
    <w:rsid w:val="001362BB"/>
    <w:rsid w:val="001364E9"/>
    <w:rsid w:val="00136521"/>
    <w:rsid w:val="001366CB"/>
    <w:rsid w:val="001369E4"/>
    <w:rsid w:val="00136AD0"/>
    <w:rsid w:val="00136BE0"/>
    <w:rsid w:val="00136CB5"/>
    <w:rsid w:val="00136D47"/>
    <w:rsid w:val="00136D82"/>
    <w:rsid w:val="00136E04"/>
    <w:rsid w:val="00136F6F"/>
    <w:rsid w:val="0013704D"/>
    <w:rsid w:val="001370C7"/>
    <w:rsid w:val="00137224"/>
    <w:rsid w:val="0013730F"/>
    <w:rsid w:val="00137319"/>
    <w:rsid w:val="0013766D"/>
    <w:rsid w:val="0013770A"/>
    <w:rsid w:val="0013777C"/>
    <w:rsid w:val="00137984"/>
    <w:rsid w:val="00137AD5"/>
    <w:rsid w:val="00137B07"/>
    <w:rsid w:val="00137B66"/>
    <w:rsid w:val="00137BDE"/>
    <w:rsid w:val="00137C36"/>
    <w:rsid w:val="00137C77"/>
    <w:rsid w:val="00137CBA"/>
    <w:rsid w:val="00137FE4"/>
    <w:rsid w:val="00140154"/>
    <w:rsid w:val="00140278"/>
    <w:rsid w:val="00140393"/>
    <w:rsid w:val="00140565"/>
    <w:rsid w:val="001406D5"/>
    <w:rsid w:val="001406DE"/>
    <w:rsid w:val="0014070E"/>
    <w:rsid w:val="00140761"/>
    <w:rsid w:val="0014077A"/>
    <w:rsid w:val="001407C4"/>
    <w:rsid w:val="00140842"/>
    <w:rsid w:val="0014095B"/>
    <w:rsid w:val="001409C3"/>
    <w:rsid w:val="00140A75"/>
    <w:rsid w:val="00140AAA"/>
    <w:rsid w:val="00140AEE"/>
    <w:rsid w:val="00140B6B"/>
    <w:rsid w:val="00140CE8"/>
    <w:rsid w:val="00140DE4"/>
    <w:rsid w:val="00140FBB"/>
    <w:rsid w:val="00141059"/>
    <w:rsid w:val="00141225"/>
    <w:rsid w:val="00141291"/>
    <w:rsid w:val="001412EC"/>
    <w:rsid w:val="00141312"/>
    <w:rsid w:val="0014137F"/>
    <w:rsid w:val="001413B4"/>
    <w:rsid w:val="001413ED"/>
    <w:rsid w:val="00141406"/>
    <w:rsid w:val="0014141F"/>
    <w:rsid w:val="001414A8"/>
    <w:rsid w:val="001414F5"/>
    <w:rsid w:val="001416D3"/>
    <w:rsid w:val="00141705"/>
    <w:rsid w:val="00141744"/>
    <w:rsid w:val="00141ABD"/>
    <w:rsid w:val="00141B10"/>
    <w:rsid w:val="00141C53"/>
    <w:rsid w:val="00141D23"/>
    <w:rsid w:val="00141D52"/>
    <w:rsid w:val="00141E0D"/>
    <w:rsid w:val="00141E23"/>
    <w:rsid w:val="00141E5B"/>
    <w:rsid w:val="00141E8D"/>
    <w:rsid w:val="00141F09"/>
    <w:rsid w:val="00141FF8"/>
    <w:rsid w:val="00142045"/>
    <w:rsid w:val="001420A3"/>
    <w:rsid w:val="001420AB"/>
    <w:rsid w:val="001422E1"/>
    <w:rsid w:val="00142508"/>
    <w:rsid w:val="0014251E"/>
    <w:rsid w:val="00142523"/>
    <w:rsid w:val="001425B8"/>
    <w:rsid w:val="00142676"/>
    <w:rsid w:val="00142699"/>
    <w:rsid w:val="00142762"/>
    <w:rsid w:val="001429D8"/>
    <w:rsid w:val="00142AE0"/>
    <w:rsid w:val="00142C59"/>
    <w:rsid w:val="00142D51"/>
    <w:rsid w:val="00142DCA"/>
    <w:rsid w:val="00142F03"/>
    <w:rsid w:val="00143152"/>
    <w:rsid w:val="001432DB"/>
    <w:rsid w:val="00143352"/>
    <w:rsid w:val="0014340D"/>
    <w:rsid w:val="00143553"/>
    <w:rsid w:val="00143675"/>
    <w:rsid w:val="00143710"/>
    <w:rsid w:val="00143729"/>
    <w:rsid w:val="001437FE"/>
    <w:rsid w:val="001438D3"/>
    <w:rsid w:val="001439E5"/>
    <w:rsid w:val="00143A15"/>
    <w:rsid w:val="00143BC7"/>
    <w:rsid w:val="00143BEB"/>
    <w:rsid w:val="00143BF4"/>
    <w:rsid w:val="00143C98"/>
    <w:rsid w:val="00143CA9"/>
    <w:rsid w:val="00143D30"/>
    <w:rsid w:val="00143E34"/>
    <w:rsid w:val="00143EEA"/>
    <w:rsid w:val="00143F8A"/>
    <w:rsid w:val="00143FB4"/>
    <w:rsid w:val="00144091"/>
    <w:rsid w:val="00144122"/>
    <w:rsid w:val="001441F9"/>
    <w:rsid w:val="00144264"/>
    <w:rsid w:val="00144310"/>
    <w:rsid w:val="00144346"/>
    <w:rsid w:val="0014439D"/>
    <w:rsid w:val="00144713"/>
    <w:rsid w:val="00144902"/>
    <w:rsid w:val="0014498E"/>
    <w:rsid w:val="001449CA"/>
    <w:rsid w:val="00144C39"/>
    <w:rsid w:val="00144E1F"/>
    <w:rsid w:val="00144EE1"/>
    <w:rsid w:val="00144F73"/>
    <w:rsid w:val="001450BA"/>
    <w:rsid w:val="001450CD"/>
    <w:rsid w:val="0014510E"/>
    <w:rsid w:val="001455BB"/>
    <w:rsid w:val="001455FD"/>
    <w:rsid w:val="00145892"/>
    <w:rsid w:val="00145908"/>
    <w:rsid w:val="00145B13"/>
    <w:rsid w:val="00145BBB"/>
    <w:rsid w:val="00145BC5"/>
    <w:rsid w:val="00145CF8"/>
    <w:rsid w:val="00145F31"/>
    <w:rsid w:val="0014605D"/>
    <w:rsid w:val="00146157"/>
    <w:rsid w:val="001461ED"/>
    <w:rsid w:val="001463D5"/>
    <w:rsid w:val="001463E7"/>
    <w:rsid w:val="00146620"/>
    <w:rsid w:val="0014668E"/>
    <w:rsid w:val="0014671C"/>
    <w:rsid w:val="00146814"/>
    <w:rsid w:val="0014688F"/>
    <w:rsid w:val="001468BA"/>
    <w:rsid w:val="00146903"/>
    <w:rsid w:val="001469F2"/>
    <w:rsid w:val="00146A03"/>
    <w:rsid w:val="00146AAA"/>
    <w:rsid w:val="00146BD0"/>
    <w:rsid w:val="00146CE9"/>
    <w:rsid w:val="00146EA1"/>
    <w:rsid w:val="0014712F"/>
    <w:rsid w:val="001472A9"/>
    <w:rsid w:val="00147449"/>
    <w:rsid w:val="00147529"/>
    <w:rsid w:val="001475EE"/>
    <w:rsid w:val="00147686"/>
    <w:rsid w:val="00147780"/>
    <w:rsid w:val="0014789C"/>
    <w:rsid w:val="00147977"/>
    <w:rsid w:val="00147AE7"/>
    <w:rsid w:val="00147BBA"/>
    <w:rsid w:val="00147CF9"/>
    <w:rsid w:val="00147F96"/>
    <w:rsid w:val="00150008"/>
    <w:rsid w:val="0015019D"/>
    <w:rsid w:val="0015044D"/>
    <w:rsid w:val="001507A1"/>
    <w:rsid w:val="0015080F"/>
    <w:rsid w:val="0015084E"/>
    <w:rsid w:val="001508FE"/>
    <w:rsid w:val="00150946"/>
    <w:rsid w:val="001509BD"/>
    <w:rsid w:val="00150AFB"/>
    <w:rsid w:val="00150DC8"/>
    <w:rsid w:val="00150F08"/>
    <w:rsid w:val="00150FC7"/>
    <w:rsid w:val="00151233"/>
    <w:rsid w:val="00151280"/>
    <w:rsid w:val="0015140D"/>
    <w:rsid w:val="001515BF"/>
    <w:rsid w:val="001515CD"/>
    <w:rsid w:val="0015175F"/>
    <w:rsid w:val="0015180E"/>
    <w:rsid w:val="0015180F"/>
    <w:rsid w:val="00151837"/>
    <w:rsid w:val="001518BE"/>
    <w:rsid w:val="00151A43"/>
    <w:rsid w:val="00151AB9"/>
    <w:rsid w:val="00151D44"/>
    <w:rsid w:val="00151D6B"/>
    <w:rsid w:val="00151E1A"/>
    <w:rsid w:val="00151E67"/>
    <w:rsid w:val="00151FA9"/>
    <w:rsid w:val="00152001"/>
    <w:rsid w:val="0015204E"/>
    <w:rsid w:val="001520D7"/>
    <w:rsid w:val="001521AF"/>
    <w:rsid w:val="0015220D"/>
    <w:rsid w:val="001523E4"/>
    <w:rsid w:val="00152543"/>
    <w:rsid w:val="00152575"/>
    <w:rsid w:val="001525E7"/>
    <w:rsid w:val="00152616"/>
    <w:rsid w:val="001528B3"/>
    <w:rsid w:val="00152984"/>
    <w:rsid w:val="001529FD"/>
    <w:rsid w:val="00152B87"/>
    <w:rsid w:val="00152BA3"/>
    <w:rsid w:val="00152BB6"/>
    <w:rsid w:val="00152D1C"/>
    <w:rsid w:val="00152FC4"/>
    <w:rsid w:val="00153209"/>
    <w:rsid w:val="001533CA"/>
    <w:rsid w:val="001535A1"/>
    <w:rsid w:val="001535A4"/>
    <w:rsid w:val="0015369E"/>
    <w:rsid w:val="00153733"/>
    <w:rsid w:val="00153837"/>
    <w:rsid w:val="00153839"/>
    <w:rsid w:val="00153890"/>
    <w:rsid w:val="00153A3C"/>
    <w:rsid w:val="00153C45"/>
    <w:rsid w:val="00153CE1"/>
    <w:rsid w:val="00153D06"/>
    <w:rsid w:val="00153D72"/>
    <w:rsid w:val="00153DAF"/>
    <w:rsid w:val="00153DB6"/>
    <w:rsid w:val="00153E27"/>
    <w:rsid w:val="00153E60"/>
    <w:rsid w:val="00153E96"/>
    <w:rsid w:val="00154093"/>
    <w:rsid w:val="00154217"/>
    <w:rsid w:val="00154255"/>
    <w:rsid w:val="001542D9"/>
    <w:rsid w:val="00154332"/>
    <w:rsid w:val="0015442A"/>
    <w:rsid w:val="0015467A"/>
    <w:rsid w:val="00154764"/>
    <w:rsid w:val="001547C9"/>
    <w:rsid w:val="001547E2"/>
    <w:rsid w:val="001547F4"/>
    <w:rsid w:val="0015484A"/>
    <w:rsid w:val="001549D5"/>
    <w:rsid w:val="00154A39"/>
    <w:rsid w:val="00154B47"/>
    <w:rsid w:val="00154C83"/>
    <w:rsid w:val="00154CDD"/>
    <w:rsid w:val="00154DA9"/>
    <w:rsid w:val="00154DE1"/>
    <w:rsid w:val="00154FE7"/>
    <w:rsid w:val="00154FE9"/>
    <w:rsid w:val="00155026"/>
    <w:rsid w:val="001551B1"/>
    <w:rsid w:val="001551F9"/>
    <w:rsid w:val="001552E2"/>
    <w:rsid w:val="00155727"/>
    <w:rsid w:val="001559B2"/>
    <w:rsid w:val="001559ED"/>
    <w:rsid w:val="00155B4B"/>
    <w:rsid w:val="00155BE0"/>
    <w:rsid w:val="00155C2E"/>
    <w:rsid w:val="00155DB5"/>
    <w:rsid w:val="00155F31"/>
    <w:rsid w:val="00155FE9"/>
    <w:rsid w:val="00156190"/>
    <w:rsid w:val="001561CC"/>
    <w:rsid w:val="00156312"/>
    <w:rsid w:val="0015636B"/>
    <w:rsid w:val="0015637B"/>
    <w:rsid w:val="0015637D"/>
    <w:rsid w:val="00156432"/>
    <w:rsid w:val="001567AF"/>
    <w:rsid w:val="00156B08"/>
    <w:rsid w:val="00156B33"/>
    <w:rsid w:val="00156BC0"/>
    <w:rsid w:val="00156E56"/>
    <w:rsid w:val="00156F23"/>
    <w:rsid w:val="00156F96"/>
    <w:rsid w:val="00156FDC"/>
    <w:rsid w:val="0015711A"/>
    <w:rsid w:val="00157150"/>
    <w:rsid w:val="00157158"/>
    <w:rsid w:val="001572C7"/>
    <w:rsid w:val="001574B7"/>
    <w:rsid w:val="00157922"/>
    <w:rsid w:val="00157A20"/>
    <w:rsid w:val="00157C88"/>
    <w:rsid w:val="00157CE2"/>
    <w:rsid w:val="00157E34"/>
    <w:rsid w:val="00157F87"/>
    <w:rsid w:val="0016006D"/>
    <w:rsid w:val="001601C1"/>
    <w:rsid w:val="001602B1"/>
    <w:rsid w:val="001602FB"/>
    <w:rsid w:val="00160375"/>
    <w:rsid w:val="00160413"/>
    <w:rsid w:val="001604D1"/>
    <w:rsid w:val="001605DC"/>
    <w:rsid w:val="00160636"/>
    <w:rsid w:val="001607D0"/>
    <w:rsid w:val="00160804"/>
    <w:rsid w:val="00160915"/>
    <w:rsid w:val="00160A1E"/>
    <w:rsid w:val="00160AF4"/>
    <w:rsid w:val="00160B4D"/>
    <w:rsid w:val="00160CFD"/>
    <w:rsid w:val="00160D10"/>
    <w:rsid w:val="00160D6B"/>
    <w:rsid w:val="00160DD4"/>
    <w:rsid w:val="00160DEE"/>
    <w:rsid w:val="00160F0D"/>
    <w:rsid w:val="0016104D"/>
    <w:rsid w:val="001610FF"/>
    <w:rsid w:val="001612BA"/>
    <w:rsid w:val="00161624"/>
    <w:rsid w:val="001617C0"/>
    <w:rsid w:val="001617FB"/>
    <w:rsid w:val="0016181F"/>
    <w:rsid w:val="0016183E"/>
    <w:rsid w:val="00161867"/>
    <w:rsid w:val="00161950"/>
    <w:rsid w:val="00161A05"/>
    <w:rsid w:val="00161B56"/>
    <w:rsid w:val="00161CC5"/>
    <w:rsid w:val="00161D81"/>
    <w:rsid w:val="00161E99"/>
    <w:rsid w:val="00162141"/>
    <w:rsid w:val="001624AB"/>
    <w:rsid w:val="001624B5"/>
    <w:rsid w:val="001626CB"/>
    <w:rsid w:val="001628EB"/>
    <w:rsid w:val="00162966"/>
    <w:rsid w:val="00162A03"/>
    <w:rsid w:val="00162A2D"/>
    <w:rsid w:val="00162BF7"/>
    <w:rsid w:val="00162D7F"/>
    <w:rsid w:val="00162E50"/>
    <w:rsid w:val="00162FF2"/>
    <w:rsid w:val="00163028"/>
    <w:rsid w:val="0016352E"/>
    <w:rsid w:val="00163534"/>
    <w:rsid w:val="001635D3"/>
    <w:rsid w:val="00163693"/>
    <w:rsid w:val="001637B3"/>
    <w:rsid w:val="00163877"/>
    <w:rsid w:val="001638CB"/>
    <w:rsid w:val="00163B45"/>
    <w:rsid w:val="00163D1F"/>
    <w:rsid w:val="00163EED"/>
    <w:rsid w:val="00163FCB"/>
    <w:rsid w:val="00163FFC"/>
    <w:rsid w:val="00164123"/>
    <w:rsid w:val="0016414D"/>
    <w:rsid w:val="00164167"/>
    <w:rsid w:val="001641B5"/>
    <w:rsid w:val="001641C2"/>
    <w:rsid w:val="00164381"/>
    <w:rsid w:val="001643E8"/>
    <w:rsid w:val="0016451F"/>
    <w:rsid w:val="0016461C"/>
    <w:rsid w:val="00164746"/>
    <w:rsid w:val="00164760"/>
    <w:rsid w:val="00164797"/>
    <w:rsid w:val="001648D5"/>
    <w:rsid w:val="00164A52"/>
    <w:rsid w:val="00164DA3"/>
    <w:rsid w:val="00164EF6"/>
    <w:rsid w:val="00165226"/>
    <w:rsid w:val="001652FE"/>
    <w:rsid w:val="001656B1"/>
    <w:rsid w:val="001656C3"/>
    <w:rsid w:val="00165A6E"/>
    <w:rsid w:val="00165D8D"/>
    <w:rsid w:val="00165E14"/>
    <w:rsid w:val="00165E1E"/>
    <w:rsid w:val="00165E57"/>
    <w:rsid w:val="00165F88"/>
    <w:rsid w:val="00166027"/>
    <w:rsid w:val="00166041"/>
    <w:rsid w:val="00166043"/>
    <w:rsid w:val="0016623F"/>
    <w:rsid w:val="001662FA"/>
    <w:rsid w:val="00166347"/>
    <w:rsid w:val="00166393"/>
    <w:rsid w:val="001663A6"/>
    <w:rsid w:val="0016647D"/>
    <w:rsid w:val="00166653"/>
    <w:rsid w:val="0016667B"/>
    <w:rsid w:val="001667C1"/>
    <w:rsid w:val="001668BB"/>
    <w:rsid w:val="001668E8"/>
    <w:rsid w:val="00166949"/>
    <w:rsid w:val="00166C47"/>
    <w:rsid w:val="00166CC3"/>
    <w:rsid w:val="00166CEA"/>
    <w:rsid w:val="00166D3E"/>
    <w:rsid w:val="00166E7A"/>
    <w:rsid w:val="00166FC8"/>
    <w:rsid w:val="0016704E"/>
    <w:rsid w:val="001671A5"/>
    <w:rsid w:val="001671EA"/>
    <w:rsid w:val="0016727A"/>
    <w:rsid w:val="00167375"/>
    <w:rsid w:val="0016739F"/>
    <w:rsid w:val="001675E5"/>
    <w:rsid w:val="00167649"/>
    <w:rsid w:val="001676EC"/>
    <w:rsid w:val="0016772E"/>
    <w:rsid w:val="00167781"/>
    <w:rsid w:val="0016779C"/>
    <w:rsid w:val="001677F9"/>
    <w:rsid w:val="00167813"/>
    <w:rsid w:val="0016792C"/>
    <w:rsid w:val="00167936"/>
    <w:rsid w:val="00167A6F"/>
    <w:rsid w:val="00167B33"/>
    <w:rsid w:val="00167B67"/>
    <w:rsid w:val="00167B93"/>
    <w:rsid w:val="00167BBE"/>
    <w:rsid w:val="00167C2F"/>
    <w:rsid w:val="00167CDD"/>
    <w:rsid w:val="00167F38"/>
    <w:rsid w:val="00167F88"/>
    <w:rsid w:val="00167FE2"/>
    <w:rsid w:val="0017008C"/>
    <w:rsid w:val="00170187"/>
    <w:rsid w:val="00170228"/>
    <w:rsid w:val="00170526"/>
    <w:rsid w:val="0017085B"/>
    <w:rsid w:val="00170866"/>
    <w:rsid w:val="001708EC"/>
    <w:rsid w:val="0017099B"/>
    <w:rsid w:val="00170E7E"/>
    <w:rsid w:val="00170FA6"/>
    <w:rsid w:val="0017124A"/>
    <w:rsid w:val="00171251"/>
    <w:rsid w:val="0017134D"/>
    <w:rsid w:val="0017148C"/>
    <w:rsid w:val="001714C7"/>
    <w:rsid w:val="00171802"/>
    <w:rsid w:val="00171889"/>
    <w:rsid w:val="00171979"/>
    <w:rsid w:val="00171AF9"/>
    <w:rsid w:val="00171BC9"/>
    <w:rsid w:val="00171D22"/>
    <w:rsid w:val="00171D49"/>
    <w:rsid w:val="00171D64"/>
    <w:rsid w:val="001723EB"/>
    <w:rsid w:val="0017240B"/>
    <w:rsid w:val="001724F8"/>
    <w:rsid w:val="0017270B"/>
    <w:rsid w:val="001728F5"/>
    <w:rsid w:val="00172914"/>
    <w:rsid w:val="00172B95"/>
    <w:rsid w:val="00172BB3"/>
    <w:rsid w:val="00172D7D"/>
    <w:rsid w:val="00172DE0"/>
    <w:rsid w:val="00172F28"/>
    <w:rsid w:val="00173041"/>
    <w:rsid w:val="001733C8"/>
    <w:rsid w:val="001733D1"/>
    <w:rsid w:val="0017347A"/>
    <w:rsid w:val="001735C1"/>
    <w:rsid w:val="001735F0"/>
    <w:rsid w:val="0017385C"/>
    <w:rsid w:val="00173925"/>
    <w:rsid w:val="00173AA8"/>
    <w:rsid w:val="00173B4B"/>
    <w:rsid w:val="00173D48"/>
    <w:rsid w:val="00173D83"/>
    <w:rsid w:val="00173DC5"/>
    <w:rsid w:val="00173F13"/>
    <w:rsid w:val="00173FB4"/>
    <w:rsid w:val="001740F0"/>
    <w:rsid w:val="0017415D"/>
    <w:rsid w:val="00174214"/>
    <w:rsid w:val="001742E1"/>
    <w:rsid w:val="0017438F"/>
    <w:rsid w:val="00174490"/>
    <w:rsid w:val="00174558"/>
    <w:rsid w:val="001746A6"/>
    <w:rsid w:val="00174841"/>
    <w:rsid w:val="00174AC2"/>
    <w:rsid w:val="00174ACC"/>
    <w:rsid w:val="00174D03"/>
    <w:rsid w:val="00174E03"/>
    <w:rsid w:val="00174E22"/>
    <w:rsid w:val="00174E43"/>
    <w:rsid w:val="00174FC7"/>
    <w:rsid w:val="001750F8"/>
    <w:rsid w:val="00175160"/>
    <w:rsid w:val="00175186"/>
    <w:rsid w:val="001752D6"/>
    <w:rsid w:val="00175688"/>
    <w:rsid w:val="00175697"/>
    <w:rsid w:val="0017569B"/>
    <w:rsid w:val="001758A8"/>
    <w:rsid w:val="001759C8"/>
    <w:rsid w:val="00175AEB"/>
    <w:rsid w:val="00175B23"/>
    <w:rsid w:val="00176115"/>
    <w:rsid w:val="00176134"/>
    <w:rsid w:val="0017614E"/>
    <w:rsid w:val="00176361"/>
    <w:rsid w:val="001763B6"/>
    <w:rsid w:val="00176411"/>
    <w:rsid w:val="001764C8"/>
    <w:rsid w:val="00176612"/>
    <w:rsid w:val="00176685"/>
    <w:rsid w:val="001768DF"/>
    <w:rsid w:val="001769E8"/>
    <w:rsid w:val="00176A09"/>
    <w:rsid w:val="00176B27"/>
    <w:rsid w:val="00176BDC"/>
    <w:rsid w:val="00176C79"/>
    <w:rsid w:val="00176CF2"/>
    <w:rsid w:val="00176D00"/>
    <w:rsid w:val="00176D8D"/>
    <w:rsid w:val="00176DD1"/>
    <w:rsid w:val="00176FF9"/>
    <w:rsid w:val="00177041"/>
    <w:rsid w:val="001771EB"/>
    <w:rsid w:val="001772F9"/>
    <w:rsid w:val="00177342"/>
    <w:rsid w:val="0017744A"/>
    <w:rsid w:val="00177495"/>
    <w:rsid w:val="001776AD"/>
    <w:rsid w:val="001777DD"/>
    <w:rsid w:val="00177846"/>
    <w:rsid w:val="001778BC"/>
    <w:rsid w:val="001778D5"/>
    <w:rsid w:val="00177A2A"/>
    <w:rsid w:val="00177A4E"/>
    <w:rsid w:val="00177ACA"/>
    <w:rsid w:val="00177B72"/>
    <w:rsid w:val="00177C62"/>
    <w:rsid w:val="00177D40"/>
    <w:rsid w:val="00177D85"/>
    <w:rsid w:val="00177E1D"/>
    <w:rsid w:val="00177EB4"/>
    <w:rsid w:val="0018006E"/>
    <w:rsid w:val="001801ED"/>
    <w:rsid w:val="00180240"/>
    <w:rsid w:val="001802BE"/>
    <w:rsid w:val="001802D9"/>
    <w:rsid w:val="001805EF"/>
    <w:rsid w:val="001805FF"/>
    <w:rsid w:val="001806B5"/>
    <w:rsid w:val="00180862"/>
    <w:rsid w:val="00180A50"/>
    <w:rsid w:val="00180A5F"/>
    <w:rsid w:val="00180A6F"/>
    <w:rsid w:val="00180BD7"/>
    <w:rsid w:val="00180D8B"/>
    <w:rsid w:val="00180DBA"/>
    <w:rsid w:val="00180E74"/>
    <w:rsid w:val="00181043"/>
    <w:rsid w:val="001810D2"/>
    <w:rsid w:val="001810E4"/>
    <w:rsid w:val="00181102"/>
    <w:rsid w:val="0018115F"/>
    <w:rsid w:val="001811CB"/>
    <w:rsid w:val="00181245"/>
    <w:rsid w:val="0018142B"/>
    <w:rsid w:val="00181461"/>
    <w:rsid w:val="001814AD"/>
    <w:rsid w:val="00181563"/>
    <w:rsid w:val="00181577"/>
    <w:rsid w:val="0018182D"/>
    <w:rsid w:val="00181971"/>
    <w:rsid w:val="0018199B"/>
    <w:rsid w:val="001819A9"/>
    <w:rsid w:val="001819B7"/>
    <w:rsid w:val="00181AC7"/>
    <w:rsid w:val="00181C60"/>
    <w:rsid w:val="00181CBA"/>
    <w:rsid w:val="00181DE0"/>
    <w:rsid w:val="00181F60"/>
    <w:rsid w:val="00182323"/>
    <w:rsid w:val="001826E0"/>
    <w:rsid w:val="00182821"/>
    <w:rsid w:val="001828E7"/>
    <w:rsid w:val="001829F8"/>
    <w:rsid w:val="00182AD1"/>
    <w:rsid w:val="00182BAC"/>
    <w:rsid w:val="00182BCB"/>
    <w:rsid w:val="00182D5A"/>
    <w:rsid w:val="00182D7D"/>
    <w:rsid w:val="00182DBD"/>
    <w:rsid w:val="00182E34"/>
    <w:rsid w:val="00182EED"/>
    <w:rsid w:val="00182F10"/>
    <w:rsid w:val="00182F81"/>
    <w:rsid w:val="001830A7"/>
    <w:rsid w:val="001830F7"/>
    <w:rsid w:val="001831C6"/>
    <w:rsid w:val="00183819"/>
    <w:rsid w:val="00183AEA"/>
    <w:rsid w:val="00183DC8"/>
    <w:rsid w:val="00183ED2"/>
    <w:rsid w:val="00183F88"/>
    <w:rsid w:val="00183FB1"/>
    <w:rsid w:val="001840CD"/>
    <w:rsid w:val="0018412B"/>
    <w:rsid w:val="0018422C"/>
    <w:rsid w:val="00184391"/>
    <w:rsid w:val="00184721"/>
    <w:rsid w:val="00184896"/>
    <w:rsid w:val="00184993"/>
    <w:rsid w:val="00184B15"/>
    <w:rsid w:val="00184B6A"/>
    <w:rsid w:val="00184C34"/>
    <w:rsid w:val="00184D2C"/>
    <w:rsid w:val="00185036"/>
    <w:rsid w:val="00185297"/>
    <w:rsid w:val="00185399"/>
    <w:rsid w:val="001853EB"/>
    <w:rsid w:val="0018543F"/>
    <w:rsid w:val="00185489"/>
    <w:rsid w:val="00185490"/>
    <w:rsid w:val="001855C4"/>
    <w:rsid w:val="001857FE"/>
    <w:rsid w:val="001858DD"/>
    <w:rsid w:val="00185917"/>
    <w:rsid w:val="001859A1"/>
    <w:rsid w:val="00185CB6"/>
    <w:rsid w:val="00185CE2"/>
    <w:rsid w:val="00185CF7"/>
    <w:rsid w:val="00185E0C"/>
    <w:rsid w:val="00185E47"/>
    <w:rsid w:val="00185EED"/>
    <w:rsid w:val="00185F58"/>
    <w:rsid w:val="001860B7"/>
    <w:rsid w:val="0018618A"/>
    <w:rsid w:val="00186236"/>
    <w:rsid w:val="0018636C"/>
    <w:rsid w:val="001865AA"/>
    <w:rsid w:val="001865DB"/>
    <w:rsid w:val="00186748"/>
    <w:rsid w:val="00186759"/>
    <w:rsid w:val="00186848"/>
    <w:rsid w:val="00186942"/>
    <w:rsid w:val="00186A6A"/>
    <w:rsid w:val="00186B95"/>
    <w:rsid w:val="00186C88"/>
    <w:rsid w:val="00186E42"/>
    <w:rsid w:val="001872C9"/>
    <w:rsid w:val="00187320"/>
    <w:rsid w:val="00187339"/>
    <w:rsid w:val="00187391"/>
    <w:rsid w:val="00187484"/>
    <w:rsid w:val="001876BD"/>
    <w:rsid w:val="001876E2"/>
    <w:rsid w:val="00187734"/>
    <w:rsid w:val="00187750"/>
    <w:rsid w:val="001878D1"/>
    <w:rsid w:val="001879AE"/>
    <w:rsid w:val="00187A25"/>
    <w:rsid w:val="00187AD5"/>
    <w:rsid w:val="00187CC4"/>
    <w:rsid w:val="00187CD3"/>
    <w:rsid w:val="00187D71"/>
    <w:rsid w:val="00187FFC"/>
    <w:rsid w:val="00190168"/>
    <w:rsid w:val="001902E9"/>
    <w:rsid w:val="00190314"/>
    <w:rsid w:val="001903B4"/>
    <w:rsid w:val="00190410"/>
    <w:rsid w:val="001904E8"/>
    <w:rsid w:val="001905FD"/>
    <w:rsid w:val="0019097A"/>
    <w:rsid w:val="00190AC9"/>
    <w:rsid w:val="00190E33"/>
    <w:rsid w:val="00190F3F"/>
    <w:rsid w:val="00190F48"/>
    <w:rsid w:val="00191026"/>
    <w:rsid w:val="00191111"/>
    <w:rsid w:val="00191220"/>
    <w:rsid w:val="0019126E"/>
    <w:rsid w:val="001912A8"/>
    <w:rsid w:val="00191323"/>
    <w:rsid w:val="0019138B"/>
    <w:rsid w:val="0019142E"/>
    <w:rsid w:val="001914AE"/>
    <w:rsid w:val="001914E0"/>
    <w:rsid w:val="001916B6"/>
    <w:rsid w:val="001918FD"/>
    <w:rsid w:val="001919A4"/>
    <w:rsid w:val="00191B2E"/>
    <w:rsid w:val="00191F6F"/>
    <w:rsid w:val="00191FE6"/>
    <w:rsid w:val="00191FF3"/>
    <w:rsid w:val="001920B4"/>
    <w:rsid w:val="00192201"/>
    <w:rsid w:val="00192218"/>
    <w:rsid w:val="00192265"/>
    <w:rsid w:val="001925B9"/>
    <w:rsid w:val="00192654"/>
    <w:rsid w:val="001927F2"/>
    <w:rsid w:val="001927FF"/>
    <w:rsid w:val="00192851"/>
    <w:rsid w:val="00192874"/>
    <w:rsid w:val="00192905"/>
    <w:rsid w:val="001929CE"/>
    <w:rsid w:val="00192A35"/>
    <w:rsid w:val="00192C09"/>
    <w:rsid w:val="00192D5A"/>
    <w:rsid w:val="00193093"/>
    <w:rsid w:val="001930CB"/>
    <w:rsid w:val="00193140"/>
    <w:rsid w:val="00193202"/>
    <w:rsid w:val="0019322F"/>
    <w:rsid w:val="0019334F"/>
    <w:rsid w:val="00193439"/>
    <w:rsid w:val="0019345F"/>
    <w:rsid w:val="00193480"/>
    <w:rsid w:val="0019361C"/>
    <w:rsid w:val="00193648"/>
    <w:rsid w:val="00193854"/>
    <w:rsid w:val="00193891"/>
    <w:rsid w:val="0019392C"/>
    <w:rsid w:val="00193946"/>
    <w:rsid w:val="0019394D"/>
    <w:rsid w:val="0019394E"/>
    <w:rsid w:val="00193B46"/>
    <w:rsid w:val="00193B98"/>
    <w:rsid w:val="00193C4A"/>
    <w:rsid w:val="00193DFB"/>
    <w:rsid w:val="0019403E"/>
    <w:rsid w:val="001944AC"/>
    <w:rsid w:val="00194519"/>
    <w:rsid w:val="0019451A"/>
    <w:rsid w:val="001945D3"/>
    <w:rsid w:val="0019486C"/>
    <w:rsid w:val="001949C7"/>
    <w:rsid w:val="001949D5"/>
    <w:rsid w:val="00194A07"/>
    <w:rsid w:val="00194C74"/>
    <w:rsid w:val="00194CD0"/>
    <w:rsid w:val="00194F63"/>
    <w:rsid w:val="001950D3"/>
    <w:rsid w:val="001951C7"/>
    <w:rsid w:val="00195336"/>
    <w:rsid w:val="0019533B"/>
    <w:rsid w:val="0019538C"/>
    <w:rsid w:val="001953EF"/>
    <w:rsid w:val="00195501"/>
    <w:rsid w:val="0019575A"/>
    <w:rsid w:val="00195B22"/>
    <w:rsid w:val="00195B40"/>
    <w:rsid w:val="00195C28"/>
    <w:rsid w:val="00195D84"/>
    <w:rsid w:val="00195E4E"/>
    <w:rsid w:val="00195ED9"/>
    <w:rsid w:val="0019605E"/>
    <w:rsid w:val="00196097"/>
    <w:rsid w:val="001960FE"/>
    <w:rsid w:val="00196214"/>
    <w:rsid w:val="00196835"/>
    <w:rsid w:val="00196A03"/>
    <w:rsid w:val="00196A28"/>
    <w:rsid w:val="00196A3D"/>
    <w:rsid w:val="00196A67"/>
    <w:rsid w:val="00196A69"/>
    <w:rsid w:val="00196C32"/>
    <w:rsid w:val="00196C3E"/>
    <w:rsid w:val="00196C4A"/>
    <w:rsid w:val="00196F7C"/>
    <w:rsid w:val="00196FD2"/>
    <w:rsid w:val="001970C0"/>
    <w:rsid w:val="001973FC"/>
    <w:rsid w:val="00197411"/>
    <w:rsid w:val="00197484"/>
    <w:rsid w:val="001974A5"/>
    <w:rsid w:val="001974DE"/>
    <w:rsid w:val="0019750A"/>
    <w:rsid w:val="001975AF"/>
    <w:rsid w:val="001975D7"/>
    <w:rsid w:val="00197710"/>
    <w:rsid w:val="00197A4C"/>
    <w:rsid w:val="00197AD0"/>
    <w:rsid w:val="00197AFB"/>
    <w:rsid w:val="00197C34"/>
    <w:rsid w:val="00197D5A"/>
    <w:rsid w:val="00197DA8"/>
    <w:rsid w:val="00197E0F"/>
    <w:rsid w:val="00197E32"/>
    <w:rsid w:val="00197F0E"/>
    <w:rsid w:val="00197F41"/>
    <w:rsid w:val="0019D0CD"/>
    <w:rsid w:val="001A0039"/>
    <w:rsid w:val="001A010C"/>
    <w:rsid w:val="001A0139"/>
    <w:rsid w:val="001A01BD"/>
    <w:rsid w:val="001A02AC"/>
    <w:rsid w:val="001A0477"/>
    <w:rsid w:val="001A0489"/>
    <w:rsid w:val="001A04AB"/>
    <w:rsid w:val="001A055B"/>
    <w:rsid w:val="001A094A"/>
    <w:rsid w:val="001A0B35"/>
    <w:rsid w:val="001A0BB8"/>
    <w:rsid w:val="001A0BE0"/>
    <w:rsid w:val="001A101A"/>
    <w:rsid w:val="001A13CB"/>
    <w:rsid w:val="001A14C8"/>
    <w:rsid w:val="001A14FD"/>
    <w:rsid w:val="001A15E9"/>
    <w:rsid w:val="001A1639"/>
    <w:rsid w:val="001A1A7D"/>
    <w:rsid w:val="001A1ABD"/>
    <w:rsid w:val="001A1B07"/>
    <w:rsid w:val="001A1C3F"/>
    <w:rsid w:val="001A1F1F"/>
    <w:rsid w:val="001A2036"/>
    <w:rsid w:val="001A215A"/>
    <w:rsid w:val="001A23B2"/>
    <w:rsid w:val="001A23B8"/>
    <w:rsid w:val="001A2441"/>
    <w:rsid w:val="001A2573"/>
    <w:rsid w:val="001A288E"/>
    <w:rsid w:val="001A28A3"/>
    <w:rsid w:val="001A2AE7"/>
    <w:rsid w:val="001A2CC0"/>
    <w:rsid w:val="001A2D07"/>
    <w:rsid w:val="001A2D98"/>
    <w:rsid w:val="001A2E5E"/>
    <w:rsid w:val="001A2F85"/>
    <w:rsid w:val="001A2F96"/>
    <w:rsid w:val="001A3477"/>
    <w:rsid w:val="001A34EB"/>
    <w:rsid w:val="001A37D0"/>
    <w:rsid w:val="001A3814"/>
    <w:rsid w:val="001A382F"/>
    <w:rsid w:val="001A38D1"/>
    <w:rsid w:val="001A38D4"/>
    <w:rsid w:val="001A395B"/>
    <w:rsid w:val="001A3961"/>
    <w:rsid w:val="001A3A6E"/>
    <w:rsid w:val="001A3BE7"/>
    <w:rsid w:val="001A3D99"/>
    <w:rsid w:val="001A3E89"/>
    <w:rsid w:val="001A411B"/>
    <w:rsid w:val="001A427C"/>
    <w:rsid w:val="001A437E"/>
    <w:rsid w:val="001A43A1"/>
    <w:rsid w:val="001A456A"/>
    <w:rsid w:val="001A4640"/>
    <w:rsid w:val="001A49E2"/>
    <w:rsid w:val="001A49F3"/>
    <w:rsid w:val="001A4B3D"/>
    <w:rsid w:val="001A4BA4"/>
    <w:rsid w:val="001A4DE5"/>
    <w:rsid w:val="001A4FC6"/>
    <w:rsid w:val="001A512A"/>
    <w:rsid w:val="001A513C"/>
    <w:rsid w:val="001A5215"/>
    <w:rsid w:val="001A5335"/>
    <w:rsid w:val="001A5471"/>
    <w:rsid w:val="001A5689"/>
    <w:rsid w:val="001A5760"/>
    <w:rsid w:val="001A5834"/>
    <w:rsid w:val="001A592C"/>
    <w:rsid w:val="001A5DBD"/>
    <w:rsid w:val="001A5E94"/>
    <w:rsid w:val="001A5F56"/>
    <w:rsid w:val="001A617C"/>
    <w:rsid w:val="001A636C"/>
    <w:rsid w:val="001A6382"/>
    <w:rsid w:val="001A6422"/>
    <w:rsid w:val="001A6522"/>
    <w:rsid w:val="001A65BC"/>
    <w:rsid w:val="001A66D0"/>
    <w:rsid w:val="001A67A1"/>
    <w:rsid w:val="001A67B0"/>
    <w:rsid w:val="001A67D1"/>
    <w:rsid w:val="001A683B"/>
    <w:rsid w:val="001A689F"/>
    <w:rsid w:val="001A68BF"/>
    <w:rsid w:val="001A692C"/>
    <w:rsid w:val="001A6D46"/>
    <w:rsid w:val="001A6E71"/>
    <w:rsid w:val="001A6F00"/>
    <w:rsid w:val="001A7036"/>
    <w:rsid w:val="001A7087"/>
    <w:rsid w:val="001A714D"/>
    <w:rsid w:val="001A73B6"/>
    <w:rsid w:val="001A75BE"/>
    <w:rsid w:val="001A76E9"/>
    <w:rsid w:val="001A78F1"/>
    <w:rsid w:val="001A7902"/>
    <w:rsid w:val="001A7906"/>
    <w:rsid w:val="001A7926"/>
    <w:rsid w:val="001A7966"/>
    <w:rsid w:val="001A7AC1"/>
    <w:rsid w:val="001A7AE1"/>
    <w:rsid w:val="001A7B6E"/>
    <w:rsid w:val="001A7B7C"/>
    <w:rsid w:val="001A7C8A"/>
    <w:rsid w:val="001A7FAB"/>
    <w:rsid w:val="001B00B5"/>
    <w:rsid w:val="001B0254"/>
    <w:rsid w:val="001B02D7"/>
    <w:rsid w:val="001B0371"/>
    <w:rsid w:val="001B03A7"/>
    <w:rsid w:val="001B048E"/>
    <w:rsid w:val="001B04CF"/>
    <w:rsid w:val="001B0542"/>
    <w:rsid w:val="001B0677"/>
    <w:rsid w:val="001B07DA"/>
    <w:rsid w:val="001B07EB"/>
    <w:rsid w:val="001B07F3"/>
    <w:rsid w:val="001B08A3"/>
    <w:rsid w:val="001B09FF"/>
    <w:rsid w:val="001B0B44"/>
    <w:rsid w:val="001B0C01"/>
    <w:rsid w:val="001B0D9C"/>
    <w:rsid w:val="001B0E6C"/>
    <w:rsid w:val="001B0E77"/>
    <w:rsid w:val="001B0FEB"/>
    <w:rsid w:val="001B103B"/>
    <w:rsid w:val="001B139D"/>
    <w:rsid w:val="001B153A"/>
    <w:rsid w:val="001B154C"/>
    <w:rsid w:val="001B1672"/>
    <w:rsid w:val="001B18B5"/>
    <w:rsid w:val="001B197C"/>
    <w:rsid w:val="001B1AAF"/>
    <w:rsid w:val="001B1B0B"/>
    <w:rsid w:val="001B1CB1"/>
    <w:rsid w:val="001B1D50"/>
    <w:rsid w:val="001B1D87"/>
    <w:rsid w:val="001B1F68"/>
    <w:rsid w:val="001B2112"/>
    <w:rsid w:val="001B212C"/>
    <w:rsid w:val="001B22D3"/>
    <w:rsid w:val="001B23A6"/>
    <w:rsid w:val="001B24F6"/>
    <w:rsid w:val="001B2557"/>
    <w:rsid w:val="001B25F2"/>
    <w:rsid w:val="001B2684"/>
    <w:rsid w:val="001B2797"/>
    <w:rsid w:val="001B296B"/>
    <w:rsid w:val="001B2B58"/>
    <w:rsid w:val="001B2C2F"/>
    <w:rsid w:val="001B2C77"/>
    <w:rsid w:val="001B2DA5"/>
    <w:rsid w:val="001B2DF6"/>
    <w:rsid w:val="001B2EAE"/>
    <w:rsid w:val="001B2F3C"/>
    <w:rsid w:val="001B2FA3"/>
    <w:rsid w:val="001B2FA4"/>
    <w:rsid w:val="001B32E1"/>
    <w:rsid w:val="001B32EA"/>
    <w:rsid w:val="001B3390"/>
    <w:rsid w:val="001B34B5"/>
    <w:rsid w:val="001B356B"/>
    <w:rsid w:val="001B363A"/>
    <w:rsid w:val="001B376C"/>
    <w:rsid w:val="001B384D"/>
    <w:rsid w:val="001B39C2"/>
    <w:rsid w:val="001B3BB0"/>
    <w:rsid w:val="001B3D10"/>
    <w:rsid w:val="001B3D67"/>
    <w:rsid w:val="001B3DF7"/>
    <w:rsid w:val="001B3E7B"/>
    <w:rsid w:val="001B3F1D"/>
    <w:rsid w:val="001B44A2"/>
    <w:rsid w:val="001B4521"/>
    <w:rsid w:val="001B45B7"/>
    <w:rsid w:val="001B4736"/>
    <w:rsid w:val="001B4800"/>
    <w:rsid w:val="001B488D"/>
    <w:rsid w:val="001B499A"/>
    <w:rsid w:val="001B49BC"/>
    <w:rsid w:val="001B4A30"/>
    <w:rsid w:val="001B4AAF"/>
    <w:rsid w:val="001B4B3F"/>
    <w:rsid w:val="001B4C10"/>
    <w:rsid w:val="001B4C77"/>
    <w:rsid w:val="001B4CEE"/>
    <w:rsid w:val="001B4D22"/>
    <w:rsid w:val="001B4E6A"/>
    <w:rsid w:val="001B505F"/>
    <w:rsid w:val="001B50CE"/>
    <w:rsid w:val="001B5104"/>
    <w:rsid w:val="001B51AA"/>
    <w:rsid w:val="001B51BA"/>
    <w:rsid w:val="001B536E"/>
    <w:rsid w:val="001B5499"/>
    <w:rsid w:val="001B55B5"/>
    <w:rsid w:val="001B592E"/>
    <w:rsid w:val="001B5E2C"/>
    <w:rsid w:val="001B5E7C"/>
    <w:rsid w:val="001B60C4"/>
    <w:rsid w:val="001B6142"/>
    <w:rsid w:val="001B6179"/>
    <w:rsid w:val="001B617C"/>
    <w:rsid w:val="001B6200"/>
    <w:rsid w:val="001B63D5"/>
    <w:rsid w:val="001B6447"/>
    <w:rsid w:val="001B64B6"/>
    <w:rsid w:val="001B65D1"/>
    <w:rsid w:val="001B68ED"/>
    <w:rsid w:val="001B6943"/>
    <w:rsid w:val="001B6A08"/>
    <w:rsid w:val="001B6B25"/>
    <w:rsid w:val="001B6B33"/>
    <w:rsid w:val="001B6B90"/>
    <w:rsid w:val="001B6D39"/>
    <w:rsid w:val="001B6E0D"/>
    <w:rsid w:val="001B6E28"/>
    <w:rsid w:val="001B6E42"/>
    <w:rsid w:val="001B6EAA"/>
    <w:rsid w:val="001B6ED4"/>
    <w:rsid w:val="001B6F3C"/>
    <w:rsid w:val="001B6FA2"/>
    <w:rsid w:val="001B7223"/>
    <w:rsid w:val="001B734B"/>
    <w:rsid w:val="001B73CD"/>
    <w:rsid w:val="001B742D"/>
    <w:rsid w:val="001B75B7"/>
    <w:rsid w:val="001B76F4"/>
    <w:rsid w:val="001B77B1"/>
    <w:rsid w:val="001B77B3"/>
    <w:rsid w:val="001B7842"/>
    <w:rsid w:val="001B786E"/>
    <w:rsid w:val="001B7881"/>
    <w:rsid w:val="001B79CB"/>
    <w:rsid w:val="001B7A7B"/>
    <w:rsid w:val="001B7ADA"/>
    <w:rsid w:val="001B7E5F"/>
    <w:rsid w:val="001B7F91"/>
    <w:rsid w:val="001B7FB0"/>
    <w:rsid w:val="001C0026"/>
    <w:rsid w:val="001C01B1"/>
    <w:rsid w:val="001C027F"/>
    <w:rsid w:val="001C02C5"/>
    <w:rsid w:val="001C038F"/>
    <w:rsid w:val="001C0528"/>
    <w:rsid w:val="001C0606"/>
    <w:rsid w:val="001C0869"/>
    <w:rsid w:val="001C087B"/>
    <w:rsid w:val="001C08CE"/>
    <w:rsid w:val="001C08EE"/>
    <w:rsid w:val="001C0913"/>
    <w:rsid w:val="001C09F1"/>
    <w:rsid w:val="001C09F4"/>
    <w:rsid w:val="001C0A58"/>
    <w:rsid w:val="001C0AE6"/>
    <w:rsid w:val="001C0B96"/>
    <w:rsid w:val="001C0BD3"/>
    <w:rsid w:val="001C0D09"/>
    <w:rsid w:val="001C0F58"/>
    <w:rsid w:val="001C10F7"/>
    <w:rsid w:val="001C1267"/>
    <w:rsid w:val="001C1356"/>
    <w:rsid w:val="001C13CA"/>
    <w:rsid w:val="001C1447"/>
    <w:rsid w:val="001C1523"/>
    <w:rsid w:val="001C1682"/>
    <w:rsid w:val="001C1776"/>
    <w:rsid w:val="001C18E2"/>
    <w:rsid w:val="001C18F6"/>
    <w:rsid w:val="001C18FD"/>
    <w:rsid w:val="001C191E"/>
    <w:rsid w:val="001C1957"/>
    <w:rsid w:val="001C1978"/>
    <w:rsid w:val="001C19F1"/>
    <w:rsid w:val="001C1A0B"/>
    <w:rsid w:val="001C1B9B"/>
    <w:rsid w:val="001C1BF2"/>
    <w:rsid w:val="001C1BFE"/>
    <w:rsid w:val="001C1C27"/>
    <w:rsid w:val="001C1E6F"/>
    <w:rsid w:val="001C1EFA"/>
    <w:rsid w:val="001C203F"/>
    <w:rsid w:val="001C210B"/>
    <w:rsid w:val="001C2113"/>
    <w:rsid w:val="001C2167"/>
    <w:rsid w:val="001C21A1"/>
    <w:rsid w:val="001C2252"/>
    <w:rsid w:val="001C2364"/>
    <w:rsid w:val="001C2656"/>
    <w:rsid w:val="001C2A24"/>
    <w:rsid w:val="001C2BB4"/>
    <w:rsid w:val="001C2BF6"/>
    <w:rsid w:val="001C2CCF"/>
    <w:rsid w:val="001C2D5F"/>
    <w:rsid w:val="001C2E48"/>
    <w:rsid w:val="001C2EEC"/>
    <w:rsid w:val="001C2FD6"/>
    <w:rsid w:val="001C304B"/>
    <w:rsid w:val="001C313D"/>
    <w:rsid w:val="001C31B6"/>
    <w:rsid w:val="001C3267"/>
    <w:rsid w:val="001C33D2"/>
    <w:rsid w:val="001C33F7"/>
    <w:rsid w:val="001C343D"/>
    <w:rsid w:val="001C3471"/>
    <w:rsid w:val="001C3558"/>
    <w:rsid w:val="001C35AF"/>
    <w:rsid w:val="001C35B8"/>
    <w:rsid w:val="001C377E"/>
    <w:rsid w:val="001C382B"/>
    <w:rsid w:val="001C397A"/>
    <w:rsid w:val="001C3A80"/>
    <w:rsid w:val="001C3B0A"/>
    <w:rsid w:val="001C3BF4"/>
    <w:rsid w:val="001C3D34"/>
    <w:rsid w:val="001C3D7F"/>
    <w:rsid w:val="001C3FCD"/>
    <w:rsid w:val="001C4024"/>
    <w:rsid w:val="001C40D4"/>
    <w:rsid w:val="001C426F"/>
    <w:rsid w:val="001C4349"/>
    <w:rsid w:val="001C4395"/>
    <w:rsid w:val="001C44BF"/>
    <w:rsid w:val="001C4754"/>
    <w:rsid w:val="001C47CE"/>
    <w:rsid w:val="001C4827"/>
    <w:rsid w:val="001C4923"/>
    <w:rsid w:val="001C4A40"/>
    <w:rsid w:val="001C4ADD"/>
    <w:rsid w:val="001C4C1D"/>
    <w:rsid w:val="001C4C85"/>
    <w:rsid w:val="001C4DA9"/>
    <w:rsid w:val="001C4E7C"/>
    <w:rsid w:val="001C4F31"/>
    <w:rsid w:val="001C4F4F"/>
    <w:rsid w:val="001C5052"/>
    <w:rsid w:val="001C52C0"/>
    <w:rsid w:val="001C5312"/>
    <w:rsid w:val="001C5358"/>
    <w:rsid w:val="001C53F8"/>
    <w:rsid w:val="001C5586"/>
    <w:rsid w:val="001C55FA"/>
    <w:rsid w:val="001C565E"/>
    <w:rsid w:val="001C56E8"/>
    <w:rsid w:val="001C575C"/>
    <w:rsid w:val="001C58CB"/>
    <w:rsid w:val="001C596F"/>
    <w:rsid w:val="001C59F2"/>
    <w:rsid w:val="001C5A51"/>
    <w:rsid w:val="001C5B4F"/>
    <w:rsid w:val="001C5C1B"/>
    <w:rsid w:val="001C5EE3"/>
    <w:rsid w:val="001C5F61"/>
    <w:rsid w:val="001C6173"/>
    <w:rsid w:val="001C631E"/>
    <w:rsid w:val="001C6422"/>
    <w:rsid w:val="001C6442"/>
    <w:rsid w:val="001C67F2"/>
    <w:rsid w:val="001C68BB"/>
    <w:rsid w:val="001C6981"/>
    <w:rsid w:val="001C6B0A"/>
    <w:rsid w:val="001C6C22"/>
    <w:rsid w:val="001C6D32"/>
    <w:rsid w:val="001C6E64"/>
    <w:rsid w:val="001C704D"/>
    <w:rsid w:val="001C7101"/>
    <w:rsid w:val="001C714C"/>
    <w:rsid w:val="001C7199"/>
    <w:rsid w:val="001C73F1"/>
    <w:rsid w:val="001C7436"/>
    <w:rsid w:val="001C74B1"/>
    <w:rsid w:val="001C765C"/>
    <w:rsid w:val="001C7A63"/>
    <w:rsid w:val="001C7C69"/>
    <w:rsid w:val="001C7F67"/>
    <w:rsid w:val="001C7FDD"/>
    <w:rsid w:val="001D012B"/>
    <w:rsid w:val="001D01DD"/>
    <w:rsid w:val="001D06A5"/>
    <w:rsid w:val="001D0746"/>
    <w:rsid w:val="001D084F"/>
    <w:rsid w:val="001D09BC"/>
    <w:rsid w:val="001D0CB4"/>
    <w:rsid w:val="001D0D77"/>
    <w:rsid w:val="001D0DC1"/>
    <w:rsid w:val="001D0EDC"/>
    <w:rsid w:val="001D0F60"/>
    <w:rsid w:val="001D104C"/>
    <w:rsid w:val="001D1128"/>
    <w:rsid w:val="001D124B"/>
    <w:rsid w:val="001D1270"/>
    <w:rsid w:val="001D157A"/>
    <w:rsid w:val="001D1739"/>
    <w:rsid w:val="001D184A"/>
    <w:rsid w:val="001D1929"/>
    <w:rsid w:val="001D19DF"/>
    <w:rsid w:val="001D1A80"/>
    <w:rsid w:val="001D1C23"/>
    <w:rsid w:val="001D1D34"/>
    <w:rsid w:val="001D1DA0"/>
    <w:rsid w:val="001D1F29"/>
    <w:rsid w:val="001D1FA1"/>
    <w:rsid w:val="001D2084"/>
    <w:rsid w:val="001D20DD"/>
    <w:rsid w:val="001D20DE"/>
    <w:rsid w:val="001D2159"/>
    <w:rsid w:val="001D2203"/>
    <w:rsid w:val="001D2208"/>
    <w:rsid w:val="001D2211"/>
    <w:rsid w:val="001D223A"/>
    <w:rsid w:val="001D22BE"/>
    <w:rsid w:val="001D23AE"/>
    <w:rsid w:val="001D2571"/>
    <w:rsid w:val="001D25BD"/>
    <w:rsid w:val="001D25D2"/>
    <w:rsid w:val="001D25FB"/>
    <w:rsid w:val="001D2701"/>
    <w:rsid w:val="001D2739"/>
    <w:rsid w:val="001D2838"/>
    <w:rsid w:val="001D2849"/>
    <w:rsid w:val="001D295B"/>
    <w:rsid w:val="001D2B30"/>
    <w:rsid w:val="001D2F72"/>
    <w:rsid w:val="001D312F"/>
    <w:rsid w:val="001D31D9"/>
    <w:rsid w:val="001D320B"/>
    <w:rsid w:val="001D3321"/>
    <w:rsid w:val="001D3342"/>
    <w:rsid w:val="001D3383"/>
    <w:rsid w:val="001D3462"/>
    <w:rsid w:val="001D34E8"/>
    <w:rsid w:val="001D3693"/>
    <w:rsid w:val="001D3881"/>
    <w:rsid w:val="001D3888"/>
    <w:rsid w:val="001D388C"/>
    <w:rsid w:val="001D3976"/>
    <w:rsid w:val="001D39AB"/>
    <w:rsid w:val="001D3A2A"/>
    <w:rsid w:val="001D3A3A"/>
    <w:rsid w:val="001D3A63"/>
    <w:rsid w:val="001D3A72"/>
    <w:rsid w:val="001D3A8C"/>
    <w:rsid w:val="001D3BFF"/>
    <w:rsid w:val="001D3C0A"/>
    <w:rsid w:val="001D3C2D"/>
    <w:rsid w:val="001D3D17"/>
    <w:rsid w:val="001D3D4E"/>
    <w:rsid w:val="001D3E12"/>
    <w:rsid w:val="001D3F2C"/>
    <w:rsid w:val="001D40CF"/>
    <w:rsid w:val="001D40D9"/>
    <w:rsid w:val="001D4102"/>
    <w:rsid w:val="001D4240"/>
    <w:rsid w:val="001D4548"/>
    <w:rsid w:val="001D459A"/>
    <w:rsid w:val="001D4762"/>
    <w:rsid w:val="001D47D9"/>
    <w:rsid w:val="001D47F8"/>
    <w:rsid w:val="001D48F8"/>
    <w:rsid w:val="001D49BC"/>
    <w:rsid w:val="001D4B59"/>
    <w:rsid w:val="001D4D60"/>
    <w:rsid w:val="001D4E89"/>
    <w:rsid w:val="001D4EC5"/>
    <w:rsid w:val="001D5036"/>
    <w:rsid w:val="001D5076"/>
    <w:rsid w:val="001D50E2"/>
    <w:rsid w:val="001D515F"/>
    <w:rsid w:val="001D5168"/>
    <w:rsid w:val="001D5291"/>
    <w:rsid w:val="001D52C6"/>
    <w:rsid w:val="001D5318"/>
    <w:rsid w:val="001D5369"/>
    <w:rsid w:val="001D53A1"/>
    <w:rsid w:val="001D549E"/>
    <w:rsid w:val="001D54B9"/>
    <w:rsid w:val="001D54FF"/>
    <w:rsid w:val="001D5508"/>
    <w:rsid w:val="001D5550"/>
    <w:rsid w:val="001D5681"/>
    <w:rsid w:val="001D56E7"/>
    <w:rsid w:val="001D570D"/>
    <w:rsid w:val="001D5741"/>
    <w:rsid w:val="001D5752"/>
    <w:rsid w:val="001D5792"/>
    <w:rsid w:val="001D57F4"/>
    <w:rsid w:val="001D59F1"/>
    <w:rsid w:val="001D5A64"/>
    <w:rsid w:val="001D5B0C"/>
    <w:rsid w:val="001D5B11"/>
    <w:rsid w:val="001D5C1F"/>
    <w:rsid w:val="001D5C20"/>
    <w:rsid w:val="001D5DB8"/>
    <w:rsid w:val="001D5FF2"/>
    <w:rsid w:val="001D6058"/>
    <w:rsid w:val="001D6109"/>
    <w:rsid w:val="001D610F"/>
    <w:rsid w:val="001D611A"/>
    <w:rsid w:val="001D617F"/>
    <w:rsid w:val="001D6460"/>
    <w:rsid w:val="001D6686"/>
    <w:rsid w:val="001D67DB"/>
    <w:rsid w:val="001D68F3"/>
    <w:rsid w:val="001D69AE"/>
    <w:rsid w:val="001D6B32"/>
    <w:rsid w:val="001D6B95"/>
    <w:rsid w:val="001D6C04"/>
    <w:rsid w:val="001D6D81"/>
    <w:rsid w:val="001D70D4"/>
    <w:rsid w:val="001D70F3"/>
    <w:rsid w:val="001D7132"/>
    <w:rsid w:val="001D718E"/>
    <w:rsid w:val="001D71A8"/>
    <w:rsid w:val="001D733F"/>
    <w:rsid w:val="001D7433"/>
    <w:rsid w:val="001D7538"/>
    <w:rsid w:val="001D759B"/>
    <w:rsid w:val="001D75E2"/>
    <w:rsid w:val="001D764E"/>
    <w:rsid w:val="001D768F"/>
    <w:rsid w:val="001D774C"/>
    <w:rsid w:val="001D7D83"/>
    <w:rsid w:val="001D7ECB"/>
    <w:rsid w:val="001D7F0E"/>
    <w:rsid w:val="001D7FBD"/>
    <w:rsid w:val="001E0083"/>
    <w:rsid w:val="001E00C5"/>
    <w:rsid w:val="001E0106"/>
    <w:rsid w:val="001E0134"/>
    <w:rsid w:val="001E016A"/>
    <w:rsid w:val="001E0444"/>
    <w:rsid w:val="001E0482"/>
    <w:rsid w:val="001E04B5"/>
    <w:rsid w:val="001E0535"/>
    <w:rsid w:val="001E05A3"/>
    <w:rsid w:val="001E0644"/>
    <w:rsid w:val="001E06EA"/>
    <w:rsid w:val="001E0844"/>
    <w:rsid w:val="001E08DD"/>
    <w:rsid w:val="001E0A87"/>
    <w:rsid w:val="001E0B5C"/>
    <w:rsid w:val="001E0BD8"/>
    <w:rsid w:val="001E0C04"/>
    <w:rsid w:val="001E0C16"/>
    <w:rsid w:val="001E0D37"/>
    <w:rsid w:val="001E0D43"/>
    <w:rsid w:val="001E0DD7"/>
    <w:rsid w:val="001E0DE2"/>
    <w:rsid w:val="001E0E5F"/>
    <w:rsid w:val="001E0EDF"/>
    <w:rsid w:val="001E0F4F"/>
    <w:rsid w:val="001E0F67"/>
    <w:rsid w:val="001E1055"/>
    <w:rsid w:val="001E10A3"/>
    <w:rsid w:val="001E1128"/>
    <w:rsid w:val="001E12A5"/>
    <w:rsid w:val="001E12EF"/>
    <w:rsid w:val="001E154F"/>
    <w:rsid w:val="001E15A4"/>
    <w:rsid w:val="001E17A4"/>
    <w:rsid w:val="001E191B"/>
    <w:rsid w:val="001E19FC"/>
    <w:rsid w:val="001E1B75"/>
    <w:rsid w:val="001E1C18"/>
    <w:rsid w:val="001E1D11"/>
    <w:rsid w:val="001E1E14"/>
    <w:rsid w:val="001E1E26"/>
    <w:rsid w:val="001E2014"/>
    <w:rsid w:val="001E2166"/>
    <w:rsid w:val="001E21EA"/>
    <w:rsid w:val="001E2363"/>
    <w:rsid w:val="001E23C6"/>
    <w:rsid w:val="001E2535"/>
    <w:rsid w:val="001E256C"/>
    <w:rsid w:val="001E2622"/>
    <w:rsid w:val="001E27C8"/>
    <w:rsid w:val="001E28F8"/>
    <w:rsid w:val="001E29A7"/>
    <w:rsid w:val="001E2A92"/>
    <w:rsid w:val="001E2B06"/>
    <w:rsid w:val="001E2CAC"/>
    <w:rsid w:val="001E2CF0"/>
    <w:rsid w:val="001E2D10"/>
    <w:rsid w:val="001E2F68"/>
    <w:rsid w:val="001E3006"/>
    <w:rsid w:val="001E308C"/>
    <w:rsid w:val="001E30E0"/>
    <w:rsid w:val="001E3136"/>
    <w:rsid w:val="001E316E"/>
    <w:rsid w:val="001E31B3"/>
    <w:rsid w:val="001E33A1"/>
    <w:rsid w:val="001E33ED"/>
    <w:rsid w:val="001E34EA"/>
    <w:rsid w:val="001E35E1"/>
    <w:rsid w:val="001E3679"/>
    <w:rsid w:val="001E3709"/>
    <w:rsid w:val="001E397C"/>
    <w:rsid w:val="001E39CE"/>
    <w:rsid w:val="001E3B9B"/>
    <w:rsid w:val="001E3BA0"/>
    <w:rsid w:val="001E3F7A"/>
    <w:rsid w:val="001E3FCA"/>
    <w:rsid w:val="001E416D"/>
    <w:rsid w:val="001E4289"/>
    <w:rsid w:val="001E43A8"/>
    <w:rsid w:val="001E43C3"/>
    <w:rsid w:val="001E43E9"/>
    <w:rsid w:val="001E43EF"/>
    <w:rsid w:val="001E4414"/>
    <w:rsid w:val="001E44AA"/>
    <w:rsid w:val="001E4553"/>
    <w:rsid w:val="001E4575"/>
    <w:rsid w:val="001E4593"/>
    <w:rsid w:val="001E4610"/>
    <w:rsid w:val="001E46B3"/>
    <w:rsid w:val="001E47B2"/>
    <w:rsid w:val="001E48AC"/>
    <w:rsid w:val="001E48D0"/>
    <w:rsid w:val="001E49BA"/>
    <w:rsid w:val="001E49C8"/>
    <w:rsid w:val="001E4A1A"/>
    <w:rsid w:val="001E4AA5"/>
    <w:rsid w:val="001E4EE5"/>
    <w:rsid w:val="001E4F30"/>
    <w:rsid w:val="001E4F54"/>
    <w:rsid w:val="001E4F84"/>
    <w:rsid w:val="001E4FA4"/>
    <w:rsid w:val="001E51AC"/>
    <w:rsid w:val="001E5328"/>
    <w:rsid w:val="001E5418"/>
    <w:rsid w:val="001E548D"/>
    <w:rsid w:val="001E54DB"/>
    <w:rsid w:val="001E54FE"/>
    <w:rsid w:val="001E56E8"/>
    <w:rsid w:val="001E5713"/>
    <w:rsid w:val="001E5757"/>
    <w:rsid w:val="001E5807"/>
    <w:rsid w:val="001E5874"/>
    <w:rsid w:val="001E58B2"/>
    <w:rsid w:val="001E5938"/>
    <w:rsid w:val="001E5D13"/>
    <w:rsid w:val="001E5D9A"/>
    <w:rsid w:val="001E5DB7"/>
    <w:rsid w:val="001E5DD1"/>
    <w:rsid w:val="001E5FDB"/>
    <w:rsid w:val="001E5FF8"/>
    <w:rsid w:val="001E60A8"/>
    <w:rsid w:val="001E6122"/>
    <w:rsid w:val="001E6264"/>
    <w:rsid w:val="001E6348"/>
    <w:rsid w:val="001E65E0"/>
    <w:rsid w:val="001E66B5"/>
    <w:rsid w:val="001E6845"/>
    <w:rsid w:val="001E6B21"/>
    <w:rsid w:val="001E6C80"/>
    <w:rsid w:val="001E6C93"/>
    <w:rsid w:val="001E7053"/>
    <w:rsid w:val="001E7229"/>
    <w:rsid w:val="001E7418"/>
    <w:rsid w:val="001E757A"/>
    <w:rsid w:val="001E7593"/>
    <w:rsid w:val="001E759D"/>
    <w:rsid w:val="001E769F"/>
    <w:rsid w:val="001E77B5"/>
    <w:rsid w:val="001E77D8"/>
    <w:rsid w:val="001E783B"/>
    <w:rsid w:val="001E78E0"/>
    <w:rsid w:val="001E7C57"/>
    <w:rsid w:val="001E7C99"/>
    <w:rsid w:val="001E7D2B"/>
    <w:rsid w:val="001F0093"/>
    <w:rsid w:val="001F00E1"/>
    <w:rsid w:val="001F022C"/>
    <w:rsid w:val="001F04B3"/>
    <w:rsid w:val="001F0559"/>
    <w:rsid w:val="001F05D8"/>
    <w:rsid w:val="001F0757"/>
    <w:rsid w:val="001F078B"/>
    <w:rsid w:val="001F0962"/>
    <w:rsid w:val="001F0BDF"/>
    <w:rsid w:val="001F0BF5"/>
    <w:rsid w:val="001F0E36"/>
    <w:rsid w:val="001F0EF0"/>
    <w:rsid w:val="001F0F0E"/>
    <w:rsid w:val="001F0F93"/>
    <w:rsid w:val="001F1010"/>
    <w:rsid w:val="001F1045"/>
    <w:rsid w:val="001F1299"/>
    <w:rsid w:val="001F13A3"/>
    <w:rsid w:val="001F1436"/>
    <w:rsid w:val="001F1757"/>
    <w:rsid w:val="001F1897"/>
    <w:rsid w:val="001F1B44"/>
    <w:rsid w:val="001F1E99"/>
    <w:rsid w:val="001F1FB3"/>
    <w:rsid w:val="001F1FBD"/>
    <w:rsid w:val="001F2082"/>
    <w:rsid w:val="001F20CD"/>
    <w:rsid w:val="001F215B"/>
    <w:rsid w:val="001F217F"/>
    <w:rsid w:val="001F2275"/>
    <w:rsid w:val="001F22EF"/>
    <w:rsid w:val="001F2500"/>
    <w:rsid w:val="001F26F2"/>
    <w:rsid w:val="001F2764"/>
    <w:rsid w:val="001F2780"/>
    <w:rsid w:val="001F28C3"/>
    <w:rsid w:val="001F295F"/>
    <w:rsid w:val="001F29B9"/>
    <w:rsid w:val="001F2B1F"/>
    <w:rsid w:val="001F2BB4"/>
    <w:rsid w:val="001F2DE9"/>
    <w:rsid w:val="001F3159"/>
    <w:rsid w:val="001F3165"/>
    <w:rsid w:val="001F31D8"/>
    <w:rsid w:val="001F3336"/>
    <w:rsid w:val="001F336B"/>
    <w:rsid w:val="001F337A"/>
    <w:rsid w:val="001F33CE"/>
    <w:rsid w:val="001F33FD"/>
    <w:rsid w:val="001F3435"/>
    <w:rsid w:val="001F3599"/>
    <w:rsid w:val="001F37E2"/>
    <w:rsid w:val="001F3827"/>
    <w:rsid w:val="001F387E"/>
    <w:rsid w:val="001F394D"/>
    <w:rsid w:val="001F39FC"/>
    <w:rsid w:val="001F3AF0"/>
    <w:rsid w:val="001F3D4C"/>
    <w:rsid w:val="001F3EA0"/>
    <w:rsid w:val="001F3EB9"/>
    <w:rsid w:val="001F4224"/>
    <w:rsid w:val="001F422F"/>
    <w:rsid w:val="001F42E3"/>
    <w:rsid w:val="001F4357"/>
    <w:rsid w:val="001F463C"/>
    <w:rsid w:val="001F4659"/>
    <w:rsid w:val="001F46C1"/>
    <w:rsid w:val="001F4702"/>
    <w:rsid w:val="001F47FA"/>
    <w:rsid w:val="001F4A68"/>
    <w:rsid w:val="001F4C90"/>
    <w:rsid w:val="001F4C93"/>
    <w:rsid w:val="001F4CB9"/>
    <w:rsid w:val="001F4D02"/>
    <w:rsid w:val="001F4D93"/>
    <w:rsid w:val="001F506C"/>
    <w:rsid w:val="001F5091"/>
    <w:rsid w:val="001F50E4"/>
    <w:rsid w:val="001F50E7"/>
    <w:rsid w:val="001F51FC"/>
    <w:rsid w:val="001F522A"/>
    <w:rsid w:val="001F5251"/>
    <w:rsid w:val="001F53BD"/>
    <w:rsid w:val="001F559E"/>
    <w:rsid w:val="001F5697"/>
    <w:rsid w:val="001F58B3"/>
    <w:rsid w:val="001F5956"/>
    <w:rsid w:val="001F5A92"/>
    <w:rsid w:val="001F5ADD"/>
    <w:rsid w:val="001F5DB1"/>
    <w:rsid w:val="001F5E95"/>
    <w:rsid w:val="001F6053"/>
    <w:rsid w:val="001F61C0"/>
    <w:rsid w:val="001F6220"/>
    <w:rsid w:val="001F624C"/>
    <w:rsid w:val="001F646D"/>
    <w:rsid w:val="001F64B8"/>
    <w:rsid w:val="001F6648"/>
    <w:rsid w:val="001F66EE"/>
    <w:rsid w:val="001F6728"/>
    <w:rsid w:val="001F67C5"/>
    <w:rsid w:val="001F67F4"/>
    <w:rsid w:val="001F685E"/>
    <w:rsid w:val="001F686A"/>
    <w:rsid w:val="001F6938"/>
    <w:rsid w:val="001F69F5"/>
    <w:rsid w:val="001F6A03"/>
    <w:rsid w:val="001F6A0A"/>
    <w:rsid w:val="001F6A43"/>
    <w:rsid w:val="001F6ABA"/>
    <w:rsid w:val="001F6AE0"/>
    <w:rsid w:val="001F6C25"/>
    <w:rsid w:val="001F6CB5"/>
    <w:rsid w:val="001F6E4D"/>
    <w:rsid w:val="001F6E50"/>
    <w:rsid w:val="001F7001"/>
    <w:rsid w:val="001F703D"/>
    <w:rsid w:val="001F71E8"/>
    <w:rsid w:val="001F7263"/>
    <w:rsid w:val="001F735C"/>
    <w:rsid w:val="001F7371"/>
    <w:rsid w:val="001F7447"/>
    <w:rsid w:val="001F7610"/>
    <w:rsid w:val="001F763C"/>
    <w:rsid w:val="001F7756"/>
    <w:rsid w:val="001F7779"/>
    <w:rsid w:val="001F77DC"/>
    <w:rsid w:val="001F78C6"/>
    <w:rsid w:val="001F7A14"/>
    <w:rsid w:val="001F7A44"/>
    <w:rsid w:val="001F7A93"/>
    <w:rsid w:val="001F7C5C"/>
    <w:rsid w:val="001F7FA5"/>
    <w:rsid w:val="002000B5"/>
    <w:rsid w:val="0020012E"/>
    <w:rsid w:val="00200267"/>
    <w:rsid w:val="002004C3"/>
    <w:rsid w:val="00200537"/>
    <w:rsid w:val="00200544"/>
    <w:rsid w:val="002006CA"/>
    <w:rsid w:val="00200960"/>
    <w:rsid w:val="002009CD"/>
    <w:rsid w:val="002009FE"/>
    <w:rsid w:val="00200A83"/>
    <w:rsid w:val="00200AEC"/>
    <w:rsid w:val="00200B0C"/>
    <w:rsid w:val="00200C89"/>
    <w:rsid w:val="00200CB6"/>
    <w:rsid w:val="00200D0A"/>
    <w:rsid w:val="00200DC7"/>
    <w:rsid w:val="00200F21"/>
    <w:rsid w:val="00200FEF"/>
    <w:rsid w:val="00201002"/>
    <w:rsid w:val="0020100A"/>
    <w:rsid w:val="00201061"/>
    <w:rsid w:val="002010B2"/>
    <w:rsid w:val="002012CE"/>
    <w:rsid w:val="00201389"/>
    <w:rsid w:val="002013AD"/>
    <w:rsid w:val="002014AA"/>
    <w:rsid w:val="002016A9"/>
    <w:rsid w:val="0020172D"/>
    <w:rsid w:val="0020194A"/>
    <w:rsid w:val="00201C4F"/>
    <w:rsid w:val="00201D69"/>
    <w:rsid w:val="00202061"/>
    <w:rsid w:val="00202294"/>
    <w:rsid w:val="002023C4"/>
    <w:rsid w:val="0020242D"/>
    <w:rsid w:val="00202467"/>
    <w:rsid w:val="00202645"/>
    <w:rsid w:val="002028E5"/>
    <w:rsid w:val="0020299E"/>
    <w:rsid w:val="00202A61"/>
    <w:rsid w:val="00202B58"/>
    <w:rsid w:val="00202BA1"/>
    <w:rsid w:val="00202D60"/>
    <w:rsid w:val="00202E32"/>
    <w:rsid w:val="00202F02"/>
    <w:rsid w:val="00202FCF"/>
    <w:rsid w:val="00202FD2"/>
    <w:rsid w:val="0020320F"/>
    <w:rsid w:val="00203402"/>
    <w:rsid w:val="00203440"/>
    <w:rsid w:val="0020352B"/>
    <w:rsid w:val="002035C0"/>
    <w:rsid w:val="00203849"/>
    <w:rsid w:val="0020388D"/>
    <w:rsid w:val="002038C2"/>
    <w:rsid w:val="00203925"/>
    <w:rsid w:val="002039B0"/>
    <w:rsid w:val="00203ABC"/>
    <w:rsid w:val="00203D30"/>
    <w:rsid w:val="00203DA1"/>
    <w:rsid w:val="00204045"/>
    <w:rsid w:val="00204082"/>
    <w:rsid w:val="0020419B"/>
    <w:rsid w:val="00204200"/>
    <w:rsid w:val="0020422E"/>
    <w:rsid w:val="002043D6"/>
    <w:rsid w:val="002043FF"/>
    <w:rsid w:val="00204483"/>
    <w:rsid w:val="0020458D"/>
    <w:rsid w:val="002046C7"/>
    <w:rsid w:val="00204708"/>
    <w:rsid w:val="002047C5"/>
    <w:rsid w:val="00204822"/>
    <w:rsid w:val="002048CD"/>
    <w:rsid w:val="002049A3"/>
    <w:rsid w:val="00204ACA"/>
    <w:rsid w:val="00204CA7"/>
    <w:rsid w:val="00204D73"/>
    <w:rsid w:val="00204D90"/>
    <w:rsid w:val="00204E3A"/>
    <w:rsid w:val="00204EED"/>
    <w:rsid w:val="00204F30"/>
    <w:rsid w:val="00204F4B"/>
    <w:rsid w:val="002050E3"/>
    <w:rsid w:val="002050F6"/>
    <w:rsid w:val="002052D7"/>
    <w:rsid w:val="00205405"/>
    <w:rsid w:val="002055A6"/>
    <w:rsid w:val="00205656"/>
    <w:rsid w:val="00205856"/>
    <w:rsid w:val="00205869"/>
    <w:rsid w:val="00205899"/>
    <w:rsid w:val="002059C8"/>
    <w:rsid w:val="00205A14"/>
    <w:rsid w:val="00205D1A"/>
    <w:rsid w:val="00205FCA"/>
    <w:rsid w:val="00206110"/>
    <w:rsid w:val="0020625E"/>
    <w:rsid w:val="00206260"/>
    <w:rsid w:val="002062A3"/>
    <w:rsid w:val="00206346"/>
    <w:rsid w:val="002063C7"/>
    <w:rsid w:val="002063E1"/>
    <w:rsid w:val="002065A3"/>
    <w:rsid w:val="0020666B"/>
    <w:rsid w:val="002066CC"/>
    <w:rsid w:val="00206872"/>
    <w:rsid w:val="0020691D"/>
    <w:rsid w:val="00206991"/>
    <w:rsid w:val="00206A77"/>
    <w:rsid w:val="00206B22"/>
    <w:rsid w:val="00206BB3"/>
    <w:rsid w:val="00206BD4"/>
    <w:rsid w:val="00206BDB"/>
    <w:rsid w:val="00206E15"/>
    <w:rsid w:val="00206E81"/>
    <w:rsid w:val="00206FE3"/>
    <w:rsid w:val="00206FE7"/>
    <w:rsid w:val="00206FEF"/>
    <w:rsid w:val="0020711F"/>
    <w:rsid w:val="00207129"/>
    <w:rsid w:val="00207205"/>
    <w:rsid w:val="00207336"/>
    <w:rsid w:val="0020736E"/>
    <w:rsid w:val="002076A2"/>
    <w:rsid w:val="0020770D"/>
    <w:rsid w:val="0020771F"/>
    <w:rsid w:val="002077B1"/>
    <w:rsid w:val="002077BE"/>
    <w:rsid w:val="002077E8"/>
    <w:rsid w:val="00207820"/>
    <w:rsid w:val="00207868"/>
    <w:rsid w:val="002078C9"/>
    <w:rsid w:val="0020793B"/>
    <w:rsid w:val="0020794D"/>
    <w:rsid w:val="00207955"/>
    <w:rsid w:val="00207992"/>
    <w:rsid w:val="00207A2C"/>
    <w:rsid w:val="00207AD9"/>
    <w:rsid w:val="00207D49"/>
    <w:rsid w:val="00207D55"/>
    <w:rsid w:val="00207E37"/>
    <w:rsid w:val="00207E6F"/>
    <w:rsid w:val="0021011D"/>
    <w:rsid w:val="00210139"/>
    <w:rsid w:val="0021022B"/>
    <w:rsid w:val="0021063D"/>
    <w:rsid w:val="00210649"/>
    <w:rsid w:val="0021064D"/>
    <w:rsid w:val="00210654"/>
    <w:rsid w:val="002109EB"/>
    <w:rsid w:val="00210A3E"/>
    <w:rsid w:val="00210AE5"/>
    <w:rsid w:val="00210C2E"/>
    <w:rsid w:val="00210EA0"/>
    <w:rsid w:val="00210F1D"/>
    <w:rsid w:val="00210FAA"/>
    <w:rsid w:val="0021103C"/>
    <w:rsid w:val="0021110B"/>
    <w:rsid w:val="00211123"/>
    <w:rsid w:val="002111C1"/>
    <w:rsid w:val="002111CA"/>
    <w:rsid w:val="00211266"/>
    <w:rsid w:val="00211571"/>
    <w:rsid w:val="00211620"/>
    <w:rsid w:val="00211819"/>
    <w:rsid w:val="002118FA"/>
    <w:rsid w:val="00211B87"/>
    <w:rsid w:val="00211CB3"/>
    <w:rsid w:val="00211CBD"/>
    <w:rsid w:val="00211D1A"/>
    <w:rsid w:val="00211DF9"/>
    <w:rsid w:val="00211E5A"/>
    <w:rsid w:val="0021220F"/>
    <w:rsid w:val="002122FC"/>
    <w:rsid w:val="0021231A"/>
    <w:rsid w:val="00212334"/>
    <w:rsid w:val="00212339"/>
    <w:rsid w:val="00212567"/>
    <w:rsid w:val="00212583"/>
    <w:rsid w:val="00212590"/>
    <w:rsid w:val="00212615"/>
    <w:rsid w:val="0021279B"/>
    <w:rsid w:val="00212A82"/>
    <w:rsid w:val="00212A98"/>
    <w:rsid w:val="00212A9F"/>
    <w:rsid w:val="00212B53"/>
    <w:rsid w:val="00212BDC"/>
    <w:rsid w:val="00212EBD"/>
    <w:rsid w:val="00212EC9"/>
    <w:rsid w:val="00212F69"/>
    <w:rsid w:val="00212FAF"/>
    <w:rsid w:val="00213174"/>
    <w:rsid w:val="002132E9"/>
    <w:rsid w:val="002135F2"/>
    <w:rsid w:val="0021368F"/>
    <w:rsid w:val="00213753"/>
    <w:rsid w:val="00213765"/>
    <w:rsid w:val="002138C2"/>
    <w:rsid w:val="00213953"/>
    <w:rsid w:val="00213A24"/>
    <w:rsid w:val="00213AA5"/>
    <w:rsid w:val="00213B6F"/>
    <w:rsid w:val="00213B72"/>
    <w:rsid w:val="00213BF0"/>
    <w:rsid w:val="00213D77"/>
    <w:rsid w:val="00213E1B"/>
    <w:rsid w:val="00213F89"/>
    <w:rsid w:val="00213FC5"/>
    <w:rsid w:val="00213FD2"/>
    <w:rsid w:val="002141F0"/>
    <w:rsid w:val="0021423B"/>
    <w:rsid w:val="002142B5"/>
    <w:rsid w:val="0021437F"/>
    <w:rsid w:val="00214833"/>
    <w:rsid w:val="002148B0"/>
    <w:rsid w:val="00214C25"/>
    <w:rsid w:val="00214C33"/>
    <w:rsid w:val="00214DD6"/>
    <w:rsid w:val="00214E29"/>
    <w:rsid w:val="00214FA0"/>
    <w:rsid w:val="00214FFA"/>
    <w:rsid w:val="00215196"/>
    <w:rsid w:val="002153D1"/>
    <w:rsid w:val="00215422"/>
    <w:rsid w:val="0021545C"/>
    <w:rsid w:val="00215569"/>
    <w:rsid w:val="002155BC"/>
    <w:rsid w:val="00215798"/>
    <w:rsid w:val="002157DA"/>
    <w:rsid w:val="00215876"/>
    <w:rsid w:val="00215A22"/>
    <w:rsid w:val="00215AFD"/>
    <w:rsid w:val="00215C99"/>
    <w:rsid w:val="00215D92"/>
    <w:rsid w:val="00215F33"/>
    <w:rsid w:val="00215FB8"/>
    <w:rsid w:val="00215FEE"/>
    <w:rsid w:val="00216029"/>
    <w:rsid w:val="0021602E"/>
    <w:rsid w:val="002160FD"/>
    <w:rsid w:val="00216211"/>
    <w:rsid w:val="00216280"/>
    <w:rsid w:val="00216507"/>
    <w:rsid w:val="0021663B"/>
    <w:rsid w:val="00216673"/>
    <w:rsid w:val="0021692C"/>
    <w:rsid w:val="00216945"/>
    <w:rsid w:val="00216970"/>
    <w:rsid w:val="00216A91"/>
    <w:rsid w:val="00216AED"/>
    <w:rsid w:val="00216BF6"/>
    <w:rsid w:val="00216C5F"/>
    <w:rsid w:val="00216C80"/>
    <w:rsid w:val="00216E80"/>
    <w:rsid w:val="0021702A"/>
    <w:rsid w:val="0021713C"/>
    <w:rsid w:val="002171CB"/>
    <w:rsid w:val="00217264"/>
    <w:rsid w:val="00217473"/>
    <w:rsid w:val="002174E7"/>
    <w:rsid w:val="002176A6"/>
    <w:rsid w:val="0021775E"/>
    <w:rsid w:val="002177B5"/>
    <w:rsid w:val="002177CE"/>
    <w:rsid w:val="00217897"/>
    <w:rsid w:val="002178C5"/>
    <w:rsid w:val="00217A43"/>
    <w:rsid w:val="00217D45"/>
    <w:rsid w:val="00217D7A"/>
    <w:rsid w:val="00217E82"/>
    <w:rsid w:val="00220014"/>
    <w:rsid w:val="00220049"/>
    <w:rsid w:val="0022008F"/>
    <w:rsid w:val="00220120"/>
    <w:rsid w:val="0022023E"/>
    <w:rsid w:val="00220292"/>
    <w:rsid w:val="00220293"/>
    <w:rsid w:val="002205E1"/>
    <w:rsid w:val="00220872"/>
    <w:rsid w:val="00220B37"/>
    <w:rsid w:val="00220BCF"/>
    <w:rsid w:val="00220C7C"/>
    <w:rsid w:val="00220E49"/>
    <w:rsid w:val="00220F2D"/>
    <w:rsid w:val="00220FB8"/>
    <w:rsid w:val="00220FCE"/>
    <w:rsid w:val="00220FE0"/>
    <w:rsid w:val="002214DA"/>
    <w:rsid w:val="002215E0"/>
    <w:rsid w:val="002219B3"/>
    <w:rsid w:val="002219DE"/>
    <w:rsid w:val="00221B04"/>
    <w:rsid w:val="00221C06"/>
    <w:rsid w:val="00221C7E"/>
    <w:rsid w:val="00221D8F"/>
    <w:rsid w:val="00221DB2"/>
    <w:rsid w:val="00221DFB"/>
    <w:rsid w:val="0022206F"/>
    <w:rsid w:val="002221C3"/>
    <w:rsid w:val="00222252"/>
    <w:rsid w:val="00222283"/>
    <w:rsid w:val="002224D8"/>
    <w:rsid w:val="00222543"/>
    <w:rsid w:val="0022262F"/>
    <w:rsid w:val="0022268E"/>
    <w:rsid w:val="00222860"/>
    <w:rsid w:val="0022298B"/>
    <w:rsid w:val="002229AD"/>
    <w:rsid w:val="00222B5B"/>
    <w:rsid w:val="00222C04"/>
    <w:rsid w:val="00222D1E"/>
    <w:rsid w:val="00222D49"/>
    <w:rsid w:val="00222D5C"/>
    <w:rsid w:val="00222D9E"/>
    <w:rsid w:val="00222E31"/>
    <w:rsid w:val="00222E6D"/>
    <w:rsid w:val="00222E84"/>
    <w:rsid w:val="00222F3E"/>
    <w:rsid w:val="0022300B"/>
    <w:rsid w:val="00223042"/>
    <w:rsid w:val="002232C5"/>
    <w:rsid w:val="00223485"/>
    <w:rsid w:val="002235B2"/>
    <w:rsid w:val="002239B9"/>
    <w:rsid w:val="00223A6D"/>
    <w:rsid w:val="00223B47"/>
    <w:rsid w:val="00223BEC"/>
    <w:rsid w:val="00223CCE"/>
    <w:rsid w:val="00223D28"/>
    <w:rsid w:val="00223D61"/>
    <w:rsid w:val="00223FE5"/>
    <w:rsid w:val="00224165"/>
    <w:rsid w:val="002241E8"/>
    <w:rsid w:val="00224263"/>
    <w:rsid w:val="002242B7"/>
    <w:rsid w:val="00224303"/>
    <w:rsid w:val="00224463"/>
    <w:rsid w:val="002244D5"/>
    <w:rsid w:val="002244DE"/>
    <w:rsid w:val="0022464C"/>
    <w:rsid w:val="00224686"/>
    <w:rsid w:val="0022470C"/>
    <w:rsid w:val="0022471B"/>
    <w:rsid w:val="00224731"/>
    <w:rsid w:val="0022477F"/>
    <w:rsid w:val="0022480E"/>
    <w:rsid w:val="00224BD1"/>
    <w:rsid w:val="00224C2F"/>
    <w:rsid w:val="00224C67"/>
    <w:rsid w:val="00224D06"/>
    <w:rsid w:val="00224EE1"/>
    <w:rsid w:val="00224F02"/>
    <w:rsid w:val="00224FD3"/>
    <w:rsid w:val="00225128"/>
    <w:rsid w:val="00225398"/>
    <w:rsid w:val="00225439"/>
    <w:rsid w:val="00225486"/>
    <w:rsid w:val="00225762"/>
    <w:rsid w:val="00225834"/>
    <w:rsid w:val="00225A9B"/>
    <w:rsid w:val="00225B63"/>
    <w:rsid w:val="00225CE3"/>
    <w:rsid w:val="00225F73"/>
    <w:rsid w:val="0022612E"/>
    <w:rsid w:val="00226150"/>
    <w:rsid w:val="002262A5"/>
    <w:rsid w:val="002262CA"/>
    <w:rsid w:val="002263AE"/>
    <w:rsid w:val="002263BD"/>
    <w:rsid w:val="0022641A"/>
    <w:rsid w:val="0022650F"/>
    <w:rsid w:val="00226515"/>
    <w:rsid w:val="0022653C"/>
    <w:rsid w:val="00226640"/>
    <w:rsid w:val="002266A6"/>
    <w:rsid w:val="002266BE"/>
    <w:rsid w:val="0022692F"/>
    <w:rsid w:val="0022697A"/>
    <w:rsid w:val="00226BC8"/>
    <w:rsid w:val="00226BD5"/>
    <w:rsid w:val="00226DDD"/>
    <w:rsid w:val="00226E49"/>
    <w:rsid w:val="00227008"/>
    <w:rsid w:val="0022716E"/>
    <w:rsid w:val="00227292"/>
    <w:rsid w:val="002272DB"/>
    <w:rsid w:val="0022738C"/>
    <w:rsid w:val="0022748D"/>
    <w:rsid w:val="002274AA"/>
    <w:rsid w:val="002274F8"/>
    <w:rsid w:val="00227517"/>
    <w:rsid w:val="0022753D"/>
    <w:rsid w:val="00227764"/>
    <w:rsid w:val="00227911"/>
    <w:rsid w:val="00227CB9"/>
    <w:rsid w:val="00227CC7"/>
    <w:rsid w:val="00227CE2"/>
    <w:rsid w:val="00227CF9"/>
    <w:rsid w:val="00227E03"/>
    <w:rsid w:val="00227E43"/>
    <w:rsid w:val="00227EA7"/>
    <w:rsid w:val="00230075"/>
    <w:rsid w:val="00230084"/>
    <w:rsid w:val="00230093"/>
    <w:rsid w:val="002300A0"/>
    <w:rsid w:val="002300A3"/>
    <w:rsid w:val="002301EC"/>
    <w:rsid w:val="00230372"/>
    <w:rsid w:val="00230481"/>
    <w:rsid w:val="00230512"/>
    <w:rsid w:val="002305AC"/>
    <w:rsid w:val="002306E9"/>
    <w:rsid w:val="002306F7"/>
    <w:rsid w:val="002307E0"/>
    <w:rsid w:val="002309C4"/>
    <w:rsid w:val="00230B15"/>
    <w:rsid w:val="00230BF2"/>
    <w:rsid w:val="00230C0B"/>
    <w:rsid w:val="00230EFD"/>
    <w:rsid w:val="00231107"/>
    <w:rsid w:val="0023112F"/>
    <w:rsid w:val="002311C9"/>
    <w:rsid w:val="002311F6"/>
    <w:rsid w:val="0023120A"/>
    <w:rsid w:val="0023131A"/>
    <w:rsid w:val="00231362"/>
    <w:rsid w:val="002313DF"/>
    <w:rsid w:val="002314B6"/>
    <w:rsid w:val="002314E1"/>
    <w:rsid w:val="0023168E"/>
    <w:rsid w:val="002317A1"/>
    <w:rsid w:val="00231A2E"/>
    <w:rsid w:val="00231A83"/>
    <w:rsid w:val="00231AFB"/>
    <w:rsid w:val="00231CAC"/>
    <w:rsid w:val="00231CBC"/>
    <w:rsid w:val="00231DEF"/>
    <w:rsid w:val="00231F96"/>
    <w:rsid w:val="00231F9A"/>
    <w:rsid w:val="00231FA0"/>
    <w:rsid w:val="00232096"/>
    <w:rsid w:val="002320AA"/>
    <w:rsid w:val="0023247F"/>
    <w:rsid w:val="002324F4"/>
    <w:rsid w:val="00232501"/>
    <w:rsid w:val="00232595"/>
    <w:rsid w:val="002328A4"/>
    <w:rsid w:val="002328F0"/>
    <w:rsid w:val="0023290C"/>
    <w:rsid w:val="002329C7"/>
    <w:rsid w:val="00232A34"/>
    <w:rsid w:val="00232B14"/>
    <w:rsid w:val="00232B3B"/>
    <w:rsid w:val="00232BA1"/>
    <w:rsid w:val="00232BD6"/>
    <w:rsid w:val="00232BE2"/>
    <w:rsid w:val="00232CAC"/>
    <w:rsid w:val="00232D69"/>
    <w:rsid w:val="00232D73"/>
    <w:rsid w:val="00232E44"/>
    <w:rsid w:val="00232E53"/>
    <w:rsid w:val="00232E90"/>
    <w:rsid w:val="00232F7E"/>
    <w:rsid w:val="00233033"/>
    <w:rsid w:val="002331C8"/>
    <w:rsid w:val="0023326D"/>
    <w:rsid w:val="0023334A"/>
    <w:rsid w:val="00233376"/>
    <w:rsid w:val="002333C6"/>
    <w:rsid w:val="0023361A"/>
    <w:rsid w:val="002338D7"/>
    <w:rsid w:val="002338DF"/>
    <w:rsid w:val="00233AE6"/>
    <w:rsid w:val="00233B17"/>
    <w:rsid w:val="00233D15"/>
    <w:rsid w:val="00233D2F"/>
    <w:rsid w:val="00233E07"/>
    <w:rsid w:val="00233F6C"/>
    <w:rsid w:val="00233FE1"/>
    <w:rsid w:val="002340B0"/>
    <w:rsid w:val="002342BD"/>
    <w:rsid w:val="002342C4"/>
    <w:rsid w:val="002344D3"/>
    <w:rsid w:val="0023459D"/>
    <w:rsid w:val="00234676"/>
    <w:rsid w:val="002346D6"/>
    <w:rsid w:val="002347CC"/>
    <w:rsid w:val="002348E1"/>
    <w:rsid w:val="00234904"/>
    <w:rsid w:val="00234A0E"/>
    <w:rsid w:val="00234A93"/>
    <w:rsid w:val="00234B64"/>
    <w:rsid w:val="00234BA8"/>
    <w:rsid w:val="00234BB0"/>
    <w:rsid w:val="00234C2F"/>
    <w:rsid w:val="00234C60"/>
    <w:rsid w:val="00234EE7"/>
    <w:rsid w:val="00235610"/>
    <w:rsid w:val="002356D7"/>
    <w:rsid w:val="002356F4"/>
    <w:rsid w:val="002357D7"/>
    <w:rsid w:val="00235968"/>
    <w:rsid w:val="00235A93"/>
    <w:rsid w:val="00235BD1"/>
    <w:rsid w:val="00235CB6"/>
    <w:rsid w:val="00235DEE"/>
    <w:rsid w:val="00235E5C"/>
    <w:rsid w:val="00235EEE"/>
    <w:rsid w:val="00235F07"/>
    <w:rsid w:val="002360E8"/>
    <w:rsid w:val="0023610C"/>
    <w:rsid w:val="00236134"/>
    <w:rsid w:val="0023613F"/>
    <w:rsid w:val="002362BD"/>
    <w:rsid w:val="002362E2"/>
    <w:rsid w:val="0023640E"/>
    <w:rsid w:val="00236481"/>
    <w:rsid w:val="002364F3"/>
    <w:rsid w:val="00236504"/>
    <w:rsid w:val="00236578"/>
    <w:rsid w:val="002365CC"/>
    <w:rsid w:val="002368B1"/>
    <w:rsid w:val="002369B6"/>
    <w:rsid w:val="00236A85"/>
    <w:rsid w:val="00236AAA"/>
    <w:rsid w:val="00236AEA"/>
    <w:rsid w:val="00236AEE"/>
    <w:rsid w:val="00236AF8"/>
    <w:rsid w:val="00236B9D"/>
    <w:rsid w:val="00236C95"/>
    <w:rsid w:val="00236E2E"/>
    <w:rsid w:val="00236FCF"/>
    <w:rsid w:val="00236FD9"/>
    <w:rsid w:val="0023704A"/>
    <w:rsid w:val="00237151"/>
    <w:rsid w:val="002371B6"/>
    <w:rsid w:val="002371E0"/>
    <w:rsid w:val="002371E9"/>
    <w:rsid w:val="002371EE"/>
    <w:rsid w:val="002371F0"/>
    <w:rsid w:val="00237326"/>
    <w:rsid w:val="002374DF"/>
    <w:rsid w:val="0023756D"/>
    <w:rsid w:val="00237765"/>
    <w:rsid w:val="002378CD"/>
    <w:rsid w:val="002378D4"/>
    <w:rsid w:val="00237D01"/>
    <w:rsid w:val="00237D22"/>
    <w:rsid w:val="00237DA0"/>
    <w:rsid w:val="00237DE2"/>
    <w:rsid w:val="00237F2D"/>
    <w:rsid w:val="00237FF7"/>
    <w:rsid w:val="0024026C"/>
    <w:rsid w:val="0024030C"/>
    <w:rsid w:val="00240321"/>
    <w:rsid w:val="002403C8"/>
    <w:rsid w:val="00240404"/>
    <w:rsid w:val="002406F5"/>
    <w:rsid w:val="002408C4"/>
    <w:rsid w:val="00240946"/>
    <w:rsid w:val="002409C7"/>
    <w:rsid w:val="00240BB8"/>
    <w:rsid w:val="00240C2A"/>
    <w:rsid w:val="00240C3F"/>
    <w:rsid w:val="00240C77"/>
    <w:rsid w:val="00240CEE"/>
    <w:rsid w:val="00240D2C"/>
    <w:rsid w:val="00240D79"/>
    <w:rsid w:val="00240E51"/>
    <w:rsid w:val="00240EF0"/>
    <w:rsid w:val="00240F21"/>
    <w:rsid w:val="00240F25"/>
    <w:rsid w:val="002410F6"/>
    <w:rsid w:val="00241127"/>
    <w:rsid w:val="00241263"/>
    <w:rsid w:val="00241274"/>
    <w:rsid w:val="0024127E"/>
    <w:rsid w:val="0024133C"/>
    <w:rsid w:val="0024158E"/>
    <w:rsid w:val="002416CB"/>
    <w:rsid w:val="0024181C"/>
    <w:rsid w:val="0024189D"/>
    <w:rsid w:val="0024196B"/>
    <w:rsid w:val="00241C3F"/>
    <w:rsid w:val="00241DE8"/>
    <w:rsid w:val="00241E8F"/>
    <w:rsid w:val="0024202C"/>
    <w:rsid w:val="002421A0"/>
    <w:rsid w:val="0024220A"/>
    <w:rsid w:val="00242376"/>
    <w:rsid w:val="002423A1"/>
    <w:rsid w:val="0024249D"/>
    <w:rsid w:val="00242530"/>
    <w:rsid w:val="002426EE"/>
    <w:rsid w:val="0024270A"/>
    <w:rsid w:val="002427A4"/>
    <w:rsid w:val="0024283B"/>
    <w:rsid w:val="00242A2E"/>
    <w:rsid w:val="00242ADE"/>
    <w:rsid w:val="00242BA9"/>
    <w:rsid w:val="00242C2A"/>
    <w:rsid w:val="00242C4B"/>
    <w:rsid w:val="00242D95"/>
    <w:rsid w:val="00242EA5"/>
    <w:rsid w:val="00242ED4"/>
    <w:rsid w:val="00242F98"/>
    <w:rsid w:val="00242F9D"/>
    <w:rsid w:val="002430FD"/>
    <w:rsid w:val="002431B0"/>
    <w:rsid w:val="00243319"/>
    <w:rsid w:val="00243390"/>
    <w:rsid w:val="002433AF"/>
    <w:rsid w:val="00243504"/>
    <w:rsid w:val="002435C0"/>
    <w:rsid w:val="00243600"/>
    <w:rsid w:val="00243779"/>
    <w:rsid w:val="002438A9"/>
    <w:rsid w:val="00243952"/>
    <w:rsid w:val="00243990"/>
    <w:rsid w:val="00243A0A"/>
    <w:rsid w:val="00243A25"/>
    <w:rsid w:val="00243A56"/>
    <w:rsid w:val="00243E35"/>
    <w:rsid w:val="002440C1"/>
    <w:rsid w:val="0024411B"/>
    <w:rsid w:val="00244209"/>
    <w:rsid w:val="002442A5"/>
    <w:rsid w:val="002442F4"/>
    <w:rsid w:val="00244386"/>
    <w:rsid w:val="002443DF"/>
    <w:rsid w:val="002447AF"/>
    <w:rsid w:val="0024480C"/>
    <w:rsid w:val="002448A6"/>
    <w:rsid w:val="00244B98"/>
    <w:rsid w:val="00244BAD"/>
    <w:rsid w:val="00244CE7"/>
    <w:rsid w:val="00244DA5"/>
    <w:rsid w:val="00244DE4"/>
    <w:rsid w:val="00244E6E"/>
    <w:rsid w:val="00244F4E"/>
    <w:rsid w:val="00244F75"/>
    <w:rsid w:val="00245004"/>
    <w:rsid w:val="00245048"/>
    <w:rsid w:val="002451B1"/>
    <w:rsid w:val="002452C5"/>
    <w:rsid w:val="00245350"/>
    <w:rsid w:val="00245392"/>
    <w:rsid w:val="00245708"/>
    <w:rsid w:val="002457E9"/>
    <w:rsid w:val="0024590C"/>
    <w:rsid w:val="00245BCD"/>
    <w:rsid w:val="00245D75"/>
    <w:rsid w:val="00246346"/>
    <w:rsid w:val="00246474"/>
    <w:rsid w:val="002464CA"/>
    <w:rsid w:val="0024654B"/>
    <w:rsid w:val="0024668B"/>
    <w:rsid w:val="00246846"/>
    <w:rsid w:val="002468E0"/>
    <w:rsid w:val="00246948"/>
    <w:rsid w:val="00246966"/>
    <w:rsid w:val="00246979"/>
    <w:rsid w:val="00246B3E"/>
    <w:rsid w:val="00246BC7"/>
    <w:rsid w:val="00246C1F"/>
    <w:rsid w:val="00246D44"/>
    <w:rsid w:val="00246F01"/>
    <w:rsid w:val="00246F53"/>
    <w:rsid w:val="00246FAF"/>
    <w:rsid w:val="00246FD0"/>
    <w:rsid w:val="00246FED"/>
    <w:rsid w:val="002470F8"/>
    <w:rsid w:val="0024746B"/>
    <w:rsid w:val="002475C0"/>
    <w:rsid w:val="00247602"/>
    <w:rsid w:val="00247756"/>
    <w:rsid w:val="002477CD"/>
    <w:rsid w:val="00247816"/>
    <w:rsid w:val="00247B6B"/>
    <w:rsid w:val="00247BC2"/>
    <w:rsid w:val="00247BF4"/>
    <w:rsid w:val="00247CC1"/>
    <w:rsid w:val="00247CE3"/>
    <w:rsid w:val="00247D5F"/>
    <w:rsid w:val="00247D83"/>
    <w:rsid w:val="00247D9C"/>
    <w:rsid w:val="00247DEE"/>
    <w:rsid w:val="00247E60"/>
    <w:rsid w:val="00247FE2"/>
    <w:rsid w:val="0025003D"/>
    <w:rsid w:val="0025008A"/>
    <w:rsid w:val="002500E4"/>
    <w:rsid w:val="002502F8"/>
    <w:rsid w:val="002503FF"/>
    <w:rsid w:val="00250489"/>
    <w:rsid w:val="0025054F"/>
    <w:rsid w:val="002505C1"/>
    <w:rsid w:val="002506CB"/>
    <w:rsid w:val="002506FF"/>
    <w:rsid w:val="002508B2"/>
    <w:rsid w:val="00250903"/>
    <w:rsid w:val="00250AD3"/>
    <w:rsid w:val="00250C0C"/>
    <w:rsid w:val="0025124C"/>
    <w:rsid w:val="00251358"/>
    <w:rsid w:val="00251494"/>
    <w:rsid w:val="002514D0"/>
    <w:rsid w:val="002514F4"/>
    <w:rsid w:val="00251583"/>
    <w:rsid w:val="0025160D"/>
    <w:rsid w:val="00251623"/>
    <w:rsid w:val="002516AF"/>
    <w:rsid w:val="00251768"/>
    <w:rsid w:val="002517A2"/>
    <w:rsid w:val="002517AC"/>
    <w:rsid w:val="00251879"/>
    <w:rsid w:val="002519D3"/>
    <w:rsid w:val="00251A0F"/>
    <w:rsid w:val="00251A87"/>
    <w:rsid w:val="00251AE7"/>
    <w:rsid w:val="00251BDD"/>
    <w:rsid w:val="00251C61"/>
    <w:rsid w:val="00251CFA"/>
    <w:rsid w:val="00251DEA"/>
    <w:rsid w:val="00252020"/>
    <w:rsid w:val="0025204F"/>
    <w:rsid w:val="002521B8"/>
    <w:rsid w:val="00252211"/>
    <w:rsid w:val="0025222D"/>
    <w:rsid w:val="002522F3"/>
    <w:rsid w:val="002523CA"/>
    <w:rsid w:val="0025244A"/>
    <w:rsid w:val="002526A1"/>
    <w:rsid w:val="00252959"/>
    <w:rsid w:val="00252B5A"/>
    <w:rsid w:val="00252C1F"/>
    <w:rsid w:val="00252D70"/>
    <w:rsid w:val="00252E37"/>
    <w:rsid w:val="00252EAC"/>
    <w:rsid w:val="002531A0"/>
    <w:rsid w:val="0025323A"/>
    <w:rsid w:val="00253254"/>
    <w:rsid w:val="00253262"/>
    <w:rsid w:val="002533A3"/>
    <w:rsid w:val="002533FF"/>
    <w:rsid w:val="002534C3"/>
    <w:rsid w:val="002534E4"/>
    <w:rsid w:val="00253509"/>
    <w:rsid w:val="00253596"/>
    <w:rsid w:val="002535FD"/>
    <w:rsid w:val="0025373D"/>
    <w:rsid w:val="0025378E"/>
    <w:rsid w:val="0025379E"/>
    <w:rsid w:val="00253893"/>
    <w:rsid w:val="002538BC"/>
    <w:rsid w:val="00253990"/>
    <w:rsid w:val="002539DF"/>
    <w:rsid w:val="00253A7C"/>
    <w:rsid w:val="00253C2F"/>
    <w:rsid w:val="00253C8E"/>
    <w:rsid w:val="00253C94"/>
    <w:rsid w:val="00253DAC"/>
    <w:rsid w:val="00253E66"/>
    <w:rsid w:val="00253E79"/>
    <w:rsid w:val="00253FF5"/>
    <w:rsid w:val="00254167"/>
    <w:rsid w:val="002543AF"/>
    <w:rsid w:val="0025452F"/>
    <w:rsid w:val="002546E5"/>
    <w:rsid w:val="002548ED"/>
    <w:rsid w:val="00254C7B"/>
    <w:rsid w:val="00254DD2"/>
    <w:rsid w:val="00254FAB"/>
    <w:rsid w:val="0025502F"/>
    <w:rsid w:val="0025508D"/>
    <w:rsid w:val="0025515C"/>
    <w:rsid w:val="00255428"/>
    <w:rsid w:val="002554D3"/>
    <w:rsid w:val="0025555F"/>
    <w:rsid w:val="002555C4"/>
    <w:rsid w:val="002555D9"/>
    <w:rsid w:val="0025560E"/>
    <w:rsid w:val="00255823"/>
    <w:rsid w:val="0025583A"/>
    <w:rsid w:val="0025583C"/>
    <w:rsid w:val="002559FB"/>
    <w:rsid w:val="00255BEE"/>
    <w:rsid w:val="00255C46"/>
    <w:rsid w:val="00255C80"/>
    <w:rsid w:val="00255C86"/>
    <w:rsid w:val="00255F3B"/>
    <w:rsid w:val="00255FFD"/>
    <w:rsid w:val="002560FD"/>
    <w:rsid w:val="00256102"/>
    <w:rsid w:val="00256122"/>
    <w:rsid w:val="0025616F"/>
    <w:rsid w:val="00256197"/>
    <w:rsid w:val="0025622F"/>
    <w:rsid w:val="00256303"/>
    <w:rsid w:val="0025634E"/>
    <w:rsid w:val="00256555"/>
    <w:rsid w:val="002565D4"/>
    <w:rsid w:val="00256697"/>
    <w:rsid w:val="002566BB"/>
    <w:rsid w:val="002566DA"/>
    <w:rsid w:val="00256739"/>
    <w:rsid w:val="00256896"/>
    <w:rsid w:val="00256AA2"/>
    <w:rsid w:val="00256CE2"/>
    <w:rsid w:val="00256CFA"/>
    <w:rsid w:val="00256DA7"/>
    <w:rsid w:val="00256DD2"/>
    <w:rsid w:val="00256ED5"/>
    <w:rsid w:val="00256F5E"/>
    <w:rsid w:val="0025715B"/>
    <w:rsid w:val="002572CA"/>
    <w:rsid w:val="0025747E"/>
    <w:rsid w:val="002574AA"/>
    <w:rsid w:val="002574CF"/>
    <w:rsid w:val="002574D5"/>
    <w:rsid w:val="00257632"/>
    <w:rsid w:val="00257BEE"/>
    <w:rsid w:val="00257ED7"/>
    <w:rsid w:val="00257F5D"/>
    <w:rsid w:val="00260409"/>
    <w:rsid w:val="00260430"/>
    <w:rsid w:val="00260790"/>
    <w:rsid w:val="002607B8"/>
    <w:rsid w:val="0026083F"/>
    <w:rsid w:val="002608BC"/>
    <w:rsid w:val="00260B09"/>
    <w:rsid w:val="00260B7A"/>
    <w:rsid w:val="00260B81"/>
    <w:rsid w:val="00260D52"/>
    <w:rsid w:val="00260DBD"/>
    <w:rsid w:val="00260E20"/>
    <w:rsid w:val="00260EA0"/>
    <w:rsid w:val="0026102F"/>
    <w:rsid w:val="00261081"/>
    <w:rsid w:val="002610ED"/>
    <w:rsid w:val="002611E3"/>
    <w:rsid w:val="0026150A"/>
    <w:rsid w:val="0026150C"/>
    <w:rsid w:val="00261641"/>
    <w:rsid w:val="00261A50"/>
    <w:rsid w:val="00261B10"/>
    <w:rsid w:val="00261E18"/>
    <w:rsid w:val="00261FD5"/>
    <w:rsid w:val="00261FF9"/>
    <w:rsid w:val="00262128"/>
    <w:rsid w:val="002621D6"/>
    <w:rsid w:val="00262246"/>
    <w:rsid w:val="00262541"/>
    <w:rsid w:val="00262624"/>
    <w:rsid w:val="0026276E"/>
    <w:rsid w:val="00262796"/>
    <w:rsid w:val="002628D6"/>
    <w:rsid w:val="00262A59"/>
    <w:rsid w:val="00262C86"/>
    <w:rsid w:val="00262CC0"/>
    <w:rsid w:val="00262CCF"/>
    <w:rsid w:val="00262E22"/>
    <w:rsid w:val="00262E6C"/>
    <w:rsid w:val="00262EFE"/>
    <w:rsid w:val="00262FD9"/>
    <w:rsid w:val="0026332D"/>
    <w:rsid w:val="0026332F"/>
    <w:rsid w:val="00263464"/>
    <w:rsid w:val="00263491"/>
    <w:rsid w:val="00263514"/>
    <w:rsid w:val="00263548"/>
    <w:rsid w:val="0026361A"/>
    <w:rsid w:val="0026365A"/>
    <w:rsid w:val="002636C7"/>
    <w:rsid w:val="00263729"/>
    <w:rsid w:val="00263737"/>
    <w:rsid w:val="002637B2"/>
    <w:rsid w:val="00263A92"/>
    <w:rsid w:val="00263BA9"/>
    <w:rsid w:val="00263C32"/>
    <w:rsid w:val="00263D14"/>
    <w:rsid w:val="00263DAC"/>
    <w:rsid w:val="00263EE3"/>
    <w:rsid w:val="00263F26"/>
    <w:rsid w:val="002640FE"/>
    <w:rsid w:val="00264197"/>
    <w:rsid w:val="002641A2"/>
    <w:rsid w:val="00264264"/>
    <w:rsid w:val="002642EF"/>
    <w:rsid w:val="00264420"/>
    <w:rsid w:val="00264530"/>
    <w:rsid w:val="00264588"/>
    <w:rsid w:val="002645CC"/>
    <w:rsid w:val="002645FA"/>
    <w:rsid w:val="0026471E"/>
    <w:rsid w:val="0026482E"/>
    <w:rsid w:val="00264849"/>
    <w:rsid w:val="00264A93"/>
    <w:rsid w:val="00264BA8"/>
    <w:rsid w:val="00264C23"/>
    <w:rsid w:val="00264D79"/>
    <w:rsid w:val="002652AA"/>
    <w:rsid w:val="002653A5"/>
    <w:rsid w:val="00265566"/>
    <w:rsid w:val="00265653"/>
    <w:rsid w:val="002656CD"/>
    <w:rsid w:val="002656E7"/>
    <w:rsid w:val="00265911"/>
    <w:rsid w:val="00265A1F"/>
    <w:rsid w:val="00265AC9"/>
    <w:rsid w:val="00265B56"/>
    <w:rsid w:val="00265CC7"/>
    <w:rsid w:val="00265D0A"/>
    <w:rsid w:val="00265E15"/>
    <w:rsid w:val="00265E80"/>
    <w:rsid w:val="0026608F"/>
    <w:rsid w:val="00266192"/>
    <w:rsid w:val="002665D6"/>
    <w:rsid w:val="002666F7"/>
    <w:rsid w:val="0026695D"/>
    <w:rsid w:val="002669D3"/>
    <w:rsid w:val="002669F4"/>
    <w:rsid w:val="00266A80"/>
    <w:rsid w:val="00266BEF"/>
    <w:rsid w:val="00266DC1"/>
    <w:rsid w:val="00266DCF"/>
    <w:rsid w:val="00266F3F"/>
    <w:rsid w:val="00267086"/>
    <w:rsid w:val="002671D7"/>
    <w:rsid w:val="002672A0"/>
    <w:rsid w:val="002672CD"/>
    <w:rsid w:val="00267334"/>
    <w:rsid w:val="002673EB"/>
    <w:rsid w:val="0026760A"/>
    <w:rsid w:val="0026790F"/>
    <w:rsid w:val="00267AFE"/>
    <w:rsid w:val="00267B6B"/>
    <w:rsid w:val="00267CEF"/>
    <w:rsid w:val="00267D3B"/>
    <w:rsid w:val="00267D8D"/>
    <w:rsid w:val="00267DB6"/>
    <w:rsid w:val="00267E00"/>
    <w:rsid w:val="00267E2B"/>
    <w:rsid w:val="00267F83"/>
    <w:rsid w:val="0027006B"/>
    <w:rsid w:val="00270110"/>
    <w:rsid w:val="00270125"/>
    <w:rsid w:val="002701BE"/>
    <w:rsid w:val="0027024E"/>
    <w:rsid w:val="002702C4"/>
    <w:rsid w:val="002703E9"/>
    <w:rsid w:val="00270562"/>
    <w:rsid w:val="002705F8"/>
    <w:rsid w:val="00270688"/>
    <w:rsid w:val="002706A5"/>
    <w:rsid w:val="0027071C"/>
    <w:rsid w:val="00270797"/>
    <w:rsid w:val="00270812"/>
    <w:rsid w:val="0027086B"/>
    <w:rsid w:val="002708A5"/>
    <w:rsid w:val="002708BC"/>
    <w:rsid w:val="00270946"/>
    <w:rsid w:val="00270B25"/>
    <w:rsid w:val="00270C4D"/>
    <w:rsid w:val="00270CE9"/>
    <w:rsid w:val="00270DAE"/>
    <w:rsid w:val="00270E43"/>
    <w:rsid w:val="00270F1F"/>
    <w:rsid w:val="00270F25"/>
    <w:rsid w:val="00270F65"/>
    <w:rsid w:val="00270F9E"/>
    <w:rsid w:val="0027101F"/>
    <w:rsid w:val="002713BB"/>
    <w:rsid w:val="002713E1"/>
    <w:rsid w:val="0027140D"/>
    <w:rsid w:val="00271527"/>
    <w:rsid w:val="00271560"/>
    <w:rsid w:val="0027175B"/>
    <w:rsid w:val="00271829"/>
    <w:rsid w:val="00271859"/>
    <w:rsid w:val="00271874"/>
    <w:rsid w:val="00271992"/>
    <w:rsid w:val="002719AD"/>
    <w:rsid w:val="00271C6D"/>
    <w:rsid w:val="00271E2F"/>
    <w:rsid w:val="00271E9E"/>
    <w:rsid w:val="00271F28"/>
    <w:rsid w:val="00271FAF"/>
    <w:rsid w:val="00272021"/>
    <w:rsid w:val="0027205C"/>
    <w:rsid w:val="002721F2"/>
    <w:rsid w:val="002722E4"/>
    <w:rsid w:val="00272478"/>
    <w:rsid w:val="002725AE"/>
    <w:rsid w:val="002725E7"/>
    <w:rsid w:val="00272613"/>
    <w:rsid w:val="00272741"/>
    <w:rsid w:val="00272796"/>
    <w:rsid w:val="002727E3"/>
    <w:rsid w:val="002728B4"/>
    <w:rsid w:val="00272FA1"/>
    <w:rsid w:val="00273223"/>
    <w:rsid w:val="00273265"/>
    <w:rsid w:val="0027341B"/>
    <w:rsid w:val="00273565"/>
    <w:rsid w:val="002735B2"/>
    <w:rsid w:val="002735CD"/>
    <w:rsid w:val="002735D3"/>
    <w:rsid w:val="002735E5"/>
    <w:rsid w:val="002736D5"/>
    <w:rsid w:val="00273993"/>
    <w:rsid w:val="00273BDD"/>
    <w:rsid w:val="00273C40"/>
    <w:rsid w:val="00273CD8"/>
    <w:rsid w:val="00273D7C"/>
    <w:rsid w:val="00273F82"/>
    <w:rsid w:val="0027402F"/>
    <w:rsid w:val="00274647"/>
    <w:rsid w:val="002746F3"/>
    <w:rsid w:val="002747FA"/>
    <w:rsid w:val="002748E6"/>
    <w:rsid w:val="00274967"/>
    <w:rsid w:val="002749D1"/>
    <w:rsid w:val="00274AAA"/>
    <w:rsid w:val="00274AAE"/>
    <w:rsid w:val="00274B0E"/>
    <w:rsid w:val="00274CA9"/>
    <w:rsid w:val="00274CC9"/>
    <w:rsid w:val="00274D45"/>
    <w:rsid w:val="00274DE2"/>
    <w:rsid w:val="00274EC1"/>
    <w:rsid w:val="00274F33"/>
    <w:rsid w:val="00274FC4"/>
    <w:rsid w:val="00275117"/>
    <w:rsid w:val="00275186"/>
    <w:rsid w:val="002751BE"/>
    <w:rsid w:val="002751E4"/>
    <w:rsid w:val="002752BB"/>
    <w:rsid w:val="00275394"/>
    <w:rsid w:val="002753C7"/>
    <w:rsid w:val="0027546D"/>
    <w:rsid w:val="0027548B"/>
    <w:rsid w:val="0027578D"/>
    <w:rsid w:val="002758EF"/>
    <w:rsid w:val="00275900"/>
    <w:rsid w:val="0027593A"/>
    <w:rsid w:val="00275962"/>
    <w:rsid w:val="00275970"/>
    <w:rsid w:val="00275B2B"/>
    <w:rsid w:val="00275C78"/>
    <w:rsid w:val="00275CC7"/>
    <w:rsid w:val="00275D7F"/>
    <w:rsid w:val="00275F60"/>
    <w:rsid w:val="00276047"/>
    <w:rsid w:val="002760AA"/>
    <w:rsid w:val="002760D2"/>
    <w:rsid w:val="0027611F"/>
    <w:rsid w:val="002761B8"/>
    <w:rsid w:val="0027625E"/>
    <w:rsid w:val="00276331"/>
    <w:rsid w:val="00276406"/>
    <w:rsid w:val="00276421"/>
    <w:rsid w:val="002766D9"/>
    <w:rsid w:val="00276805"/>
    <w:rsid w:val="00276829"/>
    <w:rsid w:val="002768C2"/>
    <w:rsid w:val="002768EE"/>
    <w:rsid w:val="002768FA"/>
    <w:rsid w:val="00276918"/>
    <w:rsid w:val="002769CA"/>
    <w:rsid w:val="00276B13"/>
    <w:rsid w:val="00276BA5"/>
    <w:rsid w:val="00276C91"/>
    <w:rsid w:val="00276D38"/>
    <w:rsid w:val="00276DE0"/>
    <w:rsid w:val="00276F00"/>
    <w:rsid w:val="00276F46"/>
    <w:rsid w:val="00276FE0"/>
    <w:rsid w:val="0027714C"/>
    <w:rsid w:val="00277158"/>
    <w:rsid w:val="0027716A"/>
    <w:rsid w:val="00277237"/>
    <w:rsid w:val="00277343"/>
    <w:rsid w:val="0027740C"/>
    <w:rsid w:val="00277510"/>
    <w:rsid w:val="002775E2"/>
    <w:rsid w:val="00277919"/>
    <w:rsid w:val="00277950"/>
    <w:rsid w:val="0027795B"/>
    <w:rsid w:val="00277968"/>
    <w:rsid w:val="00277AC7"/>
    <w:rsid w:val="00277D51"/>
    <w:rsid w:val="00277D5D"/>
    <w:rsid w:val="00277DC7"/>
    <w:rsid w:val="00280035"/>
    <w:rsid w:val="0028009A"/>
    <w:rsid w:val="00280188"/>
    <w:rsid w:val="002801F4"/>
    <w:rsid w:val="0028027D"/>
    <w:rsid w:val="002802FE"/>
    <w:rsid w:val="002804B8"/>
    <w:rsid w:val="00280602"/>
    <w:rsid w:val="002807B1"/>
    <w:rsid w:val="00280932"/>
    <w:rsid w:val="0028095B"/>
    <w:rsid w:val="00280998"/>
    <w:rsid w:val="0028099A"/>
    <w:rsid w:val="00280A5F"/>
    <w:rsid w:val="00280AC0"/>
    <w:rsid w:val="00280D80"/>
    <w:rsid w:val="00280E7F"/>
    <w:rsid w:val="00280F38"/>
    <w:rsid w:val="002810AA"/>
    <w:rsid w:val="0028115D"/>
    <w:rsid w:val="00281276"/>
    <w:rsid w:val="00281398"/>
    <w:rsid w:val="00281528"/>
    <w:rsid w:val="00281529"/>
    <w:rsid w:val="002815D4"/>
    <w:rsid w:val="00281641"/>
    <w:rsid w:val="00281711"/>
    <w:rsid w:val="0028172A"/>
    <w:rsid w:val="002817A2"/>
    <w:rsid w:val="00281800"/>
    <w:rsid w:val="0028185F"/>
    <w:rsid w:val="002818AC"/>
    <w:rsid w:val="002818CC"/>
    <w:rsid w:val="00281F0E"/>
    <w:rsid w:val="00281FE8"/>
    <w:rsid w:val="00282000"/>
    <w:rsid w:val="00282025"/>
    <w:rsid w:val="00282196"/>
    <w:rsid w:val="0028219A"/>
    <w:rsid w:val="00282350"/>
    <w:rsid w:val="002823EE"/>
    <w:rsid w:val="002825AC"/>
    <w:rsid w:val="002826AB"/>
    <w:rsid w:val="00282728"/>
    <w:rsid w:val="002827FC"/>
    <w:rsid w:val="00282857"/>
    <w:rsid w:val="002829E3"/>
    <w:rsid w:val="00282A33"/>
    <w:rsid w:val="00282A4B"/>
    <w:rsid w:val="00282CE6"/>
    <w:rsid w:val="00282CEF"/>
    <w:rsid w:val="00282D21"/>
    <w:rsid w:val="00282D5C"/>
    <w:rsid w:val="00282DEB"/>
    <w:rsid w:val="00282E8B"/>
    <w:rsid w:val="00282F2B"/>
    <w:rsid w:val="00282F7D"/>
    <w:rsid w:val="00282FEC"/>
    <w:rsid w:val="0028302C"/>
    <w:rsid w:val="002830E2"/>
    <w:rsid w:val="002831A5"/>
    <w:rsid w:val="002831B9"/>
    <w:rsid w:val="0028321F"/>
    <w:rsid w:val="002832AE"/>
    <w:rsid w:val="0028351C"/>
    <w:rsid w:val="0028354C"/>
    <w:rsid w:val="002836F4"/>
    <w:rsid w:val="0028391C"/>
    <w:rsid w:val="002839A1"/>
    <w:rsid w:val="00283A50"/>
    <w:rsid w:val="00283AC6"/>
    <w:rsid w:val="00283BC5"/>
    <w:rsid w:val="0028412A"/>
    <w:rsid w:val="00284218"/>
    <w:rsid w:val="0028434C"/>
    <w:rsid w:val="00284388"/>
    <w:rsid w:val="002845B4"/>
    <w:rsid w:val="00284609"/>
    <w:rsid w:val="00284800"/>
    <w:rsid w:val="00284876"/>
    <w:rsid w:val="002848CE"/>
    <w:rsid w:val="002848FC"/>
    <w:rsid w:val="00284B7E"/>
    <w:rsid w:val="00284BC0"/>
    <w:rsid w:val="00284C0B"/>
    <w:rsid w:val="00284C68"/>
    <w:rsid w:val="00284CAA"/>
    <w:rsid w:val="00284F5C"/>
    <w:rsid w:val="00284F82"/>
    <w:rsid w:val="002851C4"/>
    <w:rsid w:val="002851F5"/>
    <w:rsid w:val="00285332"/>
    <w:rsid w:val="002853FB"/>
    <w:rsid w:val="002854B0"/>
    <w:rsid w:val="002854DB"/>
    <w:rsid w:val="002855D6"/>
    <w:rsid w:val="002855F3"/>
    <w:rsid w:val="00285763"/>
    <w:rsid w:val="002857A2"/>
    <w:rsid w:val="00285A71"/>
    <w:rsid w:val="00285A8C"/>
    <w:rsid w:val="00285B83"/>
    <w:rsid w:val="00285C1C"/>
    <w:rsid w:val="00285DB9"/>
    <w:rsid w:val="00285E0D"/>
    <w:rsid w:val="00285E44"/>
    <w:rsid w:val="00286173"/>
    <w:rsid w:val="002861B3"/>
    <w:rsid w:val="0028626F"/>
    <w:rsid w:val="002864A9"/>
    <w:rsid w:val="002864FD"/>
    <w:rsid w:val="00286541"/>
    <w:rsid w:val="00286561"/>
    <w:rsid w:val="00286821"/>
    <w:rsid w:val="0028685E"/>
    <w:rsid w:val="00286877"/>
    <w:rsid w:val="00286B3C"/>
    <w:rsid w:val="00286BCB"/>
    <w:rsid w:val="00286C45"/>
    <w:rsid w:val="00286E6D"/>
    <w:rsid w:val="00286EB5"/>
    <w:rsid w:val="00286FBD"/>
    <w:rsid w:val="002870EA"/>
    <w:rsid w:val="00287127"/>
    <w:rsid w:val="002871AD"/>
    <w:rsid w:val="002871D7"/>
    <w:rsid w:val="002873A1"/>
    <w:rsid w:val="00287534"/>
    <w:rsid w:val="0028755E"/>
    <w:rsid w:val="00287790"/>
    <w:rsid w:val="002879D4"/>
    <w:rsid w:val="00287D32"/>
    <w:rsid w:val="00287DD1"/>
    <w:rsid w:val="00287DE7"/>
    <w:rsid w:val="00287E58"/>
    <w:rsid w:val="002900B0"/>
    <w:rsid w:val="00290217"/>
    <w:rsid w:val="002902C4"/>
    <w:rsid w:val="002902C8"/>
    <w:rsid w:val="00290313"/>
    <w:rsid w:val="00290405"/>
    <w:rsid w:val="0029047F"/>
    <w:rsid w:val="002904A3"/>
    <w:rsid w:val="00290524"/>
    <w:rsid w:val="00290582"/>
    <w:rsid w:val="0029061F"/>
    <w:rsid w:val="00290712"/>
    <w:rsid w:val="00290758"/>
    <w:rsid w:val="00290810"/>
    <w:rsid w:val="0029087E"/>
    <w:rsid w:val="00290883"/>
    <w:rsid w:val="002908B5"/>
    <w:rsid w:val="002908D3"/>
    <w:rsid w:val="00290A2E"/>
    <w:rsid w:val="00290AB0"/>
    <w:rsid w:val="00290BDB"/>
    <w:rsid w:val="00290E2E"/>
    <w:rsid w:val="00290F7D"/>
    <w:rsid w:val="00290FA8"/>
    <w:rsid w:val="00290FFB"/>
    <w:rsid w:val="002911AC"/>
    <w:rsid w:val="002911B2"/>
    <w:rsid w:val="002911BF"/>
    <w:rsid w:val="0029132F"/>
    <w:rsid w:val="0029133B"/>
    <w:rsid w:val="002915C4"/>
    <w:rsid w:val="00291729"/>
    <w:rsid w:val="00291934"/>
    <w:rsid w:val="0029198F"/>
    <w:rsid w:val="00291A3D"/>
    <w:rsid w:val="00291B72"/>
    <w:rsid w:val="00291CB5"/>
    <w:rsid w:val="00291FB2"/>
    <w:rsid w:val="0029204F"/>
    <w:rsid w:val="0029232D"/>
    <w:rsid w:val="00292332"/>
    <w:rsid w:val="00292445"/>
    <w:rsid w:val="00292488"/>
    <w:rsid w:val="002925F1"/>
    <w:rsid w:val="0029262F"/>
    <w:rsid w:val="00292640"/>
    <w:rsid w:val="0029271D"/>
    <w:rsid w:val="00292919"/>
    <w:rsid w:val="00292A2E"/>
    <w:rsid w:val="00292AC4"/>
    <w:rsid w:val="00292B65"/>
    <w:rsid w:val="00292C4C"/>
    <w:rsid w:val="00292D7D"/>
    <w:rsid w:val="00292D94"/>
    <w:rsid w:val="00292DBB"/>
    <w:rsid w:val="00292DE7"/>
    <w:rsid w:val="00292E48"/>
    <w:rsid w:val="00292E7E"/>
    <w:rsid w:val="00292F6D"/>
    <w:rsid w:val="00293105"/>
    <w:rsid w:val="002931F3"/>
    <w:rsid w:val="00293228"/>
    <w:rsid w:val="00293576"/>
    <w:rsid w:val="00293631"/>
    <w:rsid w:val="0029366F"/>
    <w:rsid w:val="002936AE"/>
    <w:rsid w:val="002936DD"/>
    <w:rsid w:val="0029399F"/>
    <w:rsid w:val="00293C7E"/>
    <w:rsid w:val="00293D33"/>
    <w:rsid w:val="00293EBA"/>
    <w:rsid w:val="00293F8F"/>
    <w:rsid w:val="00293FF1"/>
    <w:rsid w:val="00294027"/>
    <w:rsid w:val="00294099"/>
    <w:rsid w:val="002940AC"/>
    <w:rsid w:val="002940E3"/>
    <w:rsid w:val="0029424B"/>
    <w:rsid w:val="002945A1"/>
    <w:rsid w:val="0029468A"/>
    <w:rsid w:val="002946D2"/>
    <w:rsid w:val="00294789"/>
    <w:rsid w:val="002947B0"/>
    <w:rsid w:val="00294803"/>
    <w:rsid w:val="002948AC"/>
    <w:rsid w:val="0029498E"/>
    <w:rsid w:val="00294A0E"/>
    <w:rsid w:val="00294C2A"/>
    <w:rsid w:val="00294D8B"/>
    <w:rsid w:val="00294DA5"/>
    <w:rsid w:val="00294DF3"/>
    <w:rsid w:val="00294EC1"/>
    <w:rsid w:val="00294F2F"/>
    <w:rsid w:val="00294FAE"/>
    <w:rsid w:val="00295083"/>
    <w:rsid w:val="00295193"/>
    <w:rsid w:val="00295214"/>
    <w:rsid w:val="00295301"/>
    <w:rsid w:val="002954AE"/>
    <w:rsid w:val="002954B8"/>
    <w:rsid w:val="002954F1"/>
    <w:rsid w:val="00295713"/>
    <w:rsid w:val="00295814"/>
    <w:rsid w:val="00295817"/>
    <w:rsid w:val="002959C8"/>
    <w:rsid w:val="00295A8E"/>
    <w:rsid w:val="00295C30"/>
    <w:rsid w:val="00295C77"/>
    <w:rsid w:val="00295D4A"/>
    <w:rsid w:val="00295D5E"/>
    <w:rsid w:val="00295FBF"/>
    <w:rsid w:val="00296264"/>
    <w:rsid w:val="00296422"/>
    <w:rsid w:val="002965E2"/>
    <w:rsid w:val="002969A6"/>
    <w:rsid w:val="00296A82"/>
    <w:rsid w:val="00296A98"/>
    <w:rsid w:val="00296ABB"/>
    <w:rsid w:val="00296F38"/>
    <w:rsid w:val="00296F57"/>
    <w:rsid w:val="00296FA2"/>
    <w:rsid w:val="0029703C"/>
    <w:rsid w:val="00297071"/>
    <w:rsid w:val="002970EE"/>
    <w:rsid w:val="00297261"/>
    <w:rsid w:val="002972A0"/>
    <w:rsid w:val="00297497"/>
    <w:rsid w:val="002974BB"/>
    <w:rsid w:val="002974C6"/>
    <w:rsid w:val="00297518"/>
    <w:rsid w:val="002976DE"/>
    <w:rsid w:val="002977C5"/>
    <w:rsid w:val="00297A83"/>
    <w:rsid w:val="00297A86"/>
    <w:rsid w:val="00297ABA"/>
    <w:rsid w:val="00297E02"/>
    <w:rsid w:val="00297E1F"/>
    <w:rsid w:val="00297F12"/>
    <w:rsid w:val="002A0011"/>
    <w:rsid w:val="002A0058"/>
    <w:rsid w:val="002A0103"/>
    <w:rsid w:val="002A0108"/>
    <w:rsid w:val="002A0141"/>
    <w:rsid w:val="002A0410"/>
    <w:rsid w:val="002A04E8"/>
    <w:rsid w:val="002A050E"/>
    <w:rsid w:val="002A058E"/>
    <w:rsid w:val="002A0752"/>
    <w:rsid w:val="002A075F"/>
    <w:rsid w:val="002A07F8"/>
    <w:rsid w:val="002A0BA9"/>
    <w:rsid w:val="002A0C50"/>
    <w:rsid w:val="002A0CBC"/>
    <w:rsid w:val="002A0F92"/>
    <w:rsid w:val="002A1005"/>
    <w:rsid w:val="002A100C"/>
    <w:rsid w:val="002A13AC"/>
    <w:rsid w:val="002A1401"/>
    <w:rsid w:val="002A141C"/>
    <w:rsid w:val="002A1426"/>
    <w:rsid w:val="002A1495"/>
    <w:rsid w:val="002A154D"/>
    <w:rsid w:val="002A1629"/>
    <w:rsid w:val="002A16DD"/>
    <w:rsid w:val="002A181B"/>
    <w:rsid w:val="002A1872"/>
    <w:rsid w:val="002A1926"/>
    <w:rsid w:val="002A19AD"/>
    <w:rsid w:val="002A1A48"/>
    <w:rsid w:val="002A1AFA"/>
    <w:rsid w:val="002A1BDB"/>
    <w:rsid w:val="002A1C24"/>
    <w:rsid w:val="002A1C5A"/>
    <w:rsid w:val="002A1D34"/>
    <w:rsid w:val="002A1E07"/>
    <w:rsid w:val="002A2030"/>
    <w:rsid w:val="002A20C1"/>
    <w:rsid w:val="002A21F2"/>
    <w:rsid w:val="002A23E1"/>
    <w:rsid w:val="002A2486"/>
    <w:rsid w:val="002A24A6"/>
    <w:rsid w:val="002A266B"/>
    <w:rsid w:val="002A26DA"/>
    <w:rsid w:val="002A2778"/>
    <w:rsid w:val="002A27FF"/>
    <w:rsid w:val="002A288E"/>
    <w:rsid w:val="002A2997"/>
    <w:rsid w:val="002A2AA4"/>
    <w:rsid w:val="002A2B41"/>
    <w:rsid w:val="002A2C37"/>
    <w:rsid w:val="002A2CA1"/>
    <w:rsid w:val="002A2E80"/>
    <w:rsid w:val="002A2E9E"/>
    <w:rsid w:val="002A2ED5"/>
    <w:rsid w:val="002A2F0B"/>
    <w:rsid w:val="002A3010"/>
    <w:rsid w:val="002A30ED"/>
    <w:rsid w:val="002A321E"/>
    <w:rsid w:val="002A3361"/>
    <w:rsid w:val="002A340F"/>
    <w:rsid w:val="002A3447"/>
    <w:rsid w:val="002A35BE"/>
    <w:rsid w:val="002A36AF"/>
    <w:rsid w:val="002A370B"/>
    <w:rsid w:val="002A375B"/>
    <w:rsid w:val="002A37AF"/>
    <w:rsid w:val="002A38B4"/>
    <w:rsid w:val="002A3957"/>
    <w:rsid w:val="002A3979"/>
    <w:rsid w:val="002A3AE8"/>
    <w:rsid w:val="002A3CA3"/>
    <w:rsid w:val="002A3D4E"/>
    <w:rsid w:val="002A3D61"/>
    <w:rsid w:val="002A3D9A"/>
    <w:rsid w:val="002A3DB2"/>
    <w:rsid w:val="002A3DB9"/>
    <w:rsid w:val="002A3DD9"/>
    <w:rsid w:val="002A3DDD"/>
    <w:rsid w:val="002A3E64"/>
    <w:rsid w:val="002A3ECD"/>
    <w:rsid w:val="002A408A"/>
    <w:rsid w:val="002A40B0"/>
    <w:rsid w:val="002A41C4"/>
    <w:rsid w:val="002A4229"/>
    <w:rsid w:val="002A4389"/>
    <w:rsid w:val="002A4458"/>
    <w:rsid w:val="002A44FA"/>
    <w:rsid w:val="002A45E7"/>
    <w:rsid w:val="002A49B2"/>
    <w:rsid w:val="002A4A4C"/>
    <w:rsid w:val="002A4B83"/>
    <w:rsid w:val="002A4D7F"/>
    <w:rsid w:val="002A4DD8"/>
    <w:rsid w:val="002A4F14"/>
    <w:rsid w:val="002A4F97"/>
    <w:rsid w:val="002A4FA4"/>
    <w:rsid w:val="002A5017"/>
    <w:rsid w:val="002A514A"/>
    <w:rsid w:val="002A51C0"/>
    <w:rsid w:val="002A521B"/>
    <w:rsid w:val="002A528E"/>
    <w:rsid w:val="002A5371"/>
    <w:rsid w:val="002A5446"/>
    <w:rsid w:val="002A5597"/>
    <w:rsid w:val="002A566C"/>
    <w:rsid w:val="002A56BA"/>
    <w:rsid w:val="002A56D9"/>
    <w:rsid w:val="002A56FD"/>
    <w:rsid w:val="002A59FF"/>
    <w:rsid w:val="002A5A10"/>
    <w:rsid w:val="002A5AF7"/>
    <w:rsid w:val="002A5DF9"/>
    <w:rsid w:val="002A6038"/>
    <w:rsid w:val="002A607A"/>
    <w:rsid w:val="002A607E"/>
    <w:rsid w:val="002A6137"/>
    <w:rsid w:val="002A6161"/>
    <w:rsid w:val="002A6387"/>
    <w:rsid w:val="002A63DD"/>
    <w:rsid w:val="002A64BE"/>
    <w:rsid w:val="002A6515"/>
    <w:rsid w:val="002A652D"/>
    <w:rsid w:val="002A6768"/>
    <w:rsid w:val="002A67DD"/>
    <w:rsid w:val="002A68F1"/>
    <w:rsid w:val="002A6956"/>
    <w:rsid w:val="002A69C7"/>
    <w:rsid w:val="002A6A13"/>
    <w:rsid w:val="002A6AF3"/>
    <w:rsid w:val="002A6BD0"/>
    <w:rsid w:val="002A6BF6"/>
    <w:rsid w:val="002A6CF3"/>
    <w:rsid w:val="002A6D5A"/>
    <w:rsid w:val="002A6DF9"/>
    <w:rsid w:val="002A7089"/>
    <w:rsid w:val="002A71BD"/>
    <w:rsid w:val="002A71E2"/>
    <w:rsid w:val="002A7474"/>
    <w:rsid w:val="002A74AC"/>
    <w:rsid w:val="002A7528"/>
    <w:rsid w:val="002A7607"/>
    <w:rsid w:val="002A762E"/>
    <w:rsid w:val="002A768F"/>
    <w:rsid w:val="002A7802"/>
    <w:rsid w:val="002A78FB"/>
    <w:rsid w:val="002A7918"/>
    <w:rsid w:val="002A791E"/>
    <w:rsid w:val="002A7927"/>
    <w:rsid w:val="002A7938"/>
    <w:rsid w:val="002A7994"/>
    <w:rsid w:val="002A79F3"/>
    <w:rsid w:val="002A7A28"/>
    <w:rsid w:val="002A7BAB"/>
    <w:rsid w:val="002A7BD8"/>
    <w:rsid w:val="002A7C03"/>
    <w:rsid w:val="002A7C16"/>
    <w:rsid w:val="002A7CAF"/>
    <w:rsid w:val="002A7CF5"/>
    <w:rsid w:val="002A7E54"/>
    <w:rsid w:val="002A7FA4"/>
    <w:rsid w:val="002A7FAC"/>
    <w:rsid w:val="002B00DF"/>
    <w:rsid w:val="002B0398"/>
    <w:rsid w:val="002B045C"/>
    <w:rsid w:val="002B0536"/>
    <w:rsid w:val="002B05B8"/>
    <w:rsid w:val="002B063C"/>
    <w:rsid w:val="002B07A5"/>
    <w:rsid w:val="002B0900"/>
    <w:rsid w:val="002B090E"/>
    <w:rsid w:val="002B0AFD"/>
    <w:rsid w:val="002B0B6A"/>
    <w:rsid w:val="002B0B99"/>
    <w:rsid w:val="002B0BDC"/>
    <w:rsid w:val="002B0C33"/>
    <w:rsid w:val="002B0C4D"/>
    <w:rsid w:val="002B0CF9"/>
    <w:rsid w:val="002B0D95"/>
    <w:rsid w:val="002B10B0"/>
    <w:rsid w:val="002B132B"/>
    <w:rsid w:val="002B1655"/>
    <w:rsid w:val="002B1A49"/>
    <w:rsid w:val="002B1B0A"/>
    <w:rsid w:val="002B1B49"/>
    <w:rsid w:val="002B1C97"/>
    <w:rsid w:val="002B1CF1"/>
    <w:rsid w:val="002B1CF9"/>
    <w:rsid w:val="002B1EC5"/>
    <w:rsid w:val="002B1ED2"/>
    <w:rsid w:val="002B1FAA"/>
    <w:rsid w:val="002B2081"/>
    <w:rsid w:val="002B2093"/>
    <w:rsid w:val="002B21CF"/>
    <w:rsid w:val="002B234A"/>
    <w:rsid w:val="002B2412"/>
    <w:rsid w:val="002B254A"/>
    <w:rsid w:val="002B281F"/>
    <w:rsid w:val="002B285D"/>
    <w:rsid w:val="002B2938"/>
    <w:rsid w:val="002B2979"/>
    <w:rsid w:val="002B2999"/>
    <w:rsid w:val="002B29E3"/>
    <w:rsid w:val="002B2A9A"/>
    <w:rsid w:val="002B2B30"/>
    <w:rsid w:val="002B2CF1"/>
    <w:rsid w:val="002B2E71"/>
    <w:rsid w:val="002B3035"/>
    <w:rsid w:val="002B30D7"/>
    <w:rsid w:val="002B319B"/>
    <w:rsid w:val="002B31E4"/>
    <w:rsid w:val="002B3276"/>
    <w:rsid w:val="002B328A"/>
    <w:rsid w:val="002B330B"/>
    <w:rsid w:val="002B3332"/>
    <w:rsid w:val="002B39EB"/>
    <w:rsid w:val="002B3A8E"/>
    <w:rsid w:val="002B3BEA"/>
    <w:rsid w:val="002B3C3A"/>
    <w:rsid w:val="002B3CE4"/>
    <w:rsid w:val="002B3F6D"/>
    <w:rsid w:val="002B4020"/>
    <w:rsid w:val="002B408E"/>
    <w:rsid w:val="002B40E1"/>
    <w:rsid w:val="002B40E8"/>
    <w:rsid w:val="002B41FC"/>
    <w:rsid w:val="002B4218"/>
    <w:rsid w:val="002B44B4"/>
    <w:rsid w:val="002B4664"/>
    <w:rsid w:val="002B46A2"/>
    <w:rsid w:val="002B479E"/>
    <w:rsid w:val="002B4832"/>
    <w:rsid w:val="002B49CA"/>
    <w:rsid w:val="002B4A1D"/>
    <w:rsid w:val="002B4B28"/>
    <w:rsid w:val="002B4B44"/>
    <w:rsid w:val="002B4F78"/>
    <w:rsid w:val="002B4F84"/>
    <w:rsid w:val="002B5086"/>
    <w:rsid w:val="002B5345"/>
    <w:rsid w:val="002B5382"/>
    <w:rsid w:val="002B5563"/>
    <w:rsid w:val="002B576A"/>
    <w:rsid w:val="002B57CB"/>
    <w:rsid w:val="002B57CF"/>
    <w:rsid w:val="002B57DF"/>
    <w:rsid w:val="002B5851"/>
    <w:rsid w:val="002B58E0"/>
    <w:rsid w:val="002B5B52"/>
    <w:rsid w:val="002B5C5D"/>
    <w:rsid w:val="002B5D21"/>
    <w:rsid w:val="002B5E2C"/>
    <w:rsid w:val="002B5EC7"/>
    <w:rsid w:val="002B6352"/>
    <w:rsid w:val="002B6398"/>
    <w:rsid w:val="002B6412"/>
    <w:rsid w:val="002B643E"/>
    <w:rsid w:val="002B66B0"/>
    <w:rsid w:val="002B66C9"/>
    <w:rsid w:val="002B670A"/>
    <w:rsid w:val="002B68C4"/>
    <w:rsid w:val="002B68FC"/>
    <w:rsid w:val="002B6952"/>
    <w:rsid w:val="002B6B52"/>
    <w:rsid w:val="002B6D77"/>
    <w:rsid w:val="002B6D7F"/>
    <w:rsid w:val="002B6DE2"/>
    <w:rsid w:val="002B6E46"/>
    <w:rsid w:val="002B7008"/>
    <w:rsid w:val="002B7204"/>
    <w:rsid w:val="002B7234"/>
    <w:rsid w:val="002B7261"/>
    <w:rsid w:val="002B7497"/>
    <w:rsid w:val="002B75DE"/>
    <w:rsid w:val="002B77A2"/>
    <w:rsid w:val="002B78CE"/>
    <w:rsid w:val="002B78F7"/>
    <w:rsid w:val="002B797C"/>
    <w:rsid w:val="002B7B7F"/>
    <w:rsid w:val="002B7C06"/>
    <w:rsid w:val="002B7D74"/>
    <w:rsid w:val="002B7DB1"/>
    <w:rsid w:val="002B7EF8"/>
    <w:rsid w:val="002B7F1E"/>
    <w:rsid w:val="002BFE6F"/>
    <w:rsid w:val="002C008F"/>
    <w:rsid w:val="002C0213"/>
    <w:rsid w:val="002C02E6"/>
    <w:rsid w:val="002C03C3"/>
    <w:rsid w:val="002C03FE"/>
    <w:rsid w:val="002C0486"/>
    <w:rsid w:val="002C04A6"/>
    <w:rsid w:val="002C04F7"/>
    <w:rsid w:val="002C055E"/>
    <w:rsid w:val="002C068A"/>
    <w:rsid w:val="002C0798"/>
    <w:rsid w:val="002C0837"/>
    <w:rsid w:val="002C0847"/>
    <w:rsid w:val="002C08C1"/>
    <w:rsid w:val="002C0ABC"/>
    <w:rsid w:val="002C0AF2"/>
    <w:rsid w:val="002C0B97"/>
    <w:rsid w:val="002C0B9B"/>
    <w:rsid w:val="002C0C3C"/>
    <w:rsid w:val="002C0CC0"/>
    <w:rsid w:val="002C0D53"/>
    <w:rsid w:val="002C0DB1"/>
    <w:rsid w:val="002C0DE3"/>
    <w:rsid w:val="002C0E28"/>
    <w:rsid w:val="002C0E9E"/>
    <w:rsid w:val="002C0EAD"/>
    <w:rsid w:val="002C0F1B"/>
    <w:rsid w:val="002C0F55"/>
    <w:rsid w:val="002C1027"/>
    <w:rsid w:val="002C118C"/>
    <w:rsid w:val="002C11BF"/>
    <w:rsid w:val="002C130D"/>
    <w:rsid w:val="002C170A"/>
    <w:rsid w:val="002C1804"/>
    <w:rsid w:val="002C187C"/>
    <w:rsid w:val="002C1A12"/>
    <w:rsid w:val="002C1B8D"/>
    <w:rsid w:val="002C1FE4"/>
    <w:rsid w:val="002C1FFE"/>
    <w:rsid w:val="002C20C5"/>
    <w:rsid w:val="002C2169"/>
    <w:rsid w:val="002C218A"/>
    <w:rsid w:val="002C21CB"/>
    <w:rsid w:val="002C233F"/>
    <w:rsid w:val="002C244C"/>
    <w:rsid w:val="002C24E9"/>
    <w:rsid w:val="002C2757"/>
    <w:rsid w:val="002C2A1C"/>
    <w:rsid w:val="002C2ADC"/>
    <w:rsid w:val="002C2B01"/>
    <w:rsid w:val="002C2BDB"/>
    <w:rsid w:val="002C2BF1"/>
    <w:rsid w:val="002C2C84"/>
    <w:rsid w:val="002C2D23"/>
    <w:rsid w:val="002C2DCE"/>
    <w:rsid w:val="002C2DD9"/>
    <w:rsid w:val="002C2DF5"/>
    <w:rsid w:val="002C2EC7"/>
    <w:rsid w:val="002C2ED1"/>
    <w:rsid w:val="002C30D4"/>
    <w:rsid w:val="002C31B1"/>
    <w:rsid w:val="002C3245"/>
    <w:rsid w:val="002C35B5"/>
    <w:rsid w:val="002C3634"/>
    <w:rsid w:val="002C3657"/>
    <w:rsid w:val="002C36C1"/>
    <w:rsid w:val="002C36FC"/>
    <w:rsid w:val="002C38EE"/>
    <w:rsid w:val="002C39FC"/>
    <w:rsid w:val="002C3A35"/>
    <w:rsid w:val="002C3A36"/>
    <w:rsid w:val="002C3B08"/>
    <w:rsid w:val="002C3B0C"/>
    <w:rsid w:val="002C3CD7"/>
    <w:rsid w:val="002C3F18"/>
    <w:rsid w:val="002C3F35"/>
    <w:rsid w:val="002C3FB2"/>
    <w:rsid w:val="002C3FE4"/>
    <w:rsid w:val="002C430E"/>
    <w:rsid w:val="002C4464"/>
    <w:rsid w:val="002C44DF"/>
    <w:rsid w:val="002C4574"/>
    <w:rsid w:val="002C45FB"/>
    <w:rsid w:val="002C4606"/>
    <w:rsid w:val="002C46AC"/>
    <w:rsid w:val="002C4727"/>
    <w:rsid w:val="002C4798"/>
    <w:rsid w:val="002C4811"/>
    <w:rsid w:val="002C4826"/>
    <w:rsid w:val="002C49FB"/>
    <w:rsid w:val="002C4A69"/>
    <w:rsid w:val="002C4C76"/>
    <w:rsid w:val="002C4CCA"/>
    <w:rsid w:val="002C4E76"/>
    <w:rsid w:val="002C4EC6"/>
    <w:rsid w:val="002C4F92"/>
    <w:rsid w:val="002C5036"/>
    <w:rsid w:val="002C50F7"/>
    <w:rsid w:val="002C5296"/>
    <w:rsid w:val="002C53BB"/>
    <w:rsid w:val="002C53BE"/>
    <w:rsid w:val="002C5536"/>
    <w:rsid w:val="002C55D8"/>
    <w:rsid w:val="002C5600"/>
    <w:rsid w:val="002C56F0"/>
    <w:rsid w:val="002C5A2E"/>
    <w:rsid w:val="002C5BE4"/>
    <w:rsid w:val="002C5C64"/>
    <w:rsid w:val="002C5C88"/>
    <w:rsid w:val="002C5CA5"/>
    <w:rsid w:val="002C5CED"/>
    <w:rsid w:val="002C5D12"/>
    <w:rsid w:val="002C5D26"/>
    <w:rsid w:val="002C5F14"/>
    <w:rsid w:val="002C5F2E"/>
    <w:rsid w:val="002C6000"/>
    <w:rsid w:val="002C6022"/>
    <w:rsid w:val="002C60FB"/>
    <w:rsid w:val="002C61DA"/>
    <w:rsid w:val="002C6216"/>
    <w:rsid w:val="002C62CC"/>
    <w:rsid w:val="002C62E2"/>
    <w:rsid w:val="002C64F3"/>
    <w:rsid w:val="002C6501"/>
    <w:rsid w:val="002C659A"/>
    <w:rsid w:val="002C6675"/>
    <w:rsid w:val="002C67CF"/>
    <w:rsid w:val="002C6828"/>
    <w:rsid w:val="002C69C0"/>
    <w:rsid w:val="002C6A22"/>
    <w:rsid w:val="002C6B81"/>
    <w:rsid w:val="002C6CF6"/>
    <w:rsid w:val="002C6D75"/>
    <w:rsid w:val="002C6EB5"/>
    <w:rsid w:val="002C70B5"/>
    <w:rsid w:val="002C7212"/>
    <w:rsid w:val="002C73DE"/>
    <w:rsid w:val="002C7464"/>
    <w:rsid w:val="002C747F"/>
    <w:rsid w:val="002C752B"/>
    <w:rsid w:val="002C75F7"/>
    <w:rsid w:val="002C7652"/>
    <w:rsid w:val="002C7867"/>
    <w:rsid w:val="002C7DD2"/>
    <w:rsid w:val="002C7E67"/>
    <w:rsid w:val="002C7F3D"/>
    <w:rsid w:val="002D000B"/>
    <w:rsid w:val="002D00D9"/>
    <w:rsid w:val="002D0104"/>
    <w:rsid w:val="002D025F"/>
    <w:rsid w:val="002D030D"/>
    <w:rsid w:val="002D0372"/>
    <w:rsid w:val="002D039E"/>
    <w:rsid w:val="002D03FC"/>
    <w:rsid w:val="002D0418"/>
    <w:rsid w:val="002D0644"/>
    <w:rsid w:val="002D069C"/>
    <w:rsid w:val="002D06E3"/>
    <w:rsid w:val="002D09CE"/>
    <w:rsid w:val="002D0AEB"/>
    <w:rsid w:val="002D0C34"/>
    <w:rsid w:val="002D0C76"/>
    <w:rsid w:val="002D0C97"/>
    <w:rsid w:val="002D0CDE"/>
    <w:rsid w:val="002D0D0C"/>
    <w:rsid w:val="002D0E4A"/>
    <w:rsid w:val="002D0F19"/>
    <w:rsid w:val="002D10AE"/>
    <w:rsid w:val="002D11C7"/>
    <w:rsid w:val="002D120F"/>
    <w:rsid w:val="002D12D3"/>
    <w:rsid w:val="002D134F"/>
    <w:rsid w:val="002D136D"/>
    <w:rsid w:val="002D1710"/>
    <w:rsid w:val="002D17BB"/>
    <w:rsid w:val="002D17F6"/>
    <w:rsid w:val="002D191E"/>
    <w:rsid w:val="002D1974"/>
    <w:rsid w:val="002D1B72"/>
    <w:rsid w:val="002D1B82"/>
    <w:rsid w:val="002D1C2D"/>
    <w:rsid w:val="002D1DAE"/>
    <w:rsid w:val="002D1E5C"/>
    <w:rsid w:val="002D20AF"/>
    <w:rsid w:val="002D221A"/>
    <w:rsid w:val="002D22F8"/>
    <w:rsid w:val="002D2349"/>
    <w:rsid w:val="002D2427"/>
    <w:rsid w:val="002D2462"/>
    <w:rsid w:val="002D251C"/>
    <w:rsid w:val="002D264C"/>
    <w:rsid w:val="002D2665"/>
    <w:rsid w:val="002D2671"/>
    <w:rsid w:val="002D26EB"/>
    <w:rsid w:val="002D27D7"/>
    <w:rsid w:val="002D2802"/>
    <w:rsid w:val="002D2815"/>
    <w:rsid w:val="002D288D"/>
    <w:rsid w:val="002D292C"/>
    <w:rsid w:val="002D2938"/>
    <w:rsid w:val="002D2A1D"/>
    <w:rsid w:val="002D2A65"/>
    <w:rsid w:val="002D2A9D"/>
    <w:rsid w:val="002D2AB8"/>
    <w:rsid w:val="002D2ACD"/>
    <w:rsid w:val="002D2C7C"/>
    <w:rsid w:val="002D2D7B"/>
    <w:rsid w:val="002D2DAB"/>
    <w:rsid w:val="002D2DBA"/>
    <w:rsid w:val="002D2EA9"/>
    <w:rsid w:val="002D2F1F"/>
    <w:rsid w:val="002D2F38"/>
    <w:rsid w:val="002D2F7D"/>
    <w:rsid w:val="002D2FCA"/>
    <w:rsid w:val="002D2FF8"/>
    <w:rsid w:val="002D301F"/>
    <w:rsid w:val="002D3059"/>
    <w:rsid w:val="002D30CE"/>
    <w:rsid w:val="002D3185"/>
    <w:rsid w:val="002D31F1"/>
    <w:rsid w:val="002D3249"/>
    <w:rsid w:val="002D328D"/>
    <w:rsid w:val="002D32CC"/>
    <w:rsid w:val="002D3355"/>
    <w:rsid w:val="002D34C8"/>
    <w:rsid w:val="002D34F2"/>
    <w:rsid w:val="002D3502"/>
    <w:rsid w:val="002D3514"/>
    <w:rsid w:val="002D3519"/>
    <w:rsid w:val="002D35B7"/>
    <w:rsid w:val="002D360A"/>
    <w:rsid w:val="002D3731"/>
    <w:rsid w:val="002D39DB"/>
    <w:rsid w:val="002D39EC"/>
    <w:rsid w:val="002D3A05"/>
    <w:rsid w:val="002D3B30"/>
    <w:rsid w:val="002D3B5E"/>
    <w:rsid w:val="002D3BF3"/>
    <w:rsid w:val="002D3CE1"/>
    <w:rsid w:val="002D3D47"/>
    <w:rsid w:val="002D4110"/>
    <w:rsid w:val="002D4190"/>
    <w:rsid w:val="002D41B5"/>
    <w:rsid w:val="002D42A6"/>
    <w:rsid w:val="002D4451"/>
    <w:rsid w:val="002D44ED"/>
    <w:rsid w:val="002D48A2"/>
    <w:rsid w:val="002D48AE"/>
    <w:rsid w:val="002D4930"/>
    <w:rsid w:val="002D4994"/>
    <w:rsid w:val="002D4AA6"/>
    <w:rsid w:val="002D4AFD"/>
    <w:rsid w:val="002D4B0D"/>
    <w:rsid w:val="002D4B8A"/>
    <w:rsid w:val="002D4C36"/>
    <w:rsid w:val="002D4C63"/>
    <w:rsid w:val="002D4CA7"/>
    <w:rsid w:val="002D4DA4"/>
    <w:rsid w:val="002D4E6D"/>
    <w:rsid w:val="002D4EA8"/>
    <w:rsid w:val="002D4EB2"/>
    <w:rsid w:val="002D4EC0"/>
    <w:rsid w:val="002D4F34"/>
    <w:rsid w:val="002D4F41"/>
    <w:rsid w:val="002D5081"/>
    <w:rsid w:val="002D50DB"/>
    <w:rsid w:val="002D519D"/>
    <w:rsid w:val="002D519F"/>
    <w:rsid w:val="002D53C4"/>
    <w:rsid w:val="002D549C"/>
    <w:rsid w:val="002D573D"/>
    <w:rsid w:val="002D5807"/>
    <w:rsid w:val="002D589A"/>
    <w:rsid w:val="002D58C8"/>
    <w:rsid w:val="002D598F"/>
    <w:rsid w:val="002D59C8"/>
    <w:rsid w:val="002D5A20"/>
    <w:rsid w:val="002D5DEB"/>
    <w:rsid w:val="002D5FC3"/>
    <w:rsid w:val="002D6017"/>
    <w:rsid w:val="002D6080"/>
    <w:rsid w:val="002D61B1"/>
    <w:rsid w:val="002D6214"/>
    <w:rsid w:val="002D635F"/>
    <w:rsid w:val="002D6417"/>
    <w:rsid w:val="002D64AB"/>
    <w:rsid w:val="002D64B7"/>
    <w:rsid w:val="002D665D"/>
    <w:rsid w:val="002D67AE"/>
    <w:rsid w:val="002D6835"/>
    <w:rsid w:val="002D68B7"/>
    <w:rsid w:val="002D68EC"/>
    <w:rsid w:val="002D6903"/>
    <w:rsid w:val="002D6995"/>
    <w:rsid w:val="002D6BA5"/>
    <w:rsid w:val="002D6C68"/>
    <w:rsid w:val="002D6C7D"/>
    <w:rsid w:val="002D6CB2"/>
    <w:rsid w:val="002D6F4B"/>
    <w:rsid w:val="002D7031"/>
    <w:rsid w:val="002D7033"/>
    <w:rsid w:val="002D7117"/>
    <w:rsid w:val="002D71E8"/>
    <w:rsid w:val="002D7232"/>
    <w:rsid w:val="002D72BF"/>
    <w:rsid w:val="002D73DF"/>
    <w:rsid w:val="002D743E"/>
    <w:rsid w:val="002D7626"/>
    <w:rsid w:val="002D763A"/>
    <w:rsid w:val="002D7726"/>
    <w:rsid w:val="002D7732"/>
    <w:rsid w:val="002D7796"/>
    <w:rsid w:val="002D790B"/>
    <w:rsid w:val="002D795F"/>
    <w:rsid w:val="002D7A1F"/>
    <w:rsid w:val="002D7A71"/>
    <w:rsid w:val="002D7DE9"/>
    <w:rsid w:val="002D7EA6"/>
    <w:rsid w:val="002D7F9A"/>
    <w:rsid w:val="002E0102"/>
    <w:rsid w:val="002E010B"/>
    <w:rsid w:val="002E015A"/>
    <w:rsid w:val="002E015B"/>
    <w:rsid w:val="002E01A9"/>
    <w:rsid w:val="002E01BF"/>
    <w:rsid w:val="002E028A"/>
    <w:rsid w:val="002E02D0"/>
    <w:rsid w:val="002E04AA"/>
    <w:rsid w:val="002E04D2"/>
    <w:rsid w:val="002E051C"/>
    <w:rsid w:val="002E05CB"/>
    <w:rsid w:val="002E072D"/>
    <w:rsid w:val="002E0837"/>
    <w:rsid w:val="002E09A6"/>
    <w:rsid w:val="002E0DAA"/>
    <w:rsid w:val="002E0FB1"/>
    <w:rsid w:val="002E1068"/>
    <w:rsid w:val="002E10BC"/>
    <w:rsid w:val="002E10C8"/>
    <w:rsid w:val="002E10EF"/>
    <w:rsid w:val="002E1239"/>
    <w:rsid w:val="002E1633"/>
    <w:rsid w:val="002E1750"/>
    <w:rsid w:val="002E1841"/>
    <w:rsid w:val="002E1A78"/>
    <w:rsid w:val="002E1B08"/>
    <w:rsid w:val="002E1C2A"/>
    <w:rsid w:val="002E1C39"/>
    <w:rsid w:val="002E1CD4"/>
    <w:rsid w:val="002E1D80"/>
    <w:rsid w:val="002E1F6E"/>
    <w:rsid w:val="002E1F7E"/>
    <w:rsid w:val="002E1FF6"/>
    <w:rsid w:val="002E2107"/>
    <w:rsid w:val="002E21A0"/>
    <w:rsid w:val="002E223D"/>
    <w:rsid w:val="002E2267"/>
    <w:rsid w:val="002E22C8"/>
    <w:rsid w:val="002E2331"/>
    <w:rsid w:val="002E2438"/>
    <w:rsid w:val="002E244F"/>
    <w:rsid w:val="002E24A2"/>
    <w:rsid w:val="002E2A27"/>
    <w:rsid w:val="002E2ACD"/>
    <w:rsid w:val="002E2AD9"/>
    <w:rsid w:val="002E2AFB"/>
    <w:rsid w:val="002E2CC3"/>
    <w:rsid w:val="002E2D48"/>
    <w:rsid w:val="002E2E10"/>
    <w:rsid w:val="002E2EF4"/>
    <w:rsid w:val="002E2FE4"/>
    <w:rsid w:val="002E311C"/>
    <w:rsid w:val="002E3121"/>
    <w:rsid w:val="002E3287"/>
    <w:rsid w:val="002E3409"/>
    <w:rsid w:val="002E354C"/>
    <w:rsid w:val="002E38E6"/>
    <w:rsid w:val="002E3978"/>
    <w:rsid w:val="002E39FC"/>
    <w:rsid w:val="002E3A54"/>
    <w:rsid w:val="002E3B04"/>
    <w:rsid w:val="002E3B89"/>
    <w:rsid w:val="002E3BC1"/>
    <w:rsid w:val="002E3C91"/>
    <w:rsid w:val="002E3D29"/>
    <w:rsid w:val="002E3D7C"/>
    <w:rsid w:val="002E3DB9"/>
    <w:rsid w:val="002E3DD5"/>
    <w:rsid w:val="002E3FB2"/>
    <w:rsid w:val="002E4078"/>
    <w:rsid w:val="002E407D"/>
    <w:rsid w:val="002E4158"/>
    <w:rsid w:val="002E42A6"/>
    <w:rsid w:val="002E42C8"/>
    <w:rsid w:val="002E43EC"/>
    <w:rsid w:val="002E4680"/>
    <w:rsid w:val="002E46BB"/>
    <w:rsid w:val="002E48C3"/>
    <w:rsid w:val="002E4A5F"/>
    <w:rsid w:val="002E4AF4"/>
    <w:rsid w:val="002E4C73"/>
    <w:rsid w:val="002E4CEB"/>
    <w:rsid w:val="002E4D38"/>
    <w:rsid w:val="002E4D50"/>
    <w:rsid w:val="002E4DEE"/>
    <w:rsid w:val="002E4E45"/>
    <w:rsid w:val="002E4E98"/>
    <w:rsid w:val="002E4F0B"/>
    <w:rsid w:val="002E50B8"/>
    <w:rsid w:val="002E5227"/>
    <w:rsid w:val="002E527F"/>
    <w:rsid w:val="002E541E"/>
    <w:rsid w:val="002E578F"/>
    <w:rsid w:val="002E59A5"/>
    <w:rsid w:val="002E5A16"/>
    <w:rsid w:val="002E5A60"/>
    <w:rsid w:val="002E5AAB"/>
    <w:rsid w:val="002E5AB3"/>
    <w:rsid w:val="002E5C43"/>
    <w:rsid w:val="002E5D55"/>
    <w:rsid w:val="002E5F17"/>
    <w:rsid w:val="002E6124"/>
    <w:rsid w:val="002E615F"/>
    <w:rsid w:val="002E61B8"/>
    <w:rsid w:val="002E6356"/>
    <w:rsid w:val="002E64B0"/>
    <w:rsid w:val="002E6539"/>
    <w:rsid w:val="002E66BE"/>
    <w:rsid w:val="002E6771"/>
    <w:rsid w:val="002E67C3"/>
    <w:rsid w:val="002E685D"/>
    <w:rsid w:val="002E6863"/>
    <w:rsid w:val="002E68F4"/>
    <w:rsid w:val="002E68F6"/>
    <w:rsid w:val="002E69FA"/>
    <w:rsid w:val="002E6A26"/>
    <w:rsid w:val="002E6A33"/>
    <w:rsid w:val="002E6A3D"/>
    <w:rsid w:val="002E6B99"/>
    <w:rsid w:val="002E6BBC"/>
    <w:rsid w:val="002E6BE5"/>
    <w:rsid w:val="002E6CD4"/>
    <w:rsid w:val="002E6D1F"/>
    <w:rsid w:val="002E6DC8"/>
    <w:rsid w:val="002E6DCA"/>
    <w:rsid w:val="002E6F62"/>
    <w:rsid w:val="002E6FE4"/>
    <w:rsid w:val="002E703B"/>
    <w:rsid w:val="002E7101"/>
    <w:rsid w:val="002E7187"/>
    <w:rsid w:val="002E732F"/>
    <w:rsid w:val="002E7496"/>
    <w:rsid w:val="002E7516"/>
    <w:rsid w:val="002E757E"/>
    <w:rsid w:val="002E76EC"/>
    <w:rsid w:val="002E7720"/>
    <w:rsid w:val="002E78A7"/>
    <w:rsid w:val="002E78DD"/>
    <w:rsid w:val="002E796A"/>
    <w:rsid w:val="002E7A4E"/>
    <w:rsid w:val="002E7A5C"/>
    <w:rsid w:val="002E7A9E"/>
    <w:rsid w:val="002E7D38"/>
    <w:rsid w:val="002E7F0B"/>
    <w:rsid w:val="002E7F70"/>
    <w:rsid w:val="002E7FB5"/>
    <w:rsid w:val="002F009B"/>
    <w:rsid w:val="002F01B0"/>
    <w:rsid w:val="002F03E4"/>
    <w:rsid w:val="002F051A"/>
    <w:rsid w:val="002F054A"/>
    <w:rsid w:val="002F061F"/>
    <w:rsid w:val="002F08A3"/>
    <w:rsid w:val="002F09BC"/>
    <w:rsid w:val="002F0A06"/>
    <w:rsid w:val="002F0B48"/>
    <w:rsid w:val="002F0BD0"/>
    <w:rsid w:val="002F0C40"/>
    <w:rsid w:val="002F0F05"/>
    <w:rsid w:val="002F0FDB"/>
    <w:rsid w:val="002F1090"/>
    <w:rsid w:val="002F115C"/>
    <w:rsid w:val="002F1220"/>
    <w:rsid w:val="002F127F"/>
    <w:rsid w:val="002F1337"/>
    <w:rsid w:val="002F143A"/>
    <w:rsid w:val="002F178A"/>
    <w:rsid w:val="002F189E"/>
    <w:rsid w:val="002F18C3"/>
    <w:rsid w:val="002F1968"/>
    <w:rsid w:val="002F1A73"/>
    <w:rsid w:val="002F1AA0"/>
    <w:rsid w:val="002F1AA3"/>
    <w:rsid w:val="002F1B4D"/>
    <w:rsid w:val="002F1DAD"/>
    <w:rsid w:val="002F1DE6"/>
    <w:rsid w:val="002F1F46"/>
    <w:rsid w:val="002F2016"/>
    <w:rsid w:val="002F204D"/>
    <w:rsid w:val="002F20DD"/>
    <w:rsid w:val="002F21E0"/>
    <w:rsid w:val="002F225A"/>
    <w:rsid w:val="002F22FB"/>
    <w:rsid w:val="002F2310"/>
    <w:rsid w:val="002F2346"/>
    <w:rsid w:val="002F248B"/>
    <w:rsid w:val="002F2506"/>
    <w:rsid w:val="002F25A8"/>
    <w:rsid w:val="002F263F"/>
    <w:rsid w:val="002F2776"/>
    <w:rsid w:val="002F28DB"/>
    <w:rsid w:val="002F2970"/>
    <w:rsid w:val="002F29C9"/>
    <w:rsid w:val="002F2A16"/>
    <w:rsid w:val="002F2C0A"/>
    <w:rsid w:val="002F2C9F"/>
    <w:rsid w:val="002F2D23"/>
    <w:rsid w:val="002F2E60"/>
    <w:rsid w:val="002F3109"/>
    <w:rsid w:val="002F3185"/>
    <w:rsid w:val="002F3193"/>
    <w:rsid w:val="002F3286"/>
    <w:rsid w:val="002F3292"/>
    <w:rsid w:val="002F33AB"/>
    <w:rsid w:val="002F35B0"/>
    <w:rsid w:val="002F35E0"/>
    <w:rsid w:val="002F3721"/>
    <w:rsid w:val="002F381D"/>
    <w:rsid w:val="002F38E1"/>
    <w:rsid w:val="002F3930"/>
    <w:rsid w:val="002F3B39"/>
    <w:rsid w:val="002F3B69"/>
    <w:rsid w:val="002F3BE4"/>
    <w:rsid w:val="002F3C07"/>
    <w:rsid w:val="002F3CA7"/>
    <w:rsid w:val="002F3CD2"/>
    <w:rsid w:val="002F3D5C"/>
    <w:rsid w:val="002F3E69"/>
    <w:rsid w:val="002F3EDE"/>
    <w:rsid w:val="002F3EE3"/>
    <w:rsid w:val="002F3FDE"/>
    <w:rsid w:val="002F4013"/>
    <w:rsid w:val="002F4268"/>
    <w:rsid w:val="002F430A"/>
    <w:rsid w:val="002F4315"/>
    <w:rsid w:val="002F43D6"/>
    <w:rsid w:val="002F4494"/>
    <w:rsid w:val="002F4600"/>
    <w:rsid w:val="002F472C"/>
    <w:rsid w:val="002F47BC"/>
    <w:rsid w:val="002F4815"/>
    <w:rsid w:val="002F4991"/>
    <w:rsid w:val="002F4A7C"/>
    <w:rsid w:val="002F4CDE"/>
    <w:rsid w:val="002F4D52"/>
    <w:rsid w:val="002F4D79"/>
    <w:rsid w:val="002F4DB9"/>
    <w:rsid w:val="002F4F8A"/>
    <w:rsid w:val="002F4FFC"/>
    <w:rsid w:val="002F50A4"/>
    <w:rsid w:val="002F516D"/>
    <w:rsid w:val="002F5206"/>
    <w:rsid w:val="002F5372"/>
    <w:rsid w:val="002F539A"/>
    <w:rsid w:val="002F55E1"/>
    <w:rsid w:val="002F56FB"/>
    <w:rsid w:val="002F587F"/>
    <w:rsid w:val="002F5B0B"/>
    <w:rsid w:val="002F5B59"/>
    <w:rsid w:val="002F5BAD"/>
    <w:rsid w:val="002F5BE3"/>
    <w:rsid w:val="002F5BE5"/>
    <w:rsid w:val="002F5DFA"/>
    <w:rsid w:val="002F5E08"/>
    <w:rsid w:val="002F5F09"/>
    <w:rsid w:val="002F61D7"/>
    <w:rsid w:val="002F640A"/>
    <w:rsid w:val="002F64F7"/>
    <w:rsid w:val="002F66B5"/>
    <w:rsid w:val="002F671B"/>
    <w:rsid w:val="002F67DE"/>
    <w:rsid w:val="002F6816"/>
    <w:rsid w:val="002F6D95"/>
    <w:rsid w:val="002F6E19"/>
    <w:rsid w:val="002F6E76"/>
    <w:rsid w:val="002F6EF5"/>
    <w:rsid w:val="002F6F1C"/>
    <w:rsid w:val="002F6FD1"/>
    <w:rsid w:val="002F6FD2"/>
    <w:rsid w:val="002F6FE3"/>
    <w:rsid w:val="002F7017"/>
    <w:rsid w:val="002F7046"/>
    <w:rsid w:val="002F7113"/>
    <w:rsid w:val="002F7260"/>
    <w:rsid w:val="002F7454"/>
    <w:rsid w:val="002F755A"/>
    <w:rsid w:val="002F76BF"/>
    <w:rsid w:val="002F7774"/>
    <w:rsid w:val="002F77B7"/>
    <w:rsid w:val="002F7868"/>
    <w:rsid w:val="002F786B"/>
    <w:rsid w:val="002F7A64"/>
    <w:rsid w:val="002F7C99"/>
    <w:rsid w:val="002F7E83"/>
    <w:rsid w:val="003001DE"/>
    <w:rsid w:val="0030024F"/>
    <w:rsid w:val="00300312"/>
    <w:rsid w:val="0030035E"/>
    <w:rsid w:val="003003A4"/>
    <w:rsid w:val="003004A3"/>
    <w:rsid w:val="00300606"/>
    <w:rsid w:val="00300682"/>
    <w:rsid w:val="003006E2"/>
    <w:rsid w:val="0030077F"/>
    <w:rsid w:val="0030078D"/>
    <w:rsid w:val="00300842"/>
    <w:rsid w:val="003008D6"/>
    <w:rsid w:val="003008E7"/>
    <w:rsid w:val="0030096F"/>
    <w:rsid w:val="00300979"/>
    <w:rsid w:val="00300BCC"/>
    <w:rsid w:val="00300DF0"/>
    <w:rsid w:val="00300F51"/>
    <w:rsid w:val="00301085"/>
    <w:rsid w:val="003010BC"/>
    <w:rsid w:val="0030124A"/>
    <w:rsid w:val="00301298"/>
    <w:rsid w:val="0030145B"/>
    <w:rsid w:val="00301541"/>
    <w:rsid w:val="003017F4"/>
    <w:rsid w:val="00301860"/>
    <w:rsid w:val="00301869"/>
    <w:rsid w:val="003018D1"/>
    <w:rsid w:val="00301950"/>
    <w:rsid w:val="003019B7"/>
    <w:rsid w:val="00301B4F"/>
    <w:rsid w:val="00301C71"/>
    <w:rsid w:val="00301E85"/>
    <w:rsid w:val="00301EC9"/>
    <w:rsid w:val="00301F2E"/>
    <w:rsid w:val="00301F7F"/>
    <w:rsid w:val="00302047"/>
    <w:rsid w:val="003020A9"/>
    <w:rsid w:val="00302180"/>
    <w:rsid w:val="003021EB"/>
    <w:rsid w:val="003022BD"/>
    <w:rsid w:val="0030235D"/>
    <w:rsid w:val="003023A0"/>
    <w:rsid w:val="003023CB"/>
    <w:rsid w:val="003023EC"/>
    <w:rsid w:val="003023FF"/>
    <w:rsid w:val="003024EF"/>
    <w:rsid w:val="0030264A"/>
    <w:rsid w:val="00302787"/>
    <w:rsid w:val="00302858"/>
    <w:rsid w:val="00302914"/>
    <w:rsid w:val="00302AC5"/>
    <w:rsid w:val="00302AE3"/>
    <w:rsid w:val="00302B10"/>
    <w:rsid w:val="00302D37"/>
    <w:rsid w:val="00302D3C"/>
    <w:rsid w:val="00302DA1"/>
    <w:rsid w:val="00302DA7"/>
    <w:rsid w:val="00302DAB"/>
    <w:rsid w:val="00302F42"/>
    <w:rsid w:val="0030318C"/>
    <w:rsid w:val="0030345B"/>
    <w:rsid w:val="003037BB"/>
    <w:rsid w:val="003038BD"/>
    <w:rsid w:val="00303900"/>
    <w:rsid w:val="00303910"/>
    <w:rsid w:val="0030395D"/>
    <w:rsid w:val="00303999"/>
    <w:rsid w:val="003039E9"/>
    <w:rsid w:val="00303C67"/>
    <w:rsid w:val="00303D97"/>
    <w:rsid w:val="00303D9E"/>
    <w:rsid w:val="00303F14"/>
    <w:rsid w:val="00303FCF"/>
    <w:rsid w:val="0030419F"/>
    <w:rsid w:val="003043BF"/>
    <w:rsid w:val="003043C6"/>
    <w:rsid w:val="00304476"/>
    <w:rsid w:val="003044E4"/>
    <w:rsid w:val="003044F1"/>
    <w:rsid w:val="00304518"/>
    <w:rsid w:val="00304586"/>
    <w:rsid w:val="00304610"/>
    <w:rsid w:val="00304744"/>
    <w:rsid w:val="00304764"/>
    <w:rsid w:val="00304772"/>
    <w:rsid w:val="00304773"/>
    <w:rsid w:val="00304874"/>
    <w:rsid w:val="0030492D"/>
    <w:rsid w:val="00304A4E"/>
    <w:rsid w:val="00304A5A"/>
    <w:rsid w:val="00304B5C"/>
    <w:rsid w:val="00304DE3"/>
    <w:rsid w:val="00304DEE"/>
    <w:rsid w:val="00304E52"/>
    <w:rsid w:val="00304ED8"/>
    <w:rsid w:val="00304F90"/>
    <w:rsid w:val="00304FE9"/>
    <w:rsid w:val="003050F9"/>
    <w:rsid w:val="0030526B"/>
    <w:rsid w:val="00305926"/>
    <w:rsid w:val="0030594A"/>
    <w:rsid w:val="00305DD9"/>
    <w:rsid w:val="00305E54"/>
    <w:rsid w:val="00305E56"/>
    <w:rsid w:val="00305ED3"/>
    <w:rsid w:val="00305ED5"/>
    <w:rsid w:val="00305F0C"/>
    <w:rsid w:val="00305F49"/>
    <w:rsid w:val="003060C0"/>
    <w:rsid w:val="003062FF"/>
    <w:rsid w:val="0030634B"/>
    <w:rsid w:val="00306361"/>
    <w:rsid w:val="0030638C"/>
    <w:rsid w:val="003063F7"/>
    <w:rsid w:val="00306453"/>
    <w:rsid w:val="003066A0"/>
    <w:rsid w:val="003068F0"/>
    <w:rsid w:val="00306AB1"/>
    <w:rsid w:val="00306AB7"/>
    <w:rsid w:val="00306B7D"/>
    <w:rsid w:val="003070E3"/>
    <w:rsid w:val="0030716A"/>
    <w:rsid w:val="003071E6"/>
    <w:rsid w:val="0030720B"/>
    <w:rsid w:val="00307360"/>
    <w:rsid w:val="00307469"/>
    <w:rsid w:val="00307503"/>
    <w:rsid w:val="00307527"/>
    <w:rsid w:val="003077BA"/>
    <w:rsid w:val="00307808"/>
    <w:rsid w:val="0030787E"/>
    <w:rsid w:val="00307983"/>
    <w:rsid w:val="003079DF"/>
    <w:rsid w:val="00307A21"/>
    <w:rsid w:val="00307C18"/>
    <w:rsid w:val="00307C1A"/>
    <w:rsid w:val="00307CAB"/>
    <w:rsid w:val="00307DAC"/>
    <w:rsid w:val="00307DAD"/>
    <w:rsid w:val="00307E09"/>
    <w:rsid w:val="00307E5B"/>
    <w:rsid w:val="00307F4A"/>
    <w:rsid w:val="00307F7E"/>
    <w:rsid w:val="0031005E"/>
    <w:rsid w:val="00310337"/>
    <w:rsid w:val="00310366"/>
    <w:rsid w:val="00310449"/>
    <w:rsid w:val="003104B9"/>
    <w:rsid w:val="00310504"/>
    <w:rsid w:val="00310536"/>
    <w:rsid w:val="00310651"/>
    <w:rsid w:val="003107BB"/>
    <w:rsid w:val="003109FC"/>
    <w:rsid w:val="00310B11"/>
    <w:rsid w:val="00310BE8"/>
    <w:rsid w:val="00310D52"/>
    <w:rsid w:val="00310E30"/>
    <w:rsid w:val="00310F52"/>
    <w:rsid w:val="00311019"/>
    <w:rsid w:val="003110DF"/>
    <w:rsid w:val="003112ED"/>
    <w:rsid w:val="003113A9"/>
    <w:rsid w:val="00311455"/>
    <w:rsid w:val="0031158D"/>
    <w:rsid w:val="00311687"/>
    <w:rsid w:val="0031168B"/>
    <w:rsid w:val="00311780"/>
    <w:rsid w:val="00311984"/>
    <w:rsid w:val="00311A77"/>
    <w:rsid w:val="00312062"/>
    <w:rsid w:val="003121E7"/>
    <w:rsid w:val="00312214"/>
    <w:rsid w:val="00312258"/>
    <w:rsid w:val="003122CB"/>
    <w:rsid w:val="00312535"/>
    <w:rsid w:val="00312542"/>
    <w:rsid w:val="00312646"/>
    <w:rsid w:val="0031275E"/>
    <w:rsid w:val="00312897"/>
    <w:rsid w:val="00312944"/>
    <w:rsid w:val="00312B69"/>
    <w:rsid w:val="00312CBE"/>
    <w:rsid w:val="00312CFE"/>
    <w:rsid w:val="00312D01"/>
    <w:rsid w:val="00312DF6"/>
    <w:rsid w:val="00312F19"/>
    <w:rsid w:val="00312F27"/>
    <w:rsid w:val="0031345D"/>
    <w:rsid w:val="003134F6"/>
    <w:rsid w:val="003134FB"/>
    <w:rsid w:val="00313514"/>
    <w:rsid w:val="00313936"/>
    <w:rsid w:val="00313A48"/>
    <w:rsid w:val="00313A5A"/>
    <w:rsid w:val="00313AB6"/>
    <w:rsid w:val="00313AD2"/>
    <w:rsid w:val="00313AE2"/>
    <w:rsid w:val="00313BCB"/>
    <w:rsid w:val="00313CDF"/>
    <w:rsid w:val="00313DC4"/>
    <w:rsid w:val="00313E5A"/>
    <w:rsid w:val="00313EB7"/>
    <w:rsid w:val="00314078"/>
    <w:rsid w:val="003140E2"/>
    <w:rsid w:val="00314157"/>
    <w:rsid w:val="00314192"/>
    <w:rsid w:val="0031419F"/>
    <w:rsid w:val="003141A8"/>
    <w:rsid w:val="0031436A"/>
    <w:rsid w:val="00314426"/>
    <w:rsid w:val="003144EC"/>
    <w:rsid w:val="0031453C"/>
    <w:rsid w:val="003145A6"/>
    <w:rsid w:val="00314631"/>
    <w:rsid w:val="0031468E"/>
    <w:rsid w:val="003146C7"/>
    <w:rsid w:val="00314705"/>
    <w:rsid w:val="0031486B"/>
    <w:rsid w:val="003148E7"/>
    <w:rsid w:val="00314B82"/>
    <w:rsid w:val="00314EF6"/>
    <w:rsid w:val="00314F4C"/>
    <w:rsid w:val="00314FC1"/>
    <w:rsid w:val="00315047"/>
    <w:rsid w:val="00315073"/>
    <w:rsid w:val="0031509E"/>
    <w:rsid w:val="003150E3"/>
    <w:rsid w:val="0031520A"/>
    <w:rsid w:val="00315335"/>
    <w:rsid w:val="00315418"/>
    <w:rsid w:val="003154A9"/>
    <w:rsid w:val="0031550E"/>
    <w:rsid w:val="0031564C"/>
    <w:rsid w:val="0031587C"/>
    <w:rsid w:val="003159C7"/>
    <w:rsid w:val="003159DF"/>
    <w:rsid w:val="00315A05"/>
    <w:rsid w:val="00315BA2"/>
    <w:rsid w:val="00315E13"/>
    <w:rsid w:val="00315E4E"/>
    <w:rsid w:val="00315E60"/>
    <w:rsid w:val="00315EAA"/>
    <w:rsid w:val="0031613E"/>
    <w:rsid w:val="00316257"/>
    <w:rsid w:val="00316334"/>
    <w:rsid w:val="00316368"/>
    <w:rsid w:val="003163A4"/>
    <w:rsid w:val="00316494"/>
    <w:rsid w:val="00316530"/>
    <w:rsid w:val="00316555"/>
    <w:rsid w:val="003166CD"/>
    <w:rsid w:val="0031694F"/>
    <w:rsid w:val="00316AC7"/>
    <w:rsid w:val="00316E4D"/>
    <w:rsid w:val="00316F85"/>
    <w:rsid w:val="00317180"/>
    <w:rsid w:val="00317215"/>
    <w:rsid w:val="0031729E"/>
    <w:rsid w:val="003172E6"/>
    <w:rsid w:val="0031733B"/>
    <w:rsid w:val="0031743E"/>
    <w:rsid w:val="00317443"/>
    <w:rsid w:val="00317617"/>
    <w:rsid w:val="00317660"/>
    <w:rsid w:val="0031782B"/>
    <w:rsid w:val="00317BFC"/>
    <w:rsid w:val="00317C15"/>
    <w:rsid w:val="00317CD3"/>
    <w:rsid w:val="00317D82"/>
    <w:rsid w:val="00317DE4"/>
    <w:rsid w:val="00317E6D"/>
    <w:rsid w:val="00320024"/>
    <w:rsid w:val="00320140"/>
    <w:rsid w:val="00320159"/>
    <w:rsid w:val="003201D7"/>
    <w:rsid w:val="0032023E"/>
    <w:rsid w:val="00320261"/>
    <w:rsid w:val="003203E7"/>
    <w:rsid w:val="0032053B"/>
    <w:rsid w:val="003205A8"/>
    <w:rsid w:val="00320655"/>
    <w:rsid w:val="003206E6"/>
    <w:rsid w:val="00320969"/>
    <w:rsid w:val="00320A21"/>
    <w:rsid w:val="00320AEB"/>
    <w:rsid w:val="00320B10"/>
    <w:rsid w:val="00320CF4"/>
    <w:rsid w:val="00320DF9"/>
    <w:rsid w:val="00321031"/>
    <w:rsid w:val="003210CD"/>
    <w:rsid w:val="003210EA"/>
    <w:rsid w:val="00321292"/>
    <w:rsid w:val="003213E1"/>
    <w:rsid w:val="0032152D"/>
    <w:rsid w:val="0032158E"/>
    <w:rsid w:val="003215A6"/>
    <w:rsid w:val="003218DA"/>
    <w:rsid w:val="003218E7"/>
    <w:rsid w:val="00321BC8"/>
    <w:rsid w:val="00321C93"/>
    <w:rsid w:val="00321CF8"/>
    <w:rsid w:val="00321F2D"/>
    <w:rsid w:val="003223D8"/>
    <w:rsid w:val="003226D8"/>
    <w:rsid w:val="0032273F"/>
    <w:rsid w:val="0032278C"/>
    <w:rsid w:val="003227AD"/>
    <w:rsid w:val="003227FB"/>
    <w:rsid w:val="00322806"/>
    <w:rsid w:val="0032282C"/>
    <w:rsid w:val="0032293C"/>
    <w:rsid w:val="003229EA"/>
    <w:rsid w:val="00322A1A"/>
    <w:rsid w:val="00322A70"/>
    <w:rsid w:val="00322A83"/>
    <w:rsid w:val="00322CB4"/>
    <w:rsid w:val="00322D99"/>
    <w:rsid w:val="00322EE3"/>
    <w:rsid w:val="00322FB8"/>
    <w:rsid w:val="003230EF"/>
    <w:rsid w:val="0032335F"/>
    <w:rsid w:val="00323468"/>
    <w:rsid w:val="0032355D"/>
    <w:rsid w:val="00323793"/>
    <w:rsid w:val="00323917"/>
    <w:rsid w:val="003239AA"/>
    <w:rsid w:val="00323B43"/>
    <w:rsid w:val="00323C36"/>
    <w:rsid w:val="00323DC0"/>
    <w:rsid w:val="00323F10"/>
    <w:rsid w:val="00323F55"/>
    <w:rsid w:val="00323FE1"/>
    <w:rsid w:val="0032411A"/>
    <w:rsid w:val="00324235"/>
    <w:rsid w:val="00324299"/>
    <w:rsid w:val="003243B6"/>
    <w:rsid w:val="003243DE"/>
    <w:rsid w:val="00324450"/>
    <w:rsid w:val="003245EC"/>
    <w:rsid w:val="003246A4"/>
    <w:rsid w:val="00324739"/>
    <w:rsid w:val="00324813"/>
    <w:rsid w:val="003248BB"/>
    <w:rsid w:val="00324A15"/>
    <w:rsid w:val="00324A8B"/>
    <w:rsid w:val="00324ABD"/>
    <w:rsid w:val="00324B57"/>
    <w:rsid w:val="00324B80"/>
    <w:rsid w:val="00324CF7"/>
    <w:rsid w:val="00324D26"/>
    <w:rsid w:val="00324EB6"/>
    <w:rsid w:val="00324F67"/>
    <w:rsid w:val="00325007"/>
    <w:rsid w:val="003250A7"/>
    <w:rsid w:val="0032520B"/>
    <w:rsid w:val="0032520C"/>
    <w:rsid w:val="00325215"/>
    <w:rsid w:val="0032531C"/>
    <w:rsid w:val="00325442"/>
    <w:rsid w:val="0032565E"/>
    <w:rsid w:val="003256DC"/>
    <w:rsid w:val="0032579E"/>
    <w:rsid w:val="00325957"/>
    <w:rsid w:val="003259C5"/>
    <w:rsid w:val="00325AB7"/>
    <w:rsid w:val="00325B9B"/>
    <w:rsid w:val="00325BBE"/>
    <w:rsid w:val="00325C00"/>
    <w:rsid w:val="00325C90"/>
    <w:rsid w:val="00325EDA"/>
    <w:rsid w:val="00325F6F"/>
    <w:rsid w:val="003262FF"/>
    <w:rsid w:val="00326599"/>
    <w:rsid w:val="00326684"/>
    <w:rsid w:val="003266E6"/>
    <w:rsid w:val="0032674D"/>
    <w:rsid w:val="00326751"/>
    <w:rsid w:val="0032679A"/>
    <w:rsid w:val="00326921"/>
    <w:rsid w:val="00326A69"/>
    <w:rsid w:val="00326E8C"/>
    <w:rsid w:val="003270BE"/>
    <w:rsid w:val="0032711F"/>
    <w:rsid w:val="003273C9"/>
    <w:rsid w:val="00327433"/>
    <w:rsid w:val="003274D0"/>
    <w:rsid w:val="003275BD"/>
    <w:rsid w:val="00327645"/>
    <w:rsid w:val="00327692"/>
    <w:rsid w:val="00327C99"/>
    <w:rsid w:val="00327D17"/>
    <w:rsid w:val="00327E4F"/>
    <w:rsid w:val="00327F3B"/>
    <w:rsid w:val="00330177"/>
    <w:rsid w:val="003301BB"/>
    <w:rsid w:val="0033021D"/>
    <w:rsid w:val="00330268"/>
    <w:rsid w:val="00330310"/>
    <w:rsid w:val="0033035B"/>
    <w:rsid w:val="00330406"/>
    <w:rsid w:val="00330483"/>
    <w:rsid w:val="0033048F"/>
    <w:rsid w:val="0033065A"/>
    <w:rsid w:val="0033086A"/>
    <w:rsid w:val="003308E8"/>
    <w:rsid w:val="00330A60"/>
    <w:rsid w:val="00330AB3"/>
    <w:rsid w:val="00330AFB"/>
    <w:rsid w:val="00330DC5"/>
    <w:rsid w:val="00331166"/>
    <w:rsid w:val="00331174"/>
    <w:rsid w:val="0033118D"/>
    <w:rsid w:val="003311D0"/>
    <w:rsid w:val="0033122F"/>
    <w:rsid w:val="00331295"/>
    <w:rsid w:val="003313FD"/>
    <w:rsid w:val="00331470"/>
    <w:rsid w:val="003315B7"/>
    <w:rsid w:val="003316C6"/>
    <w:rsid w:val="003317B4"/>
    <w:rsid w:val="003319AB"/>
    <w:rsid w:val="00331B68"/>
    <w:rsid w:val="00331CBA"/>
    <w:rsid w:val="00331D21"/>
    <w:rsid w:val="00331D4F"/>
    <w:rsid w:val="00331D53"/>
    <w:rsid w:val="00331D5E"/>
    <w:rsid w:val="00331E5A"/>
    <w:rsid w:val="003320B6"/>
    <w:rsid w:val="003320C2"/>
    <w:rsid w:val="003322EE"/>
    <w:rsid w:val="0033230E"/>
    <w:rsid w:val="00332496"/>
    <w:rsid w:val="003324F2"/>
    <w:rsid w:val="00332670"/>
    <w:rsid w:val="00332689"/>
    <w:rsid w:val="003326F7"/>
    <w:rsid w:val="00332710"/>
    <w:rsid w:val="00332712"/>
    <w:rsid w:val="00332822"/>
    <w:rsid w:val="003328FA"/>
    <w:rsid w:val="00332996"/>
    <w:rsid w:val="00332A9E"/>
    <w:rsid w:val="00332AF2"/>
    <w:rsid w:val="00332B5D"/>
    <w:rsid w:val="00332BA1"/>
    <w:rsid w:val="00332BAC"/>
    <w:rsid w:val="00332CAE"/>
    <w:rsid w:val="00332DB6"/>
    <w:rsid w:val="00332E0F"/>
    <w:rsid w:val="00332F97"/>
    <w:rsid w:val="00332F9D"/>
    <w:rsid w:val="00333054"/>
    <w:rsid w:val="0033308E"/>
    <w:rsid w:val="00333276"/>
    <w:rsid w:val="003332AB"/>
    <w:rsid w:val="003334C3"/>
    <w:rsid w:val="00333575"/>
    <w:rsid w:val="0033368B"/>
    <w:rsid w:val="003336F3"/>
    <w:rsid w:val="003338A6"/>
    <w:rsid w:val="003339A0"/>
    <w:rsid w:val="00333B18"/>
    <w:rsid w:val="00333B25"/>
    <w:rsid w:val="00333BF1"/>
    <w:rsid w:val="00333D18"/>
    <w:rsid w:val="00333D39"/>
    <w:rsid w:val="00333DEB"/>
    <w:rsid w:val="00333E2D"/>
    <w:rsid w:val="00333F59"/>
    <w:rsid w:val="0033403B"/>
    <w:rsid w:val="00334087"/>
    <w:rsid w:val="003340CB"/>
    <w:rsid w:val="0033424C"/>
    <w:rsid w:val="003342E3"/>
    <w:rsid w:val="003344D2"/>
    <w:rsid w:val="0033458A"/>
    <w:rsid w:val="00334653"/>
    <w:rsid w:val="00334723"/>
    <w:rsid w:val="00334993"/>
    <w:rsid w:val="00334A3F"/>
    <w:rsid w:val="00334A50"/>
    <w:rsid w:val="00334ADE"/>
    <w:rsid w:val="00334BD1"/>
    <w:rsid w:val="00334E42"/>
    <w:rsid w:val="00334E6C"/>
    <w:rsid w:val="00334EBB"/>
    <w:rsid w:val="00334F0F"/>
    <w:rsid w:val="00334F12"/>
    <w:rsid w:val="00334F47"/>
    <w:rsid w:val="0033505D"/>
    <w:rsid w:val="003351E6"/>
    <w:rsid w:val="0033522C"/>
    <w:rsid w:val="00335245"/>
    <w:rsid w:val="003352A6"/>
    <w:rsid w:val="00335329"/>
    <w:rsid w:val="0033543F"/>
    <w:rsid w:val="003354A9"/>
    <w:rsid w:val="00335591"/>
    <w:rsid w:val="00335734"/>
    <w:rsid w:val="0033581D"/>
    <w:rsid w:val="00335A14"/>
    <w:rsid w:val="00335AB9"/>
    <w:rsid w:val="00335AE0"/>
    <w:rsid w:val="00335B21"/>
    <w:rsid w:val="00335BB3"/>
    <w:rsid w:val="00335BC8"/>
    <w:rsid w:val="00335C0C"/>
    <w:rsid w:val="00335C26"/>
    <w:rsid w:val="00335CC1"/>
    <w:rsid w:val="00335D48"/>
    <w:rsid w:val="00335D4F"/>
    <w:rsid w:val="00335DD4"/>
    <w:rsid w:val="00335DEA"/>
    <w:rsid w:val="00335EEC"/>
    <w:rsid w:val="003363B8"/>
    <w:rsid w:val="003364F3"/>
    <w:rsid w:val="0033658B"/>
    <w:rsid w:val="00336593"/>
    <w:rsid w:val="003365D2"/>
    <w:rsid w:val="0033670E"/>
    <w:rsid w:val="003367C3"/>
    <w:rsid w:val="0033684C"/>
    <w:rsid w:val="00336855"/>
    <w:rsid w:val="00336927"/>
    <w:rsid w:val="00336A0C"/>
    <w:rsid w:val="00336B27"/>
    <w:rsid w:val="00336B97"/>
    <w:rsid w:val="00336C06"/>
    <w:rsid w:val="00336C81"/>
    <w:rsid w:val="0033700F"/>
    <w:rsid w:val="00337254"/>
    <w:rsid w:val="003372FE"/>
    <w:rsid w:val="00337698"/>
    <w:rsid w:val="00337782"/>
    <w:rsid w:val="003378E6"/>
    <w:rsid w:val="0033796B"/>
    <w:rsid w:val="00337981"/>
    <w:rsid w:val="003379FE"/>
    <w:rsid w:val="00337AB7"/>
    <w:rsid w:val="00337C56"/>
    <w:rsid w:val="00337C5B"/>
    <w:rsid w:val="00337C7A"/>
    <w:rsid w:val="00337E43"/>
    <w:rsid w:val="00337E4A"/>
    <w:rsid w:val="00340063"/>
    <w:rsid w:val="00340158"/>
    <w:rsid w:val="0034037B"/>
    <w:rsid w:val="0034042D"/>
    <w:rsid w:val="003406AA"/>
    <w:rsid w:val="0034097A"/>
    <w:rsid w:val="003409C1"/>
    <w:rsid w:val="00340AAD"/>
    <w:rsid w:val="00340ABC"/>
    <w:rsid w:val="00340AC4"/>
    <w:rsid w:val="00340AE1"/>
    <w:rsid w:val="00340B69"/>
    <w:rsid w:val="00340E3F"/>
    <w:rsid w:val="00340F27"/>
    <w:rsid w:val="00340F4A"/>
    <w:rsid w:val="00340FBD"/>
    <w:rsid w:val="00341035"/>
    <w:rsid w:val="00341075"/>
    <w:rsid w:val="00341172"/>
    <w:rsid w:val="003411C4"/>
    <w:rsid w:val="003411DC"/>
    <w:rsid w:val="00341202"/>
    <w:rsid w:val="0034127B"/>
    <w:rsid w:val="00341467"/>
    <w:rsid w:val="00341572"/>
    <w:rsid w:val="0034160A"/>
    <w:rsid w:val="00341698"/>
    <w:rsid w:val="003417F0"/>
    <w:rsid w:val="0034187D"/>
    <w:rsid w:val="003418AF"/>
    <w:rsid w:val="00341B03"/>
    <w:rsid w:val="00341BE2"/>
    <w:rsid w:val="00341D74"/>
    <w:rsid w:val="00341D8E"/>
    <w:rsid w:val="00341E27"/>
    <w:rsid w:val="00341EDB"/>
    <w:rsid w:val="00341FA2"/>
    <w:rsid w:val="0034203E"/>
    <w:rsid w:val="003420DC"/>
    <w:rsid w:val="00342272"/>
    <w:rsid w:val="0034258E"/>
    <w:rsid w:val="003428C0"/>
    <w:rsid w:val="003429D6"/>
    <w:rsid w:val="00342A7E"/>
    <w:rsid w:val="00342AC8"/>
    <w:rsid w:val="00342AD9"/>
    <w:rsid w:val="00342B03"/>
    <w:rsid w:val="00342B77"/>
    <w:rsid w:val="00342B96"/>
    <w:rsid w:val="0034300F"/>
    <w:rsid w:val="003430F5"/>
    <w:rsid w:val="003432C7"/>
    <w:rsid w:val="0034331F"/>
    <w:rsid w:val="0034339B"/>
    <w:rsid w:val="00343514"/>
    <w:rsid w:val="00343552"/>
    <w:rsid w:val="00343843"/>
    <w:rsid w:val="00343B54"/>
    <w:rsid w:val="00343DC2"/>
    <w:rsid w:val="00343E66"/>
    <w:rsid w:val="00343FB7"/>
    <w:rsid w:val="00344065"/>
    <w:rsid w:val="0034410C"/>
    <w:rsid w:val="003441C8"/>
    <w:rsid w:val="003442C1"/>
    <w:rsid w:val="00344361"/>
    <w:rsid w:val="0034446D"/>
    <w:rsid w:val="00344543"/>
    <w:rsid w:val="003445E9"/>
    <w:rsid w:val="0034480F"/>
    <w:rsid w:val="003448EB"/>
    <w:rsid w:val="00344966"/>
    <w:rsid w:val="00344BD6"/>
    <w:rsid w:val="00344BFD"/>
    <w:rsid w:val="00344E85"/>
    <w:rsid w:val="00344F44"/>
    <w:rsid w:val="00344F67"/>
    <w:rsid w:val="00345139"/>
    <w:rsid w:val="003451E9"/>
    <w:rsid w:val="00345326"/>
    <w:rsid w:val="00345362"/>
    <w:rsid w:val="003454AD"/>
    <w:rsid w:val="003454ED"/>
    <w:rsid w:val="0034554E"/>
    <w:rsid w:val="0034570D"/>
    <w:rsid w:val="0034578A"/>
    <w:rsid w:val="00345835"/>
    <w:rsid w:val="003459C4"/>
    <w:rsid w:val="003459EA"/>
    <w:rsid w:val="003459F7"/>
    <w:rsid w:val="00345A9D"/>
    <w:rsid w:val="00345AFE"/>
    <w:rsid w:val="00345BAF"/>
    <w:rsid w:val="00345BF7"/>
    <w:rsid w:val="00345C6F"/>
    <w:rsid w:val="00345D2E"/>
    <w:rsid w:val="00345D5E"/>
    <w:rsid w:val="00345DCF"/>
    <w:rsid w:val="00345E5A"/>
    <w:rsid w:val="00345EE7"/>
    <w:rsid w:val="0034606D"/>
    <w:rsid w:val="003460D1"/>
    <w:rsid w:val="0034632D"/>
    <w:rsid w:val="00346352"/>
    <w:rsid w:val="0034639B"/>
    <w:rsid w:val="003463D0"/>
    <w:rsid w:val="00346461"/>
    <w:rsid w:val="003464DB"/>
    <w:rsid w:val="0034652D"/>
    <w:rsid w:val="003465DD"/>
    <w:rsid w:val="003466EF"/>
    <w:rsid w:val="0034674E"/>
    <w:rsid w:val="003467BD"/>
    <w:rsid w:val="003467C2"/>
    <w:rsid w:val="003467F3"/>
    <w:rsid w:val="00346AE1"/>
    <w:rsid w:val="00346C05"/>
    <w:rsid w:val="00346CA2"/>
    <w:rsid w:val="00346EEE"/>
    <w:rsid w:val="003470B1"/>
    <w:rsid w:val="0034723B"/>
    <w:rsid w:val="003472A4"/>
    <w:rsid w:val="003473D6"/>
    <w:rsid w:val="0034741E"/>
    <w:rsid w:val="00347442"/>
    <w:rsid w:val="00347454"/>
    <w:rsid w:val="003474D6"/>
    <w:rsid w:val="003475DA"/>
    <w:rsid w:val="0034775F"/>
    <w:rsid w:val="003478BE"/>
    <w:rsid w:val="00347918"/>
    <w:rsid w:val="003479E9"/>
    <w:rsid w:val="003479EC"/>
    <w:rsid w:val="00347A13"/>
    <w:rsid w:val="00347B0D"/>
    <w:rsid w:val="00347BDF"/>
    <w:rsid w:val="00347BE2"/>
    <w:rsid w:val="00347D28"/>
    <w:rsid w:val="00347D9E"/>
    <w:rsid w:val="00347E47"/>
    <w:rsid w:val="00347F99"/>
    <w:rsid w:val="00347FAB"/>
    <w:rsid w:val="0034E98D"/>
    <w:rsid w:val="003500AE"/>
    <w:rsid w:val="003500B3"/>
    <w:rsid w:val="003500B9"/>
    <w:rsid w:val="003501B8"/>
    <w:rsid w:val="00350289"/>
    <w:rsid w:val="0035047C"/>
    <w:rsid w:val="003504BF"/>
    <w:rsid w:val="003506BD"/>
    <w:rsid w:val="003507CA"/>
    <w:rsid w:val="00350AD0"/>
    <w:rsid w:val="00350B05"/>
    <w:rsid w:val="00350BEA"/>
    <w:rsid w:val="00350D1F"/>
    <w:rsid w:val="00350D46"/>
    <w:rsid w:val="00350F7D"/>
    <w:rsid w:val="00350FE8"/>
    <w:rsid w:val="00351010"/>
    <w:rsid w:val="003511DD"/>
    <w:rsid w:val="0035122A"/>
    <w:rsid w:val="0035130A"/>
    <w:rsid w:val="003514C5"/>
    <w:rsid w:val="0035152D"/>
    <w:rsid w:val="0035162C"/>
    <w:rsid w:val="003516E8"/>
    <w:rsid w:val="00351793"/>
    <w:rsid w:val="00351938"/>
    <w:rsid w:val="0035193E"/>
    <w:rsid w:val="003519C7"/>
    <w:rsid w:val="003519F3"/>
    <w:rsid w:val="00351D62"/>
    <w:rsid w:val="00351D86"/>
    <w:rsid w:val="00351DF5"/>
    <w:rsid w:val="00351F0B"/>
    <w:rsid w:val="00351FD5"/>
    <w:rsid w:val="003520A0"/>
    <w:rsid w:val="003520C8"/>
    <w:rsid w:val="00352211"/>
    <w:rsid w:val="0035234F"/>
    <w:rsid w:val="003526C0"/>
    <w:rsid w:val="003526DB"/>
    <w:rsid w:val="0035294B"/>
    <w:rsid w:val="00352976"/>
    <w:rsid w:val="003529A1"/>
    <w:rsid w:val="00352A18"/>
    <w:rsid w:val="00352B39"/>
    <w:rsid w:val="00352F92"/>
    <w:rsid w:val="0035311B"/>
    <w:rsid w:val="00353636"/>
    <w:rsid w:val="00353833"/>
    <w:rsid w:val="00353870"/>
    <w:rsid w:val="0035394F"/>
    <w:rsid w:val="00353979"/>
    <w:rsid w:val="00353A3D"/>
    <w:rsid w:val="00353ACE"/>
    <w:rsid w:val="00353BE3"/>
    <w:rsid w:val="00353DEB"/>
    <w:rsid w:val="00353E31"/>
    <w:rsid w:val="00353E91"/>
    <w:rsid w:val="0035403D"/>
    <w:rsid w:val="0035408E"/>
    <w:rsid w:val="00354164"/>
    <w:rsid w:val="00354266"/>
    <w:rsid w:val="0035429D"/>
    <w:rsid w:val="003544FC"/>
    <w:rsid w:val="0035465D"/>
    <w:rsid w:val="00354691"/>
    <w:rsid w:val="003546CD"/>
    <w:rsid w:val="00354940"/>
    <w:rsid w:val="00354954"/>
    <w:rsid w:val="00354B8A"/>
    <w:rsid w:val="00354BEB"/>
    <w:rsid w:val="00354E3F"/>
    <w:rsid w:val="00354F37"/>
    <w:rsid w:val="00354F57"/>
    <w:rsid w:val="00354F85"/>
    <w:rsid w:val="00354FE6"/>
    <w:rsid w:val="003550BE"/>
    <w:rsid w:val="00355264"/>
    <w:rsid w:val="003552FC"/>
    <w:rsid w:val="0035530E"/>
    <w:rsid w:val="003553AD"/>
    <w:rsid w:val="003553D5"/>
    <w:rsid w:val="00355437"/>
    <w:rsid w:val="003555C8"/>
    <w:rsid w:val="0035563E"/>
    <w:rsid w:val="00355650"/>
    <w:rsid w:val="0035565E"/>
    <w:rsid w:val="00355776"/>
    <w:rsid w:val="00355782"/>
    <w:rsid w:val="003557D4"/>
    <w:rsid w:val="0035583F"/>
    <w:rsid w:val="003559D9"/>
    <w:rsid w:val="00355AE4"/>
    <w:rsid w:val="00355BA0"/>
    <w:rsid w:val="00355BB9"/>
    <w:rsid w:val="00355C57"/>
    <w:rsid w:val="00355DC7"/>
    <w:rsid w:val="00355E61"/>
    <w:rsid w:val="003560F4"/>
    <w:rsid w:val="00356147"/>
    <w:rsid w:val="003562FD"/>
    <w:rsid w:val="00356323"/>
    <w:rsid w:val="0035639E"/>
    <w:rsid w:val="003563BC"/>
    <w:rsid w:val="003563D5"/>
    <w:rsid w:val="003564AE"/>
    <w:rsid w:val="003564BE"/>
    <w:rsid w:val="00356521"/>
    <w:rsid w:val="0035665D"/>
    <w:rsid w:val="0035671A"/>
    <w:rsid w:val="003569E0"/>
    <w:rsid w:val="00356B0A"/>
    <w:rsid w:val="00356B90"/>
    <w:rsid w:val="00356B93"/>
    <w:rsid w:val="00356D13"/>
    <w:rsid w:val="00356DBD"/>
    <w:rsid w:val="00356E8B"/>
    <w:rsid w:val="00356EAE"/>
    <w:rsid w:val="00357030"/>
    <w:rsid w:val="003570DF"/>
    <w:rsid w:val="00357121"/>
    <w:rsid w:val="00357139"/>
    <w:rsid w:val="003571CC"/>
    <w:rsid w:val="003571EB"/>
    <w:rsid w:val="003573AC"/>
    <w:rsid w:val="003573C9"/>
    <w:rsid w:val="003575E6"/>
    <w:rsid w:val="003576BB"/>
    <w:rsid w:val="003578E1"/>
    <w:rsid w:val="00357D85"/>
    <w:rsid w:val="00357D90"/>
    <w:rsid w:val="00357EE0"/>
    <w:rsid w:val="00357FB1"/>
    <w:rsid w:val="00357FE4"/>
    <w:rsid w:val="00360059"/>
    <w:rsid w:val="003601EB"/>
    <w:rsid w:val="00360296"/>
    <w:rsid w:val="003604ED"/>
    <w:rsid w:val="00360587"/>
    <w:rsid w:val="00360612"/>
    <w:rsid w:val="003606F2"/>
    <w:rsid w:val="003606FD"/>
    <w:rsid w:val="00360717"/>
    <w:rsid w:val="00360753"/>
    <w:rsid w:val="0036083C"/>
    <w:rsid w:val="00360A2D"/>
    <w:rsid w:val="00360AC1"/>
    <w:rsid w:val="00360B13"/>
    <w:rsid w:val="00360C3F"/>
    <w:rsid w:val="00360DFD"/>
    <w:rsid w:val="00360F79"/>
    <w:rsid w:val="00360FB0"/>
    <w:rsid w:val="00360FD0"/>
    <w:rsid w:val="003610C3"/>
    <w:rsid w:val="00361117"/>
    <w:rsid w:val="0036122A"/>
    <w:rsid w:val="0036135F"/>
    <w:rsid w:val="003613FA"/>
    <w:rsid w:val="00361419"/>
    <w:rsid w:val="003614C8"/>
    <w:rsid w:val="003614DE"/>
    <w:rsid w:val="00361577"/>
    <w:rsid w:val="0036167C"/>
    <w:rsid w:val="00361873"/>
    <w:rsid w:val="00361A7C"/>
    <w:rsid w:val="00361B4C"/>
    <w:rsid w:val="00361BA9"/>
    <w:rsid w:val="00361BC5"/>
    <w:rsid w:val="00361C12"/>
    <w:rsid w:val="00361DAB"/>
    <w:rsid w:val="00361DD3"/>
    <w:rsid w:val="00361DD7"/>
    <w:rsid w:val="00361FC6"/>
    <w:rsid w:val="00361FCD"/>
    <w:rsid w:val="003622A9"/>
    <w:rsid w:val="003622BB"/>
    <w:rsid w:val="00362425"/>
    <w:rsid w:val="00362488"/>
    <w:rsid w:val="00362616"/>
    <w:rsid w:val="003626E9"/>
    <w:rsid w:val="0036277E"/>
    <w:rsid w:val="0036291A"/>
    <w:rsid w:val="00362B5E"/>
    <w:rsid w:val="00362C9C"/>
    <w:rsid w:val="00363029"/>
    <w:rsid w:val="0036306F"/>
    <w:rsid w:val="003631D5"/>
    <w:rsid w:val="00363299"/>
    <w:rsid w:val="003632BC"/>
    <w:rsid w:val="003632ED"/>
    <w:rsid w:val="003637D8"/>
    <w:rsid w:val="003638D5"/>
    <w:rsid w:val="003638D7"/>
    <w:rsid w:val="00363977"/>
    <w:rsid w:val="003639AF"/>
    <w:rsid w:val="00363A17"/>
    <w:rsid w:val="00363AB0"/>
    <w:rsid w:val="00363ADF"/>
    <w:rsid w:val="00363B29"/>
    <w:rsid w:val="00363C1D"/>
    <w:rsid w:val="003640F8"/>
    <w:rsid w:val="0036436F"/>
    <w:rsid w:val="003644FB"/>
    <w:rsid w:val="0036451A"/>
    <w:rsid w:val="00364911"/>
    <w:rsid w:val="003649E3"/>
    <w:rsid w:val="00364A47"/>
    <w:rsid w:val="00364A54"/>
    <w:rsid w:val="00364A9D"/>
    <w:rsid w:val="00364AF1"/>
    <w:rsid w:val="00364B1B"/>
    <w:rsid w:val="00364CA4"/>
    <w:rsid w:val="00364DF9"/>
    <w:rsid w:val="00364EB8"/>
    <w:rsid w:val="00364EE1"/>
    <w:rsid w:val="00365023"/>
    <w:rsid w:val="00365167"/>
    <w:rsid w:val="0036516E"/>
    <w:rsid w:val="003651EF"/>
    <w:rsid w:val="00365206"/>
    <w:rsid w:val="003652D7"/>
    <w:rsid w:val="00365381"/>
    <w:rsid w:val="003653E9"/>
    <w:rsid w:val="0036547D"/>
    <w:rsid w:val="00365519"/>
    <w:rsid w:val="00365810"/>
    <w:rsid w:val="0036584B"/>
    <w:rsid w:val="00365A6F"/>
    <w:rsid w:val="00365BAA"/>
    <w:rsid w:val="00365D32"/>
    <w:rsid w:val="00365D3E"/>
    <w:rsid w:val="00365D74"/>
    <w:rsid w:val="00365DCE"/>
    <w:rsid w:val="00365F63"/>
    <w:rsid w:val="00365FFB"/>
    <w:rsid w:val="00366055"/>
    <w:rsid w:val="003660D1"/>
    <w:rsid w:val="00366207"/>
    <w:rsid w:val="003662B2"/>
    <w:rsid w:val="003662CA"/>
    <w:rsid w:val="0036634E"/>
    <w:rsid w:val="003665B6"/>
    <w:rsid w:val="003668C7"/>
    <w:rsid w:val="00366952"/>
    <w:rsid w:val="003669C9"/>
    <w:rsid w:val="00366BD0"/>
    <w:rsid w:val="00366C26"/>
    <w:rsid w:val="00366ED2"/>
    <w:rsid w:val="00366F03"/>
    <w:rsid w:val="00366F7E"/>
    <w:rsid w:val="00366FD5"/>
    <w:rsid w:val="0036700F"/>
    <w:rsid w:val="0036702F"/>
    <w:rsid w:val="0036723B"/>
    <w:rsid w:val="00367326"/>
    <w:rsid w:val="00367514"/>
    <w:rsid w:val="00367752"/>
    <w:rsid w:val="00367785"/>
    <w:rsid w:val="00367B93"/>
    <w:rsid w:val="00367D0E"/>
    <w:rsid w:val="00367D88"/>
    <w:rsid w:val="00367DB2"/>
    <w:rsid w:val="00367E79"/>
    <w:rsid w:val="00370074"/>
    <w:rsid w:val="00370122"/>
    <w:rsid w:val="003703D1"/>
    <w:rsid w:val="00370691"/>
    <w:rsid w:val="00370720"/>
    <w:rsid w:val="0037072B"/>
    <w:rsid w:val="003707B0"/>
    <w:rsid w:val="0037085A"/>
    <w:rsid w:val="00370960"/>
    <w:rsid w:val="00370995"/>
    <w:rsid w:val="00370BED"/>
    <w:rsid w:val="00370CBC"/>
    <w:rsid w:val="00370ECD"/>
    <w:rsid w:val="00370F7C"/>
    <w:rsid w:val="00371022"/>
    <w:rsid w:val="0037111F"/>
    <w:rsid w:val="00371178"/>
    <w:rsid w:val="0037124B"/>
    <w:rsid w:val="00371328"/>
    <w:rsid w:val="003713DE"/>
    <w:rsid w:val="00371474"/>
    <w:rsid w:val="003714EB"/>
    <w:rsid w:val="00371639"/>
    <w:rsid w:val="00371846"/>
    <w:rsid w:val="00371874"/>
    <w:rsid w:val="003718F4"/>
    <w:rsid w:val="003719E0"/>
    <w:rsid w:val="00371B9B"/>
    <w:rsid w:val="00371C9D"/>
    <w:rsid w:val="00371CCA"/>
    <w:rsid w:val="00371D88"/>
    <w:rsid w:val="00371E0A"/>
    <w:rsid w:val="00371F53"/>
    <w:rsid w:val="00371F79"/>
    <w:rsid w:val="00371FB2"/>
    <w:rsid w:val="00372087"/>
    <w:rsid w:val="00372173"/>
    <w:rsid w:val="00372216"/>
    <w:rsid w:val="0037221D"/>
    <w:rsid w:val="003722C4"/>
    <w:rsid w:val="0037235B"/>
    <w:rsid w:val="003723E1"/>
    <w:rsid w:val="00372477"/>
    <w:rsid w:val="0037248C"/>
    <w:rsid w:val="00372657"/>
    <w:rsid w:val="0037267B"/>
    <w:rsid w:val="00372838"/>
    <w:rsid w:val="00372A6B"/>
    <w:rsid w:val="00372BFD"/>
    <w:rsid w:val="00372C91"/>
    <w:rsid w:val="00372D8E"/>
    <w:rsid w:val="00372EA1"/>
    <w:rsid w:val="003730FA"/>
    <w:rsid w:val="003731BD"/>
    <w:rsid w:val="0037320E"/>
    <w:rsid w:val="003733AB"/>
    <w:rsid w:val="003735BE"/>
    <w:rsid w:val="0037361F"/>
    <w:rsid w:val="003736AB"/>
    <w:rsid w:val="003736CB"/>
    <w:rsid w:val="00373790"/>
    <w:rsid w:val="0037379C"/>
    <w:rsid w:val="003737D6"/>
    <w:rsid w:val="00373867"/>
    <w:rsid w:val="003739AE"/>
    <w:rsid w:val="00373B9D"/>
    <w:rsid w:val="00373D11"/>
    <w:rsid w:val="00373D14"/>
    <w:rsid w:val="003740B3"/>
    <w:rsid w:val="0037416A"/>
    <w:rsid w:val="003742B0"/>
    <w:rsid w:val="003746CE"/>
    <w:rsid w:val="0037470F"/>
    <w:rsid w:val="0037476B"/>
    <w:rsid w:val="0037494E"/>
    <w:rsid w:val="003749B5"/>
    <w:rsid w:val="00374B04"/>
    <w:rsid w:val="00374F90"/>
    <w:rsid w:val="00374FF4"/>
    <w:rsid w:val="003750A9"/>
    <w:rsid w:val="0037513F"/>
    <w:rsid w:val="0037515D"/>
    <w:rsid w:val="003751EA"/>
    <w:rsid w:val="003751FC"/>
    <w:rsid w:val="00375230"/>
    <w:rsid w:val="003752F2"/>
    <w:rsid w:val="00375330"/>
    <w:rsid w:val="003754CC"/>
    <w:rsid w:val="00375516"/>
    <w:rsid w:val="00375534"/>
    <w:rsid w:val="00375537"/>
    <w:rsid w:val="003756A1"/>
    <w:rsid w:val="003756D4"/>
    <w:rsid w:val="00375984"/>
    <w:rsid w:val="00375A14"/>
    <w:rsid w:val="00375A49"/>
    <w:rsid w:val="00375A68"/>
    <w:rsid w:val="00375AC7"/>
    <w:rsid w:val="00375B7E"/>
    <w:rsid w:val="00375C0B"/>
    <w:rsid w:val="00375C1C"/>
    <w:rsid w:val="00375E3F"/>
    <w:rsid w:val="00375EC6"/>
    <w:rsid w:val="00375F1D"/>
    <w:rsid w:val="00375F9D"/>
    <w:rsid w:val="00376240"/>
    <w:rsid w:val="003763DF"/>
    <w:rsid w:val="00376693"/>
    <w:rsid w:val="0037692A"/>
    <w:rsid w:val="00376933"/>
    <w:rsid w:val="003769C4"/>
    <w:rsid w:val="00376B10"/>
    <w:rsid w:val="00376D32"/>
    <w:rsid w:val="00376DF5"/>
    <w:rsid w:val="00376E61"/>
    <w:rsid w:val="00376FC3"/>
    <w:rsid w:val="003770D4"/>
    <w:rsid w:val="003770FE"/>
    <w:rsid w:val="0037716B"/>
    <w:rsid w:val="0037716E"/>
    <w:rsid w:val="00377181"/>
    <w:rsid w:val="00377221"/>
    <w:rsid w:val="003775CB"/>
    <w:rsid w:val="00377707"/>
    <w:rsid w:val="00377778"/>
    <w:rsid w:val="00377B2A"/>
    <w:rsid w:val="00377B9F"/>
    <w:rsid w:val="00377C15"/>
    <w:rsid w:val="00377C8A"/>
    <w:rsid w:val="00377CF7"/>
    <w:rsid w:val="00377EDC"/>
    <w:rsid w:val="00377F91"/>
    <w:rsid w:val="00377FB7"/>
    <w:rsid w:val="0038001D"/>
    <w:rsid w:val="0038005E"/>
    <w:rsid w:val="0038006F"/>
    <w:rsid w:val="00380113"/>
    <w:rsid w:val="0038015B"/>
    <w:rsid w:val="003801F8"/>
    <w:rsid w:val="0038034D"/>
    <w:rsid w:val="003804CC"/>
    <w:rsid w:val="003804D4"/>
    <w:rsid w:val="0038055C"/>
    <w:rsid w:val="00380608"/>
    <w:rsid w:val="00380753"/>
    <w:rsid w:val="003807B9"/>
    <w:rsid w:val="00380A7A"/>
    <w:rsid w:val="00380AFC"/>
    <w:rsid w:val="00380B52"/>
    <w:rsid w:val="00380B58"/>
    <w:rsid w:val="00380C0D"/>
    <w:rsid w:val="00380CBA"/>
    <w:rsid w:val="00380CD6"/>
    <w:rsid w:val="00380D54"/>
    <w:rsid w:val="00380DD5"/>
    <w:rsid w:val="00380E3B"/>
    <w:rsid w:val="00380F5C"/>
    <w:rsid w:val="00381125"/>
    <w:rsid w:val="003811C2"/>
    <w:rsid w:val="00381247"/>
    <w:rsid w:val="003814A6"/>
    <w:rsid w:val="00381527"/>
    <w:rsid w:val="0038156B"/>
    <w:rsid w:val="0038167C"/>
    <w:rsid w:val="0038178F"/>
    <w:rsid w:val="003817BC"/>
    <w:rsid w:val="0038191B"/>
    <w:rsid w:val="00381942"/>
    <w:rsid w:val="0038194A"/>
    <w:rsid w:val="00381B67"/>
    <w:rsid w:val="00381C0E"/>
    <w:rsid w:val="00381C69"/>
    <w:rsid w:val="0038203E"/>
    <w:rsid w:val="00382223"/>
    <w:rsid w:val="003823F5"/>
    <w:rsid w:val="003823FD"/>
    <w:rsid w:val="003825A6"/>
    <w:rsid w:val="003826AE"/>
    <w:rsid w:val="003826D0"/>
    <w:rsid w:val="003827FD"/>
    <w:rsid w:val="00382955"/>
    <w:rsid w:val="00382958"/>
    <w:rsid w:val="0038297B"/>
    <w:rsid w:val="00382A00"/>
    <w:rsid w:val="00382A2B"/>
    <w:rsid w:val="00382ACD"/>
    <w:rsid w:val="00382B03"/>
    <w:rsid w:val="00382BC9"/>
    <w:rsid w:val="00382BF3"/>
    <w:rsid w:val="00382EB9"/>
    <w:rsid w:val="00382FEA"/>
    <w:rsid w:val="0038305B"/>
    <w:rsid w:val="003830C7"/>
    <w:rsid w:val="003830D5"/>
    <w:rsid w:val="003832B4"/>
    <w:rsid w:val="003832BA"/>
    <w:rsid w:val="0038334D"/>
    <w:rsid w:val="003833D8"/>
    <w:rsid w:val="0038348C"/>
    <w:rsid w:val="003834EB"/>
    <w:rsid w:val="0038373A"/>
    <w:rsid w:val="0038376E"/>
    <w:rsid w:val="00383846"/>
    <w:rsid w:val="00383955"/>
    <w:rsid w:val="00383BAE"/>
    <w:rsid w:val="00383E7A"/>
    <w:rsid w:val="00383F08"/>
    <w:rsid w:val="003841F8"/>
    <w:rsid w:val="0038427B"/>
    <w:rsid w:val="003843E3"/>
    <w:rsid w:val="00384449"/>
    <w:rsid w:val="003845BA"/>
    <w:rsid w:val="003846E7"/>
    <w:rsid w:val="00384823"/>
    <w:rsid w:val="003848CF"/>
    <w:rsid w:val="00384962"/>
    <w:rsid w:val="00384A35"/>
    <w:rsid w:val="00384A70"/>
    <w:rsid w:val="00384ABA"/>
    <w:rsid w:val="00384BE9"/>
    <w:rsid w:val="00384CF8"/>
    <w:rsid w:val="00384CFD"/>
    <w:rsid w:val="00384E12"/>
    <w:rsid w:val="00384ED8"/>
    <w:rsid w:val="0038501C"/>
    <w:rsid w:val="00385129"/>
    <w:rsid w:val="003853DE"/>
    <w:rsid w:val="00385466"/>
    <w:rsid w:val="0038551B"/>
    <w:rsid w:val="003856AE"/>
    <w:rsid w:val="00385816"/>
    <w:rsid w:val="00385827"/>
    <w:rsid w:val="0038595D"/>
    <w:rsid w:val="0038599B"/>
    <w:rsid w:val="00385AB3"/>
    <w:rsid w:val="00385B82"/>
    <w:rsid w:val="00385CBE"/>
    <w:rsid w:val="00385DC1"/>
    <w:rsid w:val="00385F5F"/>
    <w:rsid w:val="00385F72"/>
    <w:rsid w:val="003860A7"/>
    <w:rsid w:val="003860A9"/>
    <w:rsid w:val="0038619C"/>
    <w:rsid w:val="00386266"/>
    <w:rsid w:val="003863DC"/>
    <w:rsid w:val="0038672E"/>
    <w:rsid w:val="003867B1"/>
    <w:rsid w:val="0038686E"/>
    <w:rsid w:val="00386C2A"/>
    <w:rsid w:val="00386E0C"/>
    <w:rsid w:val="00386E43"/>
    <w:rsid w:val="00386E5A"/>
    <w:rsid w:val="00386EE4"/>
    <w:rsid w:val="00386FB5"/>
    <w:rsid w:val="003871BB"/>
    <w:rsid w:val="003871EC"/>
    <w:rsid w:val="00387219"/>
    <w:rsid w:val="00387234"/>
    <w:rsid w:val="0038745E"/>
    <w:rsid w:val="00387468"/>
    <w:rsid w:val="0038768F"/>
    <w:rsid w:val="003877A0"/>
    <w:rsid w:val="003877D0"/>
    <w:rsid w:val="0038780E"/>
    <w:rsid w:val="0038783A"/>
    <w:rsid w:val="003878DD"/>
    <w:rsid w:val="0038796F"/>
    <w:rsid w:val="00387A41"/>
    <w:rsid w:val="00387AE3"/>
    <w:rsid w:val="00387D0B"/>
    <w:rsid w:val="00387D71"/>
    <w:rsid w:val="00390004"/>
    <w:rsid w:val="00390254"/>
    <w:rsid w:val="003902A4"/>
    <w:rsid w:val="003902E6"/>
    <w:rsid w:val="003903A1"/>
    <w:rsid w:val="003903A3"/>
    <w:rsid w:val="003904FB"/>
    <w:rsid w:val="0039051E"/>
    <w:rsid w:val="00390770"/>
    <w:rsid w:val="00390786"/>
    <w:rsid w:val="0039082C"/>
    <w:rsid w:val="00390878"/>
    <w:rsid w:val="0039087F"/>
    <w:rsid w:val="0039090A"/>
    <w:rsid w:val="003909F3"/>
    <w:rsid w:val="00390A7B"/>
    <w:rsid w:val="00390BF4"/>
    <w:rsid w:val="00390DA2"/>
    <w:rsid w:val="00390EA9"/>
    <w:rsid w:val="0039104E"/>
    <w:rsid w:val="0039107B"/>
    <w:rsid w:val="003910AA"/>
    <w:rsid w:val="0039115A"/>
    <w:rsid w:val="00391168"/>
    <w:rsid w:val="003911B3"/>
    <w:rsid w:val="0039128D"/>
    <w:rsid w:val="00391470"/>
    <w:rsid w:val="00391653"/>
    <w:rsid w:val="00391739"/>
    <w:rsid w:val="003917B2"/>
    <w:rsid w:val="0039185B"/>
    <w:rsid w:val="0039198F"/>
    <w:rsid w:val="00391B45"/>
    <w:rsid w:val="00391C82"/>
    <w:rsid w:val="00391CF7"/>
    <w:rsid w:val="00391DB3"/>
    <w:rsid w:val="00391DF7"/>
    <w:rsid w:val="00392135"/>
    <w:rsid w:val="00392292"/>
    <w:rsid w:val="0039230D"/>
    <w:rsid w:val="0039274D"/>
    <w:rsid w:val="003928D0"/>
    <w:rsid w:val="00392B05"/>
    <w:rsid w:val="00392B9F"/>
    <w:rsid w:val="00392BF0"/>
    <w:rsid w:val="00392E72"/>
    <w:rsid w:val="00392FE8"/>
    <w:rsid w:val="00393096"/>
    <w:rsid w:val="003930BC"/>
    <w:rsid w:val="003930E3"/>
    <w:rsid w:val="0039329A"/>
    <w:rsid w:val="003934B3"/>
    <w:rsid w:val="0039354E"/>
    <w:rsid w:val="0039373A"/>
    <w:rsid w:val="0039376C"/>
    <w:rsid w:val="0039378F"/>
    <w:rsid w:val="00393833"/>
    <w:rsid w:val="003939FA"/>
    <w:rsid w:val="00393A0B"/>
    <w:rsid w:val="00393B28"/>
    <w:rsid w:val="00393C14"/>
    <w:rsid w:val="00393E27"/>
    <w:rsid w:val="00393E59"/>
    <w:rsid w:val="00394053"/>
    <w:rsid w:val="003941DC"/>
    <w:rsid w:val="00394298"/>
    <w:rsid w:val="003942F4"/>
    <w:rsid w:val="003943C6"/>
    <w:rsid w:val="00394462"/>
    <w:rsid w:val="003946ED"/>
    <w:rsid w:val="003947A0"/>
    <w:rsid w:val="00394847"/>
    <w:rsid w:val="00394B77"/>
    <w:rsid w:val="00394BFC"/>
    <w:rsid w:val="00394DE1"/>
    <w:rsid w:val="00395036"/>
    <w:rsid w:val="00395189"/>
    <w:rsid w:val="003951A3"/>
    <w:rsid w:val="00395293"/>
    <w:rsid w:val="003953F4"/>
    <w:rsid w:val="0039574D"/>
    <w:rsid w:val="00395799"/>
    <w:rsid w:val="003957E3"/>
    <w:rsid w:val="0039581A"/>
    <w:rsid w:val="0039598D"/>
    <w:rsid w:val="003959A2"/>
    <w:rsid w:val="00395A95"/>
    <w:rsid w:val="00395AC4"/>
    <w:rsid w:val="00395B0C"/>
    <w:rsid w:val="00395B73"/>
    <w:rsid w:val="00395CB8"/>
    <w:rsid w:val="00395DAF"/>
    <w:rsid w:val="00395E25"/>
    <w:rsid w:val="003960C5"/>
    <w:rsid w:val="00396119"/>
    <w:rsid w:val="0039612A"/>
    <w:rsid w:val="003961D0"/>
    <w:rsid w:val="00396227"/>
    <w:rsid w:val="00396304"/>
    <w:rsid w:val="003963A8"/>
    <w:rsid w:val="0039660A"/>
    <w:rsid w:val="00396775"/>
    <w:rsid w:val="0039680A"/>
    <w:rsid w:val="00396819"/>
    <w:rsid w:val="00396B04"/>
    <w:rsid w:val="00396BAE"/>
    <w:rsid w:val="00396C2E"/>
    <w:rsid w:val="00396F1A"/>
    <w:rsid w:val="00396FAC"/>
    <w:rsid w:val="00397065"/>
    <w:rsid w:val="003970DD"/>
    <w:rsid w:val="00397216"/>
    <w:rsid w:val="003972FA"/>
    <w:rsid w:val="00397433"/>
    <w:rsid w:val="0039748A"/>
    <w:rsid w:val="00397529"/>
    <w:rsid w:val="0039759D"/>
    <w:rsid w:val="003975DD"/>
    <w:rsid w:val="003976F4"/>
    <w:rsid w:val="0039775C"/>
    <w:rsid w:val="003978DF"/>
    <w:rsid w:val="00397974"/>
    <w:rsid w:val="00397997"/>
    <w:rsid w:val="00397BCC"/>
    <w:rsid w:val="00397C8A"/>
    <w:rsid w:val="00397CD2"/>
    <w:rsid w:val="00397D18"/>
    <w:rsid w:val="00397DBB"/>
    <w:rsid w:val="00397E70"/>
    <w:rsid w:val="00397EB8"/>
    <w:rsid w:val="00397F91"/>
    <w:rsid w:val="00397FAD"/>
    <w:rsid w:val="003A0024"/>
    <w:rsid w:val="003A00F7"/>
    <w:rsid w:val="003A01A1"/>
    <w:rsid w:val="003A0492"/>
    <w:rsid w:val="003A0683"/>
    <w:rsid w:val="003A0737"/>
    <w:rsid w:val="003A0828"/>
    <w:rsid w:val="003A0AA6"/>
    <w:rsid w:val="003A0B2A"/>
    <w:rsid w:val="003A0B55"/>
    <w:rsid w:val="003A0B61"/>
    <w:rsid w:val="003A0B62"/>
    <w:rsid w:val="003A0C44"/>
    <w:rsid w:val="003A0C76"/>
    <w:rsid w:val="003A0D13"/>
    <w:rsid w:val="003A0D18"/>
    <w:rsid w:val="003A0D6B"/>
    <w:rsid w:val="003A0EAC"/>
    <w:rsid w:val="003A1220"/>
    <w:rsid w:val="003A1371"/>
    <w:rsid w:val="003A14B0"/>
    <w:rsid w:val="003A14B7"/>
    <w:rsid w:val="003A15D8"/>
    <w:rsid w:val="003A16A2"/>
    <w:rsid w:val="003A17B4"/>
    <w:rsid w:val="003A17E6"/>
    <w:rsid w:val="003A1872"/>
    <w:rsid w:val="003A18EF"/>
    <w:rsid w:val="003A1A69"/>
    <w:rsid w:val="003A1B0B"/>
    <w:rsid w:val="003A1D26"/>
    <w:rsid w:val="003A1D94"/>
    <w:rsid w:val="003A1EB9"/>
    <w:rsid w:val="003A1EC0"/>
    <w:rsid w:val="003A1F92"/>
    <w:rsid w:val="003A201C"/>
    <w:rsid w:val="003A222A"/>
    <w:rsid w:val="003A22C2"/>
    <w:rsid w:val="003A22D9"/>
    <w:rsid w:val="003A277B"/>
    <w:rsid w:val="003A27DA"/>
    <w:rsid w:val="003A27F7"/>
    <w:rsid w:val="003A29BB"/>
    <w:rsid w:val="003A2A24"/>
    <w:rsid w:val="003A2AF1"/>
    <w:rsid w:val="003A2B3D"/>
    <w:rsid w:val="003A2CBA"/>
    <w:rsid w:val="003A2D2C"/>
    <w:rsid w:val="003A2D31"/>
    <w:rsid w:val="003A2DAB"/>
    <w:rsid w:val="003A2EAB"/>
    <w:rsid w:val="003A2F2E"/>
    <w:rsid w:val="003A2FAB"/>
    <w:rsid w:val="003A304F"/>
    <w:rsid w:val="003A3562"/>
    <w:rsid w:val="003A3712"/>
    <w:rsid w:val="003A37A4"/>
    <w:rsid w:val="003A37E6"/>
    <w:rsid w:val="003A3832"/>
    <w:rsid w:val="003A3987"/>
    <w:rsid w:val="003A39D3"/>
    <w:rsid w:val="003A39ED"/>
    <w:rsid w:val="003A3B00"/>
    <w:rsid w:val="003A3B97"/>
    <w:rsid w:val="003A3C65"/>
    <w:rsid w:val="003A3D60"/>
    <w:rsid w:val="003A3EDE"/>
    <w:rsid w:val="003A3F23"/>
    <w:rsid w:val="003A3F96"/>
    <w:rsid w:val="003A4001"/>
    <w:rsid w:val="003A401B"/>
    <w:rsid w:val="003A413C"/>
    <w:rsid w:val="003A413F"/>
    <w:rsid w:val="003A4209"/>
    <w:rsid w:val="003A46BE"/>
    <w:rsid w:val="003A4BCA"/>
    <w:rsid w:val="003A4BF0"/>
    <w:rsid w:val="003A4CCD"/>
    <w:rsid w:val="003A4E16"/>
    <w:rsid w:val="003A4F15"/>
    <w:rsid w:val="003A4F88"/>
    <w:rsid w:val="003A5066"/>
    <w:rsid w:val="003A5109"/>
    <w:rsid w:val="003A5357"/>
    <w:rsid w:val="003A53D8"/>
    <w:rsid w:val="003A54D8"/>
    <w:rsid w:val="003A550F"/>
    <w:rsid w:val="003A570B"/>
    <w:rsid w:val="003A5710"/>
    <w:rsid w:val="003A58D9"/>
    <w:rsid w:val="003A5B40"/>
    <w:rsid w:val="003A5B51"/>
    <w:rsid w:val="003A5D89"/>
    <w:rsid w:val="003A5DF6"/>
    <w:rsid w:val="003A5ED2"/>
    <w:rsid w:val="003A61A6"/>
    <w:rsid w:val="003A62BC"/>
    <w:rsid w:val="003A62DF"/>
    <w:rsid w:val="003A63F9"/>
    <w:rsid w:val="003A6544"/>
    <w:rsid w:val="003A68BE"/>
    <w:rsid w:val="003A69F4"/>
    <w:rsid w:val="003A6A3C"/>
    <w:rsid w:val="003A6A54"/>
    <w:rsid w:val="003A6BD8"/>
    <w:rsid w:val="003A6DB4"/>
    <w:rsid w:val="003A6E26"/>
    <w:rsid w:val="003A6E63"/>
    <w:rsid w:val="003A6F32"/>
    <w:rsid w:val="003A6F60"/>
    <w:rsid w:val="003A712C"/>
    <w:rsid w:val="003A7231"/>
    <w:rsid w:val="003A72BC"/>
    <w:rsid w:val="003A743C"/>
    <w:rsid w:val="003A751B"/>
    <w:rsid w:val="003A7633"/>
    <w:rsid w:val="003A77DC"/>
    <w:rsid w:val="003A78AB"/>
    <w:rsid w:val="003A78FC"/>
    <w:rsid w:val="003A7B10"/>
    <w:rsid w:val="003A7CA8"/>
    <w:rsid w:val="003A7CE8"/>
    <w:rsid w:val="003A7DB8"/>
    <w:rsid w:val="003A7DCD"/>
    <w:rsid w:val="003A7EA4"/>
    <w:rsid w:val="003A7FC0"/>
    <w:rsid w:val="003A7FDD"/>
    <w:rsid w:val="003AF46A"/>
    <w:rsid w:val="003B0165"/>
    <w:rsid w:val="003B019C"/>
    <w:rsid w:val="003B01CC"/>
    <w:rsid w:val="003B0220"/>
    <w:rsid w:val="003B025D"/>
    <w:rsid w:val="003B03A2"/>
    <w:rsid w:val="003B03A9"/>
    <w:rsid w:val="003B0419"/>
    <w:rsid w:val="003B04F3"/>
    <w:rsid w:val="003B0565"/>
    <w:rsid w:val="003B0634"/>
    <w:rsid w:val="003B065F"/>
    <w:rsid w:val="003B0672"/>
    <w:rsid w:val="003B071A"/>
    <w:rsid w:val="003B072E"/>
    <w:rsid w:val="003B08EB"/>
    <w:rsid w:val="003B0BE7"/>
    <w:rsid w:val="003B0E19"/>
    <w:rsid w:val="003B0E52"/>
    <w:rsid w:val="003B107F"/>
    <w:rsid w:val="003B10D3"/>
    <w:rsid w:val="003B11FB"/>
    <w:rsid w:val="003B12F5"/>
    <w:rsid w:val="003B15E2"/>
    <w:rsid w:val="003B1655"/>
    <w:rsid w:val="003B167A"/>
    <w:rsid w:val="003B17D5"/>
    <w:rsid w:val="003B17EE"/>
    <w:rsid w:val="003B1BBA"/>
    <w:rsid w:val="003B1C6E"/>
    <w:rsid w:val="003B1C72"/>
    <w:rsid w:val="003B1CFE"/>
    <w:rsid w:val="003B1DA6"/>
    <w:rsid w:val="003B1F37"/>
    <w:rsid w:val="003B1F4E"/>
    <w:rsid w:val="003B20B3"/>
    <w:rsid w:val="003B2120"/>
    <w:rsid w:val="003B2135"/>
    <w:rsid w:val="003B2194"/>
    <w:rsid w:val="003B21E4"/>
    <w:rsid w:val="003B228A"/>
    <w:rsid w:val="003B22A9"/>
    <w:rsid w:val="003B237A"/>
    <w:rsid w:val="003B24D4"/>
    <w:rsid w:val="003B260A"/>
    <w:rsid w:val="003B2616"/>
    <w:rsid w:val="003B2862"/>
    <w:rsid w:val="003B29CF"/>
    <w:rsid w:val="003B2A67"/>
    <w:rsid w:val="003B2A79"/>
    <w:rsid w:val="003B2B78"/>
    <w:rsid w:val="003B2E29"/>
    <w:rsid w:val="003B2F1F"/>
    <w:rsid w:val="003B308A"/>
    <w:rsid w:val="003B3098"/>
    <w:rsid w:val="003B3229"/>
    <w:rsid w:val="003B3321"/>
    <w:rsid w:val="003B341F"/>
    <w:rsid w:val="003B34C0"/>
    <w:rsid w:val="003B3649"/>
    <w:rsid w:val="003B3665"/>
    <w:rsid w:val="003B3945"/>
    <w:rsid w:val="003B3A0D"/>
    <w:rsid w:val="003B3AE1"/>
    <w:rsid w:val="003B3B5C"/>
    <w:rsid w:val="003B3BE9"/>
    <w:rsid w:val="003B3BEA"/>
    <w:rsid w:val="003B3BFF"/>
    <w:rsid w:val="003B3DB6"/>
    <w:rsid w:val="003B3E5B"/>
    <w:rsid w:val="003B3EE8"/>
    <w:rsid w:val="003B4285"/>
    <w:rsid w:val="003B444C"/>
    <w:rsid w:val="003B4501"/>
    <w:rsid w:val="003B464E"/>
    <w:rsid w:val="003B4668"/>
    <w:rsid w:val="003B467F"/>
    <w:rsid w:val="003B46BB"/>
    <w:rsid w:val="003B4834"/>
    <w:rsid w:val="003B48F4"/>
    <w:rsid w:val="003B4A7C"/>
    <w:rsid w:val="003B4B3A"/>
    <w:rsid w:val="003B4B6B"/>
    <w:rsid w:val="003B4CF6"/>
    <w:rsid w:val="003B4CFE"/>
    <w:rsid w:val="003B4D1D"/>
    <w:rsid w:val="003B4D2A"/>
    <w:rsid w:val="003B4D52"/>
    <w:rsid w:val="003B4E2A"/>
    <w:rsid w:val="003B4E8B"/>
    <w:rsid w:val="003B4F86"/>
    <w:rsid w:val="003B5087"/>
    <w:rsid w:val="003B52CA"/>
    <w:rsid w:val="003B54CA"/>
    <w:rsid w:val="003B54F8"/>
    <w:rsid w:val="003B5513"/>
    <w:rsid w:val="003B553F"/>
    <w:rsid w:val="003B5A43"/>
    <w:rsid w:val="003B5C3E"/>
    <w:rsid w:val="003B5D59"/>
    <w:rsid w:val="003B5E6C"/>
    <w:rsid w:val="003B60C8"/>
    <w:rsid w:val="003B6148"/>
    <w:rsid w:val="003B627F"/>
    <w:rsid w:val="003B628C"/>
    <w:rsid w:val="003B630C"/>
    <w:rsid w:val="003B6341"/>
    <w:rsid w:val="003B6413"/>
    <w:rsid w:val="003B65A6"/>
    <w:rsid w:val="003B66D5"/>
    <w:rsid w:val="003B6854"/>
    <w:rsid w:val="003B6871"/>
    <w:rsid w:val="003B68F2"/>
    <w:rsid w:val="003B6971"/>
    <w:rsid w:val="003B6979"/>
    <w:rsid w:val="003B6ADC"/>
    <w:rsid w:val="003B6AFC"/>
    <w:rsid w:val="003B6FEE"/>
    <w:rsid w:val="003B70C3"/>
    <w:rsid w:val="003B70C4"/>
    <w:rsid w:val="003B7223"/>
    <w:rsid w:val="003B737B"/>
    <w:rsid w:val="003B7454"/>
    <w:rsid w:val="003B74BF"/>
    <w:rsid w:val="003B74EE"/>
    <w:rsid w:val="003B750B"/>
    <w:rsid w:val="003B77E9"/>
    <w:rsid w:val="003B78CF"/>
    <w:rsid w:val="003B7A6A"/>
    <w:rsid w:val="003B7B76"/>
    <w:rsid w:val="003B7D31"/>
    <w:rsid w:val="003B7D46"/>
    <w:rsid w:val="003B7D4B"/>
    <w:rsid w:val="003C019A"/>
    <w:rsid w:val="003C02D0"/>
    <w:rsid w:val="003C0302"/>
    <w:rsid w:val="003C037A"/>
    <w:rsid w:val="003C03F9"/>
    <w:rsid w:val="003C0409"/>
    <w:rsid w:val="003C0827"/>
    <w:rsid w:val="003C0943"/>
    <w:rsid w:val="003C0CA6"/>
    <w:rsid w:val="003C0CF8"/>
    <w:rsid w:val="003C0DD1"/>
    <w:rsid w:val="003C0E88"/>
    <w:rsid w:val="003C0EEC"/>
    <w:rsid w:val="003C114C"/>
    <w:rsid w:val="003C1249"/>
    <w:rsid w:val="003C133D"/>
    <w:rsid w:val="003C136B"/>
    <w:rsid w:val="003C1436"/>
    <w:rsid w:val="003C144D"/>
    <w:rsid w:val="003C14C9"/>
    <w:rsid w:val="003C16C9"/>
    <w:rsid w:val="003C17E3"/>
    <w:rsid w:val="003C1A9E"/>
    <w:rsid w:val="003C1B5B"/>
    <w:rsid w:val="003C1D05"/>
    <w:rsid w:val="003C1F1B"/>
    <w:rsid w:val="003C1F49"/>
    <w:rsid w:val="003C20DF"/>
    <w:rsid w:val="003C20F5"/>
    <w:rsid w:val="003C22B8"/>
    <w:rsid w:val="003C253D"/>
    <w:rsid w:val="003C280F"/>
    <w:rsid w:val="003C2820"/>
    <w:rsid w:val="003C29D7"/>
    <w:rsid w:val="003C2A68"/>
    <w:rsid w:val="003C2AB1"/>
    <w:rsid w:val="003C2BE4"/>
    <w:rsid w:val="003C2C18"/>
    <w:rsid w:val="003C2C39"/>
    <w:rsid w:val="003C2D6D"/>
    <w:rsid w:val="003C2DC7"/>
    <w:rsid w:val="003C2E3A"/>
    <w:rsid w:val="003C2EA7"/>
    <w:rsid w:val="003C2EBD"/>
    <w:rsid w:val="003C2F16"/>
    <w:rsid w:val="003C2FA9"/>
    <w:rsid w:val="003C2FC1"/>
    <w:rsid w:val="003C3061"/>
    <w:rsid w:val="003C3468"/>
    <w:rsid w:val="003C347A"/>
    <w:rsid w:val="003C3597"/>
    <w:rsid w:val="003C35EA"/>
    <w:rsid w:val="003C3603"/>
    <w:rsid w:val="003C37CE"/>
    <w:rsid w:val="003C3856"/>
    <w:rsid w:val="003C38AD"/>
    <w:rsid w:val="003C38B2"/>
    <w:rsid w:val="003C3978"/>
    <w:rsid w:val="003C3986"/>
    <w:rsid w:val="003C3AF0"/>
    <w:rsid w:val="003C3B37"/>
    <w:rsid w:val="003C3BFD"/>
    <w:rsid w:val="003C3C07"/>
    <w:rsid w:val="003C3E88"/>
    <w:rsid w:val="003C3FAB"/>
    <w:rsid w:val="003C40B7"/>
    <w:rsid w:val="003C40F0"/>
    <w:rsid w:val="003C40F2"/>
    <w:rsid w:val="003C414A"/>
    <w:rsid w:val="003C42A3"/>
    <w:rsid w:val="003C42AF"/>
    <w:rsid w:val="003C4482"/>
    <w:rsid w:val="003C455A"/>
    <w:rsid w:val="003C45AB"/>
    <w:rsid w:val="003C4601"/>
    <w:rsid w:val="003C4704"/>
    <w:rsid w:val="003C488F"/>
    <w:rsid w:val="003C4AAA"/>
    <w:rsid w:val="003C4C39"/>
    <w:rsid w:val="003C4C4A"/>
    <w:rsid w:val="003C4FAB"/>
    <w:rsid w:val="003C4FEE"/>
    <w:rsid w:val="003C514E"/>
    <w:rsid w:val="003C525E"/>
    <w:rsid w:val="003C5283"/>
    <w:rsid w:val="003C544C"/>
    <w:rsid w:val="003C5529"/>
    <w:rsid w:val="003C5571"/>
    <w:rsid w:val="003C5735"/>
    <w:rsid w:val="003C5976"/>
    <w:rsid w:val="003C59B1"/>
    <w:rsid w:val="003C59D5"/>
    <w:rsid w:val="003C5BB9"/>
    <w:rsid w:val="003C5BCD"/>
    <w:rsid w:val="003C5CB9"/>
    <w:rsid w:val="003C5FCE"/>
    <w:rsid w:val="003C600E"/>
    <w:rsid w:val="003C60DE"/>
    <w:rsid w:val="003C61C9"/>
    <w:rsid w:val="003C631A"/>
    <w:rsid w:val="003C66FF"/>
    <w:rsid w:val="003C68CC"/>
    <w:rsid w:val="003C69C6"/>
    <w:rsid w:val="003C6A68"/>
    <w:rsid w:val="003C6B7E"/>
    <w:rsid w:val="003C6C01"/>
    <w:rsid w:val="003C6C43"/>
    <w:rsid w:val="003C6D18"/>
    <w:rsid w:val="003C6E4D"/>
    <w:rsid w:val="003C6FB3"/>
    <w:rsid w:val="003C7179"/>
    <w:rsid w:val="003C7386"/>
    <w:rsid w:val="003C7388"/>
    <w:rsid w:val="003C7464"/>
    <w:rsid w:val="003C7466"/>
    <w:rsid w:val="003C7467"/>
    <w:rsid w:val="003C7512"/>
    <w:rsid w:val="003C765D"/>
    <w:rsid w:val="003C7936"/>
    <w:rsid w:val="003C7A07"/>
    <w:rsid w:val="003C7B0B"/>
    <w:rsid w:val="003C7ECD"/>
    <w:rsid w:val="003C7FAB"/>
    <w:rsid w:val="003C8B45"/>
    <w:rsid w:val="003D00AC"/>
    <w:rsid w:val="003D015D"/>
    <w:rsid w:val="003D02F5"/>
    <w:rsid w:val="003D06FA"/>
    <w:rsid w:val="003D076A"/>
    <w:rsid w:val="003D07EB"/>
    <w:rsid w:val="003D0A56"/>
    <w:rsid w:val="003D0A5B"/>
    <w:rsid w:val="003D0B46"/>
    <w:rsid w:val="003D0CE3"/>
    <w:rsid w:val="003D0D12"/>
    <w:rsid w:val="003D0D75"/>
    <w:rsid w:val="003D0DD7"/>
    <w:rsid w:val="003D0EB4"/>
    <w:rsid w:val="003D0F28"/>
    <w:rsid w:val="003D100C"/>
    <w:rsid w:val="003D11AD"/>
    <w:rsid w:val="003D129E"/>
    <w:rsid w:val="003D1579"/>
    <w:rsid w:val="003D166E"/>
    <w:rsid w:val="003D1837"/>
    <w:rsid w:val="003D1876"/>
    <w:rsid w:val="003D199A"/>
    <w:rsid w:val="003D19F8"/>
    <w:rsid w:val="003D1B6C"/>
    <w:rsid w:val="003D1BA7"/>
    <w:rsid w:val="003D1BD7"/>
    <w:rsid w:val="003D1CD7"/>
    <w:rsid w:val="003D1DD4"/>
    <w:rsid w:val="003D1F13"/>
    <w:rsid w:val="003D2048"/>
    <w:rsid w:val="003D20A0"/>
    <w:rsid w:val="003D2567"/>
    <w:rsid w:val="003D261A"/>
    <w:rsid w:val="003D26B7"/>
    <w:rsid w:val="003D2DF3"/>
    <w:rsid w:val="003D2E4E"/>
    <w:rsid w:val="003D2E8A"/>
    <w:rsid w:val="003D2ECA"/>
    <w:rsid w:val="003D2F7A"/>
    <w:rsid w:val="003D30B1"/>
    <w:rsid w:val="003D315C"/>
    <w:rsid w:val="003D316B"/>
    <w:rsid w:val="003D3385"/>
    <w:rsid w:val="003D3466"/>
    <w:rsid w:val="003D3793"/>
    <w:rsid w:val="003D37B8"/>
    <w:rsid w:val="003D38F9"/>
    <w:rsid w:val="003D3942"/>
    <w:rsid w:val="003D3998"/>
    <w:rsid w:val="003D3A6D"/>
    <w:rsid w:val="003D3B41"/>
    <w:rsid w:val="003D3E6C"/>
    <w:rsid w:val="003D3EEE"/>
    <w:rsid w:val="003D40C3"/>
    <w:rsid w:val="003D41FA"/>
    <w:rsid w:val="003D4527"/>
    <w:rsid w:val="003D4594"/>
    <w:rsid w:val="003D45A2"/>
    <w:rsid w:val="003D4628"/>
    <w:rsid w:val="003D4809"/>
    <w:rsid w:val="003D49D2"/>
    <w:rsid w:val="003D4B81"/>
    <w:rsid w:val="003D4C68"/>
    <w:rsid w:val="003D4CF2"/>
    <w:rsid w:val="003D4D3B"/>
    <w:rsid w:val="003D4DF6"/>
    <w:rsid w:val="003D4F08"/>
    <w:rsid w:val="003D4F13"/>
    <w:rsid w:val="003D4F2B"/>
    <w:rsid w:val="003D50B0"/>
    <w:rsid w:val="003D534F"/>
    <w:rsid w:val="003D5459"/>
    <w:rsid w:val="003D5588"/>
    <w:rsid w:val="003D5754"/>
    <w:rsid w:val="003D57D4"/>
    <w:rsid w:val="003D57E4"/>
    <w:rsid w:val="003D5816"/>
    <w:rsid w:val="003D5824"/>
    <w:rsid w:val="003D59DB"/>
    <w:rsid w:val="003D5A4C"/>
    <w:rsid w:val="003D5AF7"/>
    <w:rsid w:val="003D5B43"/>
    <w:rsid w:val="003D5B96"/>
    <w:rsid w:val="003D5C1F"/>
    <w:rsid w:val="003D5CBA"/>
    <w:rsid w:val="003D5D91"/>
    <w:rsid w:val="003D5DC5"/>
    <w:rsid w:val="003D6149"/>
    <w:rsid w:val="003D61D6"/>
    <w:rsid w:val="003D61DF"/>
    <w:rsid w:val="003D6250"/>
    <w:rsid w:val="003D62CA"/>
    <w:rsid w:val="003D63B3"/>
    <w:rsid w:val="003D64E3"/>
    <w:rsid w:val="003D651F"/>
    <w:rsid w:val="003D670F"/>
    <w:rsid w:val="003D677A"/>
    <w:rsid w:val="003D680B"/>
    <w:rsid w:val="003D6916"/>
    <w:rsid w:val="003D69C0"/>
    <w:rsid w:val="003D69CA"/>
    <w:rsid w:val="003D6C47"/>
    <w:rsid w:val="003D6CC8"/>
    <w:rsid w:val="003D6D01"/>
    <w:rsid w:val="003D6DE8"/>
    <w:rsid w:val="003D6E38"/>
    <w:rsid w:val="003D6F91"/>
    <w:rsid w:val="003D6F9A"/>
    <w:rsid w:val="003D7034"/>
    <w:rsid w:val="003D703D"/>
    <w:rsid w:val="003D727C"/>
    <w:rsid w:val="003D735E"/>
    <w:rsid w:val="003D777F"/>
    <w:rsid w:val="003D7970"/>
    <w:rsid w:val="003D7983"/>
    <w:rsid w:val="003D79D7"/>
    <w:rsid w:val="003D7C02"/>
    <w:rsid w:val="003D7C6A"/>
    <w:rsid w:val="003D7CCC"/>
    <w:rsid w:val="003D7D77"/>
    <w:rsid w:val="003D7D78"/>
    <w:rsid w:val="003D7EEB"/>
    <w:rsid w:val="003D7F54"/>
    <w:rsid w:val="003E002C"/>
    <w:rsid w:val="003E0077"/>
    <w:rsid w:val="003E00C4"/>
    <w:rsid w:val="003E011C"/>
    <w:rsid w:val="003E0130"/>
    <w:rsid w:val="003E0225"/>
    <w:rsid w:val="003E0262"/>
    <w:rsid w:val="003E0371"/>
    <w:rsid w:val="003E044E"/>
    <w:rsid w:val="003E0744"/>
    <w:rsid w:val="003E082A"/>
    <w:rsid w:val="003E090F"/>
    <w:rsid w:val="003E0C1C"/>
    <w:rsid w:val="003E0D2A"/>
    <w:rsid w:val="003E0DE7"/>
    <w:rsid w:val="003E0F40"/>
    <w:rsid w:val="003E101B"/>
    <w:rsid w:val="003E107E"/>
    <w:rsid w:val="003E1300"/>
    <w:rsid w:val="003E1658"/>
    <w:rsid w:val="003E165A"/>
    <w:rsid w:val="003E16EB"/>
    <w:rsid w:val="003E185E"/>
    <w:rsid w:val="003E1966"/>
    <w:rsid w:val="003E1982"/>
    <w:rsid w:val="003E19AB"/>
    <w:rsid w:val="003E1A89"/>
    <w:rsid w:val="003E1B81"/>
    <w:rsid w:val="003E1BC2"/>
    <w:rsid w:val="003E1C65"/>
    <w:rsid w:val="003E1D5B"/>
    <w:rsid w:val="003E2365"/>
    <w:rsid w:val="003E23EC"/>
    <w:rsid w:val="003E240F"/>
    <w:rsid w:val="003E25E4"/>
    <w:rsid w:val="003E269D"/>
    <w:rsid w:val="003E27F5"/>
    <w:rsid w:val="003E2A2B"/>
    <w:rsid w:val="003E2A7E"/>
    <w:rsid w:val="003E2B2F"/>
    <w:rsid w:val="003E2C39"/>
    <w:rsid w:val="003E2D06"/>
    <w:rsid w:val="003E2EB0"/>
    <w:rsid w:val="003E2F15"/>
    <w:rsid w:val="003E2F54"/>
    <w:rsid w:val="003E366C"/>
    <w:rsid w:val="003E367C"/>
    <w:rsid w:val="003E3790"/>
    <w:rsid w:val="003E38C6"/>
    <w:rsid w:val="003E3A4E"/>
    <w:rsid w:val="003E3A75"/>
    <w:rsid w:val="003E3B74"/>
    <w:rsid w:val="003E3BC4"/>
    <w:rsid w:val="003E3D23"/>
    <w:rsid w:val="003E3E05"/>
    <w:rsid w:val="003E4144"/>
    <w:rsid w:val="003E4376"/>
    <w:rsid w:val="003E4429"/>
    <w:rsid w:val="003E452D"/>
    <w:rsid w:val="003E46CC"/>
    <w:rsid w:val="003E470E"/>
    <w:rsid w:val="003E4AEC"/>
    <w:rsid w:val="003E4BB0"/>
    <w:rsid w:val="003E4D5B"/>
    <w:rsid w:val="003E4DAE"/>
    <w:rsid w:val="003E4E47"/>
    <w:rsid w:val="003E4F26"/>
    <w:rsid w:val="003E502C"/>
    <w:rsid w:val="003E50AC"/>
    <w:rsid w:val="003E518C"/>
    <w:rsid w:val="003E518E"/>
    <w:rsid w:val="003E52C1"/>
    <w:rsid w:val="003E52D6"/>
    <w:rsid w:val="003E5315"/>
    <w:rsid w:val="003E534E"/>
    <w:rsid w:val="003E539D"/>
    <w:rsid w:val="003E53AB"/>
    <w:rsid w:val="003E5401"/>
    <w:rsid w:val="003E5405"/>
    <w:rsid w:val="003E5443"/>
    <w:rsid w:val="003E5741"/>
    <w:rsid w:val="003E5781"/>
    <w:rsid w:val="003E57CD"/>
    <w:rsid w:val="003E5965"/>
    <w:rsid w:val="003E5A87"/>
    <w:rsid w:val="003E5B20"/>
    <w:rsid w:val="003E5B91"/>
    <w:rsid w:val="003E5EE1"/>
    <w:rsid w:val="003E5FA3"/>
    <w:rsid w:val="003E5FEB"/>
    <w:rsid w:val="003E60A9"/>
    <w:rsid w:val="003E60B9"/>
    <w:rsid w:val="003E6131"/>
    <w:rsid w:val="003E6160"/>
    <w:rsid w:val="003E63C1"/>
    <w:rsid w:val="003E6528"/>
    <w:rsid w:val="003E660F"/>
    <w:rsid w:val="003E677B"/>
    <w:rsid w:val="003E6988"/>
    <w:rsid w:val="003E6A8E"/>
    <w:rsid w:val="003E6B0C"/>
    <w:rsid w:val="003E6BAB"/>
    <w:rsid w:val="003E6BF2"/>
    <w:rsid w:val="003E6C2A"/>
    <w:rsid w:val="003E6C61"/>
    <w:rsid w:val="003E6CBA"/>
    <w:rsid w:val="003E6CC4"/>
    <w:rsid w:val="003E6EC1"/>
    <w:rsid w:val="003E701C"/>
    <w:rsid w:val="003E71A6"/>
    <w:rsid w:val="003E71DA"/>
    <w:rsid w:val="003E7265"/>
    <w:rsid w:val="003E7289"/>
    <w:rsid w:val="003E739A"/>
    <w:rsid w:val="003E7441"/>
    <w:rsid w:val="003E74EC"/>
    <w:rsid w:val="003E75D9"/>
    <w:rsid w:val="003E7724"/>
    <w:rsid w:val="003E7727"/>
    <w:rsid w:val="003E77C7"/>
    <w:rsid w:val="003E77F0"/>
    <w:rsid w:val="003E7830"/>
    <w:rsid w:val="003E79D0"/>
    <w:rsid w:val="003E7A84"/>
    <w:rsid w:val="003E7C50"/>
    <w:rsid w:val="003E7D18"/>
    <w:rsid w:val="003E7ECB"/>
    <w:rsid w:val="003F0076"/>
    <w:rsid w:val="003F00A8"/>
    <w:rsid w:val="003F01A6"/>
    <w:rsid w:val="003F01D6"/>
    <w:rsid w:val="003F0284"/>
    <w:rsid w:val="003F02B3"/>
    <w:rsid w:val="003F0325"/>
    <w:rsid w:val="003F057A"/>
    <w:rsid w:val="003F05D7"/>
    <w:rsid w:val="003F072A"/>
    <w:rsid w:val="003F083A"/>
    <w:rsid w:val="003F088D"/>
    <w:rsid w:val="003F0A83"/>
    <w:rsid w:val="003F0BA7"/>
    <w:rsid w:val="003F0BBD"/>
    <w:rsid w:val="003F0C1F"/>
    <w:rsid w:val="003F0C52"/>
    <w:rsid w:val="003F0C82"/>
    <w:rsid w:val="003F0DCB"/>
    <w:rsid w:val="003F0DE6"/>
    <w:rsid w:val="003F0E27"/>
    <w:rsid w:val="003F10E5"/>
    <w:rsid w:val="003F110B"/>
    <w:rsid w:val="003F12D1"/>
    <w:rsid w:val="003F130E"/>
    <w:rsid w:val="003F1353"/>
    <w:rsid w:val="003F144A"/>
    <w:rsid w:val="003F1599"/>
    <w:rsid w:val="003F16BD"/>
    <w:rsid w:val="003F173F"/>
    <w:rsid w:val="003F17A7"/>
    <w:rsid w:val="003F17F5"/>
    <w:rsid w:val="003F1999"/>
    <w:rsid w:val="003F19A1"/>
    <w:rsid w:val="003F1C2F"/>
    <w:rsid w:val="003F1C30"/>
    <w:rsid w:val="003F1DEE"/>
    <w:rsid w:val="003F1E02"/>
    <w:rsid w:val="003F1E51"/>
    <w:rsid w:val="003F1E6A"/>
    <w:rsid w:val="003F1EB0"/>
    <w:rsid w:val="003F201D"/>
    <w:rsid w:val="003F2048"/>
    <w:rsid w:val="003F2060"/>
    <w:rsid w:val="003F21C7"/>
    <w:rsid w:val="003F223C"/>
    <w:rsid w:val="003F22A8"/>
    <w:rsid w:val="003F234A"/>
    <w:rsid w:val="003F24A0"/>
    <w:rsid w:val="003F270D"/>
    <w:rsid w:val="003F27D7"/>
    <w:rsid w:val="003F2A39"/>
    <w:rsid w:val="003F2A4B"/>
    <w:rsid w:val="003F2A51"/>
    <w:rsid w:val="003F2C45"/>
    <w:rsid w:val="003F2EC2"/>
    <w:rsid w:val="003F2EF9"/>
    <w:rsid w:val="003F2FF6"/>
    <w:rsid w:val="003F2FFD"/>
    <w:rsid w:val="003F30EA"/>
    <w:rsid w:val="003F30F9"/>
    <w:rsid w:val="003F33B2"/>
    <w:rsid w:val="003F35DA"/>
    <w:rsid w:val="003F37D8"/>
    <w:rsid w:val="003F39B1"/>
    <w:rsid w:val="003F3A50"/>
    <w:rsid w:val="003F3B28"/>
    <w:rsid w:val="003F3B66"/>
    <w:rsid w:val="003F3BE2"/>
    <w:rsid w:val="003F3BFF"/>
    <w:rsid w:val="003F3CA0"/>
    <w:rsid w:val="003F3EA2"/>
    <w:rsid w:val="003F3F87"/>
    <w:rsid w:val="003F422B"/>
    <w:rsid w:val="003F4235"/>
    <w:rsid w:val="003F42F4"/>
    <w:rsid w:val="003F4448"/>
    <w:rsid w:val="003F45E6"/>
    <w:rsid w:val="003F4781"/>
    <w:rsid w:val="003F4940"/>
    <w:rsid w:val="003F49E5"/>
    <w:rsid w:val="003F4A7A"/>
    <w:rsid w:val="003F4D14"/>
    <w:rsid w:val="003F4E77"/>
    <w:rsid w:val="003F4EBD"/>
    <w:rsid w:val="003F5111"/>
    <w:rsid w:val="003F512F"/>
    <w:rsid w:val="003F5296"/>
    <w:rsid w:val="003F52F1"/>
    <w:rsid w:val="003F52FE"/>
    <w:rsid w:val="003F5322"/>
    <w:rsid w:val="003F5362"/>
    <w:rsid w:val="003F53C4"/>
    <w:rsid w:val="003F53F1"/>
    <w:rsid w:val="003F54B2"/>
    <w:rsid w:val="003F5561"/>
    <w:rsid w:val="003F5568"/>
    <w:rsid w:val="003F55F1"/>
    <w:rsid w:val="003F5609"/>
    <w:rsid w:val="003F5630"/>
    <w:rsid w:val="003F5682"/>
    <w:rsid w:val="003F578C"/>
    <w:rsid w:val="003F5AF4"/>
    <w:rsid w:val="003F5B8C"/>
    <w:rsid w:val="003F5CC2"/>
    <w:rsid w:val="003F5E84"/>
    <w:rsid w:val="003F6182"/>
    <w:rsid w:val="003F61E7"/>
    <w:rsid w:val="003F627C"/>
    <w:rsid w:val="003F6377"/>
    <w:rsid w:val="003F63BD"/>
    <w:rsid w:val="003F64A1"/>
    <w:rsid w:val="003F64FA"/>
    <w:rsid w:val="003F65C7"/>
    <w:rsid w:val="003F6684"/>
    <w:rsid w:val="003F6705"/>
    <w:rsid w:val="003F67B1"/>
    <w:rsid w:val="003F67B5"/>
    <w:rsid w:val="003F6AC1"/>
    <w:rsid w:val="003F6CBE"/>
    <w:rsid w:val="003F6CDC"/>
    <w:rsid w:val="003F6D07"/>
    <w:rsid w:val="003F6D0A"/>
    <w:rsid w:val="003F6D13"/>
    <w:rsid w:val="003F6DB7"/>
    <w:rsid w:val="003F6E3E"/>
    <w:rsid w:val="003F6F18"/>
    <w:rsid w:val="003F7043"/>
    <w:rsid w:val="003F7102"/>
    <w:rsid w:val="003F711C"/>
    <w:rsid w:val="003F712D"/>
    <w:rsid w:val="003F7197"/>
    <w:rsid w:val="003F719C"/>
    <w:rsid w:val="003F72BF"/>
    <w:rsid w:val="003F7371"/>
    <w:rsid w:val="003F741B"/>
    <w:rsid w:val="003F7426"/>
    <w:rsid w:val="003F7588"/>
    <w:rsid w:val="003F7666"/>
    <w:rsid w:val="003F77AE"/>
    <w:rsid w:val="003F785E"/>
    <w:rsid w:val="003F788B"/>
    <w:rsid w:val="003F7983"/>
    <w:rsid w:val="003F7B40"/>
    <w:rsid w:val="003F7BFE"/>
    <w:rsid w:val="003F7E74"/>
    <w:rsid w:val="003F7F25"/>
    <w:rsid w:val="003F7FAC"/>
    <w:rsid w:val="003F7FFA"/>
    <w:rsid w:val="00400064"/>
    <w:rsid w:val="0040006B"/>
    <w:rsid w:val="004000EF"/>
    <w:rsid w:val="00400501"/>
    <w:rsid w:val="00400651"/>
    <w:rsid w:val="004007DB"/>
    <w:rsid w:val="004008ED"/>
    <w:rsid w:val="00400B74"/>
    <w:rsid w:val="00400D4E"/>
    <w:rsid w:val="00400D59"/>
    <w:rsid w:val="00400E8C"/>
    <w:rsid w:val="00400EF3"/>
    <w:rsid w:val="004010A7"/>
    <w:rsid w:val="00401265"/>
    <w:rsid w:val="0040133E"/>
    <w:rsid w:val="004014C8"/>
    <w:rsid w:val="0040155D"/>
    <w:rsid w:val="004015C5"/>
    <w:rsid w:val="004017CF"/>
    <w:rsid w:val="00401A76"/>
    <w:rsid w:val="00401E10"/>
    <w:rsid w:val="00401E71"/>
    <w:rsid w:val="0040202B"/>
    <w:rsid w:val="00402115"/>
    <w:rsid w:val="004021F3"/>
    <w:rsid w:val="00402212"/>
    <w:rsid w:val="00402240"/>
    <w:rsid w:val="00402268"/>
    <w:rsid w:val="0040232C"/>
    <w:rsid w:val="00402376"/>
    <w:rsid w:val="0040248E"/>
    <w:rsid w:val="0040262D"/>
    <w:rsid w:val="004026C5"/>
    <w:rsid w:val="004026DE"/>
    <w:rsid w:val="004027A7"/>
    <w:rsid w:val="00402A95"/>
    <w:rsid w:val="00402AD6"/>
    <w:rsid w:val="00402B58"/>
    <w:rsid w:val="00402B90"/>
    <w:rsid w:val="00402BCB"/>
    <w:rsid w:val="00402C73"/>
    <w:rsid w:val="00402CC6"/>
    <w:rsid w:val="00402CCC"/>
    <w:rsid w:val="00402CD6"/>
    <w:rsid w:val="00402E9B"/>
    <w:rsid w:val="0040310F"/>
    <w:rsid w:val="004031A3"/>
    <w:rsid w:val="00403395"/>
    <w:rsid w:val="0040344E"/>
    <w:rsid w:val="0040346D"/>
    <w:rsid w:val="00403605"/>
    <w:rsid w:val="00403A34"/>
    <w:rsid w:val="00403A81"/>
    <w:rsid w:val="00403A91"/>
    <w:rsid w:val="00403B11"/>
    <w:rsid w:val="00403BFC"/>
    <w:rsid w:val="00403CD8"/>
    <w:rsid w:val="00403EDF"/>
    <w:rsid w:val="00403F19"/>
    <w:rsid w:val="00403FA6"/>
    <w:rsid w:val="004041AF"/>
    <w:rsid w:val="004041E3"/>
    <w:rsid w:val="00404769"/>
    <w:rsid w:val="004047AB"/>
    <w:rsid w:val="0040491D"/>
    <w:rsid w:val="0040496F"/>
    <w:rsid w:val="00404A67"/>
    <w:rsid w:val="00404D1F"/>
    <w:rsid w:val="00404E92"/>
    <w:rsid w:val="004050B2"/>
    <w:rsid w:val="004051F7"/>
    <w:rsid w:val="0040534F"/>
    <w:rsid w:val="004053B7"/>
    <w:rsid w:val="004053BD"/>
    <w:rsid w:val="00405417"/>
    <w:rsid w:val="00405548"/>
    <w:rsid w:val="00405602"/>
    <w:rsid w:val="0040561F"/>
    <w:rsid w:val="004057EB"/>
    <w:rsid w:val="004058DB"/>
    <w:rsid w:val="00405B2B"/>
    <w:rsid w:val="00405B6C"/>
    <w:rsid w:val="00405B85"/>
    <w:rsid w:val="00405C1D"/>
    <w:rsid w:val="00405D36"/>
    <w:rsid w:val="00405D9C"/>
    <w:rsid w:val="00405EFF"/>
    <w:rsid w:val="00405F6C"/>
    <w:rsid w:val="00405F76"/>
    <w:rsid w:val="00406043"/>
    <w:rsid w:val="004062F4"/>
    <w:rsid w:val="0040631D"/>
    <w:rsid w:val="004064D5"/>
    <w:rsid w:val="004065FA"/>
    <w:rsid w:val="0040678D"/>
    <w:rsid w:val="004067AA"/>
    <w:rsid w:val="0040696F"/>
    <w:rsid w:val="004069FE"/>
    <w:rsid w:val="00406BDA"/>
    <w:rsid w:val="00406D38"/>
    <w:rsid w:val="00406D93"/>
    <w:rsid w:val="00406DAD"/>
    <w:rsid w:val="00406EB9"/>
    <w:rsid w:val="00406F1A"/>
    <w:rsid w:val="00406F41"/>
    <w:rsid w:val="00407007"/>
    <w:rsid w:val="004071DA"/>
    <w:rsid w:val="0040723F"/>
    <w:rsid w:val="004072BF"/>
    <w:rsid w:val="004072CC"/>
    <w:rsid w:val="00407386"/>
    <w:rsid w:val="0040754B"/>
    <w:rsid w:val="0040759B"/>
    <w:rsid w:val="004075BB"/>
    <w:rsid w:val="00407600"/>
    <w:rsid w:val="004076C6"/>
    <w:rsid w:val="004077C6"/>
    <w:rsid w:val="00407966"/>
    <w:rsid w:val="00407A63"/>
    <w:rsid w:val="00407ABA"/>
    <w:rsid w:val="00407B27"/>
    <w:rsid w:val="00407BDF"/>
    <w:rsid w:val="00407BE9"/>
    <w:rsid w:val="00407EDA"/>
    <w:rsid w:val="0041003D"/>
    <w:rsid w:val="004100E3"/>
    <w:rsid w:val="004100F3"/>
    <w:rsid w:val="00410190"/>
    <w:rsid w:val="004102B0"/>
    <w:rsid w:val="00410367"/>
    <w:rsid w:val="00410401"/>
    <w:rsid w:val="00410438"/>
    <w:rsid w:val="0041057E"/>
    <w:rsid w:val="004106BC"/>
    <w:rsid w:val="00410775"/>
    <w:rsid w:val="00410831"/>
    <w:rsid w:val="004108CC"/>
    <w:rsid w:val="00410940"/>
    <w:rsid w:val="004109BE"/>
    <w:rsid w:val="00410AC0"/>
    <w:rsid w:val="00410B93"/>
    <w:rsid w:val="00410E23"/>
    <w:rsid w:val="00410EF8"/>
    <w:rsid w:val="00410F2B"/>
    <w:rsid w:val="00410F82"/>
    <w:rsid w:val="00411045"/>
    <w:rsid w:val="00411186"/>
    <w:rsid w:val="004111CF"/>
    <w:rsid w:val="0041127A"/>
    <w:rsid w:val="004112C4"/>
    <w:rsid w:val="0041139C"/>
    <w:rsid w:val="00411563"/>
    <w:rsid w:val="00411782"/>
    <w:rsid w:val="004117EC"/>
    <w:rsid w:val="00411A34"/>
    <w:rsid w:val="00411A37"/>
    <w:rsid w:val="00411AE1"/>
    <w:rsid w:val="00411B36"/>
    <w:rsid w:val="00411B70"/>
    <w:rsid w:val="00411B97"/>
    <w:rsid w:val="00411CD3"/>
    <w:rsid w:val="004120C3"/>
    <w:rsid w:val="00412300"/>
    <w:rsid w:val="00412348"/>
    <w:rsid w:val="0041242A"/>
    <w:rsid w:val="0041242C"/>
    <w:rsid w:val="00412726"/>
    <w:rsid w:val="00412822"/>
    <w:rsid w:val="004129CF"/>
    <w:rsid w:val="00412CAF"/>
    <w:rsid w:val="00412D2D"/>
    <w:rsid w:val="00412D3B"/>
    <w:rsid w:val="00412E97"/>
    <w:rsid w:val="00412EE0"/>
    <w:rsid w:val="0041342C"/>
    <w:rsid w:val="00413468"/>
    <w:rsid w:val="004134B9"/>
    <w:rsid w:val="00413528"/>
    <w:rsid w:val="00413574"/>
    <w:rsid w:val="00413622"/>
    <w:rsid w:val="0041365A"/>
    <w:rsid w:val="00413665"/>
    <w:rsid w:val="0041369B"/>
    <w:rsid w:val="00413814"/>
    <w:rsid w:val="004138DD"/>
    <w:rsid w:val="00413AFA"/>
    <w:rsid w:val="00413B3C"/>
    <w:rsid w:val="00413B46"/>
    <w:rsid w:val="00413BA3"/>
    <w:rsid w:val="00413C91"/>
    <w:rsid w:val="00413E9D"/>
    <w:rsid w:val="00413F0B"/>
    <w:rsid w:val="00413F5F"/>
    <w:rsid w:val="00413F64"/>
    <w:rsid w:val="00414182"/>
    <w:rsid w:val="00414288"/>
    <w:rsid w:val="004142EF"/>
    <w:rsid w:val="00414472"/>
    <w:rsid w:val="004144EB"/>
    <w:rsid w:val="00414634"/>
    <w:rsid w:val="004146D4"/>
    <w:rsid w:val="0041479C"/>
    <w:rsid w:val="004147BE"/>
    <w:rsid w:val="00414AF3"/>
    <w:rsid w:val="00414B9D"/>
    <w:rsid w:val="00414C4A"/>
    <w:rsid w:val="00414D0A"/>
    <w:rsid w:val="00414D1F"/>
    <w:rsid w:val="00414E3E"/>
    <w:rsid w:val="00414E91"/>
    <w:rsid w:val="00414EC4"/>
    <w:rsid w:val="00414F50"/>
    <w:rsid w:val="00414F64"/>
    <w:rsid w:val="00414FD8"/>
    <w:rsid w:val="00415109"/>
    <w:rsid w:val="0041512D"/>
    <w:rsid w:val="00415212"/>
    <w:rsid w:val="00415396"/>
    <w:rsid w:val="00415423"/>
    <w:rsid w:val="00415435"/>
    <w:rsid w:val="004154D5"/>
    <w:rsid w:val="00415598"/>
    <w:rsid w:val="0041569E"/>
    <w:rsid w:val="00415841"/>
    <w:rsid w:val="004158F5"/>
    <w:rsid w:val="004158FE"/>
    <w:rsid w:val="00415CCB"/>
    <w:rsid w:val="00415CE4"/>
    <w:rsid w:val="00415E14"/>
    <w:rsid w:val="00415E3B"/>
    <w:rsid w:val="00415E89"/>
    <w:rsid w:val="00415FD9"/>
    <w:rsid w:val="00416155"/>
    <w:rsid w:val="00416395"/>
    <w:rsid w:val="004163A6"/>
    <w:rsid w:val="004164B2"/>
    <w:rsid w:val="00416591"/>
    <w:rsid w:val="004168D0"/>
    <w:rsid w:val="004169CE"/>
    <w:rsid w:val="00416A0C"/>
    <w:rsid w:val="00416AA9"/>
    <w:rsid w:val="00416B00"/>
    <w:rsid w:val="00416B02"/>
    <w:rsid w:val="00416B2A"/>
    <w:rsid w:val="00416B30"/>
    <w:rsid w:val="00416C62"/>
    <w:rsid w:val="00416D83"/>
    <w:rsid w:val="0041713E"/>
    <w:rsid w:val="00417159"/>
    <w:rsid w:val="00417215"/>
    <w:rsid w:val="0041739F"/>
    <w:rsid w:val="00417492"/>
    <w:rsid w:val="00417527"/>
    <w:rsid w:val="00417755"/>
    <w:rsid w:val="0041797C"/>
    <w:rsid w:val="00417A99"/>
    <w:rsid w:val="00417ABA"/>
    <w:rsid w:val="00417B42"/>
    <w:rsid w:val="00417BAF"/>
    <w:rsid w:val="00417C60"/>
    <w:rsid w:val="00417E59"/>
    <w:rsid w:val="00417F06"/>
    <w:rsid w:val="0042004F"/>
    <w:rsid w:val="00420260"/>
    <w:rsid w:val="00420341"/>
    <w:rsid w:val="0042042C"/>
    <w:rsid w:val="00420712"/>
    <w:rsid w:val="00420A83"/>
    <w:rsid w:val="00420D80"/>
    <w:rsid w:val="00420E61"/>
    <w:rsid w:val="00420F02"/>
    <w:rsid w:val="004210FC"/>
    <w:rsid w:val="0042113A"/>
    <w:rsid w:val="004212D2"/>
    <w:rsid w:val="004213BD"/>
    <w:rsid w:val="00421442"/>
    <w:rsid w:val="004214A5"/>
    <w:rsid w:val="004214D2"/>
    <w:rsid w:val="004214EC"/>
    <w:rsid w:val="00421522"/>
    <w:rsid w:val="004216CD"/>
    <w:rsid w:val="00421714"/>
    <w:rsid w:val="00421806"/>
    <w:rsid w:val="00421974"/>
    <w:rsid w:val="00421AFD"/>
    <w:rsid w:val="00421BA4"/>
    <w:rsid w:val="00421BD7"/>
    <w:rsid w:val="00421D3F"/>
    <w:rsid w:val="00421E0C"/>
    <w:rsid w:val="00421EA2"/>
    <w:rsid w:val="00421EAE"/>
    <w:rsid w:val="00421ED6"/>
    <w:rsid w:val="00421F05"/>
    <w:rsid w:val="00422033"/>
    <w:rsid w:val="00422158"/>
    <w:rsid w:val="004221F0"/>
    <w:rsid w:val="00422364"/>
    <w:rsid w:val="00422528"/>
    <w:rsid w:val="004225B0"/>
    <w:rsid w:val="004226F3"/>
    <w:rsid w:val="0042278B"/>
    <w:rsid w:val="0042292B"/>
    <w:rsid w:val="00422957"/>
    <w:rsid w:val="00422AD1"/>
    <w:rsid w:val="00422BA5"/>
    <w:rsid w:val="00422CCE"/>
    <w:rsid w:val="00422FDC"/>
    <w:rsid w:val="00422FF3"/>
    <w:rsid w:val="0042302A"/>
    <w:rsid w:val="0042303B"/>
    <w:rsid w:val="004232B6"/>
    <w:rsid w:val="0042337F"/>
    <w:rsid w:val="004233A0"/>
    <w:rsid w:val="00423442"/>
    <w:rsid w:val="00423543"/>
    <w:rsid w:val="00423700"/>
    <w:rsid w:val="00423785"/>
    <w:rsid w:val="004237EA"/>
    <w:rsid w:val="004238B2"/>
    <w:rsid w:val="004238B9"/>
    <w:rsid w:val="004238C3"/>
    <w:rsid w:val="0042397E"/>
    <w:rsid w:val="00423A26"/>
    <w:rsid w:val="00423AB8"/>
    <w:rsid w:val="00423AF6"/>
    <w:rsid w:val="00423B55"/>
    <w:rsid w:val="00423D02"/>
    <w:rsid w:val="00423D87"/>
    <w:rsid w:val="00423DA5"/>
    <w:rsid w:val="00423FA7"/>
    <w:rsid w:val="00423FB7"/>
    <w:rsid w:val="004240E6"/>
    <w:rsid w:val="004240F5"/>
    <w:rsid w:val="0042420E"/>
    <w:rsid w:val="0042422F"/>
    <w:rsid w:val="00424575"/>
    <w:rsid w:val="004247B5"/>
    <w:rsid w:val="004247DF"/>
    <w:rsid w:val="0042481D"/>
    <w:rsid w:val="00424829"/>
    <w:rsid w:val="00424843"/>
    <w:rsid w:val="00424C06"/>
    <w:rsid w:val="00424C6D"/>
    <w:rsid w:val="00424C71"/>
    <w:rsid w:val="00424D6B"/>
    <w:rsid w:val="00424DA7"/>
    <w:rsid w:val="00424E7F"/>
    <w:rsid w:val="004250D6"/>
    <w:rsid w:val="0042511C"/>
    <w:rsid w:val="004251B0"/>
    <w:rsid w:val="004251B5"/>
    <w:rsid w:val="0042525B"/>
    <w:rsid w:val="0042528A"/>
    <w:rsid w:val="004252CE"/>
    <w:rsid w:val="0042536B"/>
    <w:rsid w:val="00425413"/>
    <w:rsid w:val="00425480"/>
    <w:rsid w:val="004254CD"/>
    <w:rsid w:val="00425715"/>
    <w:rsid w:val="00425765"/>
    <w:rsid w:val="004257BB"/>
    <w:rsid w:val="004257D5"/>
    <w:rsid w:val="004258C0"/>
    <w:rsid w:val="0042592F"/>
    <w:rsid w:val="00425A48"/>
    <w:rsid w:val="00425D8C"/>
    <w:rsid w:val="00425DBF"/>
    <w:rsid w:val="004261E0"/>
    <w:rsid w:val="00426277"/>
    <w:rsid w:val="00426296"/>
    <w:rsid w:val="004262C3"/>
    <w:rsid w:val="00426301"/>
    <w:rsid w:val="00426386"/>
    <w:rsid w:val="004263CB"/>
    <w:rsid w:val="004264F7"/>
    <w:rsid w:val="00426532"/>
    <w:rsid w:val="00426553"/>
    <w:rsid w:val="0042655F"/>
    <w:rsid w:val="00426598"/>
    <w:rsid w:val="004265B1"/>
    <w:rsid w:val="00426821"/>
    <w:rsid w:val="0042687F"/>
    <w:rsid w:val="00426B5B"/>
    <w:rsid w:val="00426CEB"/>
    <w:rsid w:val="00426F92"/>
    <w:rsid w:val="0042708D"/>
    <w:rsid w:val="004271A9"/>
    <w:rsid w:val="004271CE"/>
    <w:rsid w:val="00427320"/>
    <w:rsid w:val="004273DE"/>
    <w:rsid w:val="0042759A"/>
    <w:rsid w:val="0042767D"/>
    <w:rsid w:val="0042768C"/>
    <w:rsid w:val="00427770"/>
    <w:rsid w:val="00427792"/>
    <w:rsid w:val="00427819"/>
    <w:rsid w:val="00427866"/>
    <w:rsid w:val="00427881"/>
    <w:rsid w:val="00427928"/>
    <w:rsid w:val="004279C5"/>
    <w:rsid w:val="00427C26"/>
    <w:rsid w:val="00427EC8"/>
    <w:rsid w:val="00427EFE"/>
    <w:rsid w:val="00427F47"/>
    <w:rsid w:val="00427FEA"/>
    <w:rsid w:val="0043002A"/>
    <w:rsid w:val="004300DC"/>
    <w:rsid w:val="00430125"/>
    <w:rsid w:val="004301AD"/>
    <w:rsid w:val="00430219"/>
    <w:rsid w:val="004302CD"/>
    <w:rsid w:val="00430395"/>
    <w:rsid w:val="00430403"/>
    <w:rsid w:val="004305CC"/>
    <w:rsid w:val="00430617"/>
    <w:rsid w:val="00430680"/>
    <w:rsid w:val="00430890"/>
    <w:rsid w:val="004308B7"/>
    <w:rsid w:val="00430A38"/>
    <w:rsid w:val="00430C19"/>
    <w:rsid w:val="00430C46"/>
    <w:rsid w:val="00430C73"/>
    <w:rsid w:val="00430CFC"/>
    <w:rsid w:val="00430DF4"/>
    <w:rsid w:val="00430E1B"/>
    <w:rsid w:val="00430F71"/>
    <w:rsid w:val="0043104F"/>
    <w:rsid w:val="004310EB"/>
    <w:rsid w:val="00431188"/>
    <w:rsid w:val="004311F3"/>
    <w:rsid w:val="00431368"/>
    <w:rsid w:val="00431486"/>
    <w:rsid w:val="004314F5"/>
    <w:rsid w:val="00431561"/>
    <w:rsid w:val="004315F1"/>
    <w:rsid w:val="0043168C"/>
    <w:rsid w:val="004317D4"/>
    <w:rsid w:val="00431956"/>
    <w:rsid w:val="004319C6"/>
    <w:rsid w:val="00431AEF"/>
    <w:rsid w:val="00431AF4"/>
    <w:rsid w:val="00431BDF"/>
    <w:rsid w:val="00431CE7"/>
    <w:rsid w:val="00431E04"/>
    <w:rsid w:val="0043243F"/>
    <w:rsid w:val="00432445"/>
    <w:rsid w:val="004324C0"/>
    <w:rsid w:val="0043267C"/>
    <w:rsid w:val="00432736"/>
    <w:rsid w:val="00432738"/>
    <w:rsid w:val="004327AC"/>
    <w:rsid w:val="00432911"/>
    <w:rsid w:val="00432AA4"/>
    <w:rsid w:val="00432BCC"/>
    <w:rsid w:val="00432CE5"/>
    <w:rsid w:val="00432D54"/>
    <w:rsid w:val="00432D9F"/>
    <w:rsid w:val="00432DFC"/>
    <w:rsid w:val="00432E90"/>
    <w:rsid w:val="0043305B"/>
    <w:rsid w:val="00433066"/>
    <w:rsid w:val="0043306A"/>
    <w:rsid w:val="00433177"/>
    <w:rsid w:val="00433257"/>
    <w:rsid w:val="0043326B"/>
    <w:rsid w:val="004332F7"/>
    <w:rsid w:val="0043339E"/>
    <w:rsid w:val="0043384B"/>
    <w:rsid w:val="004338E9"/>
    <w:rsid w:val="0043395F"/>
    <w:rsid w:val="00433C05"/>
    <w:rsid w:val="00433C74"/>
    <w:rsid w:val="00433E33"/>
    <w:rsid w:val="00433E3E"/>
    <w:rsid w:val="00433E52"/>
    <w:rsid w:val="00433EBB"/>
    <w:rsid w:val="00433F84"/>
    <w:rsid w:val="00434053"/>
    <w:rsid w:val="004340B7"/>
    <w:rsid w:val="00434154"/>
    <w:rsid w:val="004346DA"/>
    <w:rsid w:val="004347F4"/>
    <w:rsid w:val="0043480D"/>
    <w:rsid w:val="004348BA"/>
    <w:rsid w:val="004348CA"/>
    <w:rsid w:val="0043490C"/>
    <w:rsid w:val="00434929"/>
    <w:rsid w:val="00434A7E"/>
    <w:rsid w:val="00434A8C"/>
    <w:rsid w:val="00434B75"/>
    <w:rsid w:val="00434C0A"/>
    <w:rsid w:val="00434CC4"/>
    <w:rsid w:val="00434D4B"/>
    <w:rsid w:val="00434DE3"/>
    <w:rsid w:val="00434E5C"/>
    <w:rsid w:val="00434FD4"/>
    <w:rsid w:val="004352C4"/>
    <w:rsid w:val="004352C5"/>
    <w:rsid w:val="0043532A"/>
    <w:rsid w:val="004355BD"/>
    <w:rsid w:val="004355D3"/>
    <w:rsid w:val="00435661"/>
    <w:rsid w:val="004356D6"/>
    <w:rsid w:val="00435703"/>
    <w:rsid w:val="0043581F"/>
    <w:rsid w:val="004358A9"/>
    <w:rsid w:val="004358EC"/>
    <w:rsid w:val="004359C3"/>
    <w:rsid w:val="00435CA8"/>
    <w:rsid w:val="00435CCF"/>
    <w:rsid w:val="00435CD1"/>
    <w:rsid w:val="00435F06"/>
    <w:rsid w:val="00436026"/>
    <w:rsid w:val="0043609A"/>
    <w:rsid w:val="004360DD"/>
    <w:rsid w:val="004361A8"/>
    <w:rsid w:val="0043632E"/>
    <w:rsid w:val="004364A3"/>
    <w:rsid w:val="00436590"/>
    <w:rsid w:val="00436695"/>
    <w:rsid w:val="00436776"/>
    <w:rsid w:val="004369CE"/>
    <w:rsid w:val="004369D6"/>
    <w:rsid w:val="00436AD3"/>
    <w:rsid w:val="00436B28"/>
    <w:rsid w:val="00436B4A"/>
    <w:rsid w:val="00436B8B"/>
    <w:rsid w:val="00436CCC"/>
    <w:rsid w:val="0043701D"/>
    <w:rsid w:val="004371CD"/>
    <w:rsid w:val="004372C7"/>
    <w:rsid w:val="00437422"/>
    <w:rsid w:val="00437598"/>
    <w:rsid w:val="004375EB"/>
    <w:rsid w:val="0043760C"/>
    <w:rsid w:val="00437764"/>
    <w:rsid w:val="00437854"/>
    <w:rsid w:val="0043785E"/>
    <w:rsid w:val="00437913"/>
    <w:rsid w:val="004379D3"/>
    <w:rsid w:val="00437A54"/>
    <w:rsid w:val="00437AFB"/>
    <w:rsid w:val="00437B32"/>
    <w:rsid w:val="00437EB7"/>
    <w:rsid w:val="0044000D"/>
    <w:rsid w:val="00440040"/>
    <w:rsid w:val="00440118"/>
    <w:rsid w:val="0044013A"/>
    <w:rsid w:val="00440170"/>
    <w:rsid w:val="0044029D"/>
    <w:rsid w:val="00440313"/>
    <w:rsid w:val="004404F6"/>
    <w:rsid w:val="004408DE"/>
    <w:rsid w:val="0044097C"/>
    <w:rsid w:val="004409C5"/>
    <w:rsid w:val="00440A04"/>
    <w:rsid w:val="00440E2E"/>
    <w:rsid w:val="00440E34"/>
    <w:rsid w:val="00440FCC"/>
    <w:rsid w:val="004410C6"/>
    <w:rsid w:val="00441193"/>
    <w:rsid w:val="004412E5"/>
    <w:rsid w:val="00441352"/>
    <w:rsid w:val="0044137A"/>
    <w:rsid w:val="004413F5"/>
    <w:rsid w:val="0044146F"/>
    <w:rsid w:val="004414A8"/>
    <w:rsid w:val="00441522"/>
    <w:rsid w:val="0044153D"/>
    <w:rsid w:val="004417B9"/>
    <w:rsid w:val="004418E6"/>
    <w:rsid w:val="0044196F"/>
    <w:rsid w:val="004419B5"/>
    <w:rsid w:val="00441A0D"/>
    <w:rsid w:val="00441AE4"/>
    <w:rsid w:val="00441D4C"/>
    <w:rsid w:val="00441DE2"/>
    <w:rsid w:val="00441F1F"/>
    <w:rsid w:val="004421AA"/>
    <w:rsid w:val="004421BC"/>
    <w:rsid w:val="004422F2"/>
    <w:rsid w:val="0044230C"/>
    <w:rsid w:val="004423F7"/>
    <w:rsid w:val="004424A8"/>
    <w:rsid w:val="004424D7"/>
    <w:rsid w:val="0044253F"/>
    <w:rsid w:val="004426A1"/>
    <w:rsid w:val="004426E6"/>
    <w:rsid w:val="00442773"/>
    <w:rsid w:val="0044277F"/>
    <w:rsid w:val="00442869"/>
    <w:rsid w:val="004428AD"/>
    <w:rsid w:val="00442A44"/>
    <w:rsid w:val="00442BE1"/>
    <w:rsid w:val="00442BE9"/>
    <w:rsid w:val="00442C07"/>
    <w:rsid w:val="00442CC8"/>
    <w:rsid w:val="00442CEB"/>
    <w:rsid w:val="00442E6F"/>
    <w:rsid w:val="00442E72"/>
    <w:rsid w:val="00442F03"/>
    <w:rsid w:val="004431C8"/>
    <w:rsid w:val="004432A0"/>
    <w:rsid w:val="004432B7"/>
    <w:rsid w:val="00443386"/>
    <w:rsid w:val="00443540"/>
    <w:rsid w:val="00443585"/>
    <w:rsid w:val="004435C2"/>
    <w:rsid w:val="00443699"/>
    <w:rsid w:val="004436EF"/>
    <w:rsid w:val="004437BD"/>
    <w:rsid w:val="004437E5"/>
    <w:rsid w:val="0044384F"/>
    <w:rsid w:val="004438B0"/>
    <w:rsid w:val="004439C9"/>
    <w:rsid w:val="00443CCE"/>
    <w:rsid w:val="00443D91"/>
    <w:rsid w:val="00443F34"/>
    <w:rsid w:val="00443F5E"/>
    <w:rsid w:val="00444071"/>
    <w:rsid w:val="004441A6"/>
    <w:rsid w:val="004442A4"/>
    <w:rsid w:val="004443D4"/>
    <w:rsid w:val="00444488"/>
    <w:rsid w:val="0044452F"/>
    <w:rsid w:val="0044463B"/>
    <w:rsid w:val="00444680"/>
    <w:rsid w:val="004447CC"/>
    <w:rsid w:val="00444816"/>
    <w:rsid w:val="00444876"/>
    <w:rsid w:val="004448E5"/>
    <w:rsid w:val="004448F8"/>
    <w:rsid w:val="00444919"/>
    <w:rsid w:val="00444A45"/>
    <w:rsid w:val="00444B50"/>
    <w:rsid w:val="00444C1E"/>
    <w:rsid w:val="00444C3E"/>
    <w:rsid w:val="00444CE5"/>
    <w:rsid w:val="00444E45"/>
    <w:rsid w:val="00444EEC"/>
    <w:rsid w:val="00444F01"/>
    <w:rsid w:val="00444F02"/>
    <w:rsid w:val="00444F4E"/>
    <w:rsid w:val="004450F3"/>
    <w:rsid w:val="00445137"/>
    <w:rsid w:val="0044518B"/>
    <w:rsid w:val="00445229"/>
    <w:rsid w:val="004452CE"/>
    <w:rsid w:val="00445317"/>
    <w:rsid w:val="0044533B"/>
    <w:rsid w:val="004453D2"/>
    <w:rsid w:val="00445463"/>
    <w:rsid w:val="00445482"/>
    <w:rsid w:val="00445577"/>
    <w:rsid w:val="0044567F"/>
    <w:rsid w:val="00445848"/>
    <w:rsid w:val="0044595C"/>
    <w:rsid w:val="0044597F"/>
    <w:rsid w:val="004459AC"/>
    <w:rsid w:val="004459B8"/>
    <w:rsid w:val="004459C7"/>
    <w:rsid w:val="004459F9"/>
    <w:rsid w:val="00445A2B"/>
    <w:rsid w:val="00445B08"/>
    <w:rsid w:val="00445D95"/>
    <w:rsid w:val="00445EED"/>
    <w:rsid w:val="00445FF5"/>
    <w:rsid w:val="00446001"/>
    <w:rsid w:val="00446244"/>
    <w:rsid w:val="0044659E"/>
    <w:rsid w:val="004465BD"/>
    <w:rsid w:val="00446782"/>
    <w:rsid w:val="00446877"/>
    <w:rsid w:val="0044698E"/>
    <w:rsid w:val="00446A48"/>
    <w:rsid w:val="00446B50"/>
    <w:rsid w:val="00446B5A"/>
    <w:rsid w:val="00446CAE"/>
    <w:rsid w:val="00446E60"/>
    <w:rsid w:val="00447167"/>
    <w:rsid w:val="004474F7"/>
    <w:rsid w:val="00447771"/>
    <w:rsid w:val="004478D7"/>
    <w:rsid w:val="004478E0"/>
    <w:rsid w:val="004479A8"/>
    <w:rsid w:val="00447ABE"/>
    <w:rsid w:val="00447C21"/>
    <w:rsid w:val="00447C77"/>
    <w:rsid w:val="00447CD9"/>
    <w:rsid w:val="00447D01"/>
    <w:rsid w:val="00447D2E"/>
    <w:rsid w:val="00447D55"/>
    <w:rsid w:val="00447D6A"/>
    <w:rsid w:val="00449B66"/>
    <w:rsid w:val="004500DF"/>
    <w:rsid w:val="004500E3"/>
    <w:rsid w:val="0045012D"/>
    <w:rsid w:val="00450169"/>
    <w:rsid w:val="0045017A"/>
    <w:rsid w:val="004502D0"/>
    <w:rsid w:val="00450313"/>
    <w:rsid w:val="0045044C"/>
    <w:rsid w:val="00450542"/>
    <w:rsid w:val="00450622"/>
    <w:rsid w:val="00450756"/>
    <w:rsid w:val="004507C5"/>
    <w:rsid w:val="0045085F"/>
    <w:rsid w:val="004508F3"/>
    <w:rsid w:val="00450C12"/>
    <w:rsid w:val="00450CAB"/>
    <w:rsid w:val="00450D01"/>
    <w:rsid w:val="00450D87"/>
    <w:rsid w:val="00450F9F"/>
    <w:rsid w:val="00451044"/>
    <w:rsid w:val="00451259"/>
    <w:rsid w:val="00451539"/>
    <w:rsid w:val="004516A6"/>
    <w:rsid w:val="00451809"/>
    <w:rsid w:val="0045198C"/>
    <w:rsid w:val="00451B46"/>
    <w:rsid w:val="00451B63"/>
    <w:rsid w:val="00451C09"/>
    <w:rsid w:val="00451C41"/>
    <w:rsid w:val="00451CBF"/>
    <w:rsid w:val="00451F4C"/>
    <w:rsid w:val="00452046"/>
    <w:rsid w:val="00452124"/>
    <w:rsid w:val="0045216B"/>
    <w:rsid w:val="004521C3"/>
    <w:rsid w:val="00452361"/>
    <w:rsid w:val="00452404"/>
    <w:rsid w:val="0045259C"/>
    <w:rsid w:val="0045278E"/>
    <w:rsid w:val="004528E0"/>
    <w:rsid w:val="0045290C"/>
    <w:rsid w:val="00452978"/>
    <w:rsid w:val="004529ED"/>
    <w:rsid w:val="00452A44"/>
    <w:rsid w:val="00452C66"/>
    <w:rsid w:val="00452C7A"/>
    <w:rsid w:val="00452D26"/>
    <w:rsid w:val="00452E6F"/>
    <w:rsid w:val="00452F06"/>
    <w:rsid w:val="00452F19"/>
    <w:rsid w:val="00453151"/>
    <w:rsid w:val="004532A4"/>
    <w:rsid w:val="00453407"/>
    <w:rsid w:val="004535CE"/>
    <w:rsid w:val="00453744"/>
    <w:rsid w:val="004538DA"/>
    <w:rsid w:val="004538E0"/>
    <w:rsid w:val="00453A34"/>
    <w:rsid w:val="00453B95"/>
    <w:rsid w:val="00453BDF"/>
    <w:rsid w:val="00453E09"/>
    <w:rsid w:val="00453F3C"/>
    <w:rsid w:val="00453F65"/>
    <w:rsid w:val="00453F80"/>
    <w:rsid w:val="00454008"/>
    <w:rsid w:val="00454031"/>
    <w:rsid w:val="00454058"/>
    <w:rsid w:val="004540A1"/>
    <w:rsid w:val="004540F7"/>
    <w:rsid w:val="004542F7"/>
    <w:rsid w:val="00454324"/>
    <w:rsid w:val="004544C0"/>
    <w:rsid w:val="004544EA"/>
    <w:rsid w:val="00454526"/>
    <w:rsid w:val="004545B0"/>
    <w:rsid w:val="004545BB"/>
    <w:rsid w:val="004545ED"/>
    <w:rsid w:val="0045475B"/>
    <w:rsid w:val="0045482D"/>
    <w:rsid w:val="00454897"/>
    <w:rsid w:val="004548CE"/>
    <w:rsid w:val="004548EE"/>
    <w:rsid w:val="004549A7"/>
    <w:rsid w:val="00454B1D"/>
    <w:rsid w:val="00454B84"/>
    <w:rsid w:val="00454C2C"/>
    <w:rsid w:val="00454C45"/>
    <w:rsid w:val="00454CEB"/>
    <w:rsid w:val="00454E28"/>
    <w:rsid w:val="00454FE1"/>
    <w:rsid w:val="00454FFE"/>
    <w:rsid w:val="00455215"/>
    <w:rsid w:val="004552DE"/>
    <w:rsid w:val="00455306"/>
    <w:rsid w:val="0045534E"/>
    <w:rsid w:val="0045562E"/>
    <w:rsid w:val="00455726"/>
    <w:rsid w:val="004557D7"/>
    <w:rsid w:val="004559BB"/>
    <w:rsid w:val="00455A3D"/>
    <w:rsid w:val="00455C34"/>
    <w:rsid w:val="00455CC3"/>
    <w:rsid w:val="00455D7E"/>
    <w:rsid w:val="00455D84"/>
    <w:rsid w:val="00455EA0"/>
    <w:rsid w:val="00455EF4"/>
    <w:rsid w:val="00455F72"/>
    <w:rsid w:val="00455FBF"/>
    <w:rsid w:val="004560D3"/>
    <w:rsid w:val="00456177"/>
    <w:rsid w:val="004562B7"/>
    <w:rsid w:val="00456644"/>
    <w:rsid w:val="004568E2"/>
    <w:rsid w:val="004569D3"/>
    <w:rsid w:val="00456A50"/>
    <w:rsid w:val="00456C09"/>
    <w:rsid w:val="00456D4B"/>
    <w:rsid w:val="00456EAF"/>
    <w:rsid w:val="00457132"/>
    <w:rsid w:val="00457491"/>
    <w:rsid w:val="0045749C"/>
    <w:rsid w:val="004578FC"/>
    <w:rsid w:val="004579BB"/>
    <w:rsid w:val="00457A28"/>
    <w:rsid w:val="00457B09"/>
    <w:rsid w:val="00457B32"/>
    <w:rsid w:val="00457C42"/>
    <w:rsid w:val="00457E46"/>
    <w:rsid w:val="00457E4C"/>
    <w:rsid w:val="00457EF1"/>
    <w:rsid w:val="00460262"/>
    <w:rsid w:val="004602DD"/>
    <w:rsid w:val="004603CF"/>
    <w:rsid w:val="004603F4"/>
    <w:rsid w:val="004604F9"/>
    <w:rsid w:val="0046056B"/>
    <w:rsid w:val="00460632"/>
    <w:rsid w:val="004606AA"/>
    <w:rsid w:val="0046097C"/>
    <w:rsid w:val="00460A02"/>
    <w:rsid w:val="00460A26"/>
    <w:rsid w:val="00460A9A"/>
    <w:rsid w:val="00460AC2"/>
    <w:rsid w:val="00460BE5"/>
    <w:rsid w:val="00460D24"/>
    <w:rsid w:val="00460DD5"/>
    <w:rsid w:val="00460F59"/>
    <w:rsid w:val="0046132E"/>
    <w:rsid w:val="00461398"/>
    <w:rsid w:val="00461443"/>
    <w:rsid w:val="004614C5"/>
    <w:rsid w:val="004614F0"/>
    <w:rsid w:val="0046161B"/>
    <w:rsid w:val="00461689"/>
    <w:rsid w:val="004616DB"/>
    <w:rsid w:val="00461716"/>
    <w:rsid w:val="00461ABC"/>
    <w:rsid w:val="00461BFC"/>
    <w:rsid w:val="00461E0F"/>
    <w:rsid w:val="00461EB1"/>
    <w:rsid w:val="00461EC0"/>
    <w:rsid w:val="00461F3E"/>
    <w:rsid w:val="00461F77"/>
    <w:rsid w:val="00461FF1"/>
    <w:rsid w:val="004621D9"/>
    <w:rsid w:val="00462315"/>
    <w:rsid w:val="00462390"/>
    <w:rsid w:val="0046247B"/>
    <w:rsid w:val="004624CC"/>
    <w:rsid w:val="0046257C"/>
    <w:rsid w:val="00462615"/>
    <w:rsid w:val="00462784"/>
    <w:rsid w:val="00462851"/>
    <w:rsid w:val="00462858"/>
    <w:rsid w:val="004628F6"/>
    <w:rsid w:val="0046291C"/>
    <w:rsid w:val="00462A03"/>
    <w:rsid w:val="00462AC6"/>
    <w:rsid w:val="00462C29"/>
    <w:rsid w:val="00462CA1"/>
    <w:rsid w:val="00462D5E"/>
    <w:rsid w:val="00462ED2"/>
    <w:rsid w:val="00462EE3"/>
    <w:rsid w:val="00462F03"/>
    <w:rsid w:val="00462F3E"/>
    <w:rsid w:val="00462FD4"/>
    <w:rsid w:val="00463115"/>
    <w:rsid w:val="004631C8"/>
    <w:rsid w:val="00463317"/>
    <w:rsid w:val="0046334D"/>
    <w:rsid w:val="0046339C"/>
    <w:rsid w:val="004633EA"/>
    <w:rsid w:val="00463510"/>
    <w:rsid w:val="00463590"/>
    <w:rsid w:val="004635C1"/>
    <w:rsid w:val="00463620"/>
    <w:rsid w:val="0046366C"/>
    <w:rsid w:val="004636D3"/>
    <w:rsid w:val="00463773"/>
    <w:rsid w:val="004637DF"/>
    <w:rsid w:val="00463ADF"/>
    <w:rsid w:val="00463B18"/>
    <w:rsid w:val="00463B74"/>
    <w:rsid w:val="00463BB1"/>
    <w:rsid w:val="00463C75"/>
    <w:rsid w:val="00463CCD"/>
    <w:rsid w:val="00463DAE"/>
    <w:rsid w:val="00463DFA"/>
    <w:rsid w:val="00463EA5"/>
    <w:rsid w:val="00463F3E"/>
    <w:rsid w:val="00463F41"/>
    <w:rsid w:val="0046418D"/>
    <w:rsid w:val="004642FC"/>
    <w:rsid w:val="0046437D"/>
    <w:rsid w:val="004643A5"/>
    <w:rsid w:val="00464491"/>
    <w:rsid w:val="00464509"/>
    <w:rsid w:val="00464668"/>
    <w:rsid w:val="0046498F"/>
    <w:rsid w:val="00464A9F"/>
    <w:rsid w:val="00464DAD"/>
    <w:rsid w:val="00464E03"/>
    <w:rsid w:val="00464E2C"/>
    <w:rsid w:val="00464E2D"/>
    <w:rsid w:val="00464EEC"/>
    <w:rsid w:val="00464FF1"/>
    <w:rsid w:val="004650CE"/>
    <w:rsid w:val="004650FD"/>
    <w:rsid w:val="0046527B"/>
    <w:rsid w:val="00465309"/>
    <w:rsid w:val="004654FF"/>
    <w:rsid w:val="0046582A"/>
    <w:rsid w:val="00465836"/>
    <w:rsid w:val="0046595F"/>
    <w:rsid w:val="00465A14"/>
    <w:rsid w:val="00465A93"/>
    <w:rsid w:val="00465D85"/>
    <w:rsid w:val="00465F86"/>
    <w:rsid w:val="00466100"/>
    <w:rsid w:val="004661A1"/>
    <w:rsid w:val="004662C3"/>
    <w:rsid w:val="00466410"/>
    <w:rsid w:val="00466479"/>
    <w:rsid w:val="0046649F"/>
    <w:rsid w:val="00466552"/>
    <w:rsid w:val="00466599"/>
    <w:rsid w:val="004665FB"/>
    <w:rsid w:val="0046660B"/>
    <w:rsid w:val="004666A4"/>
    <w:rsid w:val="00466749"/>
    <w:rsid w:val="004667D0"/>
    <w:rsid w:val="004668A2"/>
    <w:rsid w:val="0046699F"/>
    <w:rsid w:val="00466A69"/>
    <w:rsid w:val="00466A9E"/>
    <w:rsid w:val="00466B7A"/>
    <w:rsid w:val="00466B8C"/>
    <w:rsid w:val="00466BFC"/>
    <w:rsid w:val="00466C8C"/>
    <w:rsid w:val="00466CB4"/>
    <w:rsid w:val="00466D4B"/>
    <w:rsid w:val="00466DEB"/>
    <w:rsid w:val="00466E75"/>
    <w:rsid w:val="00466FA9"/>
    <w:rsid w:val="00466FF9"/>
    <w:rsid w:val="004670D7"/>
    <w:rsid w:val="0046712D"/>
    <w:rsid w:val="00467139"/>
    <w:rsid w:val="0046727A"/>
    <w:rsid w:val="004672CF"/>
    <w:rsid w:val="00467365"/>
    <w:rsid w:val="00467405"/>
    <w:rsid w:val="0046749D"/>
    <w:rsid w:val="00467501"/>
    <w:rsid w:val="0046774A"/>
    <w:rsid w:val="004677FF"/>
    <w:rsid w:val="00467901"/>
    <w:rsid w:val="0046796A"/>
    <w:rsid w:val="00467B8C"/>
    <w:rsid w:val="00467CFA"/>
    <w:rsid w:val="00467D15"/>
    <w:rsid w:val="00467E53"/>
    <w:rsid w:val="00467FB0"/>
    <w:rsid w:val="00470247"/>
    <w:rsid w:val="0047047D"/>
    <w:rsid w:val="00470612"/>
    <w:rsid w:val="004706E8"/>
    <w:rsid w:val="0047075A"/>
    <w:rsid w:val="004708C5"/>
    <w:rsid w:val="00470930"/>
    <w:rsid w:val="00470981"/>
    <w:rsid w:val="00470A16"/>
    <w:rsid w:val="00470A6C"/>
    <w:rsid w:val="00470AC7"/>
    <w:rsid w:val="00470B0E"/>
    <w:rsid w:val="00470B3F"/>
    <w:rsid w:val="00470C21"/>
    <w:rsid w:val="00470C97"/>
    <w:rsid w:val="00470E5F"/>
    <w:rsid w:val="00470E6C"/>
    <w:rsid w:val="00470EA7"/>
    <w:rsid w:val="00470FEC"/>
    <w:rsid w:val="00471100"/>
    <w:rsid w:val="0047116D"/>
    <w:rsid w:val="004712AA"/>
    <w:rsid w:val="00471424"/>
    <w:rsid w:val="00471435"/>
    <w:rsid w:val="0047166C"/>
    <w:rsid w:val="004716CA"/>
    <w:rsid w:val="00471A44"/>
    <w:rsid w:val="00471BAF"/>
    <w:rsid w:val="00471C43"/>
    <w:rsid w:val="00471D8C"/>
    <w:rsid w:val="00471EFE"/>
    <w:rsid w:val="00471F4C"/>
    <w:rsid w:val="00471FD1"/>
    <w:rsid w:val="00472102"/>
    <w:rsid w:val="0047216F"/>
    <w:rsid w:val="00472282"/>
    <w:rsid w:val="004722A9"/>
    <w:rsid w:val="004723BE"/>
    <w:rsid w:val="004723DE"/>
    <w:rsid w:val="00472582"/>
    <w:rsid w:val="00472638"/>
    <w:rsid w:val="004726A1"/>
    <w:rsid w:val="004726F8"/>
    <w:rsid w:val="0047279D"/>
    <w:rsid w:val="004728C1"/>
    <w:rsid w:val="00472918"/>
    <w:rsid w:val="004729CE"/>
    <w:rsid w:val="00472A90"/>
    <w:rsid w:val="00472AFC"/>
    <w:rsid w:val="00472B8F"/>
    <w:rsid w:val="00472C1E"/>
    <w:rsid w:val="00472D27"/>
    <w:rsid w:val="00472D5B"/>
    <w:rsid w:val="00472DEA"/>
    <w:rsid w:val="00472ED3"/>
    <w:rsid w:val="00473365"/>
    <w:rsid w:val="00473505"/>
    <w:rsid w:val="0047359C"/>
    <w:rsid w:val="004736B5"/>
    <w:rsid w:val="00473888"/>
    <w:rsid w:val="00473977"/>
    <w:rsid w:val="00473A19"/>
    <w:rsid w:val="00473AB5"/>
    <w:rsid w:val="00473BA8"/>
    <w:rsid w:val="00473C32"/>
    <w:rsid w:val="00473CB3"/>
    <w:rsid w:val="00473D78"/>
    <w:rsid w:val="00473E68"/>
    <w:rsid w:val="00473E6F"/>
    <w:rsid w:val="0047406B"/>
    <w:rsid w:val="00474087"/>
    <w:rsid w:val="00474088"/>
    <w:rsid w:val="00474163"/>
    <w:rsid w:val="004741C4"/>
    <w:rsid w:val="004741EE"/>
    <w:rsid w:val="004742C9"/>
    <w:rsid w:val="0047433E"/>
    <w:rsid w:val="00474704"/>
    <w:rsid w:val="00474769"/>
    <w:rsid w:val="004747D4"/>
    <w:rsid w:val="00474873"/>
    <w:rsid w:val="0047491D"/>
    <w:rsid w:val="00474D83"/>
    <w:rsid w:val="00474E83"/>
    <w:rsid w:val="00474EE1"/>
    <w:rsid w:val="00474F49"/>
    <w:rsid w:val="00474FE8"/>
    <w:rsid w:val="0047506F"/>
    <w:rsid w:val="00475177"/>
    <w:rsid w:val="00475178"/>
    <w:rsid w:val="0047518D"/>
    <w:rsid w:val="004751BC"/>
    <w:rsid w:val="004752B0"/>
    <w:rsid w:val="004754A0"/>
    <w:rsid w:val="004755C9"/>
    <w:rsid w:val="004756EF"/>
    <w:rsid w:val="004757A6"/>
    <w:rsid w:val="00475986"/>
    <w:rsid w:val="00475A35"/>
    <w:rsid w:val="00475BE9"/>
    <w:rsid w:val="00475DAE"/>
    <w:rsid w:val="00475F67"/>
    <w:rsid w:val="00475F69"/>
    <w:rsid w:val="00475F97"/>
    <w:rsid w:val="004761E7"/>
    <w:rsid w:val="004761F8"/>
    <w:rsid w:val="00476294"/>
    <w:rsid w:val="004762B7"/>
    <w:rsid w:val="0047631D"/>
    <w:rsid w:val="00476327"/>
    <w:rsid w:val="004763A8"/>
    <w:rsid w:val="00476568"/>
    <w:rsid w:val="00476682"/>
    <w:rsid w:val="00476AB8"/>
    <w:rsid w:val="00476B6A"/>
    <w:rsid w:val="00476D65"/>
    <w:rsid w:val="00476DD5"/>
    <w:rsid w:val="00476E64"/>
    <w:rsid w:val="00476E6E"/>
    <w:rsid w:val="00477010"/>
    <w:rsid w:val="00477028"/>
    <w:rsid w:val="00477043"/>
    <w:rsid w:val="004770F3"/>
    <w:rsid w:val="00477135"/>
    <w:rsid w:val="00477146"/>
    <w:rsid w:val="00477173"/>
    <w:rsid w:val="004771D7"/>
    <w:rsid w:val="0047728C"/>
    <w:rsid w:val="004773CD"/>
    <w:rsid w:val="0047792F"/>
    <w:rsid w:val="00477B1D"/>
    <w:rsid w:val="00477D5A"/>
    <w:rsid w:val="00477DDF"/>
    <w:rsid w:val="00477E79"/>
    <w:rsid w:val="00477F12"/>
    <w:rsid w:val="00477F39"/>
    <w:rsid w:val="0048007C"/>
    <w:rsid w:val="004800D0"/>
    <w:rsid w:val="00480139"/>
    <w:rsid w:val="00480154"/>
    <w:rsid w:val="004802CF"/>
    <w:rsid w:val="00480527"/>
    <w:rsid w:val="004805C2"/>
    <w:rsid w:val="0048071E"/>
    <w:rsid w:val="0048075C"/>
    <w:rsid w:val="004807E4"/>
    <w:rsid w:val="004809B4"/>
    <w:rsid w:val="00480A11"/>
    <w:rsid w:val="00480AFB"/>
    <w:rsid w:val="00480F85"/>
    <w:rsid w:val="00480FAD"/>
    <w:rsid w:val="00481040"/>
    <w:rsid w:val="00481194"/>
    <w:rsid w:val="004811D7"/>
    <w:rsid w:val="0048128A"/>
    <w:rsid w:val="00481351"/>
    <w:rsid w:val="004813E4"/>
    <w:rsid w:val="0048145B"/>
    <w:rsid w:val="00481515"/>
    <w:rsid w:val="004815A2"/>
    <w:rsid w:val="0048183E"/>
    <w:rsid w:val="004818CE"/>
    <w:rsid w:val="00481958"/>
    <w:rsid w:val="00481C96"/>
    <w:rsid w:val="00481D38"/>
    <w:rsid w:val="00481D4A"/>
    <w:rsid w:val="00481FBE"/>
    <w:rsid w:val="00481FF2"/>
    <w:rsid w:val="0048201D"/>
    <w:rsid w:val="004820E1"/>
    <w:rsid w:val="00482106"/>
    <w:rsid w:val="00482210"/>
    <w:rsid w:val="004823DC"/>
    <w:rsid w:val="0048260B"/>
    <w:rsid w:val="004828D5"/>
    <w:rsid w:val="00482B16"/>
    <w:rsid w:val="00482B9E"/>
    <w:rsid w:val="00482C1D"/>
    <w:rsid w:val="00482E71"/>
    <w:rsid w:val="00482F37"/>
    <w:rsid w:val="00483018"/>
    <w:rsid w:val="0048329A"/>
    <w:rsid w:val="004832E1"/>
    <w:rsid w:val="00483441"/>
    <w:rsid w:val="004834A5"/>
    <w:rsid w:val="004834B8"/>
    <w:rsid w:val="004835D3"/>
    <w:rsid w:val="0048364E"/>
    <w:rsid w:val="00483886"/>
    <w:rsid w:val="0048391F"/>
    <w:rsid w:val="00483972"/>
    <w:rsid w:val="0048397E"/>
    <w:rsid w:val="004839E8"/>
    <w:rsid w:val="00483A22"/>
    <w:rsid w:val="00483AE6"/>
    <w:rsid w:val="00483AEC"/>
    <w:rsid w:val="00483BF2"/>
    <w:rsid w:val="00483C0D"/>
    <w:rsid w:val="00483CBB"/>
    <w:rsid w:val="00483D2E"/>
    <w:rsid w:val="00483FD1"/>
    <w:rsid w:val="004840C9"/>
    <w:rsid w:val="00484207"/>
    <w:rsid w:val="00484225"/>
    <w:rsid w:val="0048432B"/>
    <w:rsid w:val="004843BE"/>
    <w:rsid w:val="004844BE"/>
    <w:rsid w:val="004844CA"/>
    <w:rsid w:val="004845DF"/>
    <w:rsid w:val="00484617"/>
    <w:rsid w:val="004846DD"/>
    <w:rsid w:val="00484765"/>
    <w:rsid w:val="004847AD"/>
    <w:rsid w:val="00484821"/>
    <w:rsid w:val="0048494F"/>
    <w:rsid w:val="00484955"/>
    <w:rsid w:val="00484A2D"/>
    <w:rsid w:val="00484BA9"/>
    <w:rsid w:val="00484CD8"/>
    <w:rsid w:val="00484D9C"/>
    <w:rsid w:val="00485120"/>
    <w:rsid w:val="004852D1"/>
    <w:rsid w:val="004852E8"/>
    <w:rsid w:val="0048539D"/>
    <w:rsid w:val="004854BC"/>
    <w:rsid w:val="0048552E"/>
    <w:rsid w:val="004855B3"/>
    <w:rsid w:val="00485796"/>
    <w:rsid w:val="004858CD"/>
    <w:rsid w:val="0048596C"/>
    <w:rsid w:val="00485B1A"/>
    <w:rsid w:val="00485B7D"/>
    <w:rsid w:val="00485C56"/>
    <w:rsid w:val="00485D41"/>
    <w:rsid w:val="00485D62"/>
    <w:rsid w:val="00485EA3"/>
    <w:rsid w:val="00485EA4"/>
    <w:rsid w:val="00485F00"/>
    <w:rsid w:val="00485F01"/>
    <w:rsid w:val="00485F78"/>
    <w:rsid w:val="00485FDB"/>
    <w:rsid w:val="00485FFB"/>
    <w:rsid w:val="00486250"/>
    <w:rsid w:val="004863F0"/>
    <w:rsid w:val="00486601"/>
    <w:rsid w:val="004869F5"/>
    <w:rsid w:val="00486A23"/>
    <w:rsid w:val="00486B95"/>
    <w:rsid w:val="00486BA8"/>
    <w:rsid w:val="00486C4C"/>
    <w:rsid w:val="00486D1B"/>
    <w:rsid w:val="00486D66"/>
    <w:rsid w:val="00486DBE"/>
    <w:rsid w:val="00486E4B"/>
    <w:rsid w:val="00486EFC"/>
    <w:rsid w:val="00486F63"/>
    <w:rsid w:val="00486F9F"/>
    <w:rsid w:val="00486FB5"/>
    <w:rsid w:val="00487030"/>
    <w:rsid w:val="00487262"/>
    <w:rsid w:val="0048728C"/>
    <w:rsid w:val="0048748A"/>
    <w:rsid w:val="00487574"/>
    <w:rsid w:val="004875BC"/>
    <w:rsid w:val="004875FF"/>
    <w:rsid w:val="00487A2A"/>
    <w:rsid w:val="00487BE5"/>
    <w:rsid w:val="00487BE8"/>
    <w:rsid w:val="00487C61"/>
    <w:rsid w:val="0049000B"/>
    <w:rsid w:val="00490025"/>
    <w:rsid w:val="004901B5"/>
    <w:rsid w:val="00490391"/>
    <w:rsid w:val="0049039A"/>
    <w:rsid w:val="004903E6"/>
    <w:rsid w:val="00490440"/>
    <w:rsid w:val="0049045A"/>
    <w:rsid w:val="00490631"/>
    <w:rsid w:val="0049064C"/>
    <w:rsid w:val="0049074E"/>
    <w:rsid w:val="00490750"/>
    <w:rsid w:val="004907E3"/>
    <w:rsid w:val="004907E6"/>
    <w:rsid w:val="00490803"/>
    <w:rsid w:val="004909DF"/>
    <w:rsid w:val="00490AE8"/>
    <w:rsid w:val="00490C09"/>
    <w:rsid w:val="00490C76"/>
    <w:rsid w:val="00490D89"/>
    <w:rsid w:val="00490E75"/>
    <w:rsid w:val="00490EB4"/>
    <w:rsid w:val="00490ECC"/>
    <w:rsid w:val="00490F11"/>
    <w:rsid w:val="00490FD6"/>
    <w:rsid w:val="00491078"/>
    <w:rsid w:val="00491082"/>
    <w:rsid w:val="004910AC"/>
    <w:rsid w:val="0049116A"/>
    <w:rsid w:val="004911E1"/>
    <w:rsid w:val="004913FF"/>
    <w:rsid w:val="0049142E"/>
    <w:rsid w:val="00491492"/>
    <w:rsid w:val="004914EF"/>
    <w:rsid w:val="004916C0"/>
    <w:rsid w:val="00491717"/>
    <w:rsid w:val="00491788"/>
    <w:rsid w:val="00491827"/>
    <w:rsid w:val="004919E3"/>
    <w:rsid w:val="00491AA1"/>
    <w:rsid w:val="00491AFA"/>
    <w:rsid w:val="00491B0A"/>
    <w:rsid w:val="00491C8B"/>
    <w:rsid w:val="00491D86"/>
    <w:rsid w:val="004920FD"/>
    <w:rsid w:val="00492121"/>
    <w:rsid w:val="00492310"/>
    <w:rsid w:val="004923A6"/>
    <w:rsid w:val="0049263D"/>
    <w:rsid w:val="00492684"/>
    <w:rsid w:val="0049270F"/>
    <w:rsid w:val="00492977"/>
    <w:rsid w:val="00492B6E"/>
    <w:rsid w:val="00492C10"/>
    <w:rsid w:val="00492C76"/>
    <w:rsid w:val="00492D62"/>
    <w:rsid w:val="00492E43"/>
    <w:rsid w:val="00492E7E"/>
    <w:rsid w:val="00493148"/>
    <w:rsid w:val="00493371"/>
    <w:rsid w:val="00493496"/>
    <w:rsid w:val="00493770"/>
    <w:rsid w:val="004938A1"/>
    <w:rsid w:val="00493993"/>
    <w:rsid w:val="004939FD"/>
    <w:rsid w:val="00493BE3"/>
    <w:rsid w:val="00493C24"/>
    <w:rsid w:val="00493D3D"/>
    <w:rsid w:val="00493E14"/>
    <w:rsid w:val="00494011"/>
    <w:rsid w:val="00494231"/>
    <w:rsid w:val="004944E0"/>
    <w:rsid w:val="0049451F"/>
    <w:rsid w:val="004946D3"/>
    <w:rsid w:val="004946F1"/>
    <w:rsid w:val="00494818"/>
    <w:rsid w:val="00494C15"/>
    <w:rsid w:val="00494D80"/>
    <w:rsid w:val="00495060"/>
    <w:rsid w:val="00495402"/>
    <w:rsid w:val="004954B5"/>
    <w:rsid w:val="00495529"/>
    <w:rsid w:val="0049553C"/>
    <w:rsid w:val="004955C4"/>
    <w:rsid w:val="004956CB"/>
    <w:rsid w:val="0049589C"/>
    <w:rsid w:val="004958D5"/>
    <w:rsid w:val="00495A16"/>
    <w:rsid w:val="00495A7A"/>
    <w:rsid w:val="00495CBF"/>
    <w:rsid w:val="00495D43"/>
    <w:rsid w:val="00495D9B"/>
    <w:rsid w:val="00495F77"/>
    <w:rsid w:val="00495F8D"/>
    <w:rsid w:val="00496168"/>
    <w:rsid w:val="0049623B"/>
    <w:rsid w:val="00496472"/>
    <w:rsid w:val="004964E9"/>
    <w:rsid w:val="00496515"/>
    <w:rsid w:val="004965E3"/>
    <w:rsid w:val="00496664"/>
    <w:rsid w:val="00496691"/>
    <w:rsid w:val="00496692"/>
    <w:rsid w:val="00496856"/>
    <w:rsid w:val="00496999"/>
    <w:rsid w:val="004969C4"/>
    <w:rsid w:val="00496A2F"/>
    <w:rsid w:val="00496A93"/>
    <w:rsid w:val="00496BD2"/>
    <w:rsid w:val="00496F3A"/>
    <w:rsid w:val="00496F73"/>
    <w:rsid w:val="00496F97"/>
    <w:rsid w:val="00496FBF"/>
    <w:rsid w:val="00497093"/>
    <w:rsid w:val="004972C9"/>
    <w:rsid w:val="0049736F"/>
    <w:rsid w:val="004973B1"/>
    <w:rsid w:val="004973F6"/>
    <w:rsid w:val="004974A2"/>
    <w:rsid w:val="0049761A"/>
    <w:rsid w:val="0049762F"/>
    <w:rsid w:val="00497680"/>
    <w:rsid w:val="00497777"/>
    <w:rsid w:val="0049782B"/>
    <w:rsid w:val="00497930"/>
    <w:rsid w:val="0049793D"/>
    <w:rsid w:val="00497A0E"/>
    <w:rsid w:val="00497B22"/>
    <w:rsid w:val="00497BB9"/>
    <w:rsid w:val="00497D43"/>
    <w:rsid w:val="00497DD3"/>
    <w:rsid w:val="00497EB9"/>
    <w:rsid w:val="004A0014"/>
    <w:rsid w:val="004A003F"/>
    <w:rsid w:val="004A01AA"/>
    <w:rsid w:val="004A01ED"/>
    <w:rsid w:val="004A020D"/>
    <w:rsid w:val="004A024F"/>
    <w:rsid w:val="004A030D"/>
    <w:rsid w:val="004A0330"/>
    <w:rsid w:val="004A0413"/>
    <w:rsid w:val="004A0538"/>
    <w:rsid w:val="004A06CD"/>
    <w:rsid w:val="004A0831"/>
    <w:rsid w:val="004A0833"/>
    <w:rsid w:val="004A0A5C"/>
    <w:rsid w:val="004A0A6E"/>
    <w:rsid w:val="004A0A98"/>
    <w:rsid w:val="004A0D4B"/>
    <w:rsid w:val="004A0E4F"/>
    <w:rsid w:val="004A0E79"/>
    <w:rsid w:val="004A0ED6"/>
    <w:rsid w:val="004A0FB8"/>
    <w:rsid w:val="004A117A"/>
    <w:rsid w:val="004A1247"/>
    <w:rsid w:val="004A124A"/>
    <w:rsid w:val="004A12AC"/>
    <w:rsid w:val="004A134F"/>
    <w:rsid w:val="004A140B"/>
    <w:rsid w:val="004A14D8"/>
    <w:rsid w:val="004A14E7"/>
    <w:rsid w:val="004A1578"/>
    <w:rsid w:val="004A1585"/>
    <w:rsid w:val="004A1608"/>
    <w:rsid w:val="004A16DC"/>
    <w:rsid w:val="004A1822"/>
    <w:rsid w:val="004A1837"/>
    <w:rsid w:val="004A1904"/>
    <w:rsid w:val="004A1B13"/>
    <w:rsid w:val="004A1E4F"/>
    <w:rsid w:val="004A1E50"/>
    <w:rsid w:val="004A1F51"/>
    <w:rsid w:val="004A225D"/>
    <w:rsid w:val="004A2390"/>
    <w:rsid w:val="004A24A6"/>
    <w:rsid w:val="004A2561"/>
    <w:rsid w:val="004A2623"/>
    <w:rsid w:val="004A2A27"/>
    <w:rsid w:val="004A2AE3"/>
    <w:rsid w:val="004A2BEC"/>
    <w:rsid w:val="004A2C4A"/>
    <w:rsid w:val="004A2C59"/>
    <w:rsid w:val="004A2E78"/>
    <w:rsid w:val="004A303C"/>
    <w:rsid w:val="004A306E"/>
    <w:rsid w:val="004A317B"/>
    <w:rsid w:val="004A325A"/>
    <w:rsid w:val="004A3553"/>
    <w:rsid w:val="004A3566"/>
    <w:rsid w:val="004A3708"/>
    <w:rsid w:val="004A3875"/>
    <w:rsid w:val="004A398C"/>
    <w:rsid w:val="004A39AA"/>
    <w:rsid w:val="004A3A22"/>
    <w:rsid w:val="004A3DE8"/>
    <w:rsid w:val="004A3DF2"/>
    <w:rsid w:val="004A3E64"/>
    <w:rsid w:val="004A3FC2"/>
    <w:rsid w:val="004A4021"/>
    <w:rsid w:val="004A41B8"/>
    <w:rsid w:val="004A42A1"/>
    <w:rsid w:val="004A42B8"/>
    <w:rsid w:val="004A431F"/>
    <w:rsid w:val="004A44F6"/>
    <w:rsid w:val="004A4552"/>
    <w:rsid w:val="004A45AA"/>
    <w:rsid w:val="004A45CB"/>
    <w:rsid w:val="004A4614"/>
    <w:rsid w:val="004A4747"/>
    <w:rsid w:val="004A4A2E"/>
    <w:rsid w:val="004A4A51"/>
    <w:rsid w:val="004A4B6F"/>
    <w:rsid w:val="004A4CF9"/>
    <w:rsid w:val="004A4D7B"/>
    <w:rsid w:val="004A4D87"/>
    <w:rsid w:val="004A4E07"/>
    <w:rsid w:val="004A4F48"/>
    <w:rsid w:val="004A4F63"/>
    <w:rsid w:val="004A50AA"/>
    <w:rsid w:val="004A5140"/>
    <w:rsid w:val="004A521A"/>
    <w:rsid w:val="004A5223"/>
    <w:rsid w:val="004A5274"/>
    <w:rsid w:val="004A52BE"/>
    <w:rsid w:val="004A52C5"/>
    <w:rsid w:val="004A53D4"/>
    <w:rsid w:val="004A53DB"/>
    <w:rsid w:val="004A5539"/>
    <w:rsid w:val="004A569C"/>
    <w:rsid w:val="004A56C3"/>
    <w:rsid w:val="004A5731"/>
    <w:rsid w:val="004A5758"/>
    <w:rsid w:val="004A587F"/>
    <w:rsid w:val="004A5A06"/>
    <w:rsid w:val="004A5BAF"/>
    <w:rsid w:val="004A5EE9"/>
    <w:rsid w:val="004A6058"/>
    <w:rsid w:val="004A60C3"/>
    <w:rsid w:val="004A60CA"/>
    <w:rsid w:val="004A6164"/>
    <w:rsid w:val="004A619A"/>
    <w:rsid w:val="004A62FB"/>
    <w:rsid w:val="004A6315"/>
    <w:rsid w:val="004A632C"/>
    <w:rsid w:val="004A63F8"/>
    <w:rsid w:val="004A6647"/>
    <w:rsid w:val="004A668B"/>
    <w:rsid w:val="004A689C"/>
    <w:rsid w:val="004A69AD"/>
    <w:rsid w:val="004A6ADC"/>
    <w:rsid w:val="004A6C36"/>
    <w:rsid w:val="004A6CF4"/>
    <w:rsid w:val="004A717F"/>
    <w:rsid w:val="004A720F"/>
    <w:rsid w:val="004A7237"/>
    <w:rsid w:val="004A734A"/>
    <w:rsid w:val="004A7376"/>
    <w:rsid w:val="004A74DB"/>
    <w:rsid w:val="004A7515"/>
    <w:rsid w:val="004A7633"/>
    <w:rsid w:val="004A7645"/>
    <w:rsid w:val="004A7659"/>
    <w:rsid w:val="004A76EA"/>
    <w:rsid w:val="004A777A"/>
    <w:rsid w:val="004A77C4"/>
    <w:rsid w:val="004A79CA"/>
    <w:rsid w:val="004A7A0A"/>
    <w:rsid w:val="004A7ABE"/>
    <w:rsid w:val="004A7BA4"/>
    <w:rsid w:val="004A7BBB"/>
    <w:rsid w:val="004A7BD7"/>
    <w:rsid w:val="004A7D13"/>
    <w:rsid w:val="004A7E7E"/>
    <w:rsid w:val="004A7E9C"/>
    <w:rsid w:val="004B0161"/>
    <w:rsid w:val="004B01EE"/>
    <w:rsid w:val="004B0312"/>
    <w:rsid w:val="004B044D"/>
    <w:rsid w:val="004B05DC"/>
    <w:rsid w:val="004B0705"/>
    <w:rsid w:val="004B0948"/>
    <w:rsid w:val="004B0C7A"/>
    <w:rsid w:val="004B0D97"/>
    <w:rsid w:val="004B0DDF"/>
    <w:rsid w:val="004B0E96"/>
    <w:rsid w:val="004B0EE9"/>
    <w:rsid w:val="004B0EF8"/>
    <w:rsid w:val="004B0F3A"/>
    <w:rsid w:val="004B10BB"/>
    <w:rsid w:val="004B10DA"/>
    <w:rsid w:val="004B1123"/>
    <w:rsid w:val="004B1251"/>
    <w:rsid w:val="004B162C"/>
    <w:rsid w:val="004B16C0"/>
    <w:rsid w:val="004B18BA"/>
    <w:rsid w:val="004B18EE"/>
    <w:rsid w:val="004B18F6"/>
    <w:rsid w:val="004B1A45"/>
    <w:rsid w:val="004B1AD1"/>
    <w:rsid w:val="004B1B27"/>
    <w:rsid w:val="004B1C37"/>
    <w:rsid w:val="004B1D79"/>
    <w:rsid w:val="004B1DE1"/>
    <w:rsid w:val="004B1E5D"/>
    <w:rsid w:val="004B1F19"/>
    <w:rsid w:val="004B1FA2"/>
    <w:rsid w:val="004B1FE1"/>
    <w:rsid w:val="004B20BB"/>
    <w:rsid w:val="004B2171"/>
    <w:rsid w:val="004B21BF"/>
    <w:rsid w:val="004B223C"/>
    <w:rsid w:val="004B2240"/>
    <w:rsid w:val="004B22A0"/>
    <w:rsid w:val="004B24B5"/>
    <w:rsid w:val="004B266F"/>
    <w:rsid w:val="004B2682"/>
    <w:rsid w:val="004B26AA"/>
    <w:rsid w:val="004B27B3"/>
    <w:rsid w:val="004B27C0"/>
    <w:rsid w:val="004B2965"/>
    <w:rsid w:val="004B298F"/>
    <w:rsid w:val="004B29B9"/>
    <w:rsid w:val="004B2A56"/>
    <w:rsid w:val="004B2A66"/>
    <w:rsid w:val="004B2B25"/>
    <w:rsid w:val="004B2BE1"/>
    <w:rsid w:val="004B2EAD"/>
    <w:rsid w:val="004B2EB6"/>
    <w:rsid w:val="004B2F21"/>
    <w:rsid w:val="004B2F47"/>
    <w:rsid w:val="004B2FB0"/>
    <w:rsid w:val="004B30C3"/>
    <w:rsid w:val="004B32EA"/>
    <w:rsid w:val="004B3356"/>
    <w:rsid w:val="004B345B"/>
    <w:rsid w:val="004B3460"/>
    <w:rsid w:val="004B352D"/>
    <w:rsid w:val="004B371B"/>
    <w:rsid w:val="004B3876"/>
    <w:rsid w:val="004B3A50"/>
    <w:rsid w:val="004B3A81"/>
    <w:rsid w:val="004B3ACE"/>
    <w:rsid w:val="004B3C2C"/>
    <w:rsid w:val="004B3D22"/>
    <w:rsid w:val="004B3E69"/>
    <w:rsid w:val="004B3EA0"/>
    <w:rsid w:val="004B4031"/>
    <w:rsid w:val="004B41DA"/>
    <w:rsid w:val="004B425F"/>
    <w:rsid w:val="004B4316"/>
    <w:rsid w:val="004B443D"/>
    <w:rsid w:val="004B44F5"/>
    <w:rsid w:val="004B4516"/>
    <w:rsid w:val="004B4638"/>
    <w:rsid w:val="004B4747"/>
    <w:rsid w:val="004B4896"/>
    <w:rsid w:val="004B4953"/>
    <w:rsid w:val="004B49F0"/>
    <w:rsid w:val="004B4A1E"/>
    <w:rsid w:val="004B4CD7"/>
    <w:rsid w:val="004B4E5A"/>
    <w:rsid w:val="004B4F56"/>
    <w:rsid w:val="004B4F8A"/>
    <w:rsid w:val="004B4FC7"/>
    <w:rsid w:val="004B4FCC"/>
    <w:rsid w:val="004B50D6"/>
    <w:rsid w:val="004B51D7"/>
    <w:rsid w:val="004B527A"/>
    <w:rsid w:val="004B52D0"/>
    <w:rsid w:val="004B541E"/>
    <w:rsid w:val="004B5496"/>
    <w:rsid w:val="004B5573"/>
    <w:rsid w:val="004B559F"/>
    <w:rsid w:val="004B55FD"/>
    <w:rsid w:val="004B5695"/>
    <w:rsid w:val="004B56BC"/>
    <w:rsid w:val="004B58FE"/>
    <w:rsid w:val="004B591E"/>
    <w:rsid w:val="004B599D"/>
    <w:rsid w:val="004B5AF4"/>
    <w:rsid w:val="004B5B59"/>
    <w:rsid w:val="004B5B9D"/>
    <w:rsid w:val="004B5BA2"/>
    <w:rsid w:val="004B5C3F"/>
    <w:rsid w:val="004B5D56"/>
    <w:rsid w:val="004B5F97"/>
    <w:rsid w:val="004B5FC3"/>
    <w:rsid w:val="004B6181"/>
    <w:rsid w:val="004B6259"/>
    <w:rsid w:val="004B6268"/>
    <w:rsid w:val="004B6643"/>
    <w:rsid w:val="004B671A"/>
    <w:rsid w:val="004B6790"/>
    <w:rsid w:val="004B67BB"/>
    <w:rsid w:val="004B68DF"/>
    <w:rsid w:val="004B6AB8"/>
    <w:rsid w:val="004B6AEA"/>
    <w:rsid w:val="004B6BA5"/>
    <w:rsid w:val="004B6C90"/>
    <w:rsid w:val="004B6CB2"/>
    <w:rsid w:val="004B6D85"/>
    <w:rsid w:val="004B6EA7"/>
    <w:rsid w:val="004B6EFA"/>
    <w:rsid w:val="004B6FCB"/>
    <w:rsid w:val="004B6FEC"/>
    <w:rsid w:val="004B7000"/>
    <w:rsid w:val="004B705C"/>
    <w:rsid w:val="004B7189"/>
    <w:rsid w:val="004B7347"/>
    <w:rsid w:val="004B73E5"/>
    <w:rsid w:val="004B74CD"/>
    <w:rsid w:val="004B751B"/>
    <w:rsid w:val="004B77DF"/>
    <w:rsid w:val="004B786C"/>
    <w:rsid w:val="004B79FE"/>
    <w:rsid w:val="004B7C51"/>
    <w:rsid w:val="004B7CA6"/>
    <w:rsid w:val="004B7DC5"/>
    <w:rsid w:val="004B7FCD"/>
    <w:rsid w:val="004B7FD0"/>
    <w:rsid w:val="004C0077"/>
    <w:rsid w:val="004C0247"/>
    <w:rsid w:val="004C04A5"/>
    <w:rsid w:val="004C076F"/>
    <w:rsid w:val="004C0ACA"/>
    <w:rsid w:val="004C0CF1"/>
    <w:rsid w:val="004C0D0C"/>
    <w:rsid w:val="004C0F09"/>
    <w:rsid w:val="004C10A5"/>
    <w:rsid w:val="004C14AA"/>
    <w:rsid w:val="004C159B"/>
    <w:rsid w:val="004C169E"/>
    <w:rsid w:val="004C1727"/>
    <w:rsid w:val="004C17D8"/>
    <w:rsid w:val="004C1A18"/>
    <w:rsid w:val="004C1AA9"/>
    <w:rsid w:val="004C1B05"/>
    <w:rsid w:val="004C1BF7"/>
    <w:rsid w:val="004C1C38"/>
    <w:rsid w:val="004C1CE2"/>
    <w:rsid w:val="004C1E1C"/>
    <w:rsid w:val="004C1E74"/>
    <w:rsid w:val="004C1FEE"/>
    <w:rsid w:val="004C2026"/>
    <w:rsid w:val="004C202C"/>
    <w:rsid w:val="004C218A"/>
    <w:rsid w:val="004C2291"/>
    <w:rsid w:val="004C2595"/>
    <w:rsid w:val="004C28E4"/>
    <w:rsid w:val="004C2946"/>
    <w:rsid w:val="004C29E1"/>
    <w:rsid w:val="004C2A96"/>
    <w:rsid w:val="004C2AC7"/>
    <w:rsid w:val="004C2B48"/>
    <w:rsid w:val="004C2B65"/>
    <w:rsid w:val="004C2C95"/>
    <w:rsid w:val="004C2CD6"/>
    <w:rsid w:val="004C2D69"/>
    <w:rsid w:val="004C2DB7"/>
    <w:rsid w:val="004C2E26"/>
    <w:rsid w:val="004C2EE8"/>
    <w:rsid w:val="004C2FEA"/>
    <w:rsid w:val="004C30CF"/>
    <w:rsid w:val="004C312B"/>
    <w:rsid w:val="004C313C"/>
    <w:rsid w:val="004C32E4"/>
    <w:rsid w:val="004C3371"/>
    <w:rsid w:val="004C33C6"/>
    <w:rsid w:val="004C34E8"/>
    <w:rsid w:val="004C35A3"/>
    <w:rsid w:val="004C36EA"/>
    <w:rsid w:val="004C372F"/>
    <w:rsid w:val="004C376E"/>
    <w:rsid w:val="004C37FD"/>
    <w:rsid w:val="004C388F"/>
    <w:rsid w:val="004C3B99"/>
    <w:rsid w:val="004C3BFD"/>
    <w:rsid w:val="004C3D65"/>
    <w:rsid w:val="004C3E02"/>
    <w:rsid w:val="004C3E4B"/>
    <w:rsid w:val="004C3F6A"/>
    <w:rsid w:val="004C3FA5"/>
    <w:rsid w:val="004C455E"/>
    <w:rsid w:val="004C45DE"/>
    <w:rsid w:val="004C45E4"/>
    <w:rsid w:val="004C46CA"/>
    <w:rsid w:val="004C479F"/>
    <w:rsid w:val="004C4883"/>
    <w:rsid w:val="004C4888"/>
    <w:rsid w:val="004C48B8"/>
    <w:rsid w:val="004C4CD7"/>
    <w:rsid w:val="004C4CE1"/>
    <w:rsid w:val="004C4CF9"/>
    <w:rsid w:val="004C4DAE"/>
    <w:rsid w:val="004C4DF7"/>
    <w:rsid w:val="004C4E00"/>
    <w:rsid w:val="004C505C"/>
    <w:rsid w:val="004C51B2"/>
    <w:rsid w:val="004C5382"/>
    <w:rsid w:val="004C542A"/>
    <w:rsid w:val="004C5438"/>
    <w:rsid w:val="004C54C4"/>
    <w:rsid w:val="004C555A"/>
    <w:rsid w:val="004C5581"/>
    <w:rsid w:val="004C5607"/>
    <w:rsid w:val="004C5A1D"/>
    <w:rsid w:val="004C5B5E"/>
    <w:rsid w:val="004C5DBD"/>
    <w:rsid w:val="004C5E34"/>
    <w:rsid w:val="004C5E3C"/>
    <w:rsid w:val="004C5F19"/>
    <w:rsid w:val="004C5F95"/>
    <w:rsid w:val="004C61D3"/>
    <w:rsid w:val="004C62E1"/>
    <w:rsid w:val="004C63B6"/>
    <w:rsid w:val="004C6405"/>
    <w:rsid w:val="004C6407"/>
    <w:rsid w:val="004C64D5"/>
    <w:rsid w:val="004C64FC"/>
    <w:rsid w:val="004C658C"/>
    <w:rsid w:val="004C6721"/>
    <w:rsid w:val="004C6924"/>
    <w:rsid w:val="004C6A91"/>
    <w:rsid w:val="004C6B26"/>
    <w:rsid w:val="004C6B8A"/>
    <w:rsid w:val="004C6C1E"/>
    <w:rsid w:val="004C6D31"/>
    <w:rsid w:val="004C6E1C"/>
    <w:rsid w:val="004C6F6C"/>
    <w:rsid w:val="004C6FAD"/>
    <w:rsid w:val="004C6FEC"/>
    <w:rsid w:val="004C6FF6"/>
    <w:rsid w:val="004C7033"/>
    <w:rsid w:val="004C70AA"/>
    <w:rsid w:val="004C711D"/>
    <w:rsid w:val="004C71AA"/>
    <w:rsid w:val="004C7245"/>
    <w:rsid w:val="004C7263"/>
    <w:rsid w:val="004C7493"/>
    <w:rsid w:val="004C75E9"/>
    <w:rsid w:val="004C760E"/>
    <w:rsid w:val="004C7671"/>
    <w:rsid w:val="004C76E4"/>
    <w:rsid w:val="004C7710"/>
    <w:rsid w:val="004C7786"/>
    <w:rsid w:val="004C77FE"/>
    <w:rsid w:val="004C78E1"/>
    <w:rsid w:val="004C795A"/>
    <w:rsid w:val="004C7AE3"/>
    <w:rsid w:val="004C7EFE"/>
    <w:rsid w:val="004C7F72"/>
    <w:rsid w:val="004D0077"/>
    <w:rsid w:val="004D0261"/>
    <w:rsid w:val="004D02DA"/>
    <w:rsid w:val="004D03D1"/>
    <w:rsid w:val="004D04FF"/>
    <w:rsid w:val="004D0548"/>
    <w:rsid w:val="004D0616"/>
    <w:rsid w:val="004D06B3"/>
    <w:rsid w:val="004D06F9"/>
    <w:rsid w:val="004D0802"/>
    <w:rsid w:val="004D080C"/>
    <w:rsid w:val="004D08F5"/>
    <w:rsid w:val="004D09F4"/>
    <w:rsid w:val="004D0A04"/>
    <w:rsid w:val="004D0B23"/>
    <w:rsid w:val="004D0E6F"/>
    <w:rsid w:val="004D0FBE"/>
    <w:rsid w:val="004D0FBF"/>
    <w:rsid w:val="004D10A5"/>
    <w:rsid w:val="004D10B6"/>
    <w:rsid w:val="004D1154"/>
    <w:rsid w:val="004D13D0"/>
    <w:rsid w:val="004D147C"/>
    <w:rsid w:val="004D17EE"/>
    <w:rsid w:val="004D190F"/>
    <w:rsid w:val="004D1A78"/>
    <w:rsid w:val="004D1B10"/>
    <w:rsid w:val="004D1B3A"/>
    <w:rsid w:val="004D1C4C"/>
    <w:rsid w:val="004D1CF3"/>
    <w:rsid w:val="004D1DA6"/>
    <w:rsid w:val="004D1E30"/>
    <w:rsid w:val="004D1E6D"/>
    <w:rsid w:val="004D1F3D"/>
    <w:rsid w:val="004D1F45"/>
    <w:rsid w:val="004D1F75"/>
    <w:rsid w:val="004D203D"/>
    <w:rsid w:val="004D2054"/>
    <w:rsid w:val="004D2152"/>
    <w:rsid w:val="004D21FA"/>
    <w:rsid w:val="004D235D"/>
    <w:rsid w:val="004D2397"/>
    <w:rsid w:val="004D243A"/>
    <w:rsid w:val="004D24F8"/>
    <w:rsid w:val="004D260C"/>
    <w:rsid w:val="004D2711"/>
    <w:rsid w:val="004D276C"/>
    <w:rsid w:val="004D28A9"/>
    <w:rsid w:val="004D2965"/>
    <w:rsid w:val="004D2990"/>
    <w:rsid w:val="004D2A22"/>
    <w:rsid w:val="004D2A70"/>
    <w:rsid w:val="004D2AFD"/>
    <w:rsid w:val="004D2BB1"/>
    <w:rsid w:val="004D2BBE"/>
    <w:rsid w:val="004D2C92"/>
    <w:rsid w:val="004D2E56"/>
    <w:rsid w:val="004D2E7C"/>
    <w:rsid w:val="004D2FB7"/>
    <w:rsid w:val="004D303E"/>
    <w:rsid w:val="004D3087"/>
    <w:rsid w:val="004D312C"/>
    <w:rsid w:val="004D321C"/>
    <w:rsid w:val="004D3572"/>
    <w:rsid w:val="004D369E"/>
    <w:rsid w:val="004D37D5"/>
    <w:rsid w:val="004D3985"/>
    <w:rsid w:val="004D3A11"/>
    <w:rsid w:val="004D3A66"/>
    <w:rsid w:val="004D3A80"/>
    <w:rsid w:val="004D3B44"/>
    <w:rsid w:val="004D3C59"/>
    <w:rsid w:val="004D3DF8"/>
    <w:rsid w:val="004D3E18"/>
    <w:rsid w:val="004D3F91"/>
    <w:rsid w:val="004D3FB9"/>
    <w:rsid w:val="004D3FCA"/>
    <w:rsid w:val="004D40BB"/>
    <w:rsid w:val="004D42D3"/>
    <w:rsid w:val="004D4311"/>
    <w:rsid w:val="004D4392"/>
    <w:rsid w:val="004D4451"/>
    <w:rsid w:val="004D464D"/>
    <w:rsid w:val="004D469A"/>
    <w:rsid w:val="004D47E7"/>
    <w:rsid w:val="004D4877"/>
    <w:rsid w:val="004D4962"/>
    <w:rsid w:val="004D4A16"/>
    <w:rsid w:val="004D4A77"/>
    <w:rsid w:val="004D4D13"/>
    <w:rsid w:val="004D4DFE"/>
    <w:rsid w:val="004D4F5B"/>
    <w:rsid w:val="004D503A"/>
    <w:rsid w:val="004D504E"/>
    <w:rsid w:val="004D50C2"/>
    <w:rsid w:val="004D52A4"/>
    <w:rsid w:val="004D5317"/>
    <w:rsid w:val="004D5378"/>
    <w:rsid w:val="004D543F"/>
    <w:rsid w:val="004D5581"/>
    <w:rsid w:val="004D5673"/>
    <w:rsid w:val="004D5A22"/>
    <w:rsid w:val="004D5AB6"/>
    <w:rsid w:val="004D5F29"/>
    <w:rsid w:val="004D5F88"/>
    <w:rsid w:val="004D5FA6"/>
    <w:rsid w:val="004D6017"/>
    <w:rsid w:val="004D608B"/>
    <w:rsid w:val="004D60E7"/>
    <w:rsid w:val="004D61A9"/>
    <w:rsid w:val="004D6248"/>
    <w:rsid w:val="004D6299"/>
    <w:rsid w:val="004D6423"/>
    <w:rsid w:val="004D64DB"/>
    <w:rsid w:val="004D6569"/>
    <w:rsid w:val="004D661A"/>
    <w:rsid w:val="004D66EF"/>
    <w:rsid w:val="004D6849"/>
    <w:rsid w:val="004D6991"/>
    <w:rsid w:val="004D6B53"/>
    <w:rsid w:val="004D6C35"/>
    <w:rsid w:val="004D6CF8"/>
    <w:rsid w:val="004D6EA3"/>
    <w:rsid w:val="004D6FEF"/>
    <w:rsid w:val="004D70E7"/>
    <w:rsid w:val="004D7140"/>
    <w:rsid w:val="004D71D5"/>
    <w:rsid w:val="004D728F"/>
    <w:rsid w:val="004D7366"/>
    <w:rsid w:val="004D7380"/>
    <w:rsid w:val="004D749E"/>
    <w:rsid w:val="004D75CF"/>
    <w:rsid w:val="004D76DA"/>
    <w:rsid w:val="004D7AF2"/>
    <w:rsid w:val="004D7BDA"/>
    <w:rsid w:val="004D7C66"/>
    <w:rsid w:val="004D7D1E"/>
    <w:rsid w:val="004D7DA2"/>
    <w:rsid w:val="004D7ED7"/>
    <w:rsid w:val="004E0018"/>
    <w:rsid w:val="004E03D3"/>
    <w:rsid w:val="004E059D"/>
    <w:rsid w:val="004E05C6"/>
    <w:rsid w:val="004E062B"/>
    <w:rsid w:val="004E0974"/>
    <w:rsid w:val="004E098A"/>
    <w:rsid w:val="004E0A02"/>
    <w:rsid w:val="004E0B77"/>
    <w:rsid w:val="004E0D40"/>
    <w:rsid w:val="004E0D61"/>
    <w:rsid w:val="004E0E03"/>
    <w:rsid w:val="004E0E6B"/>
    <w:rsid w:val="004E0F39"/>
    <w:rsid w:val="004E12DD"/>
    <w:rsid w:val="004E14BF"/>
    <w:rsid w:val="004E15CC"/>
    <w:rsid w:val="004E16BC"/>
    <w:rsid w:val="004E17FD"/>
    <w:rsid w:val="004E18E7"/>
    <w:rsid w:val="004E1B3A"/>
    <w:rsid w:val="004E1D7D"/>
    <w:rsid w:val="004E1EEF"/>
    <w:rsid w:val="004E20D9"/>
    <w:rsid w:val="004E2172"/>
    <w:rsid w:val="004E2253"/>
    <w:rsid w:val="004E2271"/>
    <w:rsid w:val="004E239C"/>
    <w:rsid w:val="004E23B2"/>
    <w:rsid w:val="004E23D0"/>
    <w:rsid w:val="004E23F5"/>
    <w:rsid w:val="004E2561"/>
    <w:rsid w:val="004E259F"/>
    <w:rsid w:val="004E2708"/>
    <w:rsid w:val="004E28F3"/>
    <w:rsid w:val="004E2C02"/>
    <w:rsid w:val="004E2C5A"/>
    <w:rsid w:val="004E2CBF"/>
    <w:rsid w:val="004E2D6E"/>
    <w:rsid w:val="004E2E1D"/>
    <w:rsid w:val="004E2E8A"/>
    <w:rsid w:val="004E2FFD"/>
    <w:rsid w:val="004E306D"/>
    <w:rsid w:val="004E3199"/>
    <w:rsid w:val="004E31BE"/>
    <w:rsid w:val="004E3406"/>
    <w:rsid w:val="004E37BD"/>
    <w:rsid w:val="004E385A"/>
    <w:rsid w:val="004E3AC9"/>
    <w:rsid w:val="004E3BB4"/>
    <w:rsid w:val="004E3CAA"/>
    <w:rsid w:val="004E4055"/>
    <w:rsid w:val="004E4060"/>
    <w:rsid w:val="004E409A"/>
    <w:rsid w:val="004E439D"/>
    <w:rsid w:val="004E43D2"/>
    <w:rsid w:val="004E448C"/>
    <w:rsid w:val="004E453C"/>
    <w:rsid w:val="004E4673"/>
    <w:rsid w:val="004E46CC"/>
    <w:rsid w:val="004E491B"/>
    <w:rsid w:val="004E4A9B"/>
    <w:rsid w:val="004E4ACC"/>
    <w:rsid w:val="004E4C06"/>
    <w:rsid w:val="004E4C0E"/>
    <w:rsid w:val="004E4CDA"/>
    <w:rsid w:val="004E4DBC"/>
    <w:rsid w:val="004E4E88"/>
    <w:rsid w:val="004E4F1B"/>
    <w:rsid w:val="004E4F37"/>
    <w:rsid w:val="004E4F8A"/>
    <w:rsid w:val="004E50BC"/>
    <w:rsid w:val="004E548C"/>
    <w:rsid w:val="004E5948"/>
    <w:rsid w:val="004E5A84"/>
    <w:rsid w:val="004E5AE8"/>
    <w:rsid w:val="004E5B21"/>
    <w:rsid w:val="004E5B7D"/>
    <w:rsid w:val="004E5EA9"/>
    <w:rsid w:val="004E5EF6"/>
    <w:rsid w:val="004E6418"/>
    <w:rsid w:val="004E6506"/>
    <w:rsid w:val="004E6535"/>
    <w:rsid w:val="004E65F3"/>
    <w:rsid w:val="004E6693"/>
    <w:rsid w:val="004E6724"/>
    <w:rsid w:val="004E674C"/>
    <w:rsid w:val="004E67DA"/>
    <w:rsid w:val="004E687C"/>
    <w:rsid w:val="004E68B1"/>
    <w:rsid w:val="004E68ED"/>
    <w:rsid w:val="004E6963"/>
    <w:rsid w:val="004E6995"/>
    <w:rsid w:val="004E6A1D"/>
    <w:rsid w:val="004E6AF9"/>
    <w:rsid w:val="004E6B75"/>
    <w:rsid w:val="004E6C47"/>
    <w:rsid w:val="004E6CF7"/>
    <w:rsid w:val="004E6D12"/>
    <w:rsid w:val="004E6D80"/>
    <w:rsid w:val="004E6DE8"/>
    <w:rsid w:val="004E6F10"/>
    <w:rsid w:val="004E6F58"/>
    <w:rsid w:val="004E6F76"/>
    <w:rsid w:val="004E7389"/>
    <w:rsid w:val="004E751D"/>
    <w:rsid w:val="004E7633"/>
    <w:rsid w:val="004E7664"/>
    <w:rsid w:val="004E7798"/>
    <w:rsid w:val="004E7903"/>
    <w:rsid w:val="004E7944"/>
    <w:rsid w:val="004E79D8"/>
    <w:rsid w:val="004E7B2B"/>
    <w:rsid w:val="004E7B37"/>
    <w:rsid w:val="004E7B41"/>
    <w:rsid w:val="004E7CC7"/>
    <w:rsid w:val="004E7CE7"/>
    <w:rsid w:val="004E7EAE"/>
    <w:rsid w:val="004E7FE7"/>
    <w:rsid w:val="004F00C2"/>
    <w:rsid w:val="004F01EA"/>
    <w:rsid w:val="004F0477"/>
    <w:rsid w:val="004F0479"/>
    <w:rsid w:val="004F04F7"/>
    <w:rsid w:val="004F0635"/>
    <w:rsid w:val="004F067A"/>
    <w:rsid w:val="004F0753"/>
    <w:rsid w:val="004F0794"/>
    <w:rsid w:val="004F07EE"/>
    <w:rsid w:val="004F0A44"/>
    <w:rsid w:val="004F0A6E"/>
    <w:rsid w:val="004F0BDA"/>
    <w:rsid w:val="004F0CB5"/>
    <w:rsid w:val="004F0D5F"/>
    <w:rsid w:val="004F0D88"/>
    <w:rsid w:val="004F0E7F"/>
    <w:rsid w:val="004F10E5"/>
    <w:rsid w:val="004F1197"/>
    <w:rsid w:val="004F12A3"/>
    <w:rsid w:val="004F1548"/>
    <w:rsid w:val="004F1587"/>
    <w:rsid w:val="004F177E"/>
    <w:rsid w:val="004F1789"/>
    <w:rsid w:val="004F19EF"/>
    <w:rsid w:val="004F1B5C"/>
    <w:rsid w:val="004F1D0A"/>
    <w:rsid w:val="004F1E9E"/>
    <w:rsid w:val="004F2009"/>
    <w:rsid w:val="004F2038"/>
    <w:rsid w:val="004F20E9"/>
    <w:rsid w:val="004F2111"/>
    <w:rsid w:val="004F213D"/>
    <w:rsid w:val="004F21CD"/>
    <w:rsid w:val="004F2232"/>
    <w:rsid w:val="004F22FD"/>
    <w:rsid w:val="004F249A"/>
    <w:rsid w:val="004F259C"/>
    <w:rsid w:val="004F2762"/>
    <w:rsid w:val="004F2850"/>
    <w:rsid w:val="004F2912"/>
    <w:rsid w:val="004F2BB5"/>
    <w:rsid w:val="004F2C71"/>
    <w:rsid w:val="004F2C98"/>
    <w:rsid w:val="004F2E34"/>
    <w:rsid w:val="004F2E36"/>
    <w:rsid w:val="004F2E79"/>
    <w:rsid w:val="004F2E93"/>
    <w:rsid w:val="004F2ECF"/>
    <w:rsid w:val="004F2FB4"/>
    <w:rsid w:val="004F305D"/>
    <w:rsid w:val="004F31C2"/>
    <w:rsid w:val="004F3273"/>
    <w:rsid w:val="004F3294"/>
    <w:rsid w:val="004F32DF"/>
    <w:rsid w:val="004F33F1"/>
    <w:rsid w:val="004F3444"/>
    <w:rsid w:val="004F3896"/>
    <w:rsid w:val="004F396B"/>
    <w:rsid w:val="004F3A1F"/>
    <w:rsid w:val="004F3B0C"/>
    <w:rsid w:val="004F3C46"/>
    <w:rsid w:val="004F3D39"/>
    <w:rsid w:val="004F3D3D"/>
    <w:rsid w:val="004F3F7B"/>
    <w:rsid w:val="004F42E5"/>
    <w:rsid w:val="004F4451"/>
    <w:rsid w:val="004F4515"/>
    <w:rsid w:val="004F49B8"/>
    <w:rsid w:val="004F4A42"/>
    <w:rsid w:val="004F4B51"/>
    <w:rsid w:val="004F4BA2"/>
    <w:rsid w:val="004F4BFA"/>
    <w:rsid w:val="004F4C2E"/>
    <w:rsid w:val="004F4CA1"/>
    <w:rsid w:val="004F4D85"/>
    <w:rsid w:val="004F4D95"/>
    <w:rsid w:val="004F4ED1"/>
    <w:rsid w:val="004F4F7D"/>
    <w:rsid w:val="004F514E"/>
    <w:rsid w:val="004F5493"/>
    <w:rsid w:val="004F5540"/>
    <w:rsid w:val="004F55FE"/>
    <w:rsid w:val="004F56F1"/>
    <w:rsid w:val="004F56FA"/>
    <w:rsid w:val="004F5863"/>
    <w:rsid w:val="004F58D5"/>
    <w:rsid w:val="004F58E1"/>
    <w:rsid w:val="004F5933"/>
    <w:rsid w:val="004F59F2"/>
    <w:rsid w:val="004F5CC3"/>
    <w:rsid w:val="004F607C"/>
    <w:rsid w:val="004F6126"/>
    <w:rsid w:val="004F61AD"/>
    <w:rsid w:val="004F62B6"/>
    <w:rsid w:val="004F634C"/>
    <w:rsid w:val="004F643E"/>
    <w:rsid w:val="004F6451"/>
    <w:rsid w:val="004F67E9"/>
    <w:rsid w:val="004F6897"/>
    <w:rsid w:val="004F692B"/>
    <w:rsid w:val="004F6933"/>
    <w:rsid w:val="004F6A21"/>
    <w:rsid w:val="004F6AAE"/>
    <w:rsid w:val="004F6AC8"/>
    <w:rsid w:val="004F6AD8"/>
    <w:rsid w:val="004F6B36"/>
    <w:rsid w:val="004F6B57"/>
    <w:rsid w:val="004F6B84"/>
    <w:rsid w:val="004F6BB7"/>
    <w:rsid w:val="004F6C3F"/>
    <w:rsid w:val="004F6C9A"/>
    <w:rsid w:val="004F6E47"/>
    <w:rsid w:val="004F6E6E"/>
    <w:rsid w:val="004F6EA3"/>
    <w:rsid w:val="004F6EE8"/>
    <w:rsid w:val="004F7041"/>
    <w:rsid w:val="004F7192"/>
    <w:rsid w:val="004F71A8"/>
    <w:rsid w:val="004F71CE"/>
    <w:rsid w:val="004F7249"/>
    <w:rsid w:val="004F73C2"/>
    <w:rsid w:val="004F7568"/>
    <w:rsid w:val="004F76AC"/>
    <w:rsid w:val="004F77E5"/>
    <w:rsid w:val="004F7819"/>
    <w:rsid w:val="004F798A"/>
    <w:rsid w:val="004F799A"/>
    <w:rsid w:val="004F7A1C"/>
    <w:rsid w:val="004F7B49"/>
    <w:rsid w:val="004F7BDC"/>
    <w:rsid w:val="004F7C15"/>
    <w:rsid w:val="004F7C61"/>
    <w:rsid w:val="004F7DBC"/>
    <w:rsid w:val="004F7FC8"/>
    <w:rsid w:val="0050019F"/>
    <w:rsid w:val="005001FF"/>
    <w:rsid w:val="0050021F"/>
    <w:rsid w:val="00500259"/>
    <w:rsid w:val="0050027A"/>
    <w:rsid w:val="00500338"/>
    <w:rsid w:val="005003E3"/>
    <w:rsid w:val="005006AF"/>
    <w:rsid w:val="005006B4"/>
    <w:rsid w:val="005006ED"/>
    <w:rsid w:val="00500764"/>
    <w:rsid w:val="005007C1"/>
    <w:rsid w:val="00500999"/>
    <w:rsid w:val="00500B1A"/>
    <w:rsid w:val="00500B24"/>
    <w:rsid w:val="00500D43"/>
    <w:rsid w:val="00500E0E"/>
    <w:rsid w:val="00500EA1"/>
    <w:rsid w:val="00501003"/>
    <w:rsid w:val="0050107B"/>
    <w:rsid w:val="005010FD"/>
    <w:rsid w:val="00501174"/>
    <w:rsid w:val="00501281"/>
    <w:rsid w:val="005016F1"/>
    <w:rsid w:val="00501788"/>
    <w:rsid w:val="005018AC"/>
    <w:rsid w:val="00501949"/>
    <w:rsid w:val="005019DF"/>
    <w:rsid w:val="00501BE0"/>
    <w:rsid w:val="00501D32"/>
    <w:rsid w:val="00502020"/>
    <w:rsid w:val="0050210D"/>
    <w:rsid w:val="00502461"/>
    <w:rsid w:val="005024F7"/>
    <w:rsid w:val="00502603"/>
    <w:rsid w:val="00502754"/>
    <w:rsid w:val="00502783"/>
    <w:rsid w:val="0050298B"/>
    <w:rsid w:val="00502AB9"/>
    <w:rsid w:val="00502AD8"/>
    <w:rsid w:val="00502D5E"/>
    <w:rsid w:val="00502DBB"/>
    <w:rsid w:val="00502E66"/>
    <w:rsid w:val="00503057"/>
    <w:rsid w:val="0050315C"/>
    <w:rsid w:val="00503326"/>
    <w:rsid w:val="00503426"/>
    <w:rsid w:val="005035EC"/>
    <w:rsid w:val="0050361A"/>
    <w:rsid w:val="0050370A"/>
    <w:rsid w:val="0050383B"/>
    <w:rsid w:val="00503859"/>
    <w:rsid w:val="00503966"/>
    <w:rsid w:val="005039CA"/>
    <w:rsid w:val="00503CD3"/>
    <w:rsid w:val="00503CE3"/>
    <w:rsid w:val="00503DCE"/>
    <w:rsid w:val="00503DF8"/>
    <w:rsid w:val="00503EE7"/>
    <w:rsid w:val="00503FE7"/>
    <w:rsid w:val="00503FF8"/>
    <w:rsid w:val="00504088"/>
    <w:rsid w:val="005040E1"/>
    <w:rsid w:val="0050421D"/>
    <w:rsid w:val="00504334"/>
    <w:rsid w:val="00504339"/>
    <w:rsid w:val="005043CB"/>
    <w:rsid w:val="005045BA"/>
    <w:rsid w:val="005045F8"/>
    <w:rsid w:val="005046D6"/>
    <w:rsid w:val="005046EA"/>
    <w:rsid w:val="00504778"/>
    <w:rsid w:val="0050478F"/>
    <w:rsid w:val="00504818"/>
    <w:rsid w:val="0050489C"/>
    <w:rsid w:val="005048BD"/>
    <w:rsid w:val="00504A8B"/>
    <w:rsid w:val="00504AC3"/>
    <w:rsid w:val="00504B15"/>
    <w:rsid w:val="00504B5B"/>
    <w:rsid w:val="00504CF9"/>
    <w:rsid w:val="00504D87"/>
    <w:rsid w:val="00504E38"/>
    <w:rsid w:val="00505024"/>
    <w:rsid w:val="00505210"/>
    <w:rsid w:val="00505280"/>
    <w:rsid w:val="00505366"/>
    <w:rsid w:val="005053DF"/>
    <w:rsid w:val="00505553"/>
    <w:rsid w:val="0050565D"/>
    <w:rsid w:val="00505685"/>
    <w:rsid w:val="005056E5"/>
    <w:rsid w:val="005059D6"/>
    <w:rsid w:val="00505A33"/>
    <w:rsid w:val="00505AD0"/>
    <w:rsid w:val="00505B5D"/>
    <w:rsid w:val="00505B68"/>
    <w:rsid w:val="00505B6E"/>
    <w:rsid w:val="00505B98"/>
    <w:rsid w:val="00505BB6"/>
    <w:rsid w:val="00505C1C"/>
    <w:rsid w:val="00505CA2"/>
    <w:rsid w:val="00505CF1"/>
    <w:rsid w:val="00505CF6"/>
    <w:rsid w:val="00505D19"/>
    <w:rsid w:val="00506003"/>
    <w:rsid w:val="00506227"/>
    <w:rsid w:val="00506288"/>
    <w:rsid w:val="00506405"/>
    <w:rsid w:val="005064BD"/>
    <w:rsid w:val="00506502"/>
    <w:rsid w:val="0050664B"/>
    <w:rsid w:val="00506808"/>
    <w:rsid w:val="00506993"/>
    <w:rsid w:val="00506A25"/>
    <w:rsid w:val="00506C4B"/>
    <w:rsid w:val="00506CF1"/>
    <w:rsid w:val="00506D1C"/>
    <w:rsid w:val="00506E35"/>
    <w:rsid w:val="00507486"/>
    <w:rsid w:val="0050754C"/>
    <w:rsid w:val="005076BF"/>
    <w:rsid w:val="00507757"/>
    <w:rsid w:val="00507910"/>
    <w:rsid w:val="00507972"/>
    <w:rsid w:val="005079AD"/>
    <w:rsid w:val="00507B8B"/>
    <w:rsid w:val="00507C06"/>
    <w:rsid w:val="00507C4B"/>
    <w:rsid w:val="00507DDB"/>
    <w:rsid w:val="00507E86"/>
    <w:rsid w:val="005100E3"/>
    <w:rsid w:val="00510115"/>
    <w:rsid w:val="005102D0"/>
    <w:rsid w:val="0051051B"/>
    <w:rsid w:val="0051061F"/>
    <w:rsid w:val="0051062B"/>
    <w:rsid w:val="005106B7"/>
    <w:rsid w:val="00510729"/>
    <w:rsid w:val="0051090F"/>
    <w:rsid w:val="00510A10"/>
    <w:rsid w:val="00510AA5"/>
    <w:rsid w:val="00510AC5"/>
    <w:rsid w:val="00510CE5"/>
    <w:rsid w:val="00510E6F"/>
    <w:rsid w:val="00510FB0"/>
    <w:rsid w:val="0051105F"/>
    <w:rsid w:val="00511081"/>
    <w:rsid w:val="0051108F"/>
    <w:rsid w:val="005111EA"/>
    <w:rsid w:val="0051126B"/>
    <w:rsid w:val="00511501"/>
    <w:rsid w:val="0051150B"/>
    <w:rsid w:val="005115B8"/>
    <w:rsid w:val="005115D3"/>
    <w:rsid w:val="005116A3"/>
    <w:rsid w:val="005117D8"/>
    <w:rsid w:val="005117E2"/>
    <w:rsid w:val="005118EC"/>
    <w:rsid w:val="005119BA"/>
    <w:rsid w:val="00511AFC"/>
    <w:rsid w:val="00511B52"/>
    <w:rsid w:val="00511B72"/>
    <w:rsid w:val="00511BC4"/>
    <w:rsid w:val="00511BDB"/>
    <w:rsid w:val="00511C7E"/>
    <w:rsid w:val="00511CCC"/>
    <w:rsid w:val="00511DED"/>
    <w:rsid w:val="00511DEE"/>
    <w:rsid w:val="00511F22"/>
    <w:rsid w:val="00511FD8"/>
    <w:rsid w:val="005120CC"/>
    <w:rsid w:val="005120E3"/>
    <w:rsid w:val="00512301"/>
    <w:rsid w:val="00512310"/>
    <w:rsid w:val="00512363"/>
    <w:rsid w:val="0051238C"/>
    <w:rsid w:val="005123B4"/>
    <w:rsid w:val="005123E3"/>
    <w:rsid w:val="00512409"/>
    <w:rsid w:val="0051250A"/>
    <w:rsid w:val="00512601"/>
    <w:rsid w:val="005126B7"/>
    <w:rsid w:val="00512934"/>
    <w:rsid w:val="0051297F"/>
    <w:rsid w:val="00512B71"/>
    <w:rsid w:val="00512B72"/>
    <w:rsid w:val="00512C1D"/>
    <w:rsid w:val="00512C3B"/>
    <w:rsid w:val="00512DF4"/>
    <w:rsid w:val="005130FB"/>
    <w:rsid w:val="005131AA"/>
    <w:rsid w:val="0051323B"/>
    <w:rsid w:val="00513249"/>
    <w:rsid w:val="00513369"/>
    <w:rsid w:val="0051361D"/>
    <w:rsid w:val="00513678"/>
    <w:rsid w:val="00513680"/>
    <w:rsid w:val="00513701"/>
    <w:rsid w:val="0051377E"/>
    <w:rsid w:val="00513798"/>
    <w:rsid w:val="00513808"/>
    <w:rsid w:val="00513960"/>
    <w:rsid w:val="00513BAE"/>
    <w:rsid w:val="00513C05"/>
    <w:rsid w:val="00513C2F"/>
    <w:rsid w:val="00513CD4"/>
    <w:rsid w:val="00513CE3"/>
    <w:rsid w:val="00513CF3"/>
    <w:rsid w:val="00513E7C"/>
    <w:rsid w:val="005140C7"/>
    <w:rsid w:val="0051425E"/>
    <w:rsid w:val="005142E1"/>
    <w:rsid w:val="00514392"/>
    <w:rsid w:val="005146DD"/>
    <w:rsid w:val="0051471F"/>
    <w:rsid w:val="00514749"/>
    <w:rsid w:val="0051489D"/>
    <w:rsid w:val="0051494E"/>
    <w:rsid w:val="00514AF1"/>
    <w:rsid w:val="00514CC9"/>
    <w:rsid w:val="00514F8D"/>
    <w:rsid w:val="0051510D"/>
    <w:rsid w:val="005151A8"/>
    <w:rsid w:val="005152D7"/>
    <w:rsid w:val="00515308"/>
    <w:rsid w:val="00515434"/>
    <w:rsid w:val="0051545F"/>
    <w:rsid w:val="0051556B"/>
    <w:rsid w:val="005155A7"/>
    <w:rsid w:val="005155A8"/>
    <w:rsid w:val="005155F0"/>
    <w:rsid w:val="0051578B"/>
    <w:rsid w:val="0051583D"/>
    <w:rsid w:val="00515843"/>
    <w:rsid w:val="00515860"/>
    <w:rsid w:val="005158B1"/>
    <w:rsid w:val="005158BA"/>
    <w:rsid w:val="00515956"/>
    <w:rsid w:val="00515B26"/>
    <w:rsid w:val="00515B50"/>
    <w:rsid w:val="00515BC0"/>
    <w:rsid w:val="00515C52"/>
    <w:rsid w:val="00515D50"/>
    <w:rsid w:val="00515D59"/>
    <w:rsid w:val="00515D61"/>
    <w:rsid w:val="00515E3D"/>
    <w:rsid w:val="00515E60"/>
    <w:rsid w:val="00515FC8"/>
    <w:rsid w:val="00516046"/>
    <w:rsid w:val="005160FC"/>
    <w:rsid w:val="0051659E"/>
    <w:rsid w:val="005166C7"/>
    <w:rsid w:val="0051678E"/>
    <w:rsid w:val="00516848"/>
    <w:rsid w:val="0051699E"/>
    <w:rsid w:val="005169F2"/>
    <w:rsid w:val="00516AB9"/>
    <w:rsid w:val="00516AD8"/>
    <w:rsid w:val="00516EE8"/>
    <w:rsid w:val="00516EFB"/>
    <w:rsid w:val="00516F89"/>
    <w:rsid w:val="00516FAF"/>
    <w:rsid w:val="00516FFF"/>
    <w:rsid w:val="005170A8"/>
    <w:rsid w:val="0051720C"/>
    <w:rsid w:val="0051732B"/>
    <w:rsid w:val="0051736A"/>
    <w:rsid w:val="00517403"/>
    <w:rsid w:val="0051740E"/>
    <w:rsid w:val="00517450"/>
    <w:rsid w:val="00517453"/>
    <w:rsid w:val="00517698"/>
    <w:rsid w:val="005178CF"/>
    <w:rsid w:val="005179AA"/>
    <w:rsid w:val="00517B8B"/>
    <w:rsid w:val="00517D48"/>
    <w:rsid w:val="005201D4"/>
    <w:rsid w:val="005202F3"/>
    <w:rsid w:val="0052066E"/>
    <w:rsid w:val="00520805"/>
    <w:rsid w:val="005208ED"/>
    <w:rsid w:val="00520A9B"/>
    <w:rsid w:val="00520ABC"/>
    <w:rsid w:val="00520B25"/>
    <w:rsid w:val="00520B49"/>
    <w:rsid w:val="00520D11"/>
    <w:rsid w:val="00520D53"/>
    <w:rsid w:val="00520D9D"/>
    <w:rsid w:val="00520EC2"/>
    <w:rsid w:val="0052107D"/>
    <w:rsid w:val="00521389"/>
    <w:rsid w:val="005214AE"/>
    <w:rsid w:val="005214EC"/>
    <w:rsid w:val="00521535"/>
    <w:rsid w:val="0052172A"/>
    <w:rsid w:val="005217B3"/>
    <w:rsid w:val="0052187F"/>
    <w:rsid w:val="00521A36"/>
    <w:rsid w:val="00521ACE"/>
    <w:rsid w:val="00521AD9"/>
    <w:rsid w:val="00521AE1"/>
    <w:rsid w:val="00521B37"/>
    <w:rsid w:val="00521BA0"/>
    <w:rsid w:val="00521D69"/>
    <w:rsid w:val="00521F0D"/>
    <w:rsid w:val="00521FC6"/>
    <w:rsid w:val="0052203F"/>
    <w:rsid w:val="005221CB"/>
    <w:rsid w:val="00522337"/>
    <w:rsid w:val="005223B7"/>
    <w:rsid w:val="00522408"/>
    <w:rsid w:val="00522515"/>
    <w:rsid w:val="00522526"/>
    <w:rsid w:val="0052255B"/>
    <w:rsid w:val="0052288B"/>
    <w:rsid w:val="00522B6F"/>
    <w:rsid w:val="00522CCE"/>
    <w:rsid w:val="00522E93"/>
    <w:rsid w:val="00522EC1"/>
    <w:rsid w:val="00522F22"/>
    <w:rsid w:val="0052308D"/>
    <w:rsid w:val="005230C8"/>
    <w:rsid w:val="00523167"/>
    <w:rsid w:val="00523184"/>
    <w:rsid w:val="0052319B"/>
    <w:rsid w:val="0052327B"/>
    <w:rsid w:val="00523315"/>
    <w:rsid w:val="0052340B"/>
    <w:rsid w:val="005234CA"/>
    <w:rsid w:val="005235B9"/>
    <w:rsid w:val="00523805"/>
    <w:rsid w:val="00523847"/>
    <w:rsid w:val="005239BE"/>
    <w:rsid w:val="00523A22"/>
    <w:rsid w:val="00523A75"/>
    <w:rsid w:val="00523B44"/>
    <w:rsid w:val="00523BF3"/>
    <w:rsid w:val="00523D52"/>
    <w:rsid w:val="00523DF4"/>
    <w:rsid w:val="005241D9"/>
    <w:rsid w:val="0052421D"/>
    <w:rsid w:val="005242E0"/>
    <w:rsid w:val="00524318"/>
    <w:rsid w:val="0052431B"/>
    <w:rsid w:val="0052438B"/>
    <w:rsid w:val="005243AE"/>
    <w:rsid w:val="005243B6"/>
    <w:rsid w:val="0052444A"/>
    <w:rsid w:val="005245D1"/>
    <w:rsid w:val="005246FA"/>
    <w:rsid w:val="00524786"/>
    <w:rsid w:val="005248D2"/>
    <w:rsid w:val="005249D2"/>
    <w:rsid w:val="005249EE"/>
    <w:rsid w:val="00524BDF"/>
    <w:rsid w:val="00524C1E"/>
    <w:rsid w:val="00524D06"/>
    <w:rsid w:val="00524DE9"/>
    <w:rsid w:val="00524EAB"/>
    <w:rsid w:val="00525059"/>
    <w:rsid w:val="00525123"/>
    <w:rsid w:val="00525245"/>
    <w:rsid w:val="005253E5"/>
    <w:rsid w:val="005255F9"/>
    <w:rsid w:val="0052571D"/>
    <w:rsid w:val="00525735"/>
    <w:rsid w:val="00525763"/>
    <w:rsid w:val="00525780"/>
    <w:rsid w:val="00525802"/>
    <w:rsid w:val="00525904"/>
    <w:rsid w:val="00525928"/>
    <w:rsid w:val="00525947"/>
    <w:rsid w:val="00525A40"/>
    <w:rsid w:val="00525ADF"/>
    <w:rsid w:val="00525B9A"/>
    <w:rsid w:val="00525BAF"/>
    <w:rsid w:val="00525C36"/>
    <w:rsid w:val="00525C5C"/>
    <w:rsid w:val="00525CC8"/>
    <w:rsid w:val="00525DEA"/>
    <w:rsid w:val="00525E5D"/>
    <w:rsid w:val="00525FF4"/>
    <w:rsid w:val="005261A5"/>
    <w:rsid w:val="005261D4"/>
    <w:rsid w:val="005263B0"/>
    <w:rsid w:val="005264B7"/>
    <w:rsid w:val="005266F4"/>
    <w:rsid w:val="00526876"/>
    <w:rsid w:val="005269F0"/>
    <w:rsid w:val="00526B6D"/>
    <w:rsid w:val="00526B8F"/>
    <w:rsid w:val="00526BFD"/>
    <w:rsid w:val="00526C0F"/>
    <w:rsid w:val="00526C44"/>
    <w:rsid w:val="00526D24"/>
    <w:rsid w:val="00526DDE"/>
    <w:rsid w:val="00526DF8"/>
    <w:rsid w:val="00526F58"/>
    <w:rsid w:val="00527051"/>
    <w:rsid w:val="00527242"/>
    <w:rsid w:val="005273C6"/>
    <w:rsid w:val="00527519"/>
    <w:rsid w:val="00527598"/>
    <w:rsid w:val="00527613"/>
    <w:rsid w:val="005276A6"/>
    <w:rsid w:val="005276D4"/>
    <w:rsid w:val="00527810"/>
    <w:rsid w:val="005278CF"/>
    <w:rsid w:val="005278E0"/>
    <w:rsid w:val="005279AA"/>
    <w:rsid w:val="00527B1F"/>
    <w:rsid w:val="00527B43"/>
    <w:rsid w:val="00527BAE"/>
    <w:rsid w:val="00527C70"/>
    <w:rsid w:val="00527CE1"/>
    <w:rsid w:val="00527DA3"/>
    <w:rsid w:val="00527EAB"/>
    <w:rsid w:val="00527F4F"/>
    <w:rsid w:val="00527F8E"/>
    <w:rsid w:val="00530064"/>
    <w:rsid w:val="005300D7"/>
    <w:rsid w:val="00530159"/>
    <w:rsid w:val="00530170"/>
    <w:rsid w:val="005301AD"/>
    <w:rsid w:val="005301FC"/>
    <w:rsid w:val="0053021E"/>
    <w:rsid w:val="0053023D"/>
    <w:rsid w:val="00530316"/>
    <w:rsid w:val="005303B6"/>
    <w:rsid w:val="00530451"/>
    <w:rsid w:val="00530633"/>
    <w:rsid w:val="00530673"/>
    <w:rsid w:val="005306EC"/>
    <w:rsid w:val="00530716"/>
    <w:rsid w:val="00530741"/>
    <w:rsid w:val="0053085E"/>
    <w:rsid w:val="00530999"/>
    <w:rsid w:val="005309CA"/>
    <w:rsid w:val="00530A5B"/>
    <w:rsid w:val="00530B50"/>
    <w:rsid w:val="00530B5C"/>
    <w:rsid w:val="00530C5E"/>
    <w:rsid w:val="00530CB3"/>
    <w:rsid w:val="00530D1C"/>
    <w:rsid w:val="00530D87"/>
    <w:rsid w:val="00530E26"/>
    <w:rsid w:val="00530E44"/>
    <w:rsid w:val="00530E5C"/>
    <w:rsid w:val="00530F81"/>
    <w:rsid w:val="0053110B"/>
    <w:rsid w:val="005311E4"/>
    <w:rsid w:val="005312F8"/>
    <w:rsid w:val="005313B6"/>
    <w:rsid w:val="0053143E"/>
    <w:rsid w:val="0053155F"/>
    <w:rsid w:val="0053158C"/>
    <w:rsid w:val="005315A1"/>
    <w:rsid w:val="0053171D"/>
    <w:rsid w:val="00531740"/>
    <w:rsid w:val="005317F5"/>
    <w:rsid w:val="00531846"/>
    <w:rsid w:val="005318E6"/>
    <w:rsid w:val="00531926"/>
    <w:rsid w:val="00531933"/>
    <w:rsid w:val="005319EA"/>
    <w:rsid w:val="00531A31"/>
    <w:rsid w:val="00531A96"/>
    <w:rsid w:val="00531ACB"/>
    <w:rsid w:val="00531AD4"/>
    <w:rsid w:val="00531B3B"/>
    <w:rsid w:val="00531B57"/>
    <w:rsid w:val="00531C86"/>
    <w:rsid w:val="00531CD9"/>
    <w:rsid w:val="00531D34"/>
    <w:rsid w:val="00531DBB"/>
    <w:rsid w:val="00531E68"/>
    <w:rsid w:val="00532208"/>
    <w:rsid w:val="00532392"/>
    <w:rsid w:val="005324D3"/>
    <w:rsid w:val="00532515"/>
    <w:rsid w:val="0053251C"/>
    <w:rsid w:val="00532564"/>
    <w:rsid w:val="0053268E"/>
    <w:rsid w:val="00532755"/>
    <w:rsid w:val="00532794"/>
    <w:rsid w:val="005327AB"/>
    <w:rsid w:val="00532819"/>
    <w:rsid w:val="005329A0"/>
    <w:rsid w:val="00532BB2"/>
    <w:rsid w:val="00532C39"/>
    <w:rsid w:val="00532C7A"/>
    <w:rsid w:val="00532D73"/>
    <w:rsid w:val="00532E19"/>
    <w:rsid w:val="00532ED0"/>
    <w:rsid w:val="00532F3E"/>
    <w:rsid w:val="00533464"/>
    <w:rsid w:val="00533498"/>
    <w:rsid w:val="005334F2"/>
    <w:rsid w:val="0053354B"/>
    <w:rsid w:val="005336EB"/>
    <w:rsid w:val="00533867"/>
    <w:rsid w:val="00533877"/>
    <w:rsid w:val="00533940"/>
    <w:rsid w:val="0053397B"/>
    <w:rsid w:val="00533A23"/>
    <w:rsid w:val="00533A2A"/>
    <w:rsid w:val="00533AB1"/>
    <w:rsid w:val="00533C5C"/>
    <w:rsid w:val="00533D43"/>
    <w:rsid w:val="00533D5C"/>
    <w:rsid w:val="00533D8F"/>
    <w:rsid w:val="00533DAB"/>
    <w:rsid w:val="00534000"/>
    <w:rsid w:val="00534070"/>
    <w:rsid w:val="00534126"/>
    <w:rsid w:val="00534341"/>
    <w:rsid w:val="00534595"/>
    <w:rsid w:val="005347AF"/>
    <w:rsid w:val="0053480D"/>
    <w:rsid w:val="0053484F"/>
    <w:rsid w:val="00534A0F"/>
    <w:rsid w:val="00534A78"/>
    <w:rsid w:val="00534A8F"/>
    <w:rsid w:val="00534AEE"/>
    <w:rsid w:val="00534BB0"/>
    <w:rsid w:val="00534CDF"/>
    <w:rsid w:val="00534D28"/>
    <w:rsid w:val="00534D44"/>
    <w:rsid w:val="00534F39"/>
    <w:rsid w:val="00535058"/>
    <w:rsid w:val="005350C7"/>
    <w:rsid w:val="00535337"/>
    <w:rsid w:val="005353D0"/>
    <w:rsid w:val="00535524"/>
    <w:rsid w:val="005356BA"/>
    <w:rsid w:val="005356F3"/>
    <w:rsid w:val="0053574A"/>
    <w:rsid w:val="0053576D"/>
    <w:rsid w:val="00535958"/>
    <w:rsid w:val="005359C6"/>
    <w:rsid w:val="00535A1A"/>
    <w:rsid w:val="00535AAE"/>
    <w:rsid w:val="00535AC0"/>
    <w:rsid w:val="00535BAB"/>
    <w:rsid w:val="00535BFE"/>
    <w:rsid w:val="00535C73"/>
    <w:rsid w:val="00535C89"/>
    <w:rsid w:val="00535C93"/>
    <w:rsid w:val="00535C9D"/>
    <w:rsid w:val="00535D3F"/>
    <w:rsid w:val="00535DC4"/>
    <w:rsid w:val="00535DD4"/>
    <w:rsid w:val="00535E9A"/>
    <w:rsid w:val="00535EC8"/>
    <w:rsid w:val="00536080"/>
    <w:rsid w:val="005360C5"/>
    <w:rsid w:val="0053628B"/>
    <w:rsid w:val="005363A2"/>
    <w:rsid w:val="00536447"/>
    <w:rsid w:val="00536713"/>
    <w:rsid w:val="00536918"/>
    <w:rsid w:val="0053697E"/>
    <w:rsid w:val="005369DF"/>
    <w:rsid w:val="00536A18"/>
    <w:rsid w:val="00536A2B"/>
    <w:rsid w:val="00536B57"/>
    <w:rsid w:val="00536BF3"/>
    <w:rsid w:val="00536C34"/>
    <w:rsid w:val="00536CD3"/>
    <w:rsid w:val="00536D32"/>
    <w:rsid w:val="00536DCC"/>
    <w:rsid w:val="00536DF7"/>
    <w:rsid w:val="00536E13"/>
    <w:rsid w:val="00536E26"/>
    <w:rsid w:val="00536F85"/>
    <w:rsid w:val="00536FCE"/>
    <w:rsid w:val="00536FD8"/>
    <w:rsid w:val="00537152"/>
    <w:rsid w:val="0053715D"/>
    <w:rsid w:val="00537169"/>
    <w:rsid w:val="005371D3"/>
    <w:rsid w:val="005371F9"/>
    <w:rsid w:val="00537253"/>
    <w:rsid w:val="005372CE"/>
    <w:rsid w:val="005374F5"/>
    <w:rsid w:val="005375C6"/>
    <w:rsid w:val="00537601"/>
    <w:rsid w:val="005376C9"/>
    <w:rsid w:val="005378CB"/>
    <w:rsid w:val="005379A9"/>
    <w:rsid w:val="00537A0E"/>
    <w:rsid w:val="00537E0B"/>
    <w:rsid w:val="00537E46"/>
    <w:rsid w:val="00537EE9"/>
    <w:rsid w:val="00537EFA"/>
    <w:rsid w:val="00537F6E"/>
    <w:rsid w:val="00537F7B"/>
    <w:rsid w:val="00537F8C"/>
    <w:rsid w:val="00540178"/>
    <w:rsid w:val="0054049E"/>
    <w:rsid w:val="00540604"/>
    <w:rsid w:val="00540796"/>
    <w:rsid w:val="00540891"/>
    <w:rsid w:val="00540A44"/>
    <w:rsid w:val="00540B52"/>
    <w:rsid w:val="00540B9A"/>
    <w:rsid w:val="00540D19"/>
    <w:rsid w:val="00540DED"/>
    <w:rsid w:val="00540E00"/>
    <w:rsid w:val="00540E71"/>
    <w:rsid w:val="00540E9B"/>
    <w:rsid w:val="00540ECB"/>
    <w:rsid w:val="00540EDA"/>
    <w:rsid w:val="00541109"/>
    <w:rsid w:val="0054119F"/>
    <w:rsid w:val="00541213"/>
    <w:rsid w:val="00541215"/>
    <w:rsid w:val="00541240"/>
    <w:rsid w:val="00541246"/>
    <w:rsid w:val="00541458"/>
    <w:rsid w:val="005414D5"/>
    <w:rsid w:val="0054156B"/>
    <w:rsid w:val="00541728"/>
    <w:rsid w:val="005419DE"/>
    <w:rsid w:val="00541A80"/>
    <w:rsid w:val="00541C05"/>
    <w:rsid w:val="00541C6E"/>
    <w:rsid w:val="00541E56"/>
    <w:rsid w:val="00541F59"/>
    <w:rsid w:val="0054211A"/>
    <w:rsid w:val="00542151"/>
    <w:rsid w:val="00542367"/>
    <w:rsid w:val="005425D7"/>
    <w:rsid w:val="0054261D"/>
    <w:rsid w:val="0054271B"/>
    <w:rsid w:val="00542756"/>
    <w:rsid w:val="0054277D"/>
    <w:rsid w:val="0054291F"/>
    <w:rsid w:val="00542991"/>
    <w:rsid w:val="00542A07"/>
    <w:rsid w:val="00542C25"/>
    <w:rsid w:val="00542C3B"/>
    <w:rsid w:val="00542D70"/>
    <w:rsid w:val="00542E29"/>
    <w:rsid w:val="00542EBE"/>
    <w:rsid w:val="00542F8F"/>
    <w:rsid w:val="00542FA7"/>
    <w:rsid w:val="00542FF6"/>
    <w:rsid w:val="00543028"/>
    <w:rsid w:val="00543110"/>
    <w:rsid w:val="005431C6"/>
    <w:rsid w:val="005432AF"/>
    <w:rsid w:val="005434DF"/>
    <w:rsid w:val="00543620"/>
    <w:rsid w:val="00543668"/>
    <w:rsid w:val="005436EC"/>
    <w:rsid w:val="005437F7"/>
    <w:rsid w:val="00543844"/>
    <w:rsid w:val="00543A24"/>
    <w:rsid w:val="00543B02"/>
    <w:rsid w:val="00543BCB"/>
    <w:rsid w:val="00543BF2"/>
    <w:rsid w:val="00543C2D"/>
    <w:rsid w:val="00543D26"/>
    <w:rsid w:val="00544002"/>
    <w:rsid w:val="00544247"/>
    <w:rsid w:val="00544257"/>
    <w:rsid w:val="005442C6"/>
    <w:rsid w:val="0054448D"/>
    <w:rsid w:val="005444F4"/>
    <w:rsid w:val="005444FE"/>
    <w:rsid w:val="005445D9"/>
    <w:rsid w:val="00544882"/>
    <w:rsid w:val="00544897"/>
    <w:rsid w:val="00544A2A"/>
    <w:rsid w:val="00544B1F"/>
    <w:rsid w:val="00544C18"/>
    <w:rsid w:val="00544DDD"/>
    <w:rsid w:val="00544E09"/>
    <w:rsid w:val="00545027"/>
    <w:rsid w:val="00545052"/>
    <w:rsid w:val="005450F2"/>
    <w:rsid w:val="0054514E"/>
    <w:rsid w:val="005451BC"/>
    <w:rsid w:val="005454B0"/>
    <w:rsid w:val="005454F3"/>
    <w:rsid w:val="0054553B"/>
    <w:rsid w:val="00545540"/>
    <w:rsid w:val="0054558B"/>
    <w:rsid w:val="005455EF"/>
    <w:rsid w:val="005456C4"/>
    <w:rsid w:val="005456DB"/>
    <w:rsid w:val="0054571B"/>
    <w:rsid w:val="00545848"/>
    <w:rsid w:val="005458E5"/>
    <w:rsid w:val="005459A4"/>
    <w:rsid w:val="00545A0C"/>
    <w:rsid w:val="00545A3E"/>
    <w:rsid w:val="00545AD8"/>
    <w:rsid w:val="00545C6C"/>
    <w:rsid w:val="00545F17"/>
    <w:rsid w:val="00545FD0"/>
    <w:rsid w:val="00546190"/>
    <w:rsid w:val="00546219"/>
    <w:rsid w:val="0054628B"/>
    <w:rsid w:val="00546414"/>
    <w:rsid w:val="0054665C"/>
    <w:rsid w:val="005466DB"/>
    <w:rsid w:val="005467C9"/>
    <w:rsid w:val="005467D3"/>
    <w:rsid w:val="0054687D"/>
    <w:rsid w:val="005468C9"/>
    <w:rsid w:val="00546AAD"/>
    <w:rsid w:val="00546B4C"/>
    <w:rsid w:val="00546E14"/>
    <w:rsid w:val="00547025"/>
    <w:rsid w:val="0054702D"/>
    <w:rsid w:val="0054719C"/>
    <w:rsid w:val="005471E2"/>
    <w:rsid w:val="005471FE"/>
    <w:rsid w:val="005472ED"/>
    <w:rsid w:val="00547330"/>
    <w:rsid w:val="00547348"/>
    <w:rsid w:val="005473C2"/>
    <w:rsid w:val="00547684"/>
    <w:rsid w:val="005476E3"/>
    <w:rsid w:val="0054782C"/>
    <w:rsid w:val="005478A2"/>
    <w:rsid w:val="0054797C"/>
    <w:rsid w:val="00547B72"/>
    <w:rsid w:val="00547BCD"/>
    <w:rsid w:val="00547C9F"/>
    <w:rsid w:val="00547D27"/>
    <w:rsid w:val="00547EA2"/>
    <w:rsid w:val="00547EB9"/>
    <w:rsid w:val="00547EE8"/>
    <w:rsid w:val="00550098"/>
    <w:rsid w:val="00550222"/>
    <w:rsid w:val="005502A2"/>
    <w:rsid w:val="0055032C"/>
    <w:rsid w:val="0055039D"/>
    <w:rsid w:val="005504C9"/>
    <w:rsid w:val="0055078A"/>
    <w:rsid w:val="00550899"/>
    <w:rsid w:val="005508CB"/>
    <w:rsid w:val="00550907"/>
    <w:rsid w:val="00550931"/>
    <w:rsid w:val="005509B5"/>
    <w:rsid w:val="00550B6E"/>
    <w:rsid w:val="00550C97"/>
    <w:rsid w:val="00551143"/>
    <w:rsid w:val="00551323"/>
    <w:rsid w:val="00551339"/>
    <w:rsid w:val="005513AE"/>
    <w:rsid w:val="0055156D"/>
    <w:rsid w:val="005516E4"/>
    <w:rsid w:val="005517F2"/>
    <w:rsid w:val="00551A82"/>
    <w:rsid w:val="00551AD2"/>
    <w:rsid w:val="00551B96"/>
    <w:rsid w:val="00551BC6"/>
    <w:rsid w:val="00551C3B"/>
    <w:rsid w:val="00551C55"/>
    <w:rsid w:val="00551F2D"/>
    <w:rsid w:val="00551FB7"/>
    <w:rsid w:val="00552044"/>
    <w:rsid w:val="005521BD"/>
    <w:rsid w:val="005521DB"/>
    <w:rsid w:val="00552489"/>
    <w:rsid w:val="00552688"/>
    <w:rsid w:val="0055283E"/>
    <w:rsid w:val="005528D3"/>
    <w:rsid w:val="00552ADE"/>
    <w:rsid w:val="00552AE0"/>
    <w:rsid w:val="00552B18"/>
    <w:rsid w:val="00552B40"/>
    <w:rsid w:val="00552C91"/>
    <w:rsid w:val="00553045"/>
    <w:rsid w:val="005530BB"/>
    <w:rsid w:val="0055318E"/>
    <w:rsid w:val="005531B8"/>
    <w:rsid w:val="005532E9"/>
    <w:rsid w:val="0055336C"/>
    <w:rsid w:val="00553405"/>
    <w:rsid w:val="0055341D"/>
    <w:rsid w:val="00553449"/>
    <w:rsid w:val="00553627"/>
    <w:rsid w:val="005538F9"/>
    <w:rsid w:val="00553945"/>
    <w:rsid w:val="00553978"/>
    <w:rsid w:val="005539DE"/>
    <w:rsid w:val="00553C20"/>
    <w:rsid w:val="00553C69"/>
    <w:rsid w:val="00553C87"/>
    <w:rsid w:val="00553D3B"/>
    <w:rsid w:val="00553DE4"/>
    <w:rsid w:val="00553E06"/>
    <w:rsid w:val="00553F8D"/>
    <w:rsid w:val="00554174"/>
    <w:rsid w:val="005542B3"/>
    <w:rsid w:val="00554386"/>
    <w:rsid w:val="0055441A"/>
    <w:rsid w:val="00554499"/>
    <w:rsid w:val="0055464A"/>
    <w:rsid w:val="00554739"/>
    <w:rsid w:val="0055473C"/>
    <w:rsid w:val="005547A1"/>
    <w:rsid w:val="00554B3A"/>
    <w:rsid w:val="00554BAD"/>
    <w:rsid w:val="00554E2B"/>
    <w:rsid w:val="00554EB8"/>
    <w:rsid w:val="00554F7D"/>
    <w:rsid w:val="0055500A"/>
    <w:rsid w:val="0055502D"/>
    <w:rsid w:val="005550EC"/>
    <w:rsid w:val="005550F5"/>
    <w:rsid w:val="00555104"/>
    <w:rsid w:val="005553C3"/>
    <w:rsid w:val="005553ED"/>
    <w:rsid w:val="0055551B"/>
    <w:rsid w:val="00555610"/>
    <w:rsid w:val="00555647"/>
    <w:rsid w:val="00555779"/>
    <w:rsid w:val="005557A7"/>
    <w:rsid w:val="00555833"/>
    <w:rsid w:val="00555A1A"/>
    <w:rsid w:val="00555C24"/>
    <w:rsid w:val="00555EBC"/>
    <w:rsid w:val="00555F64"/>
    <w:rsid w:val="00555F81"/>
    <w:rsid w:val="00555FFB"/>
    <w:rsid w:val="005560A9"/>
    <w:rsid w:val="0055613A"/>
    <w:rsid w:val="005562A0"/>
    <w:rsid w:val="005563AF"/>
    <w:rsid w:val="00556462"/>
    <w:rsid w:val="00556536"/>
    <w:rsid w:val="00556580"/>
    <w:rsid w:val="005565F7"/>
    <w:rsid w:val="00556926"/>
    <w:rsid w:val="00556A24"/>
    <w:rsid w:val="00556A52"/>
    <w:rsid w:val="00556B57"/>
    <w:rsid w:val="00556DF4"/>
    <w:rsid w:val="00556EA1"/>
    <w:rsid w:val="00556F1F"/>
    <w:rsid w:val="00556F6C"/>
    <w:rsid w:val="00556F6F"/>
    <w:rsid w:val="00556F7D"/>
    <w:rsid w:val="0055701F"/>
    <w:rsid w:val="0055706F"/>
    <w:rsid w:val="005571AF"/>
    <w:rsid w:val="00557372"/>
    <w:rsid w:val="00557408"/>
    <w:rsid w:val="0055749A"/>
    <w:rsid w:val="005574D2"/>
    <w:rsid w:val="00557580"/>
    <w:rsid w:val="005576BE"/>
    <w:rsid w:val="005576C2"/>
    <w:rsid w:val="00557700"/>
    <w:rsid w:val="00557747"/>
    <w:rsid w:val="0055777D"/>
    <w:rsid w:val="005578BB"/>
    <w:rsid w:val="00557973"/>
    <w:rsid w:val="005579D5"/>
    <w:rsid w:val="00557B38"/>
    <w:rsid w:val="00557BAA"/>
    <w:rsid w:val="00557CA5"/>
    <w:rsid w:val="00557DF3"/>
    <w:rsid w:val="00557E38"/>
    <w:rsid w:val="00560274"/>
    <w:rsid w:val="005602DC"/>
    <w:rsid w:val="00560380"/>
    <w:rsid w:val="005603D8"/>
    <w:rsid w:val="00560440"/>
    <w:rsid w:val="0056047A"/>
    <w:rsid w:val="0056048B"/>
    <w:rsid w:val="00560623"/>
    <w:rsid w:val="00560892"/>
    <w:rsid w:val="005608DF"/>
    <w:rsid w:val="0056095D"/>
    <w:rsid w:val="00560BAA"/>
    <w:rsid w:val="00560DF1"/>
    <w:rsid w:val="00560F61"/>
    <w:rsid w:val="00560FB3"/>
    <w:rsid w:val="00561048"/>
    <w:rsid w:val="0056120F"/>
    <w:rsid w:val="00561227"/>
    <w:rsid w:val="00561262"/>
    <w:rsid w:val="00561301"/>
    <w:rsid w:val="0056142C"/>
    <w:rsid w:val="005614E7"/>
    <w:rsid w:val="0056156B"/>
    <w:rsid w:val="005615DE"/>
    <w:rsid w:val="005617BE"/>
    <w:rsid w:val="00561A3B"/>
    <w:rsid w:val="00561AC7"/>
    <w:rsid w:val="00561B2F"/>
    <w:rsid w:val="00561B43"/>
    <w:rsid w:val="00561C29"/>
    <w:rsid w:val="00561C4A"/>
    <w:rsid w:val="00561E4D"/>
    <w:rsid w:val="00561E81"/>
    <w:rsid w:val="00561FA1"/>
    <w:rsid w:val="005621BC"/>
    <w:rsid w:val="00562233"/>
    <w:rsid w:val="00562746"/>
    <w:rsid w:val="00562801"/>
    <w:rsid w:val="0056283D"/>
    <w:rsid w:val="0056288C"/>
    <w:rsid w:val="00562C70"/>
    <w:rsid w:val="00562DEC"/>
    <w:rsid w:val="00562E2F"/>
    <w:rsid w:val="00562F01"/>
    <w:rsid w:val="005631CC"/>
    <w:rsid w:val="0056328B"/>
    <w:rsid w:val="005633B6"/>
    <w:rsid w:val="0056385B"/>
    <w:rsid w:val="005638AD"/>
    <w:rsid w:val="005638FE"/>
    <w:rsid w:val="0056398D"/>
    <w:rsid w:val="00563C85"/>
    <w:rsid w:val="00563D0F"/>
    <w:rsid w:val="00563D4A"/>
    <w:rsid w:val="00563E24"/>
    <w:rsid w:val="00563ED9"/>
    <w:rsid w:val="00563F6F"/>
    <w:rsid w:val="00564007"/>
    <w:rsid w:val="0056418E"/>
    <w:rsid w:val="005641FD"/>
    <w:rsid w:val="005642EF"/>
    <w:rsid w:val="00564318"/>
    <w:rsid w:val="0056433B"/>
    <w:rsid w:val="00564346"/>
    <w:rsid w:val="0056442A"/>
    <w:rsid w:val="00564469"/>
    <w:rsid w:val="005644B9"/>
    <w:rsid w:val="005645A7"/>
    <w:rsid w:val="0056476A"/>
    <w:rsid w:val="005647AB"/>
    <w:rsid w:val="00564867"/>
    <w:rsid w:val="00564904"/>
    <w:rsid w:val="0056497B"/>
    <w:rsid w:val="00564ADF"/>
    <w:rsid w:val="00564BB9"/>
    <w:rsid w:val="00564BCF"/>
    <w:rsid w:val="00564C14"/>
    <w:rsid w:val="00564C32"/>
    <w:rsid w:val="00564E3A"/>
    <w:rsid w:val="00564FCC"/>
    <w:rsid w:val="005650E8"/>
    <w:rsid w:val="005650FE"/>
    <w:rsid w:val="0056511B"/>
    <w:rsid w:val="00565134"/>
    <w:rsid w:val="00565229"/>
    <w:rsid w:val="005652F4"/>
    <w:rsid w:val="00565361"/>
    <w:rsid w:val="00565366"/>
    <w:rsid w:val="005653B0"/>
    <w:rsid w:val="00565513"/>
    <w:rsid w:val="00565515"/>
    <w:rsid w:val="00565682"/>
    <w:rsid w:val="0056586A"/>
    <w:rsid w:val="00565877"/>
    <w:rsid w:val="005658F9"/>
    <w:rsid w:val="0056599B"/>
    <w:rsid w:val="005659C0"/>
    <w:rsid w:val="00565AC4"/>
    <w:rsid w:val="00565ADE"/>
    <w:rsid w:val="00565C5B"/>
    <w:rsid w:val="00565C5E"/>
    <w:rsid w:val="00565D6B"/>
    <w:rsid w:val="00565E6F"/>
    <w:rsid w:val="00565EEF"/>
    <w:rsid w:val="00565FE9"/>
    <w:rsid w:val="00566182"/>
    <w:rsid w:val="005661AA"/>
    <w:rsid w:val="005661B7"/>
    <w:rsid w:val="005661C1"/>
    <w:rsid w:val="005661E5"/>
    <w:rsid w:val="005661EE"/>
    <w:rsid w:val="00566317"/>
    <w:rsid w:val="00566379"/>
    <w:rsid w:val="005664B4"/>
    <w:rsid w:val="005665B0"/>
    <w:rsid w:val="005665D3"/>
    <w:rsid w:val="00566602"/>
    <w:rsid w:val="005668AF"/>
    <w:rsid w:val="00566930"/>
    <w:rsid w:val="005669E4"/>
    <w:rsid w:val="00566AB6"/>
    <w:rsid w:val="00566B45"/>
    <w:rsid w:val="00566C2B"/>
    <w:rsid w:val="00566D1B"/>
    <w:rsid w:val="00566EF6"/>
    <w:rsid w:val="0056705C"/>
    <w:rsid w:val="00567259"/>
    <w:rsid w:val="005672AE"/>
    <w:rsid w:val="005674A0"/>
    <w:rsid w:val="00567502"/>
    <w:rsid w:val="00567955"/>
    <w:rsid w:val="00567A47"/>
    <w:rsid w:val="00567B57"/>
    <w:rsid w:val="00567B6C"/>
    <w:rsid w:val="00567CA4"/>
    <w:rsid w:val="00567CF0"/>
    <w:rsid w:val="00567D0B"/>
    <w:rsid w:val="00567D1F"/>
    <w:rsid w:val="00567DF4"/>
    <w:rsid w:val="00567F17"/>
    <w:rsid w:val="00567F27"/>
    <w:rsid w:val="005700CC"/>
    <w:rsid w:val="005701B3"/>
    <w:rsid w:val="00570324"/>
    <w:rsid w:val="0057054B"/>
    <w:rsid w:val="00570576"/>
    <w:rsid w:val="005705D1"/>
    <w:rsid w:val="00570725"/>
    <w:rsid w:val="005707A4"/>
    <w:rsid w:val="0057099B"/>
    <w:rsid w:val="00570C0C"/>
    <w:rsid w:val="00570C81"/>
    <w:rsid w:val="00570D34"/>
    <w:rsid w:val="00570E83"/>
    <w:rsid w:val="00570FDC"/>
    <w:rsid w:val="00571092"/>
    <w:rsid w:val="0057122C"/>
    <w:rsid w:val="00571300"/>
    <w:rsid w:val="00571334"/>
    <w:rsid w:val="00571387"/>
    <w:rsid w:val="00571494"/>
    <w:rsid w:val="0057159E"/>
    <w:rsid w:val="005715C3"/>
    <w:rsid w:val="00571679"/>
    <w:rsid w:val="00571832"/>
    <w:rsid w:val="00571851"/>
    <w:rsid w:val="00571901"/>
    <w:rsid w:val="00571BF6"/>
    <w:rsid w:val="00571CD4"/>
    <w:rsid w:val="00571D02"/>
    <w:rsid w:val="00571DBC"/>
    <w:rsid w:val="00571E34"/>
    <w:rsid w:val="00571EB6"/>
    <w:rsid w:val="00571F26"/>
    <w:rsid w:val="00572033"/>
    <w:rsid w:val="005722B2"/>
    <w:rsid w:val="005722FF"/>
    <w:rsid w:val="005723D0"/>
    <w:rsid w:val="0057247B"/>
    <w:rsid w:val="00572569"/>
    <w:rsid w:val="005727B3"/>
    <w:rsid w:val="0057282C"/>
    <w:rsid w:val="005729F4"/>
    <w:rsid w:val="00572A44"/>
    <w:rsid w:val="00572B90"/>
    <w:rsid w:val="00572CBA"/>
    <w:rsid w:val="00572D61"/>
    <w:rsid w:val="00572E1A"/>
    <w:rsid w:val="00572E1C"/>
    <w:rsid w:val="00572E2B"/>
    <w:rsid w:val="00572F75"/>
    <w:rsid w:val="00572F7F"/>
    <w:rsid w:val="0057309D"/>
    <w:rsid w:val="0057318F"/>
    <w:rsid w:val="005733B8"/>
    <w:rsid w:val="00573468"/>
    <w:rsid w:val="005734CA"/>
    <w:rsid w:val="0057350D"/>
    <w:rsid w:val="005735BF"/>
    <w:rsid w:val="00573730"/>
    <w:rsid w:val="005739C0"/>
    <w:rsid w:val="00573A28"/>
    <w:rsid w:val="00573C24"/>
    <w:rsid w:val="00573D40"/>
    <w:rsid w:val="00573DF5"/>
    <w:rsid w:val="00574016"/>
    <w:rsid w:val="00574019"/>
    <w:rsid w:val="00574120"/>
    <w:rsid w:val="00574153"/>
    <w:rsid w:val="00574189"/>
    <w:rsid w:val="005741D5"/>
    <w:rsid w:val="00574205"/>
    <w:rsid w:val="005742DB"/>
    <w:rsid w:val="00574535"/>
    <w:rsid w:val="005745B3"/>
    <w:rsid w:val="005746D7"/>
    <w:rsid w:val="00574787"/>
    <w:rsid w:val="00574819"/>
    <w:rsid w:val="0057489E"/>
    <w:rsid w:val="0057498F"/>
    <w:rsid w:val="00574C4D"/>
    <w:rsid w:val="00574C66"/>
    <w:rsid w:val="00574C84"/>
    <w:rsid w:val="00574E9E"/>
    <w:rsid w:val="00574FD6"/>
    <w:rsid w:val="00575065"/>
    <w:rsid w:val="005751D8"/>
    <w:rsid w:val="0057525D"/>
    <w:rsid w:val="005753D4"/>
    <w:rsid w:val="00575658"/>
    <w:rsid w:val="005756A0"/>
    <w:rsid w:val="005756BF"/>
    <w:rsid w:val="005758CB"/>
    <w:rsid w:val="005758CC"/>
    <w:rsid w:val="00575B06"/>
    <w:rsid w:val="00575D0B"/>
    <w:rsid w:val="00575ECD"/>
    <w:rsid w:val="00575EE5"/>
    <w:rsid w:val="0057608F"/>
    <w:rsid w:val="00576101"/>
    <w:rsid w:val="0057620B"/>
    <w:rsid w:val="00576389"/>
    <w:rsid w:val="00576418"/>
    <w:rsid w:val="00576499"/>
    <w:rsid w:val="005764B5"/>
    <w:rsid w:val="00576548"/>
    <w:rsid w:val="005765D5"/>
    <w:rsid w:val="00576653"/>
    <w:rsid w:val="005766C9"/>
    <w:rsid w:val="005766CE"/>
    <w:rsid w:val="00576758"/>
    <w:rsid w:val="00576763"/>
    <w:rsid w:val="0057677A"/>
    <w:rsid w:val="005767B0"/>
    <w:rsid w:val="00576979"/>
    <w:rsid w:val="005769AF"/>
    <w:rsid w:val="005769C3"/>
    <w:rsid w:val="005769D7"/>
    <w:rsid w:val="00576A8B"/>
    <w:rsid w:val="00576D4B"/>
    <w:rsid w:val="00576D6B"/>
    <w:rsid w:val="00576F06"/>
    <w:rsid w:val="0057703E"/>
    <w:rsid w:val="005770F7"/>
    <w:rsid w:val="00577205"/>
    <w:rsid w:val="005772BE"/>
    <w:rsid w:val="005773BE"/>
    <w:rsid w:val="005773CE"/>
    <w:rsid w:val="005773DC"/>
    <w:rsid w:val="0057743B"/>
    <w:rsid w:val="0057752E"/>
    <w:rsid w:val="00577625"/>
    <w:rsid w:val="00577743"/>
    <w:rsid w:val="00577910"/>
    <w:rsid w:val="00577A62"/>
    <w:rsid w:val="00577A78"/>
    <w:rsid w:val="00577B45"/>
    <w:rsid w:val="00577B72"/>
    <w:rsid w:val="00577C1C"/>
    <w:rsid w:val="00577CD1"/>
    <w:rsid w:val="00577CE9"/>
    <w:rsid w:val="00577D3D"/>
    <w:rsid w:val="00577E7D"/>
    <w:rsid w:val="00577ECE"/>
    <w:rsid w:val="00577FC5"/>
    <w:rsid w:val="00580481"/>
    <w:rsid w:val="005804DD"/>
    <w:rsid w:val="00580505"/>
    <w:rsid w:val="0058058E"/>
    <w:rsid w:val="005805A7"/>
    <w:rsid w:val="005805DB"/>
    <w:rsid w:val="00580634"/>
    <w:rsid w:val="0058067F"/>
    <w:rsid w:val="005808FC"/>
    <w:rsid w:val="00580922"/>
    <w:rsid w:val="00580945"/>
    <w:rsid w:val="00580AA3"/>
    <w:rsid w:val="00580C1E"/>
    <w:rsid w:val="00580D1C"/>
    <w:rsid w:val="00580E5E"/>
    <w:rsid w:val="00580EDE"/>
    <w:rsid w:val="005811C9"/>
    <w:rsid w:val="0058121C"/>
    <w:rsid w:val="00581243"/>
    <w:rsid w:val="005812E3"/>
    <w:rsid w:val="005812F4"/>
    <w:rsid w:val="00581316"/>
    <w:rsid w:val="00581383"/>
    <w:rsid w:val="005814D5"/>
    <w:rsid w:val="00581690"/>
    <w:rsid w:val="00581755"/>
    <w:rsid w:val="00581833"/>
    <w:rsid w:val="0058192A"/>
    <w:rsid w:val="00581B83"/>
    <w:rsid w:val="00581BC2"/>
    <w:rsid w:val="00581D52"/>
    <w:rsid w:val="00581ECB"/>
    <w:rsid w:val="00581FA1"/>
    <w:rsid w:val="00581FBC"/>
    <w:rsid w:val="00581FBE"/>
    <w:rsid w:val="00582059"/>
    <w:rsid w:val="00582180"/>
    <w:rsid w:val="005823E5"/>
    <w:rsid w:val="00582448"/>
    <w:rsid w:val="00582462"/>
    <w:rsid w:val="00582480"/>
    <w:rsid w:val="00582516"/>
    <w:rsid w:val="00582575"/>
    <w:rsid w:val="005825AA"/>
    <w:rsid w:val="005826E3"/>
    <w:rsid w:val="00582744"/>
    <w:rsid w:val="005827DE"/>
    <w:rsid w:val="005828D8"/>
    <w:rsid w:val="00582A12"/>
    <w:rsid w:val="00582A45"/>
    <w:rsid w:val="00582CB6"/>
    <w:rsid w:val="00582D6A"/>
    <w:rsid w:val="00582E92"/>
    <w:rsid w:val="005830D7"/>
    <w:rsid w:val="00583334"/>
    <w:rsid w:val="00583363"/>
    <w:rsid w:val="00583680"/>
    <w:rsid w:val="005836CE"/>
    <w:rsid w:val="005837C7"/>
    <w:rsid w:val="005838B8"/>
    <w:rsid w:val="0058397D"/>
    <w:rsid w:val="005839FC"/>
    <w:rsid w:val="00583A24"/>
    <w:rsid w:val="00583A52"/>
    <w:rsid w:val="00583A86"/>
    <w:rsid w:val="00583B27"/>
    <w:rsid w:val="00583B36"/>
    <w:rsid w:val="00583D3D"/>
    <w:rsid w:val="00583EAD"/>
    <w:rsid w:val="00583FC8"/>
    <w:rsid w:val="00584025"/>
    <w:rsid w:val="00584223"/>
    <w:rsid w:val="00584525"/>
    <w:rsid w:val="0058469A"/>
    <w:rsid w:val="00584703"/>
    <w:rsid w:val="00584B7B"/>
    <w:rsid w:val="00584C8B"/>
    <w:rsid w:val="00584E8F"/>
    <w:rsid w:val="00584E90"/>
    <w:rsid w:val="00584F0E"/>
    <w:rsid w:val="00584F22"/>
    <w:rsid w:val="005853A1"/>
    <w:rsid w:val="00585414"/>
    <w:rsid w:val="0058546F"/>
    <w:rsid w:val="005854A8"/>
    <w:rsid w:val="005854DC"/>
    <w:rsid w:val="00585515"/>
    <w:rsid w:val="00585590"/>
    <w:rsid w:val="00585775"/>
    <w:rsid w:val="00585777"/>
    <w:rsid w:val="005857B5"/>
    <w:rsid w:val="0058581A"/>
    <w:rsid w:val="005859BE"/>
    <w:rsid w:val="00585A08"/>
    <w:rsid w:val="00585AE7"/>
    <w:rsid w:val="00585B49"/>
    <w:rsid w:val="00585D5D"/>
    <w:rsid w:val="00585DFE"/>
    <w:rsid w:val="00585EAA"/>
    <w:rsid w:val="0058609C"/>
    <w:rsid w:val="005864B2"/>
    <w:rsid w:val="0058651A"/>
    <w:rsid w:val="00586534"/>
    <w:rsid w:val="00586563"/>
    <w:rsid w:val="0058659C"/>
    <w:rsid w:val="00586687"/>
    <w:rsid w:val="00586758"/>
    <w:rsid w:val="0058678D"/>
    <w:rsid w:val="0058693E"/>
    <w:rsid w:val="005869F2"/>
    <w:rsid w:val="00586B99"/>
    <w:rsid w:val="00586E90"/>
    <w:rsid w:val="005870F1"/>
    <w:rsid w:val="00587126"/>
    <w:rsid w:val="00587255"/>
    <w:rsid w:val="0058734E"/>
    <w:rsid w:val="005874E5"/>
    <w:rsid w:val="005874F9"/>
    <w:rsid w:val="0058751F"/>
    <w:rsid w:val="005875EE"/>
    <w:rsid w:val="00587663"/>
    <w:rsid w:val="005877F1"/>
    <w:rsid w:val="00587841"/>
    <w:rsid w:val="00587977"/>
    <w:rsid w:val="00587B77"/>
    <w:rsid w:val="00587B7A"/>
    <w:rsid w:val="00587C2B"/>
    <w:rsid w:val="00587E73"/>
    <w:rsid w:val="00587FE5"/>
    <w:rsid w:val="00590084"/>
    <w:rsid w:val="0059008D"/>
    <w:rsid w:val="005900D0"/>
    <w:rsid w:val="0059015C"/>
    <w:rsid w:val="005901BF"/>
    <w:rsid w:val="00590204"/>
    <w:rsid w:val="00590239"/>
    <w:rsid w:val="0059045D"/>
    <w:rsid w:val="00590465"/>
    <w:rsid w:val="00590476"/>
    <w:rsid w:val="005905D8"/>
    <w:rsid w:val="00590894"/>
    <w:rsid w:val="0059099A"/>
    <w:rsid w:val="00590A32"/>
    <w:rsid w:val="00590A73"/>
    <w:rsid w:val="00590A9E"/>
    <w:rsid w:val="00590B23"/>
    <w:rsid w:val="00590CBE"/>
    <w:rsid w:val="00590CC4"/>
    <w:rsid w:val="00590D22"/>
    <w:rsid w:val="00590F73"/>
    <w:rsid w:val="005910C0"/>
    <w:rsid w:val="005911D0"/>
    <w:rsid w:val="005912F6"/>
    <w:rsid w:val="00591305"/>
    <w:rsid w:val="00591316"/>
    <w:rsid w:val="0059146A"/>
    <w:rsid w:val="00591495"/>
    <w:rsid w:val="005914E0"/>
    <w:rsid w:val="0059162A"/>
    <w:rsid w:val="00591644"/>
    <w:rsid w:val="005916BB"/>
    <w:rsid w:val="00591A08"/>
    <w:rsid w:val="00591BA6"/>
    <w:rsid w:val="00591C63"/>
    <w:rsid w:val="00591D2B"/>
    <w:rsid w:val="00591DC8"/>
    <w:rsid w:val="00591E4D"/>
    <w:rsid w:val="00592017"/>
    <w:rsid w:val="0059220B"/>
    <w:rsid w:val="005922E9"/>
    <w:rsid w:val="00592304"/>
    <w:rsid w:val="005923BF"/>
    <w:rsid w:val="0059242D"/>
    <w:rsid w:val="0059245D"/>
    <w:rsid w:val="005924D8"/>
    <w:rsid w:val="00592742"/>
    <w:rsid w:val="0059275C"/>
    <w:rsid w:val="00592A08"/>
    <w:rsid w:val="00592F96"/>
    <w:rsid w:val="00593161"/>
    <w:rsid w:val="005931AB"/>
    <w:rsid w:val="00593242"/>
    <w:rsid w:val="0059338B"/>
    <w:rsid w:val="00593437"/>
    <w:rsid w:val="005935EA"/>
    <w:rsid w:val="00593803"/>
    <w:rsid w:val="005938B3"/>
    <w:rsid w:val="0059395F"/>
    <w:rsid w:val="00593A9C"/>
    <w:rsid w:val="00593B7E"/>
    <w:rsid w:val="00593C97"/>
    <w:rsid w:val="00593DCD"/>
    <w:rsid w:val="00593EF2"/>
    <w:rsid w:val="00593F93"/>
    <w:rsid w:val="005941DB"/>
    <w:rsid w:val="00594231"/>
    <w:rsid w:val="005942B5"/>
    <w:rsid w:val="0059443E"/>
    <w:rsid w:val="00594604"/>
    <w:rsid w:val="005946C6"/>
    <w:rsid w:val="005947B3"/>
    <w:rsid w:val="0059481E"/>
    <w:rsid w:val="005948FE"/>
    <w:rsid w:val="00594ADA"/>
    <w:rsid w:val="00594AEF"/>
    <w:rsid w:val="00594B03"/>
    <w:rsid w:val="00594E4A"/>
    <w:rsid w:val="00594E82"/>
    <w:rsid w:val="00594F3A"/>
    <w:rsid w:val="00595032"/>
    <w:rsid w:val="005950BD"/>
    <w:rsid w:val="00595201"/>
    <w:rsid w:val="0059539F"/>
    <w:rsid w:val="005958C7"/>
    <w:rsid w:val="005959B0"/>
    <w:rsid w:val="00595ACB"/>
    <w:rsid w:val="00595C7B"/>
    <w:rsid w:val="00595EAE"/>
    <w:rsid w:val="00595F5B"/>
    <w:rsid w:val="00596022"/>
    <w:rsid w:val="00596203"/>
    <w:rsid w:val="00596488"/>
    <w:rsid w:val="005964B0"/>
    <w:rsid w:val="005964EA"/>
    <w:rsid w:val="005965C4"/>
    <w:rsid w:val="005965CA"/>
    <w:rsid w:val="0059681C"/>
    <w:rsid w:val="005968BC"/>
    <w:rsid w:val="00596903"/>
    <w:rsid w:val="00596977"/>
    <w:rsid w:val="00596A9C"/>
    <w:rsid w:val="00596AED"/>
    <w:rsid w:val="00596B94"/>
    <w:rsid w:val="00596BC7"/>
    <w:rsid w:val="00596C85"/>
    <w:rsid w:val="00596E03"/>
    <w:rsid w:val="00596ED1"/>
    <w:rsid w:val="00596EE5"/>
    <w:rsid w:val="00597028"/>
    <w:rsid w:val="0059726D"/>
    <w:rsid w:val="0059740B"/>
    <w:rsid w:val="0059745A"/>
    <w:rsid w:val="00597837"/>
    <w:rsid w:val="00597913"/>
    <w:rsid w:val="00597932"/>
    <w:rsid w:val="00597B69"/>
    <w:rsid w:val="00597BDF"/>
    <w:rsid w:val="00597C2F"/>
    <w:rsid w:val="00597D48"/>
    <w:rsid w:val="00597D72"/>
    <w:rsid w:val="00597D94"/>
    <w:rsid w:val="00597F0A"/>
    <w:rsid w:val="00597F21"/>
    <w:rsid w:val="00597F36"/>
    <w:rsid w:val="00597FF0"/>
    <w:rsid w:val="005A0185"/>
    <w:rsid w:val="005A0592"/>
    <w:rsid w:val="005A068D"/>
    <w:rsid w:val="005A070B"/>
    <w:rsid w:val="005A080E"/>
    <w:rsid w:val="005A0878"/>
    <w:rsid w:val="005A08F5"/>
    <w:rsid w:val="005A0902"/>
    <w:rsid w:val="005A091E"/>
    <w:rsid w:val="005A099E"/>
    <w:rsid w:val="005A0C7C"/>
    <w:rsid w:val="005A0D36"/>
    <w:rsid w:val="005A0E26"/>
    <w:rsid w:val="005A1072"/>
    <w:rsid w:val="005A1075"/>
    <w:rsid w:val="005A11F4"/>
    <w:rsid w:val="005A1218"/>
    <w:rsid w:val="005A1489"/>
    <w:rsid w:val="005A14FD"/>
    <w:rsid w:val="005A152C"/>
    <w:rsid w:val="005A157A"/>
    <w:rsid w:val="005A16F8"/>
    <w:rsid w:val="005A1782"/>
    <w:rsid w:val="005A17BA"/>
    <w:rsid w:val="005A186C"/>
    <w:rsid w:val="005A1A44"/>
    <w:rsid w:val="005A1C08"/>
    <w:rsid w:val="005A1C6D"/>
    <w:rsid w:val="005A1D6B"/>
    <w:rsid w:val="005A1E15"/>
    <w:rsid w:val="005A1E85"/>
    <w:rsid w:val="005A1F09"/>
    <w:rsid w:val="005A2038"/>
    <w:rsid w:val="005A2053"/>
    <w:rsid w:val="005A206A"/>
    <w:rsid w:val="005A20F4"/>
    <w:rsid w:val="005A2172"/>
    <w:rsid w:val="005A2804"/>
    <w:rsid w:val="005A2886"/>
    <w:rsid w:val="005A2A09"/>
    <w:rsid w:val="005A2CA6"/>
    <w:rsid w:val="005A2D09"/>
    <w:rsid w:val="005A2E06"/>
    <w:rsid w:val="005A2E6B"/>
    <w:rsid w:val="005A2E88"/>
    <w:rsid w:val="005A2F30"/>
    <w:rsid w:val="005A2F89"/>
    <w:rsid w:val="005A309E"/>
    <w:rsid w:val="005A3225"/>
    <w:rsid w:val="005A328B"/>
    <w:rsid w:val="005A33E0"/>
    <w:rsid w:val="005A3701"/>
    <w:rsid w:val="005A3753"/>
    <w:rsid w:val="005A37F6"/>
    <w:rsid w:val="005A3925"/>
    <w:rsid w:val="005A3993"/>
    <w:rsid w:val="005A3B3E"/>
    <w:rsid w:val="005A3B68"/>
    <w:rsid w:val="005A3D92"/>
    <w:rsid w:val="005A3E1E"/>
    <w:rsid w:val="005A3E5F"/>
    <w:rsid w:val="005A3FF7"/>
    <w:rsid w:val="005A413A"/>
    <w:rsid w:val="005A44C3"/>
    <w:rsid w:val="005A451A"/>
    <w:rsid w:val="005A46A7"/>
    <w:rsid w:val="005A46F0"/>
    <w:rsid w:val="005A479B"/>
    <w:rsid w:val="005A4A54"/>
    <w:rsid w:val="005A4C8B"/>
    <w:rsid w:val="005A4E0A"/>
    <w:rsid w:val="005A4E74"/>
    <w:rsid w:val="005A4F19"/>
    <w:rsid w:val="005A50D3"/>
    <w:rsid w:val="005A52E5"/>
    <w:rsid w:val="005A530C"/>
    <w:rsid w:val="005A5402"/>
    <w:rsid w:val="005A5504"/>
    <w:rsid w:val="005A5AC8"/>
    <w:rsid w:val="005A5CF9"/>
    <w:rsid w:val="005A5DDB"/>
    <w:rsid w:val="005A5ECA"/>
    <w:rsid w:val="005A6217"/>
    <w:rsid w:val="005A637D"/>
    <w:rsid w:val="005A63B3"/>
    <w:rsid w:val="005A64E0"/>
    <w:rsid w:val="005A6556"/>
    <w:rsid w:val="005A6730"/>
    <w:rsid w:val="005A6887"/>
    <w:rsid w:val="005A69D1"/>
    <w:rsid w:val="005A6A98"/>
    <w:rsid w:val="005A6BA5"/>
    <w:rsid w:val="005A6D0A"/>
    <w:rsid w:val="005A6E41"/>
    <w:rsid w:val="005A6E67"/>
    <w:rsid w:val="005A6EC2"/>
    <w:rsid w:val="005A6ED4"/>
    <w:rsid w:val="005A6F51"/>
    <w:rsid w:val="005A700C"/>
    <w:rsid w:val="005A7043"/>
    <w:rsid w:val="005A728C"/>
    <w:rsid w:val="005A73F8"/>
    <w:rsid w:val="005A75C9"/>
    <w:rsid w:val="005A775D"/>
    <w:rsid w:val="005A782F"/>
    <w:rsid w:val="005A784F"/>
    <w:rsid w:val="005A7878"/>
    <w:rsid w:val="005A79DF"/>
    <w:rsid w:val="005A7A3E"/>
    <w:rsid w:val="005A7A6B"/>
    <w:rsid w:val="005A7B18"/>
    <w:rsid w:val="005A7C38"/>
    <w:rsid w:val="005A7F20"/>
    <w:rsid w:val="005A7FD2"/>
    <w:rsid w:val="005B04CE"/>
    <w:rsid w:val="005B058B"/>
    <w:rsid w:val="005B05CE"/>
    <w:rsid w:val="005B063C"/>
    <w:rsid w:val="005B06E3"/>
    <w:rsid w:val="005B0711"/>
    <w:rsid w:val="005B0760"/>
    <w:rsid w:val="005B079C"/>
    <w:rsid w:val="005B081E"/>
    <w:rsid w:val="005B0842"/>
    <w:rsid w:val="005B08D2"/>
    <w:rsid w:val="005B0A86"/>
    <w:rsid w:val="005B0AEC"/>
    <w:rsid w:val="005B0AF2"/>
    <w:rsid w:val="005B0CA0"/>
    <w:rsid w:val="005B0D0C"/>
    <w:rsid w:val="005B0DF1"/>
    <w:rsid w:val="005B0E1D"/>
    <w:rsid w:val="005B0E3A"/>
    <w:rsid w:val="005B0EE1"/>
    <w:rsid w:val="005B13E0"/>
    <w:rsid w:val="005B149E"/>
    <w:rsid w:val="005B14BF"/>
    <w:rsid w:val="005B15A5"/>
    <w:rsid w:val="005B17B8"/>
    <w:rsid w:val="005B187D"/>
    <w:rsid w:val="005B18AE"/>
    <w:rsid w:val="005B1AC7"/>
    <w:rsid w:val="005B1ACF"/>
    <w:rsid w:val="005B1B48"/>
    <w:rsid w:val="005B1BE7"/>
    <w:rsid w:val="005B1D10"/>
    <w:rsid w:val="005B1FA6"/>
    <w:rsid w:val="005B218A"/>
    <w:rsid w:val="005B22C7"/>
    <w:rsid w:val="005B23A9"/>
    <w:rsid w:val="005B25B3"/>
    <w:rsid w:val="005B25BB"/>
    <w:rsid w:val="005B2689"/>
    <w:rsid w:val="005B2743"/>
    <w:rsid w:val="005B2758"/>
    <w:rsid w:val="005B278C"/>
    <w:rsid w:val="005B2825"/>
    <w:rsid w:val="005B28E6"/>
    <w:rsid w:val="005B2906"/>
    <w:rsid w:val="005B2A1F"/>
    <w:rsid w:val="005B2A76"/>
    <w:rsid w:val="005B2B61"/>
    <w:rsid w:val="005B2F88"/>
    <w:rsid w:val="005B30BC"/>
    <w:rsid w:val="005B3134"/>
    <w:rsid w:val="005B3284"/>
    <w:rsid w:val="005B334B"/>
    <w:rsid w:val="005B33CB"/>
    <w:rsid w:val="005B37A0"/>
    <w:rsid w:val="005B37A9"/>
    <w:rsid w:val="005B37F7"/>
    <w:rsid w:val="005B3A54"/>
    <w:rsid w:val="005B3B12"/>
    <w:rsid w:val="005B3C92"/>
    <w:rsid w:val="005B3D30"/>
    <w:rsid w:val="005B3E1C"/>
    <w:rsid w:val="005B3EA2"/>
    <w:rsid w:val="005B4256"/>
    <w:rsid w:val="005B42B4"/>
    <w:rsid w:val="005B441C"/>
    <w:rsid w:val="005B44C3"/>
    <w:rsid w:val="005B461F"/>
    <w:rsid w:val="005B468C"/>
    <w:rsid w:val="005B46C3"/>
    <w:rsid w:val="005B477A"/>
    <w:rsid w:val="005B492D"/>
    <w:rsid w:val="005B4A71"/>
    <w:rsid w:val="005B4ADE"/>
    <w:rsid w:val="005B4C5D"/>
    <w:rsid w:val="005B4E5B"/>
    <w:rsid w:val="005B4EAF"/>
    <w:rsid w:val="005B503B"/>
    <w:rsid w:val="005B520F"/>
    <w:rsid w:val="005B52BF"/>
    <w:rsid w:val="005B5373"/>
    <w:rsid w:val="005B56AF"/>
    <w:rsid w:val="005B577E"/>
    <w:rsid w:val="005B58A7"/>
    <w:rsid w:val="005B5975"/>
    <w:rsid w:val="005B5A92"/>
    <w:rsid w:val="005B5ACB"/>
    <w:rsid w:val="005B5D6D"/>
    <w:rsid w:val="005B5DBA"/>
    <w:rsid w:val="005B5EFD"/>
    <w:rsid w:val="005B5F89"/>
    <w:rsid w:val="005B60AB"/>
    <w:rsid w:val="005B6108"/>
    <w:rsid w:val="005B6268"/>
    <w:rsid w:val="005B62D6"/>
    <w:rsid w:val="005B62E9"/>
    <w:rsid w:val="005B6324"/>
    <w:rsid w:val="005B63A4"/>
    <w:rsid w:val="005B6456"/>
    <w:rsid w:val="005B678D"/>
    <w:rsid w:val="005B682B"/>
    <w:rsid w:val="005B68DB"/>
    <w:rsid w:val="005B68E7"/>
    <w:rsid w:val="005B693D"/>
    <w:rsid w:val="005B6B86"/>
    <w:rsid w:val="005B6BAC"/>
    <w:rsid w:val="005B6C33"/>
    <w:rsid w:val="005B6D15"/>
    <w:rsid w:val="005B6E19"/>
    <w:rsid w:val="005B6E22"/>
    <w:rsid w:val="005B6EF3"/>
    <w:rsid w:val="005B6FBA"/>
    <w:rsid w:val="005B6FD6"/>
    <w:rsid w:val="005B7042"/>
    <w:rsid w:val="005B7165"/>
    <w:rsid w:val="005B7669"/>
    <w:rsid w:val="005B7712"/>
    <w:rsid w:val="005B77A8"/>
    <w:rsid w:val="005B7898"/>
    <w:rsid w:val="005B7964"/>
    <w:rsid w:val="005B79F8"/>
    <w:rsid w:val="005B79FF"/>
    <w:rsid w:val="005B7A12"/>
    <w:rsid w:val="005B7B58"/>
    <w:rsid w:val="005B7B7C"/>
    <w:rsid w:val="005B7D33"/>
    <w:rsid w:val="005B7F1D"/>
    <w:rsid w:val="005B7F5D"/>
    <w:rsid w:val="005C005B"/>
    <w:rsid w:val="005C0271"/>
    <w:rsid w:val="005C030B"/>
    <w:rsid w:val="005C03B2"/>
    <w:rsid w:val="005C04BC"/>
    <w:rsid w:val="005C0674"/>
    <w:rsid w:val="005C07E5"/>
    <w:rsid w:val="005C0900"/>
    <w:rsid w:val="005C099E"/>
    <w:rsid w:val="005C0C3D"/>
    <w:rsid w:val="005C0DE1"/>
    <w:rsid w:val="005C0E86"/>
    <w:rsid w:val="005C0F7A"/>
    <w:rsid w:val="005C0F9D"/>
    <w:rsid w:val="005C0FAF"/>
    <w:rsid w:val="005C10E1"/>
    <w:rsid w:val="005C11FD"/>
    <w:rsid w:val="005C129A"/>
    <w:rsid w:val="005C12D8"/>
    <w:rsid w:val="005C12F4"/>
    <w:rsid w:val="005C12F8"/>
    <w:rsid w:val="005C14C8"/>
    <w:rsid w:val="005C1550"/>
    <w:rsid w:val="005C15A1"/>
    <w:rsid w:val="005C15B6"/>
    <w:rsid w:val="005C15E0"/>
    <w:rsid w:val="005C17E2"/>
    <w:rsid w:val="005C18D8"/>
    <w:rsid w:val="005C18F5"/>
    <w:rsid w:val="005C1992"/>
    <w:rsid w:val="005C19CC"/>
    <w:rsid w:val="005C1D56"/>
    <w:rsid w:val="005C1D57"/>
    <w:rsid w:val="005C1F97"/>
    <w:rsid w:val="005C200E"/>
    <w:rsid w:val="005C2078"/>
    <w:rsid w:val="005C20AF"/>
    <w:rsid w:val="005C2300"/>
    <w:rsid w:val="005C238D"/>
    <w:rsid w:val="005C23E4"/>
    <w:rsid w:val="005C243C"/>
    <w:rsid w:val="005C2777"/>
    <w:rsid w:val="005C2ADB"/>
    <w:rsid w:val="005C2B03"/>
    <w:rsid w:val="005C2BD3"/>
    <w:rsid w:val="005C2D92"/>
    <w:rsid w:val="005C359D"/>
    <w:rsid w:val="005C3607"/>
    <w:rsid w:val="005C36B0"/>
    <w:rsid w:val="005C3722"/>
    <w:rsid w:val="005C3732"/>
    <w:rsid w:val="005C3896"/>
    <w:rsid w:val="005C38D4"/>
    <w:rsid w:val="005C3A5F"/>
    <w:rsid w:val="005C3AC1"/>
    <w:rsid w:val="005C3B45"/>
    <w:rsid w:val="005C3D73"/>
    <w:rsid w:val="005C3E22"/>
    <w:rsid w:val="005C3E5D"/>
    <w:rsid w:val="005C3EA0"/>
    <w:rsid w:val="005C40FD"/>
    <w:rsid w:val="005C4207"/>
    <w:rsid w:val="005C42FD"/>
    <w:rsid w:val="005C43C1"/>
    <w:rsid w:val="005C46FE"/>
    <w:rsid w:val="005C48F5"/>
    <w:rsid w:val="005C4930"/>
    <w:rsid w:val="005C4BA4"/>
    <w:rsid w:val="005C4BD7"/>
    <w:rsid w:val="005C4EB7"/>
    <w:rsid w:val="005C4EBE"/>
    <w:rsid w:val="005C4FD1"/>
    <w:rsid w:val="005C4FF5"/>
    <w:rsid w:val="005C5057"/>
    <w:rsid w:val="005C5098"/>
    <w:rsid w:val="005C512B"/>
    <w:rsid w:val="005C5163"/>
    <w:rsid w:val="005C5172"/>
    <w:rsid w:val="005C5534"/>
    <w:rsid w:val="005C562B"/>
    <w:rsid w:val="005C5634"/>
    <w:rsid w:val="005C5758"/>
    <w:rsid w:val="005C575F"/>
    <w:rsid w:val="005C58A7"/>
    <w:rsid w:val="005C5933"/>
    <w:rsid w:val="005C59B5"/>
    <w:rsid w:val="005C5B7F"/>
    <w:rsid w:val="005C5BD8"/>
    <w:rsid w:val="005C5EA6"/>
    <w:rsid w:val="005C604F"/>
    <w:rsid w:val="005C60A3"/>
    <w:rsid w:val="005C6506"/>
    <w:rsid w:val="005C681A"/>
    <w:rsid w:val="005C6B3D"/>
    <w:rsid w:val="005C6C1D"/>
    <w:rsid w:val="005C6C3C"/>
    <w:rsid w:val="005C6C44"/>
    <w:rsid w:val="005C6CCC"/>
    <w:rsid w:val="005C6D07"/>
    <w:rsid w:val="005C6D10"/>
    <w:rsid w:val="005C6EA9"/>
    <w:rsid w:val="005C6EEA"/>
    <w:rsid w:val="005C7032"/>
    <w:rsid w:val="005C70C6"/>
    <w:rsid w:val="005C70EC"/>
    <w:rsid w:val="005C710E"/>
    <w:rsid w:val="005C720A"/>
    <w:rsid w:val="005C720E"/>
    <w:rsid w:val="005C72D6"/>
    <w:rsid w:val="005C72EE"/>
    <w:rsid w:val="005C7488"/>
    <w:rsid w:val="005C7563"/>
    <w:rsid w:val="005C758A"/>
    <w:rsid w:val="005C76AC"/>
    <w:rsid w:val="005C776F"/>
    <w:rsid w:val="005C78C8"/>
    <w:rsid w:val="005C79EA"/>
    <w:rsid w:val="005C7A3E"/>
    <w:rsid w:val="005C7C52"/>
    <w:rsid w:val="005C7D0A"/>
    <w:rsid w:val="005C7EBB"/>
    <w:rsid w:val="005C7EF4"/>
    <w:rsid w:val="005C7EFE"/>
    <w:rsid w:val="005D0043"/>
    <w:rsid w:val="005D0053"/>
    <w:rsid w:val="005D00E4"/>
    <w:rsid w:val="005D014E"/>
    <w:rsid w:val="005D019A"/>
    <w:rsid w:val="005D01BB"/>
    <w:rsid w:val="005D01D7"/>
    <w:rsid w:val="005D01DB"/>
    <w:rsid w:val="005D01F8"/>
    <w:rsid w:val="005D0203"/>
    <w:rsid w:val="005D0229"/>
    <w:rsid w:val="005D039B"/>
    <w:rsid w:val="005D03A2"/>
    <w:rsid w:val="005D054C"/>
    <w:rsid w:val="005D066C"/>
    <w:rsid w:val="005D0673"/>
    <w:rsid w:val="005D07C2"/>
    <w:rsid w:val="005D080F"/>
    <w:rsid w:val="005D0A2E"/>
    <w:rsid w:val="005D0B4B"/>
    <w:rsid w:val="005D0BCF"/>
    <w:rsid w:val="005D0BF5"/>
    <w:rsid w:val="005D0CE2"/>
    <w:rsid w:val="005D0D59"/>
    <w:rsid w:val="005D0D87"/>
    <w:rsid w:val="005D0DCC"/>
    <w:rsid w:val="005D0E1B"/>
    <w:rsid w:val="005D0E9D"/>
    <w:rsid w:val="005D0FED"/>
    <w:rsid w:val="005D1350"/>
    <w:rsid w:val="005D1444"/>
    <w:rsid w:val="005D1446"/>
    <w:rsid w:val="005D151C"/>
    <w:rsid w:val="005D15AC"/>
    <w:rsid w:val="005D19A1"/>
    <w:rsid w:val="005D19FE"/>
    <w:rsid w:val="005D1A1C"/>
    <w:rsid w:val="005D1AF0"/>
    <w:rsid w:val="005D1BE7"/>
    <w:rsid w:val="005D1BEC"/>
    <w:rsid w:val="005D1C0B"/>
    <w:rsid w:val="005D1C5D"/>
    <w:rsid w:val="005D1C62"/>
    <w:rsid w:val="005D1E3A"/>
    <w:rsid w:val="005D1E45"/>
    <w:rsid w:val="005D212E"/>
    <w:rsid w:val="005D21CF"/>
    <w:rsid w:val="005D2296"/>
    <w:rsid w:val="005D245E"/>
    <w:rsid w:val="005D2560"/>
    <w:rsid w:val="005D257F"/>
    <w:rsid w:val="005D25E7"/>
    <w:rsid w:val="005D2636"/>
    <w:rsid w:val="005D2693"/>
    <w:rsid w:val="005D2777"/>
    <w:rsid w:val="005D2788"/>
    <w:rsid w:val="005D2818"/>
    <w:rsid w:val="005D282D"/>
    <w:rsid w:val="005D2B00"/>
    <w:rsid w:val="005D2B07"/>
    <w:rsid w:val="005D2F4F"/>
    <w:rsid w:val="005D2F91"/>
    <w:rsid w:val="005D306B"/>
    <w:rsid w:val="005D3080"/>
    <w:rsid w:val="005D310E"/>
    <w:rsid w:val="005D318F"/>
    <w:rsid w:val="005D3258"/>
    <w:rsid w:val="005D32B7"/>
    <w:rsid w:val="005D32CC"/>
    <w:rsid w:val="005D3346"/>
    <w:rsid w:val="005D3356"/>
    <w:rsid w:val="005D3376"/>
    <w:rsid w:val="005D3490"/>
    <w:rsid w:val="005D3647"/>
    <w:rsid w:val="005D384F"/>
    <w:rsid w:val="005D3AB8"/>
    <w:rsid w:val="005D3B41"/>
    <w:rsid w:val="005D3DD5"/>
    <w:rsid w:val="005D3F4C"/>
    <w:rsid w:val="005D439F"/>
    <w:rsid w:val="005D43D4"/>
    <w:rsid w:val="005D44DC"/>
    <w:rsid w:val="005D44F1"/>
    <w:rsid w:val="005D454B"/>
    <w:rsid w:val="005D4557"/>
    <w:rsid w:val="005D4597"/>
    <w:rsid w:val="005D47C8"/>
    <w:rsid w:val="005D4964"/>
    <w:rsid w:val="005D4A11"/>
    <w:rsid w:val="005D4A8C"/>
    <w:rsid w:val="005D4B26"/>
    <w:rsid w:val="005D4B68"/>
    <w:rsid w:val="005D4B8C"/>
    <w:rsid w:val="005D4C5B"/>
    <w:rsid w:val="005D4CA4"/>
    <w:rsid w:val="005D525F"/>
    <w:rsid w:val="005D544F"/>
    <w:rsid w:val="005D54A4"/>
    <w:rsid w:val="005D55DA"/>
    <w:rsid w:val="005D5680"/>
    <w:rsid w:val="005D5724"/>
    <w:rsid w:val="005D5A0E"/>
    <w:rsid w:val="005D5B58"/>
    <w:rsid w:val="005D5C6B"/>
    <w:rsid w:val="005D5C80"/>
    <w:rsid w:val="005D5FC8"/>
    <w:rsid w:val="005D610A"/>
    <w:rsid w:val="005D615A"/>
    <w:rsid w:val="005D6238"/>
    <w:rsid w:val="005D6447"/>
    <w:rsid w:val="005D6536"/>
    <w:rsid w:val="005D6581"/>
    <w:rsid w:val="005D6778"/>
    <w:rsid w:val="005D67A8"/>
    <w:rsid w:val="005D682F"/>
    <w:rsid w:val="005D6909"/>
    <w:rsid w:val="005D6ADD"/>
    <w:rsid w:val="005D6BDC"/>
    <w:rsid w:val="005D6C31"/>
    <w:rsid w:val="005D6CE5"/>
    <w:rsid w:val="005D6F8D"/>
    <w:rsid w:val="005D6FD0"/>
    <w:rsid w:val="005D70EF"/>
    <w:rsid w:val="005D7111"/>
    <w:rsid w:val="005D7269"/>
    <w:rsid w:val="005D735B"/>
    <w:rsid w:val="005D744C"/>
    <w:rsid w:val="005D7576"/>
    <w:rsid w:val="005D759A"/>
    <w:rsid w:val="005D75EA"/>
    <w:rsid w:val="005D78E3"/>
    <w:rsid w:val="005D7962"/>
    <w:rsid w:val="005D79F8"/>
    <w:rsid w:val="005D7B9D"/>
    <w:rsid w:val="005D7C7D"/>
    <w:rsid w:val="005D7CBB"/>
    <w:rsid w:val="005D7D70"/>
    <w:rsid w:val="005D7F86"/>
    <w:rsid w:val="005E0050"/>
    <w:rsid w:val="005E00C9"/>
    <w:rsid w:val="005E0289"/>
    <w:rsid w:val="005E02B3"/>
    <w:rsid w:val="005E02B7"/>
    <w:rsid w:val="005E02FD"/>
    <w:rsid w:val="005E0315"/>
    <w:rsid w:val="005E043F"/>
    <w:rsid w:val="005E04EA"/>
    <w:rsid w:val="005E0558"/>
    <w:rsid w:val="005E061C"/>
    <w:rsid w:val="005E07AC"/>
    <w:rsid w:val="005E082B"/>
    <w:rsid w:val="005E089D"/>
    <w:rsid w:val="005E08A1"/>
    <w:rsid w:val="005E0923"/>
    <w:rsid w:val="005E0928"/>
    <w:rsid w:val="005E099C"/>
    <w:rsid w:val="005E0A63"/>
    <w:rsid w:val="005E0B32"/>
    <w:rsid w:val="005E0BBE"/>
    <w:rsid w:val="005E0CC4"/>
    <w:rsid w:val="005E0D05"/>
    <w:rsid w:val="005E0F20"/>
    <w:rsid w:val="005E0F6E"/>
    <w:rsid w:val="005E125A"/>
    <w:rsid w:val="005E1446"/>
    <w:rsid w:val="005E14BD"/>
    <w:rsid w:val="005E14FB"/>
    <w:rsid w:val="005E1643"/>
    <w:rsid w:val="005E18BA"/>
    <w:rsid w:val="005E1988"/>
    <w:rsid w:val="005E19CD"/>
    <w:rsid w:val="005E1AA5"/>
    <w:rsid w:val="005E1B67"/>
    <w:rsid w:val="005E1BE3"/>
    <w:rsid w:val="005E1BEA"/>
    <w:rsid w:val="005E1C12"/>
    <w:rsid w:val="005E1C94"/>
    <w:rsid w:val="005E1C98"/>
    <w:rsid w:val="005E1E20"/>
    <w:rsid w:val="005E1F17"/>
    <w:rsid w:val="005E1FE3"/>
    <w:rsid w:val="005E20B7"/>
    <w:rsid w:val="005E216F"/>
    <w:rsid w:val="005E219A"/>
    <w:rsid w:val="005E2215"/>
    <w:rsid w:val="005E2362"/>
    <w:rsid w:val="005E24EB"/>
    <w:rsid w:val="005E25D0"/>
    <w:rsid w:val="005E2936"/>
    <w:rsid w:val="005E29A2"/>
    <w:rsid w:val="005E2A2C"/>
    <w:rsid w:val="005E2B38"/>
    <w:rsid w:val="005E2C86"/>
    <w:rsid w:val="005E2ED5"/>
    <w:rsid w:val="005E2EE9"/>
    <w:rsid w:val="005E2F25"/>
    <w:rsid w:val="005E3219"/>
    <w:rsid w:val="005E33B7"/>
    <w:rsid w:val="005E34BC"/>
    <w:rsid w:val="005E34F2"/>
    <w:rsid w:val="005E37A1"/>
    <w:rsid w:val="005E37D7"/>
    <w:rsid w:val="005E3992"/>
    <w:rsid w:val="005E39BE"/>
    <w:rsid w:val="005E3A27"/>
    <w:rsid w:val="005E3AB0"/>
    <w:rsid w:val="005E3AEC"/>
    <w:rsid w:val="005E3B2E"/>
    <w:rsid w:val="005E3C4A"/>
    <w:rsid w:val="005E3D28"/>
    <w:rsid w:val="005E3D4E"/>
    <w:rsid w:val="005E3E70"/>
    <w:rsid w:val="005E3E8B"/>
    <w:rsid w:val="005E3F4A"/>
    <w:rsid w:val="005E3F4C"/>
    <w:rsid w:val="005E3FE6"/>
    <w:rsid w:val="005E403E"/>
    <w:rsid w:val="005E415C"/>
    <w:rsid w:val="005E421C"/>
    <w:rsid w:val="005E4308"/>
    <w:rsid w:val="005E45E0"/>
    <w:rsid w:val="005E47E4"/>
    <w:rsid w:val="005E48F5"/>
    <w:rsid w:val="005E49F5"/>
    <w:rsid w:val="005E4AC9"/>
    <w:rsid w:val="005E4AF0"/>
    <w:rsid w:val="005E4BE4"/>
    <w:rsid w:val="005E4BE9"/>
    <w:rsid w:val="005E4BED"/>
    <w:rsid w:val="005E4DCB"/>
    <w:rsid w:val="005E4DD0"/>
    <w:rsid w:val="005E4DED"/>
    <w:rsid w:val="005E508F"/>
    <w:rsid w:val="005E515E"/>
    <w:rsid w:val="005E523B"/>
    <w:rsid w:val="005E5356"/>
    <w:rsid w:val="005E5390"/>
    <w:rsid w:val="005E5425"/>
    <w:rsid w:val="005E54B9"/>
    <w:rsid w:val="005E5516"/>
    <w:rsid w:val="005E553E"/>
    <w:rsid w:val="005E565D"/>
    <w:rsid w:val="005E576F"/>
    <w:rsid w:val="005E59A2"/>
    <w:rsid w:val="005E5A75"/>
    <w:rsid w:val="005E5B0A"/>
    <w:rsid w:val="005E5BDB"/>
    <w:rsid w:val="005E5BE9"/>
    <w:rsid w:val="005E5CC8"/>
    <w:rsid w:val="005E5E38"/>
    <w:rsid w:val="005E5FD1"/>
    <w:rsid w:val="005E5FE4"/>
    <w:rsid w:val="005E606F"/>
    <w:rsid w:val="005E62EF"/>
    <w:rsid w:val="005E6336"/>
    <w:rsid w:val="005E63C2"/>
    <w:rsid w:val="005E63DB"/>
    <w:rsid w:val="005E64FA"/>
    <w:rsid w:val="005E684C"/>
    <w:rsid w:val="005E68E8"/>
    <w:rsid w:val="005E6AB5"/>
    <w:rsid w:val="005E6AC3"/>
    <w:rsid w:val="005E6AD6"/>
    <w:rsid w:val="005E6AF5"/>
    <w:rsid w:val="005E6B17"/>
    <w:rsid w:val="005E6C3C"/>
    <w:rsid w:val="005E6F2E"/>
    <w:rsid w:val="005E7084"/>
    <w:rsid w:val="005E7188"/>
    <w:rsid w:val="005E72D8"/>
    <w:rsid w:val="005E72F2"/>
    <w:rsid w:val="005E7316"/>
    <w:rsid w:val="005E7438"/>
    <w:rsid w:val="005E76BF"/>
    <w:rsid w:val="005E791F"/>
    <w:rsid w:val="005E794F"/>
    <w:rsid w:val="005E7A07"/>
    <w:rsid w:val="005E7B88"/>
    <w:rsid w:val="005E7C4D"/>
    <w:rsid w:val="005E7C58"/>
    <w:rsid w:val="005E7C63"/>
    <w:rsid w:val="005E7CDB"/>
    <w:rsid w:val="005E7E87"/>
    <w:rsid w:val="005E7E8A"/>
    <w:rsid w:val="005E7EB0"/>
    <w:rsid w:val="005E7F8B"/>
    <w:rsid w:val="005F004B"/>
    <w:rsid w:val="005F010C"/>
    <w:rsid w:val="005F020D"/>
    <w:rsid w:val="005F021B"/>
    <w:rsid w:val="005F022C"/>
    <w:rsid w:val="005F0338"/>
    <w:rsid w:val="005F0417"/>
    <w:rsid w:val="005F043F"/>
    <w:rsid w:val="005F04F6"/>
    <w:rsid w:val="005F063A"/>
    <w:rsid w:val="005F07F5"/>
    <w:rsid w:val="005F0947"/>
    <w:rsid w:val="005F09C9"/>
    <w:rsid w:val="005F0AA8"/>
    <w:rsid w:val="005F0B08"/>
    <w:rsid w:val="005F0BA8"/>
    <w:rsid w:val="005F0BF8"/>
    <w:rsid w:val="005F0E22"/>
    <w:rsid w:val="005F0EB9"/>
    <w:rsid w:val="005F0EF9"/>
    <w:rsid w:val="005F0F79"/>
    <w:rsid w:val="005F0FBA"/>
    <w:rsid w:val="005F1104"/>
    <w:rsid w:val="005F11AE"/>
    <w:rsid w:val="005F1284"/>
    <w:rsid w:val="005F12A3"/>
    <w:rsid w:val="005F132F"/>
    <w:rsid w:val="005F133D"/>
    <w:rsid w:val="005F137C"/>
    <w:rsid w:val="005F145D"/>
    <w:rsid w:val="005F1533"/>
    <w:rsid w:val="005F15D5"/>
    <w:rsid w:val="005F162C"/>
    <w:rsid w:val="005F16B6"/>
    <w:rsid w:val="005F1B31"/>
    <w:rsid w:val="005F1CB5"/>
    <w:rsid w:val="005F1D94"/>
    <w:rsid w:val="005F1E32"/>
    <w:rsid w:val="005F2083"/>
    <w:rsid w:val="005F22FC"/>
    <w:rsid w:val="005F23FE"/>
    <w:rsid w:val="005F250D"/>
    <w:rsid w:val="005F25AF"/>
    <w:rsid w:val="005F26B3"/>
    <w:rsid w:val="005F26BC"/>
    <w:rsid w:val="005F2937"/>
    <w:rsid w:val="005F2A66"/>
    <w:rsid w:val="005F2AC7"/>
    <w:rsid w:val="005F2B57"/>
    <w:rsid w:val="005F2BFB"/>
    <w:rsid w:val="005F2FE9"/>
    <w:rsid w:val="005F303F"/>
    <w:rsid w:val="005F317F"/>
    <w:rsid w:val="005F3443"/>
    <w:rsid w:val="005F365F"/>
    <w:rsid w:val="005F3767"/>
    <w:rsid w:val="005F37FD"/>
    <w:rsid w:val="005F39BD"/>
    <w:rsid w:val="005F39C8"/>
    <w:rsid w:val="005F3A1B"/>
    <w:rsid w:val="005F3DCE"/>
    <w:rsid w:val="005F3FF0"/>
    <w:rsid w:val="005F4095"/>
    <w:rsid w:val="005F42FA"/>
    <w:rsid w:val="005F4441"/>
    <w:rsid w:val="005F4445"/>
    <w:rsid w:val="005F44A0"/>
    <w:rsid w:val="005F44AE"/>
    <w:rsid w:val="005F44F7"/>
    <w:rsid w:val="005F46E9"/>
    <w:rsid w:val="005F4762"/>
    <w:rsid w:val="005F4773"/>
    <w:rsid w:val="005F487D"/>
    <w:rsid w:val="005F49E6"/>
    <w:rsid w:val="005F49F7"/>
    <w:rsid w:val="005F4A08"/>
    <w:rsid w:val="005F4A7A"/>
    <w:rsid w:val="005F4B2B"/>
    <w:rsid w:val="005F4D0C"/>
    <w:rsid w:val="005F4D47"/>
    <w:rsid w:val="005F4DE7"/>
    <w:rsid w:val="005F4E61"/>
    <w:rsid w:val="005F4FCC"/>
    <w:rsid w:val="005F4FD0"/>
    <w:rsid w:val="005F5015"/>
    <w:rsid w:val="005F5112"/>
    <w:rsid w:val="005F5147"/>
    <w:rsid w:val="005F51E8"/>
    <w:rsid w:val="005F52DA"/>
    <w:rsid w:val="005F536B"/>
    <w:rsid w:val="005F537F"/>
    <w:rsid w:val="005F545A"/>
    <w:rsid w:val="005F5486"/>
    <w:rsid w:val="005F54C8"/>
    <w:rsid w:val="005F55A5"/>
    <w:rsid w:val="005F56C6"/>
    <w:rsid w:val="005F5709"/>
    <w:rsid w:val="005F574E"/>
    <w:rsid w:val="005F5754"/>
    <w:rsid w:val="005F5761"/>
    <w:rsid w:val="005F5763"/>
    <w:rsid w:val="005F588E"/>
    <w:rsid w:val="005F58C5"/>
    <w:rsid w:val="005F59F6"/>
    <w:rsid w:val="005F5A01"/>
    <w:rsid w:val="005F5B0D"/>
    <w:rsid w:val="005F5B7B"/>
    <w:rsid w:val="005F5DFD"/>
    <w:rsid w:val="005F608C"/>
    <w:rsid w:val="005F60A1"/>
    <w:rsid w:val="005F60C8"/>
    <w:rsid w:val="005F61CB"/>
    <w:rsid w:val="005F61EE"/>
    <w:rsid w:val="005F629F"/>
    <w:rsid w:val="005F6459"/>
    <w:rsid w:val="005F663D"/>
    <w:rsid w:val="005F66A5"/>
    <w:rsid w:val="005F6752"/>
    <w:rsid w:val="005F685F"/>
    <w:rsid w:val="005F6899"/>
    <w:rsid w:val="005F6922"/>
    <w:rsid w:val="005F696D"/>
    <w:rsid w:val="005F6985"/>
    <w:rsid w:val="005F69FB"/>
    <w:rsid w:val="005F6A37"/>
    <w:rsid w:val="005F6A44"/>
    <w:rsid w:val="005F6B63"/>
    <w:rsid w:val="005F6B9F"/>
    <w:rsid w:val="005F6C3B"/>
    <w:rsid w:val="005F6F03"/>
    <w:rsid w:val="005F7178"/>
    <w:rsid w:val="005F7288"/>
    <w:rsid w:val="005F72C5"/>
    <w:rsid w:val="005F72F9"/>
    <w:rsid w:val="005F7309"/>
    <w:rsid w:val="005F7562"/>
    <w:rsid w:val="005F756D"/>
    <w:rsid w:val="005F75A7"/>
    <w:rsid w:val="005F765A"/>
    <w:rsid w:val="005F7691"/>
    <w:rsid w:val="005F76E4"/>
    <w:rsid w:val="005F7875"/>
    <w:rsid w:val="005F792A"/>
    <w:rsid w:val="005F798A"/>
    <w:rsid w:val="005F79D2"/>
    <w:rsid w:val="005F7A48"/>
    <w:rsid w:val="005F7ABB"/>
    <w:rsid w:val="005F7B2F"/>
    <w:rsid w:val="005F7CAB"/>
    <w:rsid w:val="005F7CAD"/>
    <w:rsid w:val="005F7FA5"/>
    <w:rsid w:val="00600062"/>
    <w:rsid w:val="00600182"/>
    <w:rsid w:val="006001BA"/>
    <w:rsid w:val="006002C6"/>
    <w:rsid w:val="00600307"/>
    <w:rsid w:val="0060041E"/>
    <w:rsid w:val="006004D3"/>
    <w:rsid w:val="006004F0"/>
    <w:rsid w:val="00600552"/>
    <w:rsid w:val="0060073B"/>
    <w:rsid w:val="00600749"/>
    <w:rsid w:val="00600957"/>
    <w:rsid w:val="00600A5D"/>
    <w:rsid w:val="00600AA3"/>
    <w:rsid w:val="00600B12"/>
    <w:rsid w:val="00600B18"/>
    <w:rsid w:val="00600C20"/>
    <w:rsid w:val="00600D0D"/>
    <w:rsid w:val="00600D36"/>
    <w:rsid w:val="00600E89"/>
    <w:rsid w:val="00600F59"/>
    <w:rsid w:val="00601016"/>
    <w:rsid w:val="0060109F"/>
    <w:rsid w:val="006010E0"/>
    <w:rsid w:val="006010EC"/>
    <w:rsid w:val="006011AE"/>
    <w:rsid w:val="00601230"/>
    <w:rsid w:val="0060138D"/>
    <w:rsid w:val="006013BD"/>
    <w:rsid w:val="006015B2"/>
    <w:rsid w:val="00601819"/>
    <w:rsid w:val="0060185C"/>
    <w:rsid w:val="00601BB5"/>
    <w:rsid w:val="00601C08"/>
    <w:rsid w:val="00601C20"/>
    <w:rsid w:val="00601D47"/>
    <w:rsid w:val="00601F9E"/>
    <w:rsid w:val="00602008"/>
    <w:rsid w:val="00602171"/>
    <w:rsid w:val="00602307"/>
    <w:rsid w:val="006023DE"/>
    <w:rsid w:val="00602465"/>
    <w:rsid w:val="006024F7"/>
    <w:rsid w:val="006025F1"/>
    <w:rsid w:val="006026D0"/>
    <w:rsid w:val="006027B9"/>
    <w:rsid w:val="00602834"/>
    <w:rsid w:val="0060293C"/>
    <w:rsid w:val="006029C5"/>
    <w:rsid w:val="00602C05"/>
    <w:rsid w:val="00602C41"/>
    <w:rsid w:val="00602DC3"/>
    <w:rsid w:val="00602DED"/>
    <w:rsid w:val="00602F31"/>
    <w:rsid w:val="00602F6B"/>
    <w:rsid w:val="00602FE1"/>
    <w:rsid w:val="00603047"/>
    <w:rsid w:val="00603090"/>
    <w:rsid w:val="00603163"/>
    <w:rsid w:val="006031DB"/>
    <w:rsid w:val="00603248"/>
    <w:rsid w:val="0060344F"/>
    <w:rsid w:val="0060348D"/>
    <w:rsid w:val="00603499"/>
    <w:rsid w:val="00603613"/>
    <w:rsid w:val="0060373D"/>
    <w:rsid w:val="0060386E"/>
    <w:rsid w:val="006038C5"/>
    <w:rsid w:val="00603BDE"/>
    <w:rsid w:val="00603BE1"/>
    <w:rsid w:val="00603BF0"/>
    <w:rsid w:val="00603C77"/>
    <w:rsid w:val="00603CCA"/>
    <w:rsid w:val="0060404B"/>
    <w:rsid w:val="006040A4"/>
    <w:rsid w:val="00604123"/>
    <w:rsid w:val="006042C0"/>
    <w:rsid w:val="00604347"/>
    <w:rsid w:val="0060439C"/>
    <w:rsid w:val="00604551"/>
    <w:rsid w:val="006045A0"/>
    <w:rsid w:val="006045BC"/>
    <w:rsid w:val="006045E8"/>
    <w:rsid w:val="006047AF"/>
    <w:rsid w:val="00604ABF"/>
    <w:rsid w:val="00604AE6"/>
    <w:rsid w:val="00604B54"/>
    <w:rsid w:val="00604CA9"/>
    <w:rsid w:val="00604D44"/>
    <w:rsid w:val="00604E52"/>
    <w:rsid w:val="00604F66"/>
    <w:rsid w:val="00604F72"/>
    <w:rsid w:val="0060503E"/>
    <w:rsid w:val="00605131"/>
    <w:rsid w:val="0060530B"/>
    <w:rsid w:val="006054A1"/>
    <w:rsid w:val="0060552F"/>
    <w:rsid w:val="006056C1"/>
    <w:rsid w:val="00605929"/>
    <w:rsid w:val="0060592C"/>
    <w:rsid w:val="006059B2"/>
    <w:rsid w:val="00605A11"/>
    <w:rsid w:val="00605BCF"/>
    <w:rsid w:val="00605CFE"/>
    <w:rsid w:val="00605D18"/>
    <w:rsid w:val="00605D21"/>
    <w:rsid w:val="00605D89"/>
    <w:rsid w:val="00605E01"/>
    <w:rsid w:val="006061E0"/>
    <w:rsid w:val="00606358"/>
    <w:rsid w:val="0060647C"/>
    <w:rsid w:val="00606866"/>
    <w:rsid w:val="00606E1B"/>
    <w:rsid w:val="00606E63"/>
    <w:rsid w:val="00606E78"/>
    <w:rsid w:val="00606F8A"/>
    <w:rsid w:val="0060704E"/>
    <w:rsid w:val="0060718F"/>
    <w:rsid w:val="00607493"/>
    <w:rsid w:val="006075D6"/>
    <w:rsid w:val="00607625"/>
    <w:rsid w:val="00607651"/>
    <w:rsid w:val="006076B1"/>
    <w:rsid w:val="0060778C"/>
    <w:rsid w:val="00607C83"/>
    <w:rsid w:val="00607EAC"/>
    <w:rsid w:val="00607F47"/>
    <w:rsid w:val="00610015"/>
    <w:rsid w:val="006100A7"/>
    <w:rsid w:val="00610132"/>
    <w:rsid w:val="006101CB"/>
    <w:rsid w:val="006101DD"/>
    <w:rsid w:val="006102ED"/>
    <w:rsid w:val="006103B8"/>
    <w:rsid w:val="00610434"/>
    <w:rsid w:val="00610449"/>
    <w:rsid w:val="006106A2"/>
    <w:rsid w:val="00610830"/>
    <w:rsid w:val="006108AA"/>
    <w:rsid w:val="006108EC"/>
    <w:rsid w:val="00610A55"/>
    <w:rsid w:val="00610D1C"/>
    <w:rsid w:val="00610DD0"/>
    <w:rsid w:val="00610EE7"/>
    <w:rsid w:val="00610F4D"/>
    <w:rsid w:val="00610FB3"/>
    <w:rsid w:val="00611026"/>
    <w:rsid w:val="00611060"/>
    <w:rsid w:val="006110B4"/>
    <w:rsid w:val="0061116F"/>
    <w:rsid w:val="0061126C"/>
    <w:rsid w:val="006112B7"/>
    <w:rsid w:val="006117AE"/>
    <w:rsid w:val="00611895"/>
    <w:rsid w:val="006119C2"/>
    <w:rsid w:val="00611A15"/>
    <w:rsid w:val="00611BA0"/>
    <w:rsid w:val="00611BD1"/>
    <w:rsid w:val="00611C2D"/>
    <w:rsid w:val="00611E85"/>
    <w:rsid w:val="00611EBE"/>
    <w:rsid w:val="006120ED"/>
    <w:rsid w:val="00612131"/>
    <w:rsid w:val="0061223D"/>
    <w:rsid w:val="0061229B"/>
    <w:rsid w:val="00612499"/>
    <w:rsid w:val="006124AA"/>
    <w:rsid w:val="006124DF"/>
    <w:rsid w:val="00612628"/>
    <w:rsid w:val="00612A7B"/>
    <w:rsid w:val="00612ADD"/>
    <w:rsid w:val="00612B98"/>
    <w:rsid w:val="00612CB1"/>
    <w:rsid w:val="00612DE6"/>
    <w:rsid w:val="00612E03"/>
    <w:rsid w:val="00612E54"/>
    <w:rsid w:val="00612E99"/>
    <w:rsid w:val="00612EC8"/>
    <w:rsid w:val="00612F74"/>
    <w:rsid w:val="00612FEE"/>
    <w:rsid w:val="0061323E"/>
    <w:rsid w:val="00613667"/>
    <w:rsid w:val="006136D1"/>
    <w:rsid w:val="006136EA"/>
    <w:rsid w:val="00613899"/>
    <w:rsid w:val="0061391A"/>
    <w:rsid w:val="00613A60"/>
    <w:rsid w:val="00613FC1"/>
    <w:rsid w:val="00614134"/>
    <w:rsid w:val="00614439"/>
    <w:rsid w:val="0061456E"/>
    <w:rsid w:val="006145AA"/>
    <w:rsid w:val="00614782"/>
    <w:rsid w:val="00614857"/>
    <w:rsid w:val="00614B38"/>
    <w:rsid w:val="00614BE1"/>
    <w:rsid w:val="00614CAA"/>
    <w:rsid w:val="00614E9A"/>
    <w:rsid w:val="00614F47"/>
    <w:rsid w:val="006150F2"/>
    <w:rsid w:val="006152B7"/>
    <w:rsid w:val="006153B2"/>
    <w:rsid w:val="00615525"/>
    <w:rsid w:val="00615556"/>
    <w:rsid w:val="00615722"/>
    <w:rsid w:val="00615890"/>
    <w:rsid w:val="00615893"/>
    <w:rsid w:val="006158D1"/>
    <w:rsid w:val="00615950"/>
    <w:rsid w:val="00615A52"/>
    <w:rsid w:val="00615B1C"/>
    <w:rsid w:val="00615B6F"/>
    <w:rsid w:val="00615BAA"/>
    <w:rsid w:val="00615D2D"/>
    <w:rsid w:val="00615D82"/>
    <w:rsid w:val="00615E17"/>
    <w:rsid w:val="00615E59"/>
    <w:rsid w:val="00615EC8"/>
    <w:rsid w:val="00615FED"/>
    <w:rsid w:val="00616056"/>
    <w:rsid w:val="0061609C"/>
    <w:rsid w:val="00616441"/>
    <w:rsid w:val="006164E7"/>
    <w:rsid w:val="00616567"/>
    <w:rsid w:val="006165B3"/>
    <w:rsid w:val="006165B7"/>
    <w:rsid w:val="00616680"/>
    <w:rsid w:val="006166A7"/>
    <w:rsid w:val="00616741"/>
    <w:rsid w:val="00616841"/>
    <w:rsid w:val="006168F1"/>
    <w:rsid w:val="00616A4F"/>
    <w:rsid w:val="00616CAD"/>
    <w:rsid w:val="00616CB3"/>
    <w:rsid w:val="00616D5C"/>
    <w:rsid w:val="00616DBE"/>
    <w:rsid w:val="00616DFA"/>
    <w:rsid w:val="00616E7F"/>
    <w:rsid w:val="00616F36"/>
    <w:rsid w:val="00617132"/>
    <w:rsid w:val="006171DF"/>
    <w:rsid w:val="006173ED"/>
    <w:rsid w:val="00617456"/>
    <w:rsid w:val="006174AB"/>
    <w:rsid w:val="00617704"/>
    <w:rsid w:val="0061777C"/>
    <w:rsid w:val="006178DF"/>
    <w:rsid w:val="006178F8"/>
    <w:rsid w:val="00617993"/>
    <w:rsid w:val="006179DF"/>
    <w:rsid w:val="00617A32"/>
    <w:rsid w:val="00617BAE"/>
    <w:rsid w:val="00617BD5"/>
    <w:rsid w:val="00617C27"/>
    <w:rsid w:val="00617F75"/>
    <w:rsid w:val="00620023"/>
    <w:rsid w:val="00620056"/>
    <w:rsid w:val="00620247"/>
    <w:rsid w:val="006202D6"/>
    <w:rsid w:val="006203D3"/>
    <w:rsid w:val="0062049B"/>
    <w:rsid w:val="006206F1"/>
    <w:rsid w:val="00620778"/>
    <w:rsid w:val="00620937"/>
    <w:rsid w:val="00620A81"/>
    <w:rsid w:val="00620AE0"/>
    <w:rsid w:val="00620BCB"/>
    <w:rsid w:val="00620D98"/>
    <w:rsid w:val="00620E46"/>
    <w:rsid w:val="00620F10"/>
    <w:rsid w:val="006210F4"/>
    <w:rsid w:val="006211AE"/>
    <w:rsid w:val="00621287"/>
    <w:rsid w:val="0062137D"/>
    <w:rsid w:val="0062160F"/>
    <w:rsid w:val="00621809"/>
    <w:rsid w:val="00621883"/>
    <w:rsid w:val="00621935"/>
    <w:rsid w:val="00621A7D"/>
    <w:rsid w:val="00621D77"/>
    <w:rsid w:val="00621E3A"/>
    <w:rsid w:val="00621F2F"/>
    <w:rsid w:val="00621F69"/>
    <w:rsid w:val="00621FA1"/>
    <w:rsid w:val="00622031"/>
    <w:rsid w:val="006221CC"/>
    <w:rsid w:val="00622241"/>
    <w:rsid w:val="00622242"/>
    <w:rsid w:val="00622328"/>
    <w:rsid w:val="0062232A"/>
    <w:rsid w:val="006224FE"/>
    <w:rsid w:val="00622551"/>
    <w:rsid w:val="00622559"/>
    <w:rsid w:val="006225A7"/>
    <w:rsid w:val="006225B4"/>
    <w:rsid w:val="0062262F"/>
    <w:rsid w:val="00622667"/>
    <w:rsid w:val="006226ED"/>
    <w:rsid w:val="00622785"/>
    <w:rsid w:val="00622892"/>
    <w:rsid w:val="00622942"/>
    <w:rsid w:val="00622A92"/>
    <w:rsid w:val="00622AA7"/>
    <w:rsid w:val="00622AE2"/>
    <w:rsid w:val="00622AF5"/>
    <w:rsid w:val="00622C4C"/>
    <w:rsid w:val="00622CF8"/>
    <w:rsid w:val="00622F57"/>
    <w:rsid w:val="00623003"/>
    <w:rsid w:val="0062314C"/>
    <w:rsid w:val="006232DC"/>
    <w:rsid w:val="0062335D"/>
    <w:rsid w:val="006233C9"/>
    <w:rsid w:val="0062349F"/>
    <w:rsid w:val="006234DD"/>
    <w:rsid w:val="0062370A"/>
    <w:rsid w:val="006238C5"/>
    <w:rsid w:val="00623A56"/>
    <w:rsid w:val="00623CEB"/>
    <w:rsid w:val="00623DFF"/>
    <w:rsid w:val="00623E26"/>
    <w:rsid w:val="0062405C"/>
    <w:rsid w:val="0062412B"/>
    <w:rsid w:val="0062413C"/>
    <w:rsid w:val="0062417D"/>
    <w:rsid w:val="00624182"/>
    <w:rsid w:val="0062426C"/>
    <w:rsid w:val="006244B2"/>
    <w:rsid w:val="0062454A"/>
    <w:rsid w:val="00624777"/>
    <w:rsid w:val="00624815"/>
    <w:rsid w:val="00624817"/>
    <w:rsid w:val="006248C4"/>
    <w:rsid w:val="006248E3"/>
    <w:rsid w:val="006248FD"/>
    <w:rsid w:val="0062492C"/>
    <w:rsid w:val="00624AED"/>
    <w:rsid w:val="00624C08"/>
    <w:rsid w:val="00624C9E"/>
    <w:rsid w:val="00624D0A"/>
    <w:rsid w:val="00624D2F"/>
    <w:rsid w:val="0062508D"/>
    <w:rsid w:val="006250A1"/>
    <w:rsid w:val="006250D3"/>
    <w:rsid w:val="00625124"/>
    <w:rsid w:val="006251A7"/>
    <w:rsid w:val="006251D0"/>
    <w:rsid w:val="00625244"/>
    <w:rsid w:val="00625669"/>
    <w:rsid w:val="006256AA"/>
    <w:rsid w:val="0062595E"/>
    <w:rsid w:val="00625A9F"/>
    <w:rsid w:val="00625C5E"/>
    <w:rsid w:val="00625CD3"/>
    <w:rsid w:val="00625D1F"/>
    <w:rsid w:val="00625D7B"/>
    <w:rsid w:val="00625E47"/>
    <w:rsid w:val="00625E69"/>
    <w:rsid w:val="00625F40"/>
    <w:rsid w:val="00626204"/>
    <w:rsid w:val="0062627B"/>
    <w:rsid w:val="006263F7"/>
    <w:rsid w:val="00626547"/>
    <w:rsid w:val="0062661D"/>
    <w:rsid w:val="00626B5A"/>
    <w:rsid w:val="00626FE2"/>
    <w:rsid w:val="00627018"/>
    <w:rsid w:val="00627220"/>
    <w:rsid w:val="006272D4"/>
    <w:rsid w:val="0062746A"/>
    <w:rsid w:val="006274BD"/>
    <w:rsid w:val="00627716"/>
    <w:rsid w:val="006277A0"/>
    <w:rsid w:val="0062789A"/>
    <w:rsid w:val="0062795A"/>
    <w:rsid w:val="00627AED"/>
    <w:rsid w:val="00627CEC"/>
    <w:rsid w:val="00627DB5"/>
    <w:rsid w:val="00627E7C"/>
    <w:rsid w:val="00627FBB"/>
    <w:rsid w:val="0062A502"/>
    <w:rsid w:val="00630080"/>
    <w:rsid w:val="00630122"/>
    <w:rsid w:val="0063021E"/>
    <w:rsid w:val="0063028F"/>
    <w:rsid w:val="0063037D"/>
    <w:rsid w:val="0063039E"/>
    <w:rsid w:val="006305EF"/>
    <w:rsid w:val="0063072A"/>
    <w:rsid w:val="00630740"/>
    <w:rsid w:val="0063083A"/>
    <w:rsid w:val="00630876"/>
    <w:rsid w:val="006308A4"/>
    <w:rsid w:val="006308CA"/>
    <w:rsid w:val="006308EF"/>
    <w:rsid w:val="0063094F"/>
    <w:rsid w:val="00630A94"/>
    <w:rsid w:val="00630C2E"/>
    <w:rsid w:val="00630E32"/>
    <w:rsid w:val="00630EEB"/>
    <w:rsid w:val="00630FB3"/>
    <w:rsid w:val="0063119D"/>
    <w:rsid w:val="0063128A"/>
    <w:rsid w:val="00631311"/>
    <w:rsid w:val="00631407"/>
    <w:rsid w:val="006316AA"/>
    <w:rsid w:val="006316D4"/>
    <w:rsid w:val="006316F8"/>
    <w:rsid w:val="00631760"/>
    <w:rsid w:val="0063189C"/>
    <w:rsid w:val="00631974"/>
    <w:rsid w:val="00631AAE"/>
    <w:rsid w:val="00631ACA"/>
    <w:rsid w:val="00631B1A"/>
    <w:rsid w:val="00631D3A"/>
    <w:rsid w:val="00631D49"/>
    <w:rsid w:val="00631D6E"/>
    <w:rsid w:val="00631E76"/>
    <w:rsid w:val="00631FC4"/>
    <w:rsid w:val="00632080"/>
    <w:rsid w:val="00632098"/>
    <w:rsid w:val="00632160"/>
    <w:rsid w:val="00632240"/>
    <w:rsid w:val="00632242"/>
    <w:rsid w:val="006322BE"/>
    <w:rsid w:val="00632437"/>
    <w:rsid w:val="0063247A"/>
    <w:rsid w:val="006324DC"/>
    <w:rsid w:val="00632524"/>
    <w:rsid w:val="00632531"/>
    <w:rsid w:val="006325ED"/>
    <w:rsid w:val="00632777"/>
    <w:rsid w:val="00632784"/>
    <w:rsid w:val="0063286F"/>
    <w:rsid w:val="00632879"/>
    <w:rsid w:val="00632898"/>
    <w:rsid w:val="006329E6"/>
    <w:rsid w:val="00632DE4"/>
    <w:rsid w:val="00632DE6"/>
    <w:rsid w:val="00632E06"/>
    <w:rsid w:val="00632EC6"/>
    <w:rsid w:val="00632FCB"/>
    <w:rsid w:val="00633053"/>
    <w:rsid w:val="006330ED"/>
    <w:rsid w:val="0063339F"/>
    <w:rsid w:val="006335B9"/>
    <w:rsid w:val="00633756"/>
    <w:rsid w:val="00633844"/>
    <w:rsid w:val="006339BE"/>
    <w:rsid w:val="006339D5"/>
    <w:rsid w:val="00633BF4"/>
    <w:rsid w:val="00633C11"/>
    <w:rsid w:val="00633CD6"/>
    <w:rsid w:val="00633EEC"/>
    <w:rsid w:val="00633F33"/>
    <w:rsid w:val="00634077"/>
    <w:rsid w:val="0063429B"/>
    <w:rsid w:val="006342EF"/>
    <w:rsid w:val="006343A2"/>
    <w:rsid w:val="0063447D"/>
    <w:rsid w:val="006345AA"/>
    <w:rsid w:val="006345BE"/>
    <w:rsid w:val="00634623"/>
    <w:rsid w:val="00634687"/>
    <w:rsid w:val="00634695"/>
    <w:rsid w:val="00634723"/>
    <w:rsid w:val="006347EA"/>
    <w:rsid w:val="006348AC"/>
    <w:rsid w:val="0063498C"/>
    <w:rsid w:val="00634B58"/>
    <w:rsid w:val="00634C6E"/>
    <w:rsid w:val="00634CC0"/>
    <w:rsid w:val="00634E47"/>
    <w:rsid w:val="0063507A"/>
    <w:rsid w:val="006350DB"/>
    <w:rsid w:val="0063518B"/>
    <w:rsid w:val="0063533F"/>
    <w:rsid w:val="006354C9"/>
    <w:rsid w:val="00635738"/>
    <w:rsid w:val="00635770"/>
    <w:rsid w:val="0063587A"/>
    <w:rsid w:val="006359E0"/>
    <w:rsid w:val="00635A3C"/>
    <w:rsid w:val="00635A9A"/>
    <w:rsid w:val="00635B8C"/>
    <w:rsid w:val="00635CFB"/>
    <w:rsid w:val="00635DB1"/>
    <w:rsid w:val="00635FF5"/>
    <w:rsid w:val="006360BE"/>
    <w:rsid w:val="00636257"/>
    <w:rsid w:val="006362C9"/>
    <w:rsid w:val="006364D8"/>
    <w:rsid w:val="00636571"/>
    <w:rsid w:val="006366F3"/>
    <w:rsid w:val="0063688C"/>
    <w:rsid w:val="00636A08"/>
    <w:rsid w:val="00636A6E"/>
    <w:rsid w:val="00636AF0"/>
    <w:rsid w:val="00636CA7"/>
    <w:rsid w:val="00636F67"/>
    <w:rsid w:val="00636F98"/>
    <w:rsid w:val="00637189"/>
    <w:rsid w:val="006371DE"/>
    <w:rsid w:val="00637236"/>
    <w:rsid w:val="0063733C"/>
    <w:rsid w:val="006373AA"/>
    <w:rsid w:val="00637655"/>
    <w:rsid w:val="006377EF"/>
    <w:rsid w:val="00637951"/>
    <w:rsid w:val="00637994"/>
    <w:rsid w:val="00637998"/>
    <w:rsid w:val="006379E8"/>
    <w:rsid w:val="00637A64"/>
    <w:rsid w:val="00637A95"/>
    <w:rsid w:val="00637AEE"/>
    <w:rsid w:val="00637CE3"/>
    <w:rsid w:val="00637D36"/>
    <w:rsid w:val="00637E8A"/>
    <w:rsid w:val="00637ECE"/>
    <w:rsid w:val="0064005E"/>
    <w:rsid w:val="006401C0"/>
    <w:rsid w:val="006404A9"/>
    <w:rsid w:val="00640523"/>
    <w:rsid w:val="00640575"/>
    <w:rsid w:val="006405F1"/>
    <w:rsid w:val="00640680"/>
    <w:rsid w:val="006406D9"/>
    <w:rsid w:val="006407EC"/>
    <w:rsid w:val="006409C8"/>
    <w:rsid w:val="00640CC3"/>
    <w:rsid w:val="00640CE5"/>
    <w:rsid w:val="00640CF7"/>
    <w:rsid w:val="00640DD1"/>
    <w:rsid w:val="006410BE"/>
    <w:rsid w:val="006411AC"/>
    <w:rsid w:val="006411EB"/>
    <w:rsid w:val="0064124F"/>
    <w:rsid w:val="00641312"/>
    <w:rsid w:val="0064136C"/>
    <w:rsid w:val="0064144E"/>
    <w:rsid w:val="006414A1"/>
    <w:rsid w:val="0064152A"/>
    <w:rsid w:val="0064158C"/>
    <w:rsid w:val="00641618"/>
    <w:rsid w:val="006416B7"/>
    <w:rsid w:val="0064176B"/>
    <w:rsid w:val="0064180C"/>
    <w:rsid w:val="00641B8A"/>
    <w:rsid w:val="00641B9A"/>
    <w:rsid w:val="00641BC6"/>
    <w:rsid w:val="00641BE6"/>
    <w:rsid w:val="00641CFD"/>
    <w:rsid w:val="00641D43"/>
    <w:rsid w:val="00641D56"/>
    <w:rsid w:val="00641E44"/>
    <w:rsid w:val="00641F4B"/>
    <w:rsid w:val="00641F6A"/>
    <w:rsid w:val="0064214E"/>
    <w:rsid w:val="0064217A"/>
    <w:rsid w:val="0064221F"/>
    <w:rsid w:val="00642264"/>
    <w:rsid w:val="00642296"/>
    <w:rsid w:val="00642311"/>
    <w:rsid w:val="00642401"/>
    <w:rsid w:val="00642572"/>
    <w:rsid w:val="006425A2"/>
    <w:rsid w:val="006425A4"/>
    <w:rsid w:val="006425C8"/>
    <w:rsid w:val="006425E2"/>
    <w:rsid w:val="006426A2"/>
    <w:rsid w:val="006426DE"/>
    <w:rsid w:val="00642725"/>
    <w:rsid w:val="0064287C"/>
    <w:rsid w:val="00642AC6"/>
    <w:rsid w:val="00642B4E"/>
    <w:rsid w:val="00642C39"/>
    <w:rsid w:val="00642CDD"/>
    <w:rsid w:val="00642D87"/>
    <w:rsid w:val="00642E6A"/>
    <w:rsid w:val="00642EA4"/>
    <w:rsid w:val="00642F3F"/>
    <w:rsid w:val="00643029"/>
    <w:rsid w:val="0064305E"/>
    <w:rsid w:val="00643137"/>
    <w:rsid w:val="00643143"/>
    <w:rsid w:val="00643198"/>
    <w:rsid w:val="006431D7"/>
    <w:rsid w:val="0064322F"/>
    <w:rsid w:val="00643311"/>
    <w:rsid w:val="006434D1"/>
    <w:rsid w:val="00643640"/>
    <w:rsid w:val="006436D4"/>
    <w:rsid w:val="00643A91"/>
    <w:rsid w:val="00643AE4"/>
    <w:rsid w:val="00643C13"/>
    <w:rsid w:val="00643D9A"/>
    <w:rsid w:val="00643EEE"/>
    <w:rsid w:val="0064406A"/>
    <w:rsid w:val="0064410F"/>
    <w:rsid w:val="0064413B"/>
    <w:rsid w:val="00644227"/>
    <w:rsid w:val="006442BE"/>
    <w:rsid w:val="006442FA"/>
    <w:rsid w:val="006444BA"/>
    <w:rsid w:val="00644789"/>
    <w:rsid w:val="006448C1"/>
    <w:rsid w:val="00644CAD"/>
    <w:rsid w:val="00644CBB"/>
    <w:rsid w:val="00644D85"/>
    <w:rsid w:val="00644DAF"/>
    <w:rsid w:val="00644F87"/>
    <w:rsid w:val="00645040"/>
    <w:rsid w:val="00645151"/>
    <w:rsid w:val="0064542A"/>
    <w:rsid w:val="006454E8"/>
    <w:rsid w:val="00645542"/>
    <w:rsid w:val="00645552"/>
    <w:rsid w:val="00645579"/>
    <w:rsid w:val="006455A5"/>
    <w:rsid w:val="0064587E"/>
    <w:rsid w:val="0064591E"/>
    <w:rsid w:val="00645952"/>
    <w:rsid w:val="006459E0"/>
    <w:rsid w:val="00645A34"/>
    <w:rsid w:val="00645ACC"/>
    <w:rsid w:val="00645B7B"/>
    <w:rsid w:val="00645C2C"/>
    <w:rsid w:val="00645C91"/>
    <w:rsid w:val="00645DCE"/>
    <w:rsid w:val="00645E51"/>
    <w:rsid w:val="00645E75"/>
    <w:rsid w:val="00645EAA"/>
    <w:rsid w:val="00645FF1"/>
    <w:rsid w:val="00646102"/>
    <w:rsid w:val="00646246"/>
    <w:rsid w:val="006462C6"/>
    <w:rsid w:val="006462E0"/>
    <w:rsid w:val="00646396"/>
    <w:rsid w:val="0064642C"/>
    <w:rsid w:val="0064642F"/>
    <w:rsid w:val="0064643D"/>
    <w:rsid w:val="0064644D"/>
    <w:rsid w:val="006464AB"/>
    <w:rsid w:val="00646549"/>
    <w:rsid w:val="00646578"/>
    <w:rsid w:val="006466C9"/>
    <w:rsid w:val="00646726"/>
    <w:rsid w:val="006467EA"/>
    <w:rsid w:val="00646817"/>
    <w:rsid w:val="00646865"/>
    <w:rsid w:val="00646889"/>
    <w:rsid w:val="006468B3"/>
    <w:rsid w:val="006468BC"/>
    <w:rsid w:val="0064698A"/>
    <w:rsid w:val="00646C10"/>
    <w:rsid w:val="00646C3B"/>
    <w:rsid w:val="00646C58"/>
    <w:rsid w:val="00646EA1"/>
    <w:rsid w:val="00646EDF"/>
    <w:rsid w:val="00646F56"/>
    <w:rsid w:val="0064702C"/>
    <w:rsid w:val="00647281"/>
    <w:rsid w:val="00647393"/>
    <w:rsid w:val="00647400"/>
    <w:rsid w:val="00647454"/>
    <w:rsid w:val="00647515"/>
    <w:rsid w:val="0064757B"/>
    <w:rsid w:val="006477E7"/>
    <w:rsid w:val="0064781D"/>
    <w:rsid w:val="00647831"/>
    <w:rsid w:val="00647845"/>
    <w:rsid w:val="00647892"/>
    <w:rsid w:val="006478E5"/>
    <w:rsid w:val="00647ADB"/>
    <w:rsid w:val="00647B4E"/>
    <w:rsid w:val="00647BED"/>
    <w:rsid w:val="00647D7B"/>
    <w:rsid w:val="0065000F"/>
    <w:rsid w:val="00650058"/>
    <w:rsid w:val="0065011D"/>
    <w:rsid w:val="0065012A"/>
    <w:rsid w:val="00650288"/>
    <w:rsid w:val="006502B3"/>
    <w:rsid w:val="006504CD"/>
    <w:rsid w:val="00650664"/>
    <w:rsid w:val="00650695"/>
    <w:rsid w:val="00650771"/>
    <w:rsid w:val="00650863"/>
    <w:rsid w:val="006508B2"/>
    <w:rsid w:val="00650B96"/>
    <w:rsid w:val="00650BCB"/>
    <w:rsid w:val="00650E7E"/>
    <w:rsid w:val="00650F7E"/>
    <w:rsid w:val="00650FD2"/>
    <w:rsid w:val="00651139"/>
    <w:rsid w:val="00651348"/>
    <w:rsid w:val="006513E2"/>
    <w:rsid w:val="006513E3"/>
    <w:rsid w:val="00651528"/>
    <w:rsid w:val="00651611"/>
    <w:rsid w:val="0065180B"/>
    <w:rsid w:val="00651818"/>
    <w:rsid w:val="00651836"/>
    <w:rsid w:val="00651858"/>
    <w:rsid w:val="006518A4"/>
    <w:rsid w:val="00651A10"/>
    <w:rsid w:val="00651A82"/>
    <w:rsid w:val="00651AE1"/>
    <w:rsid w:val="00651B34"/>
    <w:rsid w:val="00651BA4"/>
    <w:rsid w:val="00651BC1"/>
    <w:rsid w:val="00651C4D"/>
    <w:rsid w:val="00651DC7"/>
    <w:rsid w:val="00651F43"/>
    <w:rsid w:val="00652078"/>
    <w:rsid w:val="006521BA"/>
    <w:rsid w:val="0065225A"/>
    <w:rsid w:val="00652325"/>
    <w:rsid w:val="00652389"/>
    <w:rsid w:val="006524FF"/>
    <w:rsid w:val="00652564"/>
    <w:rsid w:val="0065256D"/>
    <w:rsid w:val="006525C3"/>
    <w:rsid w:val="00652623"/>
    <w:rsid w:val="00652713"/>
    <w:rsid w:val="00652724"/>
    <w:rsid w:val="0065277D"/>
    <w:rsid w:val="00652877"/>
    <w:rsid w:val="00652912"/>
    <w:rsid w:val="00652916"/>
    <w:rsid w:val="006529FC"/>
    <w:rsid w:val="00652A45"/>
    <w:rsid w:val="00652C49"/>
    <w:rsid w:val="00652E99"/>
    <w:rsid w:val="00652F43"/>
    <w:rsid w:val="0065312C"/>
    <w:rsid w:val="0065328A"/>
    <w:rsid w:val="00653308"/>
    <w:rsid w:val="00653549"/>
    <w:rsid w:val="0065356D"/>
    <w:rsid w:val="0065357A"/>
    <w:rsid w:val="006535C2"/>
    <w:rsid w:val="00653668"/>
    <w:rsid w:val="0065369A"/>
    <w:rsid w:val="0065372E"/>
    <w:rsid w:val="00653746"/>
    <w:rsid w:val="00653759"/>
    <w:rsid w:val="0065375B"/>
    <w:rsid w:val="006538E4"/>
    <w:rsid w:val="00653951"/>
    <w:rsid w:val="006539C4"/>
    <w:rsid w:val="006539C6"/>
    <w:rsid w:val="00653ECC"/>
    <w:rsid w:val="00653EFA"/>
    <w:rsid w:val="00654046"/>
    <w:rsid w:val="006540E0"/>
    <w:rsid w:val="006540FD"/>
    <w:rsid w:val="00654277"/>
    <w:rsid w:val="006542B9"/>
    <w:rsid w:val="00654615"/>
    <w:rsid w:val="006546E1"/>
    <w:rsid w:val="0065484A"/>
    <w:rsid w:val="00654ABB"/>
    <w:rsid w:val="00654AFE"/>
    <w:rsid w:val="00654B53"/>
    <w:rsid w:val="00654C22"/>
    <w:rsid w:val="00654CC5"/>
    <w:rsid w:val="00654D37"/>
    <w:rsid w:val="00654D74"/>
    <w:rsid w:val="00654DAF"/>
    <w:rsid w:val="00654DF1"/>
    <w:rsid w:val="00654E00"/>
    <w:rsid w:val="00654FE4"/>
    <w:rsid w:val="00655213"/>
    <w:rsid w:val="00655404"/>
    <w:rsid w:val="006554C0"/>
    <w:rsid w:val="00655524"/>
    <w:rsid w:val="006556B3"/>
    <w:rsid w:val="00655731"/>
    <w:rsid w:val="00655756"/>
    <w:rsid w:val="00655889"/>
    <w:rsid w:val="00655892"/>
    <w:rsid w:val="00655C12"/>
    <w:rsid w:val="00655EC9"/>
    <w:rsid w:val="00655EE9"/>
    <w:rsid w:val="00655F3D"/>
    <w:rsid w:val="00656041"/>
    <w:rsid w:val="006561E9"/>
    <w:rsid w:val="00656226"/>
    <w:rsid w:val="0065624F"/>
    <w:rsid w:val="006562F9"/>
    <w:rsid w:val="006563F3"/>
    <w:rsid w:val="006565C9"/>
    <w:rsid w:val="006565D8"/>
    <w:rsid w:val="00656684"/>
    <w:rsid w:val="006566A4"/>
    <w:rsid w:val="00656840"/>
    <w:rsid w:val="006568BB"/>
    <w:rsid w:val="00656986"/>
    <w:rsid w:val="00656B6F"/>
    <w:rsid w:val="00656C8A"/>
    <w:rsid w:val="00656C8B"/>
    <w:rsid w:val="00656C8F"/>
    <w:rsid w:val="00656C9C"/>
    <w:rsid w:val="00656EBE"/>
    <w:rsid w:val="0065705F"/>
    <w:rsid w:val="00657371"/>
    <w:rsid w:val="00657478"/>
    <w:rsid w:val="006574B8"/>
    <w:rsid w:val="006577AA"/>
    <w:rsid w:val="006577C4"/>
    <w:rsid w:val="006577D9"/>
    <w:rsid w:val="006577DC"/>
    <w:rsid w:val="006577DE"/>
    <w:rsid w:val="00657AC3"/>
    <w:rsid w:val="00657AE7"/>
    <w:rsid w:val="00657BB1"/>
    <w:rsid w:val="00657C60"/>
    <w:rsid w:val="00657F1C"/>
    <w:rsid w:val="00660007"/>
    <w:rsid w:val="00660049"/>
    <w:rsid w:val="006601E6"/>
    <w:rsid w:val="0066022C"/>
    <w:rsid w:val="00660396"/>
    <w:rsid w:val="0066043C"/>
    <w:rsid w:val="006606C8"/>
    <w:rsid w:val="00660728"/>
    <w:rsid w:val="0066073E"/>
    <w:rsid w:val="0066080E"/>
    <w:rsid w:val="00660CE0"/>
    <w:rsid w:val="00660D0D"/>
    <w:rsid w:val="00660D3E"/>
    <w:rsid w:val="00660D67"/>
    <w:rsid w:val="00660DA9"/>
    <w:rsid w:val="00660DB4"/>
    <w:rsid w:val="00660E49"/>
    <w:rsid w:val="00660ED6"/>
    <w:rsid w:val="00660EDA"/>
    <w:rsid w:val="00660F1B"/>
    <w:rsid w:val="00661166"/>
    <w:rsid w:val="006611DA"/>
    <w:rsid w:val="006612F3"/>
    <w:rsid w:val="0066133B"/>
    <w:rsid w:val="0066133E"/>
    <w:rsid w:val="0066135B"/>
    <w:rsid w:val="00661485"/>
    <w:rsid w:val="0066155A"/>
    <w:rsid w:val="00661609"/>
    <w:rsid w:val="0066162F"/>
    <w:rsid w:val="0066172C"/>
    <w:rsid w:val="00661743"/>
    <w:rsid w:val="00661747"/>
    <w:rsid w:val="00661783"/>
    <w:rsid w:val="006617C5"/>
    <w:rsid w:val="006618FD"/>
    <w:rsid w:val="006619EA"/>
    <w:rsid w:val="00661B30"/>
    <w:rsid w:val="00661DEE"/>
    <w:rsid w:val="00661E0E"/>
    <w:rsid w:val="00661E15"/>
    <w:rsid w:val="00661FB2"/>
    <w:rsid w:val="0066204C"/>
    <w:rsid w:val="0066213F"/>
    <w:rsid w:val="0066226C"/>
    <w:rsid w:val="006623C4"/>
    <w:rsid w:val="006625D4"/>
    <w:rsid w:val="0066260C"/>
    <w:rsid w:val="0066282D"/>
    <w:rsid w:val="006628C1"/>
    <w:rsid w:val="00662974"/>
    <w:rsid w:val="00662A4B"/>
    <w:rsid w:val="00662C04"/>
    <w:rsid w:val="00662D65"/>
    <w:rsid w:val="00662E54"/>
    <w:rsid w:val="0066302A"/>
    <w:rsid w:val="006630DB"/>
    <w:rsid w:val="00663139"/>
    <w:rsid w:val="00663149"/>
    <w:rsid w:val="00663290"/>
    <w:rsid w:val="00663752"/>
    <w:rsid w:val="00663889"/>
    <w:rsid w:val="00663A4E"/>
    <w:rsid w:val="00663A87"/>
    <w:rsid w:val="00663B87"/>
    <w:rsid w:val="00663D6E"/>
    <w:rsid w:val="00663EEC"/>
    <w:rsid w:val="00663FF9"/>
    <w:rsid w:val="00664052"/>
    <w:rsid w:val="00664084"/>
    <w:rsid w:val="00664097"/>
    <w:rsid w:val="00664124"/>
    <w:rsid w:val="0066455C"/>
    <w:rsid w:val="00664591"/>
    <w:rsid w:val="00664931"/>
    <w:rsid w:val="0066498E"/>
    <w:rsid w:val="006649A4"/>
    <w:rsid w:val="00664A95"/>
    <w:rsid w:val="00664DD5"/>
    <w:rsid w:val="00664E6A"/>
    <w:rsid w:val="00664EA1"/>
    <w:rsid w:val="00664FE7"/>
    <w:rsid w:val="00665032"/>
    <w:rsid w:val="00665061"/>
    <w:rsid w:val="0066508F"/>
    <w:rsid w:val="006650DB"/>
    <w:rsid w:val="006651FF"/>
    <w:rsid w:val="0066537E"/>
    <w:rsid w:val="0066543B"/>
    <w:rsid w:val="00665480"/>
    <w:rsid w:val="006654AC"/>
    <w:rsid w:val="00665731"/>
    <w:rsid w:val="00665766"/>
    <w:rsid w:val="00665773"/>
    <w:rsid w:val="00665879"/>
    <w:rsid w:val="006659FB"/>
    <w:rsid w:val="00665B0F"/>
    <w:rsid w:val="00665B12"/>
    <w:rsid w:val="00665B17"/>
    <w:rsid w:val="00665B40"/>
    <w:rsid w:val="00665C04"/>
    <w:rsid w:val="00665C40"/>
    <w:rsid w:val="00665C73"/>
    <w:rsid w:val="00665DB1"/>
    <w:rsid w:val="00665DFF"/>
    <w:rsid w:val="00665E71"/>
    <w:rsid w:val="00665ED6"/>
    <w:rsid w:val="00666025"/>
    <w:rsid w:val="0066603C"/>
    <w:rsid w:val="006661A2"/>
    <w:rsid w:val="006661F0"/>
    <w:rsid w:val="00666241"/>
    <w:rsid w:val="00666358"/>
    <w:rsid w:val="0066641A"/>
    <w:rsid w:val="00666437"/>
    <w:rsid w:val="00666468"/>
    <w:rsid w:val="0066647B"/>
    <w:rsid w:val="006665A3"/>
    <w:rsid w:val="006668B6"/>
    <w:rsid w:val="00666A6B"/>
    <w:rsid w:val="00666A6F"/>
    <w:rsid w:val="00666AA3"/>
    <w:rsid w:val="00666B0A"/>
    <w:rsid w:val="00666BD1"/>
    <w:rsid w:val="00666CC6"/>
    <w:rsid w:val="00666DB8"/>
    <w:rsid w:val="00666DED"/>
    <w:rsid w:val="00666E2A"/>
    <w:rsid w:val="0066701C"/>
    <w:rsid w:val="00667057"/>
    <w:rsid w:val="006672AF"/>
    <w:rsid w:val="006672E3"/>
    <w:rsid w:val="00667357"/>
    <w:rsid w:val="00667592"/>
    <w:rsid w:val="0066771D"/>
    <w:rsid w:val="0066776F"/>
    <w:rsid w:val="006678EC"/>
    <w:rsid w:val="0066795C"/>
    <w:rsid w:val="006679B6"/>
    <w:rsid w:val="00667B23"/>
    <w:rsid w:val="00667BFE"/>
    <w:rsid w:val="00667C44"/>
    <w:rsid w:val="00667C5C"/>
    <w:rsid w:val="00667DA2"/>
    <w:rsid w:val="00667E13"/>
    <w:rsid w:val="00670044"/>
    <w:rsid w:val="00670107"/>
    <w:rsid w:val="00670358"/>
    <w:rsid w:val="00670406"/>
    <w:rsid w:val="00670543"/>
    <w:rsid w:val="00670621"/>
    <w:rsid w:val="006706DB"/>
    <w:rsid w:val="00670957"/>
    <w:rsid w:val="00670C10"/>
    <w:rsid w:val="00670C5E"/>
    <w:rsid w:val="00670CEC"/>
    <w:rsid w:val="00670DD5"/>
    <w:rsid w:val="006710E4"/>
    <w:rsid w:val="006711A4"/>
    <w:rsid w:val="006712DC"/>
    <w:rsid w:val="00671401"/>
    <w:rsid w:val="00671499"/>
    <w:rsid w:val="00671534"/>
    <w:rsid w:val="00671644"/>
    <w:rsid w:val="006716BC"/>
    <w:rsid w:val="0067177B"/>
    <w:rsid w:val="006717BE"/>
    <w:rsid w:val="00671A12"/>
    <w:rsid w:val="00671A6E"/>
    <w:rsid w:val="00671A74"/>
    <w:rsid w:val="00671A75"/>
    <w:rsid w:val="00671AEF"/>
    <w:rsid w:val="00671B67"/>
    <w:rsid w:val="00671BEA"/>
    <w:rsid w:val="00671C75"/>
    <w:rsid w:val="00671C96"/>
    <w:rsid w:val="00671CAD"/>
    <w:rsid w:val="00671D85"/>
    <w:rsid w:val="00671EFD"/>
    <w:rsid w:val="00672095"/>
    <w:rsid w:val="006720E6"/>
    <w:rsid w:val="006721F5"/>
    <w:rsid w:val="0067226D"/>
    <w:rsid w:val="00672354"/>
    <w:rsid w:val="00672393"/>
    <w:rsid w:val="006724F1"/>
    <w:rsid w:val="00672530"/>
    <w:rsid w:val="00672627"/>
    <w:rsid w:val="00672649"/>
    <w:rsid w:val="006726BA"/>
    <w:rsid w:val="00672704"/>
    <w:rsid w:val="0067270C"/>
    <w:rsid w:val="0067276B"/>
    <w:rsid w:val="006727B4"/>
    <w:rsid w:val="0067281E"/>
    <w:rsid w:val="00672926"/>
    <w:rsid w:val="006729C9"/>
    <w:rsid w:val="00672AB5"/>
    <w:rsid w:val="00672ADC"/>
    <w:rsid w:val="00672AF0"/>
    <w:rsid w:val="00672D90"/>
    <w:rsid w:val="00672DBB"/>
    <w:rsid w:val="00672DC5"/>
    <w:rsid w:val="00672E53"/>
    <w:rsid w:val="00672ECB"/>
    <w:rsid w:val="00672FC2"/>
    <w:rsid w:val="00673054"/>
    <w:rsid w:val="0067322B"/>
    <w:rsid w:val="0067329F"/>
    <w:rsid w:val="006732C1"/>
    <w:rsid w:val="00673317"/>
    <w:rsid w:val="006733C7"/>
    <w:rsid w:val="006734FF"/>
    <w:rsid w:val="00673650"/>
    <w:rsid w:val="00673844"/>
    <w:rsid w:val="006739E1"/>
    <w:rsid w:val="006739FF"/>
    <w:rsid w:val="00673D8D"/>
    <w:rsid w:val="00673E56"/>
    <w:rsid w:val="00673EA5"/>
    <w:rsid w:val="006740AF"/>
    <w:rsid w:val="006741B0"/>
    <w:rsid w:val="00674538"/>
    <w:rsid w:val="006745B6"/>
    <w:rsid w:val="006746BF"/>
    <w:rsid w:val="00674774"/>
    <w:rsid w:val="006747D9"/>
    <w:rsid w:val="006747DC"/>
    <w:rsid w:val="006749E8"/>
    <w:rsid w:val="00674A3D"/>
    <w:rsid w:val="00674B62"/>
    <w:rsid w:val="00674C49"/>
    <w:rsid w:val="00674C4C"/>
    <w:rsid w:val="00674C92"/>
    <w:rsid w:val="00674DC2"/>
    <w:rsid w:val="00674E3B"/>
    <w:rsid w:val="0067501E"/>
    <w:rsid w:val="00675257"/>
    <w:rsid w:val="0067533A"/>
    <w:rsid w:val="0067535F"/>
    <w:rsid w:val="006753D7"/>
    <w:rsid w:val="00675431"/>
    <w:rsid w:val="0067548C"/>
    <w:rsid w:val="006754D9"/>
    <w:rsid w:val="006754E9"/>
    <w:rsid w:val="006755FA"/>
    <w:rsid w:val="00675AAD"/>
    <w:rsid w:val="00675AC2"/>
    <w:rsid w:val="00675AD9"/>
    <w:rsid w:val="00675B85"/>
    <w:rsid w:val="00675C3D"/>
    <w:rsid w:val="00675D01"/>
    <w:rsid w:val="00675D27"/>
    <w:rsid w:val="00675D8A"/>
    <w:rsid w:val="00675DC8"/>
    <w:rsid w:val="00675DD1"/>
    <w:rsid w:val="00675E00"/>
    <w:rsid w:val="00675E73"/>
    <w:rsid w:val="0067606D"/>
    <w:rsid w:val="0067625F"/>
    <w:rsid w:val="00676267"/>
    <w:rsid w:val="00676291"/>
    <w:rsid w:val="006763AD"/>
    <w:rsid w:val="006763F7"/>
    <w:rsid w:val="00676430"/>
    <w:rsid w:val="006764C3"/>
    <w:rsid w:val="00676562"/>
    <w:rsid w:val="00676570"/>
    <w:rsid w:val="0067672E"/>
    <w:rsid w:val="0067677D"/>
    <w:rsid w:val="006767B2"/>
    <w:rsid w:val="00676856"/>
    <w:rsid w:val="006768EF"/>
    <w:rsid w:val="00676A54"/>
    <w:rsid w:val="00676AE1"/>
    <w:rsid w:val="00676BE0"/>
    <w:rsid w:val="00676C97"/>
    <w:rsid w:val="00676CE4"/>
    <w:rsid w:val="00676CEB"/>
    <w:rsid w:val="00676CF5"/>
    <w:rsid w:val="00676D65"/>
    <w:rsid w:val="00676F8D"/>
    <w:rsid w:val="0067724F"/>
    <w:rsid w:val="0067726D"/>
    <w:rsid w:val="00677309"/>
    <w:rsid w:val="00677336"/>
    <w:rsid w:val="0067751C"/>
    <w:rsid w:val="00677551"/>
    <w:rsid w:val="00677610"/>
    <w:rsid w:val="0067766C"/>
    <w:rsid w:val="006776FC"/>
    <w:rsid w:val="00677984"/>
    <w:rsid w:val="00677AD6"/>
    <w:rsid w:val="00677C69"/>
    <w:rsid w:val="00677DC0"/>
    <w:rsid w:val="00677DEE"/>
    <w:rsid w:val="00677E02"/>
    <w:rsid w:val="00677FBC"/>
    <w:rsid w:val="0068000A"/>
    <w:rsid w:val="00680123"/>
    <w:rsid w:val="00680324"/>
    <w:rsid w:val="006803D6"/>
    <w:rsid w:val="00680403"/>
    <w:rsid w:val="006804A1"/>
    <w:rsid w:val="006804A9"/>
    <w:rsid w:val="0068055E"/>
    <w:rsid w:val="006805A5"/>
    <w:rsid w:val="0068069A"/>
    <w:rsid w:val="006806C4"/>
    <w:rsid w:val="00680906"/>
    <w:rsid w:val="00680B23"/>
    <w:rsid w:val="00680B4F"/>
    <w:rsid w:val="00680B88"/>
    <w:rsid w:val="00680C52"/>
    <w:rsid w:val="00680DEA"/>
    <w:rsid w:val="00680DEB"/>
    <w:rsid w:val="00680EAD"/>
    <w:rsid w:val="00680F1F"/>
    <w:rsid w:val="00680FB4"/>
    <w:rsid w:val="00681056"/>
    <w:rsid w:val="00681099"/>
    <w:rsid w:val="00681275"/>
    <w:rsid w:val="006812D8"/>
    <w:rsid w:val="0068136E"/>
    <w:rsid w:val="006813D3"/>
    <w:rsid w:val="006813E7"/>
    <w:rsid w:val="0068149B"/>
    <w:rsid w:val="00681508"/>
    <w:rsid w:val="0068155A"/>
    <w:rsid w:val="00681669"/>
    <w:rsid w:val="006816C8"/>
    <w:rsid w:val="006816FD"/>
    <w:rsid w:val="00681A97"/>
    <w:rsid w:val="00681A9A"/>
    <w:rsid w:val="00681B8F"/>
    <w:rsid w:val="00681C7C"/>
    <w:rsid w:val="00681CB1"/>
    <w:rsid w:val="00681CB2"/>
    <w:rsid w:val="00681CE6"/>
    <w:rsid w:val="00681F86"/>
    <w:rsid w:val="0068200E"/>
    <w:rsid w:val="00682232"/>
    <w:rsid w:val="00682248"/>
    <w:rsid w:val="0068229A"/>
    <w:rsid w:val="0068245E"/>
    <w:rsid w:val="006824DE"/>
    <w:rsid w:val="00682543"/>
    <w:rsid w:val="0068264A"/>
    <w:rsid w:val="00682735"/>
    <w:rsid w:val="00682745"/>
    <w:rsid w:val="0068277B"/>
    <w:rsid w:val="00682846"/>
    <w:rsid w:val="00682896"/>
    <w:rsid w:val="006828F1"/>
    <w:rsid w:val="00682911"/>
    <w:rsid w:val="00682A28"/>
    <w:rsid w:val="00682A68"/>
    <w:rsid w:val="00682A92"/>
    <w:rsid w:val="00682BA2"/>
    <w:rsid w:val="00682BAF"/>
    <w:rsid w:val="00682E95"/>
    <w:rsid w:val="00682F51"/>
    <w:rsid w:val="00682F58"/>
    <w:rsid w:val="0068301C"/>
    <w:rsid w:val="0068305E"/>
    <w:rsid w:val="006833BC"/>
    <w:rsid w:val="006834CD"/>
    <w:rsid w:val="00683549"/>
    <w:rsid w:val="00683559"/>
    <w:rsid w:val="006835EF"/>
    <w:rsid w:val="00683727"/>
    <w:rsid w:val="00683797"/>
    <w:rsid w:val="006837B9"/>
    <w:rsid w:val="006838B0"/>
    <w:rsid w:val="006838BB"/>
    <w:rsid w:val="006838D7"/>
    <w:rsid w:val="0068394A"/>
    <w:rsid w:val="00683954"/>
    <w:rsid w:val="006839D7"/>
    <w:rsid w:val="00683A9C"/>
    <w:rsid w:val="00683B57"/>
    <w:rsid w:val="00683B80"/>
    <w:rsid w:val="00683CF2"/>
    <w:rsid w:val="00683E22"/>
    <w:rsid w:val="00683F52"/>
    <w:rsid w:val="00684097"/>
    <w:rsid w:val="00684192"/>
    <w:rsid w:val="00684211"/>
    <w:rsid w:val="00684221"/>
    <w:rsid w:val="00684374"/>
    <w:rsid w:val="0068445B"/>
    <w:rsid w:val="00684512"/>
    <w:rsid w:val="00684528"/>
    <w:rsid w:val="0068465B"/>
    <w:rsid w:val="00684661"/>
    <w:rsid w:val="0068487E"/>
    <w:rsid w:val="006848A5"/>
    <w:rsid w:val="006848AA"/>
    <w:rsid w:val="00684B44"/>
    <w:rsid w:val="00684BC9"/>
    <w:rsid w:val="00684D61"/>
    <w:rsid w:val="00684D74"/>
    <w:rsid w:val="00684D8A"/>
    <w:rsid w:val="00684E5A"/>
    <w:rsid w:val="0068503E"/>
    <w:rsid w:val="006850B2"/>
    <w:rsid w:val="0068512F"/>
    <w:rsid w:val="00685216"/>
    <w:rsid w:val="0068599D"/>
    <w:rsid w:val="006859CE"/>
    <w:rsid w:val="00685B36"/>
    <w:rsid w:val="00685B5A"/>
    <w:rsid w:val="00685B64"/>
    <w:rsid w:val="00685CDA"/>
    <w:rsid w:val="00685E2B"/>
    <w:rsid w:val="00685E33"/>
    <w:rsid w:val="00686108"/>
    <w:rsid w:val="0068613F"/>
    <w:rsid w:val="0068617B"/>
    <w:rsid w:val="00686313"/>
    <w:rsid w:val="00686341"/>
    <w:rsid w:val="006863BC"/>
    <w:rsid w:val="006863DF"/>
    <w:rsid w:val="00686415"/>
    <w:rsid w:val="0068650E"/>
    <w:rsid w:val="00686579"/>
    <w:rsid w:val="00686589"/>
    <w:rsid w:val="00686607"/>
    <w:rsid w:val="0068674D"/>
    <w:rsid w:val="006869E5"/>
    <w:rsid w:val="00686A05"/>
    <w:rsid w:val="00686D2B"/>
    <w:rsid w:val="00686D3F"/>
    <w:rsid w:val="00686E2C"/>
    <w:rsid w:val="00686ECB"/>
    <w:rsid w:val="00686F55"/>
    <w:rsid w:val="0068703C"/>
    <w:rsid w:val="00687075"/>
    <w:rsid w:val="0068717F"/>
    <w:rsid w:val="006871EC"/>
    <w:rsid w:val="006872D2"/>
    <w:rsid w:val="00687344"/>
    <w:rsid w:val="006873B0"/>
    <w:rsid w:val="00687571"/>
    <w:rsid w:val="00687585"/>
    <w:rsid w:val="006875C2"/>
    <w:rsid w:val="0068760F"/>
    <w:rsid w:val="0068764F"/>
    <w:rsid w:val="0068765D"/>
    <w:rsid w:val="00687671"/>
    <w:rsid w:val="0068768B"/>
    <w:rsid w:val="006876ED"/>
    <w:rsid w:val="006877E5"/>
    <w:rsid w:val="006879F7"/>
    <w:rsid w:val="00687A0E"/>
    <w:rsid w:val="00687A72"/>
    <w:rsid w:val="00687B48"/>
    <w:rsid w:val="00687D2E"/>
    <w:rsid w:val="00687D64"/>
    <w:rsid w:val="00687DE9"/>
    <w:rsid w:val="00687E04"/>
    <w:rsid w:val="00687FF1"/>
    <w:rsid w:val="006901F7"/>
    <w:rsid w:val="006902C3"/>
    <w:rsid w:val="00690416"/>
    <w:rsid w:val="00690456"/>
    <w:rsid w:val="0069049A"/>
    <w:rsid w:val="0069062E"/>
    <w:rsid w:val="00690675"/>
    <w:rsid w:val="00690789"/>
    <w:rsid w:val="00690971"/>
    <w:rsid w:val="00690A17"/>
    <w:rsid w:val="00690A71"/>
    <w:rsid w:val="00690AAD"/>
    <w:rsid w:val="00690B7A"/>
    <w:rsid w:val="00690D60"/>
    <w:rsid w:val="00690E4A"/>
    <w:rsid w:val="00691080"/>
    <w:rsid w:val="006910F1"/>
    <w:rsid w:val="00691110"/>
    <w:rsid w:val="0069116C"/>
    <w:rsid w:val="006911B1"/>
    <w:rsid w:val="0069128B"/>
    <w:rsid w:val="006913CE"/>
    <w:rsid w:val="0069158F"/>
    <w:rsid w:val="00691735"/>
    <w:rsid w:val="006917D6"/>
    <w:rsid w:val="006917FB"/>
    <w:rsid w:val="00691A52"/>
    <w:rsid w:val="00691E4A"/>
    <w:rsid w:val="00691E65"/>
    <w:rsid w:val="006921BC"/>
    <w:rsid w:val="0069226B"/>
    <w:rsid w:val="006922D0"/>
    <w:rsid w:val="006922D9"/>
    <w:rsid w:val="006923D8"/>
    <w:rsid w:val="006924C5"/>
    <w:rsid w:val="006928D0"/>
    <w:rsid w:val="00692908"/>
    <w:rsid w:val="00692941"/>
    <w:rsid w:val="00692A09"/>
    <w:rsid w:val="00692A10"/>
    <w:rsid w:val="00692D9E"/>
    <w:rsid w:val="00692F29"/>
    <w:rsid w:val="00693148"/>
    <w:rsid w:val="006933E7"/>
    <w:rsid w:val="0069341C"/>
    <w:rsid w:val="00693536"/>
    <w:rsid w:val="00693637"/>
    <w:rsid w:val="006936BA"/>
    <w:rsid w:val="00693726"/>
    <w:rsid w:val="006937AA"/>
    <w:rsid w:val="006937CD"/>
    <w:rsid w:val="00693886"/>
    <w:rsid w:val="006938D1"/>
    <w:rsid w:val="00693916"/>
    <w:rsid w:val="00693A69"/>
    <w:rsid w:val="00693A99"/>
    <w:rsid w:val="00693C3B"/>
    <w:rsid w:val="00693C53"/>
    <w:rsid w:val="00693CB8"/>
    <w:rsid w:val="00693D06"/>
    <w:rsid w:val="00693EDB"/>
    <w:rsid w:val="00693F45"/>
    <w:rsid w:val="00693F79"/>
    <w:rsid w:val="00693F7D"/>
    <w:rsid w:val="0069402C"/>
    <w:rsid w:val="0069411E"/>
    <w:rsid w:val="0069417F"/>
    <w:rsid w:val="006941B1"/>
    <w:rsid w:val="006941FA"/>
    <w:rsid w:val="00694277"/>
    <w:rsid w:val="0069431F"/>
    <w:rsid w:val="006943AF"/>
    <w:rsid w:val="006944A0"/>
    <w:rsid w:val="006947FA"/>
    <w:rsid w:val="00694917"/>
    <w:rsid w:val="00694982"/>
    <w:rsid w:val="006949CE"/>
    <w:rsid w:val="00694AA4"/>
    <w:rsid w:val="00694AA7"/>
    <w:rsid w:val="00694B6E"/>
    <w:rsid w:val="00694D91"/>
    <w:rsid w:val="00694EA2"/>
    <w:rsid w:val="00694F1A"/>
    <w:rsid w:val="00694F96"/>
    <w:rsid w:val="006950AD"/>
    <w:rsid w:val="00695115"/>
    <w:rsid w:val="0069515D"/>
    <w:rsid w:val="0069533F"/>
    <w:rsid w:val="006953B5"/>
    <w:rsid w:val="00695523"/>
    <w:rsid w:val="00695572"/>
    <w:rsid w:val="006955CF"/>
    <w:rsid w:val="006956C1"/>
    <w:rsid w:val="00695745"/>
    <w:rsid w:val="006957D3"/>
    <w:rsid w:val="0069587F"/>
    <w:rsid w:val="006959AA"/>
    <w:rsid w:val="00695A80"/>
    <w:rsid w:val="00695CC6"/>
    <w:rsid w:val="00695CE3"/>
    <w:rsid w:val="00695DA6"/>
    <w:rsid w:val="00695DE8"/>
    <w:rsid w:val="00695E25"/>
    <w:rsid w:val="00695F06"/>
    <w:rsid w:val="00695F8F"/>
    <w:rsid w:val="006963E1"/>
    <w:rsid w:val="00696738"/>
    <w:rsid w:val="0069685D"/>
    <w:rsid w:val="00696BCF"/>
    <w:rsid w:val="00696EBE"/>
    <w:rsid w:val="00696F16"/>
    <w:rsid w:val="00696F8F"/>
    <w:rsid w:val="00696FEE"/>
    <w:rsid w:val="00696FF7"/>
    <w:rsid w:val="0069700E"/>
    <w:rsid w:val="006971A8"/>
    <w:rsid w:val="0069728B"/>
    <w:rsid w:val="006972A4"/>
    <w:rsid w:val="006972E7"/>
    <w:rsid w:val="00697310"/>
    <w:rsid w:val="0069737F"/>
    <w:rsid w:val="006975B4"/>
    <w:rsid w:val="006976BA"/>
    <w:rsid w:val="006977C0"/>
    <w:rsid w:val="0069782B"/>
    <w:rsid w:val="00697986"/>
    <w:rsid w:val="006979E5"/>
    <w:rsid w:val="00697A34"/>
    <w:rsid w:val="00697A56"/>
    <w:rsid w:val="00697B67"/>
    <w:rsid w:val="00697B9B"/>
    <w:rsid w:val="00697BFE"/>
    <w:rsid w:val="00697CCE"/>
    <w:rsid w:val="00697D4C"/>
    <w:rsid w:val="00697FAA"/>
    <w:rsid w:val="006A0054"/>
    <w:rsid w:val="006A008D"/>
    <w:rsid w:val="006A00AD"/>
    <w:rsid w:val="006A0223"/>
    <w:rsid w:val="006A02B8"/>
    <w:rsid w:val="006A0414"/>
    <w:rsid w:val="006A0428"/>
    <w:rsid w:val="006A050A"/>
    <w:rsid w:val="006A0602"/>
    <w:rsid w:val="006A0654"/>
    <w:rsid w:val="006A06B6"/>
    <w:rsid w:val="006A070A"/>
    <w:rsid w:val="006A070E"/>
    <w:rsid w:val="006A097B"/>
    <w:rsid w:val="006A09CB"/>
    <w:rsid w:val="006A09D0"/>
    <w:rsid w:val="006A0A04"/>
    <w:rsid w:val="006A0D9D"/>
    <w:rsid w:val="006A0EE8"/>
    <w:rsid w:val="006A0F0E"/>
    <w:rsid w:val="006A0FB2"/>
    <w:rsid w:val="006A102F"/>
    <w:rsid w:val="006A105C"/>
    <w:rsid w:val="006A10B1"/>
    <w:rsid w:val="006A1254"/>
    <w:rsid w:val="006A12AE"/>
    <w:rsid w:val="006A1328"/>
    <w:rsid w:val="006A1342"/>
    <w:rsid w:val="006A1374"/>
    <w:rsid w:val="006A1667"/>
    <w:rsid w:val="006A16D7"/>
    <w:rsid w:val="006A1710"/>
    <w:rsid w:val="006A1712"/>
    <w:rsid w:val="006A1761"/>
    <w:rsid w:val="006A17DA"/>
    <w:rsid w:val="006A1A43"/>
    <w:rsid w:val="006A1C21"/>
    <w:rsid w:val="006A1C89"/>
    <w:rsid w:val="006A1CCC"/>
    <w:rsid w:val="006A1D7A"/>
    <w:rsid w:val="006A1E33"/>
    <w:rsid w:val="006A1E8A"/>
    <w:rsid w:val="006A1EF7"/>
    <w:rsid w:val="006A217C"/>
    <w:rsid w:val="006A2244"/>
    <w:rsid w:val="006A224F"/>
    <w:rsid w:val="006A22D2"/>
    <w:rsid w:val="006A2323"/>
    <w:rsid w:val="006A2428"/>
    <w:rsid w:val="006A2487"/>
    <w:rsid w:val="006A2535"/>
    <w:rsid w:val="006A2703"/>
    <w:rsid w:val="006A2717"/>
    <w:rsid w:val="006A2BB9"/>
    <w:rsid w:val="006A2C66"/>
    <w:rsid w:val="006A2D7B"/>
    <w:rsid w:val="006A2DF5"/>
    <w:rsid w:val="006A2E11"/>
    <w:rsid w:val="006A2E21"/>
    <w:rsid w:val="006A2F09"/>
    <w:rsid w:val="006A3195"/>
    <w:rsid w:val="006A3409"/>
    <w:rsid w:val="006A34B3"/>
    <w:rsid w:val="006A3513"/>
    <w:rsid w:val="006A3552"/>
    <w:rsid w:val="006A3817"/>
    <w:rsid w:val="006A38C7"/>
    <w:rsid w:val="006A3C90"/>
    <w:rsid w:val="006A3CA6"/>
    <w:rsid w:val="006A3DF2"/>
    <w:rsid w:val="006A3E29"/>
    <w:rsid w:val="006A4289"/>
    <w:rsid w:val="006A44F1"/>
    <w:rsid w:val="006A456E"/>
    <w:rsid w:val="006A46A2"/>
    <w:rsid w:val="006A4794"/>
    <w:rsid w:val="006A47A3"/>
    <w:rsid w:val="006A4863"/>
    <w:rsid w:val="006A4889"/>
    <w:rsid w:val="006A48BD"/>
    <w:rsid w:val="006A48FB"/>
    <w:rsid w:val="006A49D1"/>
    <w:rsid w:val="006A49D2"/>
    <w:rsid w:val="006A4A27"/>
    <w:rsid w:val="006A4BD9"/>
    <w:rsid w:val="006A4D14"/>
    <w:rsid w:val="006A4D25"/>
    <w:rsid w:val="006A4F30"/>
    <w:rsid w:val="006A5058"/>
    <w:rsid w:val="006A506D"/>
    <w:rsid w:val="006A50A6"/>
    <w:rsid w:val="006A516C"/>
    <w:rsid w:val="006A53FC"/>
    <w:rsid w:val="006A5726"/>
    <w:rsid w:val="006A5811"/>
    <w:rsid w:val="006A58A2"/>
    <w:rsid w:val="006A58DA"/>
    <w:rsid w:val="006A592C"/>
    <w:rsid w:val="006A5936"/>
    <w:rsid w:val="006A5AD8"/>
    <w:rsid w:val="006A5AE0"/>
    <w:rsid w:val="006A5B6D"/>
    <w:rsid w:val="006A5C68"/>
    <w:rsid w:val="006A5CAD"/>
    <w:rsid w:val="006A5D3F"/>
    <w:rsid w:val="006A5F7C"/>
    <w:rsid w:val="006A60B1"/>
    <w:rsid w:val="006A61A5"/>
    <w:rsid w:val="006A61B0"/>
    <w:rsid w:val="006A6293"/>
    <w:rsid w:val="006A62EB"/>
    <w:rsid w:val="006A6457"/>
    <w:rsid w:val="006A664F"/>
    <w:rsid w:val="006A67BB"/>
    <w:rsid w:val="006A67CB"/>
    <w:rsid w:val="006A6A09"/>
    <w:rsid w:val="006A6A4A"/>
    <w:rsid w:val="006A6DBD"/>
    <w:rsid w:val="006A6DD4"/>
    <w:rsid w:val="006A6E6C"/>
    <w:rsid w:val="006A6E71"/>
    <w:rsid w:val="006A712B"/>
    <w:rsid w:val="006A7272"/>
    <w:rsid w:val="006A72A2"/>
    <w:rsid w:val="006A7323"/>
    <w:rsid w:val="006A7335"/>
    <w:rsid w:val="006A7362"/>
    <w:rsid w:val="006A7527"/>
    <w:rsid w:val="006A7562"/>
    <w:rsid w:val="006A77A1"/>
    <w:rsid w:val="006A7829"/>
    <w:rsid w:val="006A784D"/>
    <w:rsid w:val="006A7AD7"/>
    <w:rsid w:val="006A7C92"/>
    <w:rsid w:val="006A7D26"/>
    <w:rsid w:val="006A7F4B"/>
    <w:rsid w:val="006B00B1"/>
    <w:rsid w:val="006B028E"/>
    <w:rsid w:val="006B02D3"/>
    <w:rsid w:val="006B02FB"/>
    <w:rsid w:val="006B038E"/>
    <w:rsid w:val="006B065E"/>
    <w:rsid w:val="006B0739"/>
    <w:rsid w:val="006B0746"/>
    <w:rsid w:val="006B0B00"/>
    <w:rsid w:val="006B0B63"/>
    <w:rsid w:val="006B0C71"/>
    <w:rsid w:val="006B0CCB"/>
    <w:rsid w:val="006B0CD5"/>
    <w:rsid w:val="006B0E07"/>
    <w:rsid w:val="006B0E31"/>
    <w:rsid w:val="006B0EFB"/>
    <w:rsid w:val="006B0FAD"/>
    <w:rsid w:val="006B10AF"/>
    <w:rsid w:val="006B1176"/>
    <w:rsid w:val="006B1251"/>
    <w:rsid w:val="006B12C5"/>
    <w:rsid w:val="006B12FE"/>
    <w:rsid w:val="006B131C"/>
    <w:rsid w:val="006B1584"/>
    <w:rsid w:val="006B16E6"/>
    <w:rsid w:val="006B1943"/>
    <w:rsid w:val="006B1AA3"/>
    <w:rsid w:val="006B1B03"/>
    <w:rsid w:val="006B1CA0"/>
    <w:rsid w:val="006B1EA8"/>
    <w:rsid w:val="006B1EEB"/>
    <w:rsid w:val="006B1F0A"/>
    <w:rsid w:val="006B1F81"/>
    <w:rsid w:val="006B1F8D"/>
    <w:rsid w:val="006B21DF"/>
    <w:rsid w:val="006B22A7"/>
    <w:rsid w:val="006B24BF"/>
    <w:rsid w:val="006B25AA"/>
    <w:rsid w:val="006B2619"/>
    <w:rsid w:val="006B2689"/>
    <w:rsid w:val="006B26AC"/>
    <w:rsid w:val="006B27A3"/>
    <w:rsid w:val="006B283C"/>
    <w:rsid w:val="006B2920"/>
    <w:rsid w:val="006B29EC"/>
    <w:rsid w:val="006B2A21"/>
    <w:rsid w:val="006B2AC8"/>
    <w:rsid w:val="006B2CBE"/>
    <w:rsid w:val="006B2D03"/>
    <w:rsid w:val="006B2EB5"/>
    <w:rsid w:val="006B2F50"/>
    <w:rsid w:val="006B2F98"/>
    <w:rsid w:val="006B2FA2"/>
    <w:rsid w:val="006B2FBC"/>
    <w:rsid w:val="006B3291"/>
    <w:rsid w:val="006B333B"/>
    <w:rsid w:val="006B34C8"/>
    <w:rsid w:val="006B35A3"/>
    <w:rsid w:val="006B36AA"/>
    <w:rsid w:val="006B374B"/>
    <w:rsid w:val="006B396B"/>
    <w:rsid w:val="006B3BA7"/>
    <w:rsid w:val="006B3C37"/>
    <w:rsid w:val="006B3CF9"/>
    <w:rsid w:val="006B3F84"/>
    <w:rsid w:val="006B3FF9"/>
    <w:rsid w:val="006B3FFB"/>
    <w:rsid w:val="006B4030"/>
    <w:rsid w:val="006B4138"/>
    <w:rsid w:val="006B4154"/>
    <w:rsid w:val="006B4185"/>
    <w:rsid w:val="006B41AB"/>
    <w:rsid w:val="006B43BB"/>
    <w:rsid w:val="006B43C9"/>
    <w:rsid w:val="006B44EA"/>
    <w:rsid w:val="006B4662"/>
    <w:rsid w:val="006B4692"/>
    <w:rsid w:val="006B48C7"/>
    <w:rsid w:val="006B48ED"/>
    <w:rsid w:val="006B4930"/>
    <w:rsid w:val="006B4937"/>
    <w:rsid w:val="006B4942"/>
    <w:rsid w:val="006B4944"/>
    <w:rsid w:val="006B49AC"/>
    <w:rsid w:val="006B4A4F"/>
    <w:rsid w:val="006B4B25"/>
    <w:rsid w:val="006B4CDE"/>
    <w:rsid w:val="006B4F74"/>
    <w:rsid w:val="006B4F80"/>
    <w:rsid w:val="006B5058"/>
    <w:rsid w:val="006B5173"/>
    <w:rsid w:val="006B5184"/>
    <w:rsid w:val="006B520B"/>
    <w:rsid w:val="006B5373"/>
    <w:rsid w:val="006B53F1"/>
    <w:rsid w:val="006B54A9"/>
    <w:rsid w:val="006B56A2"/>
    <w:rsid w:val="006B59D7"/>
    <w:rsid w:val="006B5A22"/>
    <w:rsid w:val="006B5B29"/>
    <w:rsid w:val="006B5CA8"/>
    <w:rsid w:val="006B5D3D"/>
    <w:rsid w:val="006B5DAE"/>
    <w:rsid w:val="006B5E8B"/>
    <w:rsid w:val="006B5F24"/>
    <w:rsid w:val="006B5F99"/>
    <w:rsid w:val="006B61C4"/>
    <w:rsid w:val="006B63AF"/>
    <w:rsid w:val="006B66B0"/>
    <w:rsid w:val="006B66F8"/>
    <w:rsid w:val="006B670B"/>
    <w:rsid w:val="006B67B6"/>
    <w:rsid w:val="006B6857"/>
    <w:rsid w:val="006B6903"/>
    <w:rsid w:val="006B6983"/>
    <w:rsid w:val="006B6A54"/>
    <w:rsid w:val="006B6D3B"/>
    <w:rsid w:val="006B6E43"/>
    <w:rsid w:val="006B6F05"/>
    <w:rsid w:val="006B6F15"/>
    <w:rsid w:val="006B6F94"/>
    <w:rsid w:val="006B6FFA"/>
    <w:rsid w:val="006B708B"/>
    <w:rsid w:val="006B7090"/>
    <w:rsid w:val="006B728D"/>
    <w:rsid w:val="006B7296"/>
    <w:rsid w:val="006B747A"/>
    <w:rsid w:val="006B74AA"/>
    <w:rsid w:val="006B7531"/>
    <w:rsid w:val="006B757D"/>
    <w:rsid w:val="006B760A"/>
    <w:rsid w:val="006B7973"/>
    <w:rsid w:val="006B7E23"/>
    <w:rsid w:val="006B7EE5"/>
    <w:rsid w:val="006C001D"/>
    <w:rsid w:val="006C0116"/>
    <w:rsid w:val="006C0246"/>
    <w:rsid w:val="006C02D3"/>
    <w:rsid w:val="006C038A"/>
    <w:rsid w:val="006C03A7"/>
    <w:rsid w:val="006C055B"/>
    <w:rsid w:val="006C063E"/>
    <w:rsid w:val="006C0691"/>
    <w:rsid w:val="006C06F0"/>
    <w:rsid w:val="006C0764"/>
    <w:rsid w:val="006C081B"/>
    <w:rsid w:val="006C0B0E"/>
    <w:rsid w:val="006C0B18"/>
    <w:rsid w:val="006C0B1D"/>
    <w:rsid w:val="006C0B36"/>
    <w:rsid w:val="006C0BE1"/>
    <w:rsid w:val="006C0D75"/>
    <w:rsid w:val="006C10F3"/>
    <w:rsid w:val="006C12A7"/>
    <w:rsid w:val="006C1639"/>
    <w:rsid w:val="006C16A2"/>
    <w:rsid w:val="006C1818"/>
    <w:rsid w:val="006C1A19"/>
    <w:rsid w:val="006C1AEC"/>
    <w:rsid w:val="006C1B57"/>
    <w:rsid w:val="006C1CFA"/>
    <w:rsid w:val="006C1DDE"/>
    <w:rsid w:val="006C1EB1"/>
    <w:rsid w:val="006C1EC8"/>
    <w:rsid w:val="006C1F0E"/>
    <w:rsid w:val="006C1FCB"/>
    <w:rsid w:val="006C20D7"/>
    <w:rsid w:val="006C2141"/>
    <w:rsid w:val="006C234E"/>
    <w:rsid w:val="006C2543"/>
    <w:rsid w:val="006C25CD"/>
    <w:rsid w:val="006C266E"/>
    <w:rsid w:val="006C2688"/>
    <w:rsid w:val="006C26F2"/>
    <w:rsid w:val="006C2701"/>
    <w:rsid w:val="006C27E4"/>
    <w:rsid w:val="006C2824"/>
    <w:rsid w:val="006C2909"/>
    <w:rsid w:val="006C2966"/>
    <w:rsid w:val="006C29D9"/>
    <w:rsid w:val="006C29ED"/>
    <w:rsid w:val="006C2A2B"/>
    <w:rsid w:val="006C2D36"/>
    <w:rsid w:val="006C2FBE"/>
    <w:rsid w:val="006C3056"/>
    <w:rsid w:val="006C309C"/>
    <w:rsid w:val="006C30B4"/>
    <w:rsid w:val="006C3455"/>
    <w:rsid w:val="006C3539"/>
    <w:rsid w:val="006C35DC"/>
    <w:rsid w:val="006C3619"/>
    <w:rsid w:val="006C38B7"/>
    <w:rsid w:val="006C397D"/>
    <w:rsid w:val="006C3A4B"/>
    <w:rsid w:val="006C3A77"/>
    <w:rsid w:val="006C3C75"/>
    <w:rsid w:val="006C3D0B"/>
    <w:rsid w:val="006C3E79"/>
    <w:rsid w:val="006C3F2B"/>
    <w:rsid w:val="006C3F33"/>
    <w:rsid w:val="006C3F7B"/>
    <w:rsid w:val="006C4021"/>
    <w:rsid w:val="006C407D"/>
    <w:rsid w:val="006C408D"/>
    <w:rsid w:val="006C41E6"/>
    <w:rsid w:val="006C42A2"/>
    <w:rsid w:val="006C43F2"/>
    <w:rsid w:val="006C45B4"/>
    <w:rsid w:val="006C45BC"/>
    <w:rsid w:val="006C4637"/>
    <w:rsid w:val="006C4759"/>
    <w:rsid w:val="006C4B9E"/>
    <w:rsid w:val="006C4BA5"/>
    <w:rsid w:val="006C4BB3"/>
    <w:rsid w:val="006C4CF6"/>
    <w:rsid w:val="006C4DAA"/>
    <w:rsid w:val="006C4E7F"/>
    <w:rsid w:val="006C4F43"/>
    <w:rsid w:val="006C4FB3"/>
    <w:rsid w:val="006C5112"/>
    <w:rsid w:val="006C51E2"/>
    <w:rsid w:val="006C5351"/>
    <w:rsid w:val="006C5444"/>
    <w:rsid w:val="006C5519"/>
    <w:rsid w:val="006C554B"/>
    <w:rsid w:val="006C57AB"/>
    <w:rsid w:val="006C5828"/>
    <w:rsid w:val="006C582E"/>
    <w:rsid w:val="006C5886"/>
    <w:rsid w:val="006C5980"/>
    <w:rsid w:val="006C59A8"/>
    <w:rsid w:val="006C5ACF"/>
    <w:rsid w:val="006C5B04"/>
    <w:rsid w:val="006C5C6E"/>
    <w:rsid w:val="006C5F7F"/>
    <w:rsid w:val="006C5FE5"/>
    <w:rsid w:val="006C6070"/>
    <w:rsid w:val="006C60F2"/>
    <w:rsid w:val="006C6229"/>
    <w:rsid w:val="006C62F2"/>
    <w:rsid w:val="006C6344"/>
    <w:rsid w:val="006C6381"/>
    <w:rsid w:val="006C647D"/>
    <w:rsid w:val="006C66E8"/>
    <w:rsid w:val="006C6925"/>
    <w:rsid w:val="006C695A"/>
    <w:rsid w:val="006C6A37"/>
    <w:rsid w:val="006C6AA8"/>
    <w:rsid w:val="006C6CB6"/>
    <w:rsid w:val="006C6CFF"/>
    <w:rsid w:val="006C701F"/>
    <w:rsid w:val="006C7137"/>
    <w:rsid w:val="006C7145"/>
    <w:rsid w:val="006C7229"/>
    <w:rsid w:val="006C730C"/>
    <w:rsid w:val="006C732B"/>
    <w:rsid w:val="006C734F"/>
    <w:rsid w:val="006C7385"/>
    <w:rsid w:val="006C73E7"/>
    <w:rsid w:val="006C750A"/>
    <w:rsid w:val="006C7588"/>
    <w:rsid w:val="006C75BD"/>
    <w:rsid w:val="006C7603"/>
    <w:rsid w:val="006C763D"/>
    <w:rsid w:val="006C76D8"/>
    <w:rsid w:val="006C774F"/>
    <w:rsid w:val="006C7766"/>
    <w:rsid w:val="006C77B9"/>
    <w:rsid w:val="006C78B0"/>
    <w:rsid w:val="006C7A42"/>
    <w:rsid w:val="006C7AC0"/>
    <w:rsid w:val="006C7B04"/>
    <w:rsid w:val="006C7B51"/>
    <w:rsid w:val="006C7BED"/>
    <w:rsid w:val="006C7C23"/>
    <w:rsid w:val="006C7CB7"/>
    <w:rsid w:val="006C7E4F"/>
    <w:rsid w:val="006C7E86"/>
    <w:rsid w:val="006C7EF4"/>
    <w:rsid w:val="006D002C"/>
    <w:rsid w:val="006D009C"/>
    <w:rsid w:val="006D0505"/>
    <w:rsid w:val="006D056B"/>
    <w:rsid w:val="006D05F8"/>
    <w:rsid w:val="006D067D"/>
    <w:rsid w:val="006D06B0"/>
    <w:rsid w:val="006D06BB"/>
    <w:rsid w:val="006D07F7"/>
    <w:rsid w:val="006D095D"/>
    <w:rsid w:val="006D0A57"/>
    <w:rsid w:val="006D0AA8"/>
    <w:rsid w:val="006D0AE0"/>
    <w:rsid w:val="006D0B58"/>
    <w:rsid w:val="006D0E53"/>
    <w:rsid w:val="006D0EC6"/>
    <w:rsid w:val="006D0EFA"/>
    <w:rsid w:val="006D0FF4"/>
    <w:rsid w:val="006D10AE"/>
    <w:rsid w:val="006D1126"/>
    <w:rsid w:val="006D1232"/>
    <w:rsid w:val="006D1246"/>
    <w:rsid w:val="006D1400"/>
    <w:rsid w:val="006D1506"/>
    <w:rsid w:val="006D160D"/>
    <w:rsid w:val="006D1698"/>
    <w:rsid w:val="006D16A3"/>
    <w:rsid w:val="006D1829"/>
    <w:rsid w:val="006D1967"/>
    <w:rsid w:val="006D1A94"/>
    <w:rsid w:val="006D1B76"/>
    <w:rsid w:val="006D1BD8"/>
    <w:rsid w:val="006D1BDE"/>
    <w:rsid w:val="006D1CE8"/>
    <w:rsid w:val="006D1D6D"/>
    <w:rsid w:val="006D1DD8"/>
    <w:rsid w:val="006D1F77"/>
    <w:rsid w:val="006D1FD5"/>
    <w:rsid w:val="006D207E"/>
    <w:rsid w:val="006D2260"/>
    <w:rsid w:val="006D23E3"/>
    <w:rsid w:val="006D260F"/>
    <w:rsid w:val="006D2653"/>
    <w:rsid w:val="006D2735"/>
    <w:rsid w:val="006D28BB"/>
    <w:rsid w:val="006D2916"/>
    <w:rsid w:val="006D29AE"/>
    <w:rsid w:val="006D2A89"/>
    <w:rsid w:val="006D2AAB"/>
    <w:rsid w:val="006D2E75"/>
    <w:rsid w:val="006D2E9E"/>
    <w:rsid w:val="006D2FD6"/>
    <w:rsid w:val="006D3003"/>
    <w:rsid w:val="006D3072"/>
    <w:rsid w:val="006D30C5"/>
    <w:rsid w:val="006D30D9"/>
    <w:rsid w:val="006D33A7"/>
    <w:rsid w:val="006D3430"/>
    <w:rsid w:val="006D3549"/>
    <w:rsid w:val="006D3763"/>
    <w:rsid w:val="006D3851"/>
    <w:rsid w:val="006D3950"/>
    <w:rsid w:val="006D3C2A"/>
    <w:rsid w:val="006D3C31"/>
    <w:rsid w:val="006D3C37"/>
    <w:rsid w:val="006D3CA4"/>
    <w:rsid w:val="006D3E65"/>
    <w:rsid w:val="006D3F52"/>
    <w:rsid w:val="006D40AE"/>
    <w:rsid w:val="006D4122"/>
    <w:rsid w:val="006D4320"/>
    <w:rsid w:val="006D44A4"/>
    <w:rsid w:val="006D44A6"/>
    <w:rsid w:val="006D4537"/>
    <w:rsid w:val="006D454D"/>
    <w:rsid w:val="006D461B"/>
    <w:rsid w:val="006D473A"/>
    <w:rsid w:val="006D4762"/>
    <w:rsid w:val="006D478F"/>
    <w:rsid w:val="006D47F2"/>
    <w:rsid w:val="006D4839"/>
    <w:rsid w:val="006D497A"/>
    <w:rsid w:val="006D4AB3"/>
    <w:rsid w:val="006D4BFF"/>
    <w:rsid w:val="006D4CC1"/>
    <w:rsid w:val="006D4CDA"/>
    <w:rsid w:val="006D4D75"/>
    <w:rsid w:val="006D4E11"/>
    <w:rsid w:val="006D4E46"/>
    <w:rsid w:val="006D4E7C"/>
    <w:rsid w:val="006D4EE0"/>
    <w:rsid w:val="006D4EF3"/>
    <w:rsid w:val="006D4F2D"/>
    <w:rsid w:val="006D4F82"/>
    <w:rsid w:val="006D4FC6"/>
    <w:rsid w:val="006D52DE"/>
    <w:rsid w:val="006D534E"/>
    <w:rsid w:val="006D53A1"/>
    <w:rsid w:val="006D53DD"/>
    <w:rsid w:val="006D5472"/>
    <w:rsid w:val="006D548C"/>
    <w:rsid w:val="006D54FE"/>
    <w:rsid w:val="006D5569"/>
    <w:rsid w:val="006D55F5"/>
    <w:rsid w:val="006D56E4"/>
    <w:rsid w:val="006D56F1"/>
    <w:rsid w:val="006D573C"/>
    <w:rsid w:val="006D5907"/>
    <w:rsid w:val="006D5920"/>
    <w:rsid w:val="006D5A1F"/>
    <w:rsid w:val="006D5A93"/>
    <w:rsid w:val="006D5AB4"/>
    <w:rsid w:val="006D5B56"/>
    <w:rsid w:val="006D5CE5"/>
    <w:rsid w:val="006D5DEE"/>
    <w:rsid w:val="006D5E96"/>
    <w:rsid w:val="006D5F66"/>
    <w:rsid w:val="006D604B"/>
    <w:rsid w:val="006D6304"/>
    <w:rsid w:val="006D63B8"/>
    <w:rsid w:val="006D641D"/>
    <w:rsid w:val="006D6690"/>
    <w:rsid w:val="006D66FA"/>
    <w:rsid w:val="006D67F3"/>
    <w:rsid w:val="006D6A2C"/>
    <w:rsid w:val="006D6BE2"/>
    <w:rsid w:val="006D6C39"/>
    <w:rsid w:val="006D6CE3"/>
    <w:rsid w:val="006D6D21"/>
    <w:rsid w:val="006D6D85"/>
    <w:rsid w:val="006D6F6C"/>
    <w:rsid w:val="006D6F6E"/>
    <w:rsid w:val="006D6F83"/>
    <w:rsid w:val="006D7088"/>
    <w:rsid w:val="006D70BB"/>
    <w:rsid w:val="006D7130"/>
    <w:rsid w:val="006D7206"/>
    <w:rsid w:val="006D720F"/>
    <w:rsid w:val="006D7247"/>
    <w:rsid w:val="006D73A3"/>
    <w:rsid w:val="006D7430"/>
    <w:rsid w:val="006D7486"/>
    <w:rsid w:val="006D7488"/>
    <w:rsid w:val="006D7527"/>
    <w:rsid w:val="006D752D"/>
    <w:rsid w:val="006D7546"/>
    <w:rsid w:val="006D766B"/>
    <w:rsid w:val="006D76C7"/>
    <w:rsid w:val="006D775A"/>
    <w:rsid w:val="006D77C9"/>
    <w:rsid w:val="006D78C9"/>
    <w:rsid w:val="006D7931"/>
    <w:rsid w:val="006D793B"/>
    <w:rsid w:val="006D7A42"/>
    <w:rsid w:val="006D7B8E"/>
    <w:rsid w:val="006D7BD3"/>
    <w:rsid w:val="006D7C49"/>
    <w:rsid w:val="006D7CD9"/>
    <w:rsid w:val="006D7D64"/>
    <w:rsid w:val="006D7EAB"/>
    <w:rsid w:val="006D7ED2"/>
    <w:rsid w:val="006D7ED5"/>
    <w:rsid w:val="006D7F1A"/>
    <w:rsid w:val="006E0190"/>
    <w:rsid w:val="006E0571"/>
    <w:rsid w:val="006E05F8"/>
    <w:rsid w:val="006E0610"/>
    <w:rsid w:val="006E0678"/>
    <w:rsid w:val="006E0687"/>
    <w:rsid w:val="006E072D"/>
    <w:rsid w:val="006E08DB"/>
    <w:rsid w:val="006E08FA"/>
    <w:rsid w:val="006E096C"/>
    <w:rsid w:val="006E09C7"/>
    <w:rsid w:val="006E0D42"/>
    <w:rsid w:val="006E1067"/>
    <w:rsid w:val="006E10CC"/>
    <w:rsid w:val="006E1167"/>
    <w:rsid w:val="006E1247"/>
    <w:rsid w:val="006E12E6"/>
    <w:rsid w:val="006E12EE"/>
    <w:rsid w:val="006E1326"/>
    <w:rsid w:val="006E1363"/>
    <w:rsid w:val="006E1372"/>
    <w:rsid w:val="006E1467"/>
    <w:rsid w:val="006E158E"/>
    <w:rsid w:val="006E15DC"/>
    <w:rsid w:val="006E1861"/>
    <w:rsid w:val="006E1870"/>
    <w:rsid w:val="006E1B03"/>
    <w:rsid w:val="006E1C64"/>
    <w:rsid w:val="006E1FB3"/>
    <w:rsid w:val="006E2079"/>
    <w:rsid w:val="006E21FB"/>
    <w:rsid w:val="006E2376"/>
    <w:rsid w:val="006E24C8"/>
    <w:rsid w:val="006E2691"/>
    <w:rsid w:val="006E2752"/>
    <w:rsid w:val="006E2788"/>
    <w:rsid w:val="006E27C4"/>
    <w:rsid w:val="006E2822"/>
    <w:rsid w:val="006E283B"/>
    <w:rsid w:val="006E283D"/>
    <w:rsid w:val="006E2B21"/>
    <w:rsid w:val="006E2B5E"/>
    <w:rsid w:val="006E2BE0"/>
    <w:rsid w:val="006E2CF2"/>
    <w:rsid w:val="006E2D35"/>
    <w:rsid w:val="006E2D8E"/>
    <w:rsid w:val="006E2DE4"/>
    <w:rsid w:val="006E2E1D"/>
    <w:rsid w:val="006E2E4C"/>
    <w:rsid w:val="006E2E8B"/>
    <w:rsid w:val="006E2EB0"/>
    <w:rsid w:val="006E2EF2"/>
    <w:rsid w:val="006E2FAA"/>
    <w:rsid w:val="006E2FDA"/>
    <w:rsid w:val="006E316A"/>
    <w:rsid w:val="006E319B"/>
    <w:rsid w:val="006E3290"/>
    <w:rsid w:val="006E3553"/>
    <w:rsid w:val="006E361C"/>
    <w:rsid w:val="006E3656"/>
    <w:rsid w:val="006E37BF"/>
    <w:rsid w:val="006E383E"/>
    <w:rsid w:val="006E392A"/>
    <w:rsid w:val="006E3953"/>
    <w:rsid w:val="006E39BE"/>
    <w:rsid w:val="006E3CCD"/>
    <w:rsid w:val="006E3DFC"/>
    <w:rsid w:val="006E3EF6"/>
    <w:rsid w:val="006E4039"/>
    <w:rsid w:val="006E41AC"/>
    <w:rsid w:val="006E433D"/>
    <w:rsid w:val="006E4547"/>
    <w:rsid w:val="006E4669"/>
    <w:rsid w:val="006E4705"/>
    <w:rsid w:val="006E4712"/>
    <w:rsid w:val="006E4952"/>
    <w:rsid w:val="006E49A8"/>
    <w:rsid w:val="006E4BD4"/>
    <w:rsid w:val="006E4BE8"/>
    <w:rsid w:val="006E4C4E"/>
    <w:rsid w:val="006E4CA7"/>
    <w:rsid w:val="006E4F1D"/>
    <w:rsid w:val="006E4F7F"/>
    <w:rsid w:val="006E5083"/>
    <w:rsid w:val="006E5243"/>
    <w:rsid w:val="006E52B4"/>
    <w:rsid w:val="006E52FA"/>
    <w:rsid w:val="006E5388"/>
    <w:rsid w:val="006E5450"/>
    <w:rsid w:val="006E554D"/>
    <w:rsid w:val="006E582F"/>
    <w:rsid w:val="006E5867"/>
    <w:rsid w:val="006E58C8"/>
    <w:rsid w:val="006E58D2"/>
    <w:rsid w:val="006E596B"/>
    <w:rsid w:val="006E5A20"/>
    <w:rsid w:val="006E5AF7"/>
    <w:rsid w:val="006E5C20"/>
    <w:rsid w:val="006E5C3B"/>
    <w:rsid w:val="006E5C90"/>
    <w:rsid w:val="006E5C9A"/>
    <w:rsid w:val="006E5DE1"/>
    <w:rsid w:val="006E5F14"/>
    <w:rsid w:val="006E606C"/>
    <w:rsid w:val="006E60F5"/>
    <w:rsid w:val="006E61EF"/>
    <w:rsid w:val="006E6299"/>
    <w:rsid w:val="006E6320"/>
    <w:rsid w:val="006E63F6"/>
    <w:rsid w:val="006E6490"/>
    <w:rsid w:val="006E6516"/>
    <w:rsid w:val="006E6745"/>
    <w:rsid w:val="006E690D"/>
    <w:rsid w:val="006E6941"/>
    <w:rsid w:val="006E6DA6"/>
    <w:rsid w:val="006E70F0"/>
    <w:rsid w:val="006E7172"/>
    <w:rsid w:val="006E7178"/>
    <w:rsid w:val="006E7386"/>
    <w:rsid w:val="006E77AF"/>
    <w:rsid w:val="006E78B7"/>
    <w:rsid w:val="006E7BA2"/>
    <w:rsid w:val="006E7C96"/>
    <w:rsid w:val="006E7D0C"/>
    <w:rsid w:val="006E7DFE"/>
    <w:rsid w:val="006E7EB3"/>
    <w:rsid w:val="006E7EE1"/>
    <w:rsid w:val="006E7F84"/>
    <w:rsid w:val="006F0164"/>
    <w:rsid w:val="006F01BE"/>
    <w:rsid w:val="006F02EE"/>
    <w:rsid w:val="006F034D"/>
    <w:rsid w:val="006F0357"/>
    <w:rsid w:val="006F0442"/>
    <w:rsid w:val="006F063F"/>
    <w:rsid w:val="006F06BB"/>
    <w:rsid w:val="006F0703"/>
    <w:rsid w:val="006F085D"/>
    <w:rsid w:val="006F09A9"/>
    <w:rsid w:val="006F0D8E"/>
    <w:rsid w:val="006F0D91"/>
    <w:rsid w:val="006F1416"/>
    <w:rsid w:val="006F1473"/>
    <w:rsid w:val="006F1480"/>
    <w:rsid w:val="006F1494"/>
    <w:rsid w:val="006F1503"/>
    <w:rsid w:val="006F1719"/>
    <w:rsid w:val="006F171F"/>
    <w:rsid w:val="006F18D9"/>
    <w:rsid w:val="006F18FA"/>
    <w:rsid w:val="006F1BEF"/>
    <w:rsid w:val="006F1C3A"/>
    <w:rsid w:val="006F1C77"/>
    <w:rsid w:val="006F1CE3"/>
    <w:rsid w:val="006F1CE4"/>
    <w:rsid w:val="006F1D1A"/>
    <w:rsid w:val="006F1D8E"/>
    <w:rsid w:val="006F1E6B"/>
    <w:rsid w:val="006F1EAF"/>
    <w:rsid w:val="006F1F6E"/>
    <w:rsid w:val="006F1FFF"/>
    <w:rsid w:val="006F20C4"/>
    <w:rsid w:val="006F2170"/>
    <w:rsid w:val="006F2295"/>
    <w:rsid w:val="006F2320"/>
    <w:rsid w:val="006F232D"/>
    <w:rsid w:val="006F24EA"/>
    <w:rsid w:val="006F25A8"/>
    <w:rsid w:val="006F25F7"/>
    <w:rsid w:val="006F264E"/>
    <w:rsid w:val="006F26B2"/>
    <w:rsid w:val="006F26C9"/>
    <w:rsid w:val="006F2814"/>
    <w:rsid w:val="006F28A1"/>
    <w:rsid w:val="006F2A4A"/>
    <w:rsid w:val="006F2B42"/>
    <w:rsid w:val="006F2B77"/>
    <w:rsid w:val="006F2C26"/>
    <w:rsid w:val="006F2C35"/>
    <w:rsid w:val="006F2C70"/>
    <w:rsid w:val="006F2CB1"/>
    <w:rsid w:val="006F2CB5"/>
    <w:rsid w:val="006F2F24"/>
    <w:rsid w:val="006F301F"/>
    <w:rsid w:val="006F309C"/>
    <w:rsid w:val="006F3115"/>
    <w:rsid w:val="006F3170"/>
    <w:rsid w:val="006F343B"/>
    <w:rsid w:val="006F3482"/>
    <w:rsid w:val="006F34DA"/>
    <w:rsid w:val="006F3519"/>
    <w:rsid w:val="006F354E"/>
    <w:rsid w:val="006F35E9"/>
    <w:rsid w:val="006F3615"/>
    <w:rsid w:val="006F364E"/>
    <w:rsid w:val="006F370F"/>
    <w:rsid w:val="006F3826"/>
    <w:rsid w:val="006F3836"/>
    <w:rsid w:val="006F38F4"/>
    <w:rsid w:val="006F3A69"/>
    <w:rsid w:val="006F3AC3"/>
    <w:rsid w:val="006F3BBE"/>
    <w:rsid w:val="006F3CEC"/>
    <w:rsid w:val="006F3E2F"/>
    <w:rsid w:val="006F3EB9"/>
    <w:rsid w:val="006F4053"/>
    <w:rsid w:val="006F4172"/>
    <w:rsid w:val="006F41C8"/>
    <w:rsid w:val="006F41F5"/>
    <w:rsid w:val="006F42FB"/>
    <w:rsid w:val="006F443A"/>
    <w:rsid w:val="006F443C"/>
    <w:rsid w:val="006F4602"/>
    <w:rsid w:val="006F4640"/>
    <w:rsid w:val="006F48AF"/>
    <w:rsid w:val="006F4941"/>
    <w:rsid w:val="006F49C7"/>
    <w:rsid w:val="006F4A60"/>
    <w:rsid w:val="006F4AB5"/>
    <w:rsid w:val="006F4AC1"/>
    <w:rsid w:val="006F4BBD"/>
    <w:rsid w:val="006F4C4A"/>
    <w:rsid w:val="006F4D3D"/>
    <w:rsid w:val="006F4D9D"/>
    <w:rsid w:val="006F4E13"/>
    <w:rsid w:val="006F5043"/>
    <w:rsid w:val="006F50E5"/>
    <w:rsid w:val="006F5102"/>
    <w:rsid w:val="006F522A"/>
    <w:rsid w:val="006F54B8"/>
    <w:rsid w:val="006F5675"/>
    <w:rsid w:val="006F56AE"/>
    <w:rsid w:val="006F57F3"/>
    <w:rsid w:val="006F5812"/>
    <w:rsid w:val="006F58FD"/>
    <w:rsid w:val="006F5A99"/>
    <w:rsid w:val="006F5B23"/>
    <w:rsid w:val="006F5BFC"/>
    <w:rsid w:val="006F5C3C"/>
    <w:rsid w:val="006F5CFA"/>
    <w:rsid w:val="006F5DAB"/>
    <w:rsid w:val="006F5E43"/>
    <w:rsid w:val="006F5F59"/>
    <w:rsid w:val="006F5FE3"/>
    <w:rsid w:val="006F6046"/>
    <w:rsid w:val="006F61FB"/>
    <w:rsid w:val="006F6238"/>
    <w:rsid w:val="006F62EA"/>
    <w:rsid w:val="006F62F2"/>
    <w:rsid w:val="006F630F"/>
    <w:rsid w:val="006F63D4"/>
    <w:rsid w:val="006F6492"/>
    <w:rsid w:val="006F6703"/>
    <w:rsid w:val="006F671F"/>
    <w:rsid w:val="006F6A1D"/>
    <w:rsid w:val="006F6A51"/>
    <w:rsid w:val="006F6BDD"/>
    <w:rsid w:val="006F6CB6"/>
    <w:rsid w:val="006F6D10"/>
    <w:rsid w:val="006F6DAD"/>
    <w:rsid w:val="006F6E6A"/>
    <w:rsid w:val="006F6E9B"/>
    <w:rsid w:val="006F6F9A"/>
    <w:rsid w:val="006F6FB1"/>
    <w:rsid w:val="006F707C"/>
    <w:rsid w:val="006F7081"/>
    <w:rsid w:val="006F71D6"/>
    <w:rsid w:val="006F7221"/>
    <w:rsid w:val="006F73AB"/>
    <w:rsid w:val="006F73EA"/>
    <w:rsid w:val="006F7449"/>
    <w:rsid w:val="006F7460"/>
    <w:rsid w:val="006F75F9"/>
    <w:rsid w:val="006F765A"/>
    <w:rsid w:val="006F774C"/>
    <w:rsid w:val="006F7818"/>
    <w:rsid w:val="006F7895"/>
    <w:rsid w:val="006F78CA"/>
    <w:rsid w:val="006F7906"/>
    <w:rsid w:val="006F7A3F"/>
    <w:rsid w:val="006F7BB3"/>
    <w:rsid w:val="006F7BCC"/>
    <w:rsid w:val="006F7C73"/>
    <w:rsid w:val="006F7F6D"/>
    <w:rsid w:val="006F7FA9"/>
    <w:rsid w:val="007000C7"/>
    <w:rsid w:val="007001D4"/>
    <w:rsid w:val="0070024D"/>
    <w:rsid w:val="007002D9"/>
    <w:rsid w:val="007003E9"/>
    <w:rsid w:val="007003EE"/>
    <w:rsid w:val="00700529"/>
    <w:rsid w:val="0070057C"/>
    <w:rsid w:val="007005FA"/>
    <w:rsid w:val="00700665"/>
    <w:rsid w:val="007006AF"/>
    <w:rsid w:val="007006E3"/>
    <w:rsid w:val="007007CB"/>
    <w:rsid w:val="00700853"/>
    <w:rsid w:val="0070086D"/>
    <w:rsid w:val="007008E4"/>
    <w:rsid w:val="00700912"/>
    <w:rsid w:val="00700959"/>
    <w:rsid w:val="00700A02"/>
    <w:rsid w:val="00700A84"/>
    <w:rsid w:val="0070140C"/>
    <w:rsid w:val="00701513"/>
    <w:rsid w:val="0070157C"/>
    <w:rsid w:val="007015A7"/>
    <w:rsid w:val="00701715"/>
    <w:rsid w:val="007017B4"/>
    <w:rsid w:val="0070194C"/>
    <w:rsid w:val="00701BE1"/>
    <w:rsid w:val="00701C86"/>
    <w:rsid w:val="00701D41"/>
    <w:rsid w:val="00701D98"/>
    <w:rsid w:val="00701EF4"/>
    <w:rsid w:val="00701FCF"/>
    <w:rsid w:val="00702446"/>
    <w:rsid w:val="0070258A"/>
    <w:rsid w:val="007025E8"/>
    <w:rsid w:val="0070272A"/>
    <w:rsid w:val="00702903"/>
    <w:rsid w:val="007029C6"/>
    <w:rsid w:val="00702AEF"/>
    <w:rsid w:val="00702B48"/>
    <w:rsid w:val="00702B9E"/>
    <w:rsid w:val="00702C35"/>
    <w:rsid w:val="00702C49"/>
    <w:rsid w:val="00702C8F"/>
    <w:rsid w:val="00702C92"/>
    <w:rsid w:val="00702CFE"/>
    <w:rsid w:val="00702EFB"/>
    <w:rsid w:val="00702F0F"/>
    <w:rsid w:val="007031D1"/>
    <w:rsid w:val="00703267"/>
    <w:rsid w:val="007033B0"/>
    <w:rsid w:val="007033FB"/>
    <w:rsid w:val="007034BD"/>
    <w:rsid w:val="00703542"/>
    <w:rsid w:val="0070357D"/>
    <w:rsid w:val="007035CA"/>
    <w:rsid w:val="00703660"/>
    <w:rsid w:val="0070382B"/>
    <w:rsid w:val="00703851"/>
    <w:rsid w:val="00703976"/>
    <w:rsid w:val="007039A4"/>
    <w:rsid w:val="00703AA0"/>
    <w:rsid w:val="00703AB2"/>
    <w:rsid w:val="00703C22"/>
    <w:rsid w:val="00703C24"/>
    <w:rsid w:val="00703C28"/>
    <w:rsid w:val="00703E00"/>
    <w:rsid w:val="00703EA8"/>
    <w:rsid w:val="00703F91"/>
    <w:rsid w:val="00704108"/>
    <w:rsid w:val="00704233"/>
    <w:rsid w:val="007042A3"/>
    <w:rsid w:val="00704360"/>
    <w:rsid w:val="007043E3"/>
    <w:rsid w:val="0070468E"/>
    <w:rsid w:val="007046E8"/>
    <w:rsid w:val="00704845"/>
    <w:rsid w:val="00704C31"/>
    <w:rsid w:val="00704F84"/>
    <w:rsid w:val="00704F8D"/>
    <w:rsid w:val="00704FFF"/>
    <w:rsid w:val="00705129"/>
    <w:rsid w:val="00705187"/>
    <w:rsid w:val="007054B2"/>
    <w:rsid w:val="0070566B"/>
    <w:rsid w:val="007056E0"/>
    <w:rsid w:val="007056F1"/>
    <w:rsid w:val="0070576C"/>
    <w:rsid w:val="007059BF"/>
    <w:rsid w:val="007059EF"/>
    <w:rsid w:val="00705BAD"/>
    <w:rsid w:val="00705C2D"/>
    <w:rsid w:val="00705C9D"/>
    <w:rsid w:val="00705CC6"/>
    <w:rsid w:val="00705D6F"/>
    <w:rsid w:val="00705DFB"/>
    <w:rsid w:val="00705EB8"/>
    <w:rsid w:val="00705F05"/>
    <w:rsid w:val="00705F24"/>
    <w:rsid w:val="00705F60"/>
    <w:rsid w:val="00706174"/>
    <w:rsid w:val="00706218"/>
    <w:rsid w:val="00706632"/>
    <w:rsid w:val="00706991"/>
    <w:rsid w:val="00706A41"/>
    <w:rsid w:val="00706A6F"/>
    <w:rsid w:val="00706FCC"/>
    <w:rsid w:val="00707008"/>
    <w:rsid w:val="00707087"/>
    <w:rsid w:val="0070708B"/>
    <w:rsid w:val="0070709E"/>
    <w:rsid w:val="00707145"/>
    <w:rsid w:val="007071C8"/>
    <w:rsid w:val="007071CE"/>
    <w:rsid w:val="00707269"/>
    <w:rsid w:val="007072F4"/>
    <w:rsid w:val="0070731A"/>
    <w:rsid w:val="0070733C"/>
    <w:rsid w:val="00707426"/>
    <w:rsid w:val="0070770F"/>
    <w:rsid w:val="007077D9"/>
    <w:rsid w:val="00707A88"/>
    <w:rsid w:val="00707AA0"/>
    <w:rsid w:val="00707B18"/>
    <w:rsid w:val="00707D4C"/>
    <w:rsid w:val="00707D5B"/>
    <w:rsid w:val="00707DC8"/>
    <w:rsid w:val="00707DCB"/>
    <w:rsid w:val="00707ED3"/>
    <w:rsid w:val="007100BE"/>
    <w:rsid w:val="00710178"/>
    <w:rsid w:val="007101D0"/>
    <w:rsid w:val="0071023C"/>
    <w:rsid w:val="00710731"/>
    <w:rsid w:val="0071084D"/>
    <w:rsid w:val="00710A04"/>
    <w:rsid w:val="00710A28"/>
    <w:rsid w:val="00710BE0"/>
    <w:rsid w:val="00710C73"/>
    <w:rsid w:val="00710D64"/>
    <w:rsid w:val="00710E73"/>
    <w:rsid w:val="007111C7"/>
    <w:rsid w:val="00711240"/>
    <w:rsid w:val="0071126D"/>
    <w:rsid w:val="0071133D"/>
    <w:rsid w:val="007113FB"/>
    <w:rsid w:val="00711607"/>
    <w:rsid w:val="0071165A"/>
    <w:rsid w:val="007116E0"/>
    <w:rsid w:val="0071176F"/>
    <w:rsid w:val="007118A4"/>
    <w:rsid w:val="007118E2"/>
    <w:rsid w:val="00711925"/>
    <w:rsid w:val="00711A03"/>
    <w:rsid w:val="00711ACA"/>
    <w:rsid w:val="00711B6D"/>
    <w:rsid w:val="00711BD7"/>
    <w:rsid w:val="00711D00"/>
    <w:rsid w:val="00711D23"/>
    <w:rsid w:val="00711D26"/>
    <w:rsid w:val="00711E4F"/>
    <w:rsid w:val="00711FA3"/>
    <w:rsid w:val="0071228C"/>
    <w:rsid w:val="0071229F"/>
    <w:rsid w:val="0071242F"/>
    <w:rsid w:val="0071246F"/>
    <w:rsid w:val="00712793"/>
    <w:rsid w:val="007127C5"/>
    <w:rsid w:val="0071280D"/>
    <w:rsid w:val="007128D3"/>
    <w:rsid w:val="0071296F"/>
    <w:rsid w:val="007129D8"/>
    <w:rsid w:val="007129F0"/>
    <w:rsid w:val="00712AB3"/>
    <w:rsid w:val="00712ACB"/>
    <w:rsid w:val="00712B3D"/>
    <w:rsid w:val="00712B7E"/>
    <w:rsid w:val="00712B94"/>
    <w:rsid w:val="00712BA4"/>
    <w:rsid w:val="00712BC9"/>
    <w:rsid w:val="00712C8B"/>
    <w:rsid w:val="00712CB4"/>
    <w:rsid w:val="00712E1D"/>
    <w:rsid w:val="00712F51"/>
    <w:rsid w:val="00712FAB"/>
    <w:rsid w:val="00713038"/>
    <w:rsid w:val="0071322F"/>
    <w:rsid w:val="00713314"/>
    <w:rsid w:val="007133C4"/>
    <w:rsid w:val="00713850"/>
    <w:rsid w:val="00713A0A"/>
    <w:rsid w:val="00713A5B"/>
    <w:rsid w:val="00713B5D"/>
    <w:rsid w:val="00713BEF"/>
    <w:rsid w:val="00713D1A"/>
    <w:rsid w:val="00713D2A"/>
    <w:rsid w:val="00713D9C"/>
    <w:rsid w:val="00713DA4"/>
    <w:rsid w:val="00713F4D"/>
    <w:rsid w:val="00713F66"/>
    <w:rsid w:val="00713F67"/>
    <w:rsid w:val="00713FB2"/>
    <w:rsid w:val="00714329"/>
    <w:rsid w:val="007143E5"/>
    <w:rsid w:val="007145C3"/>
    <w:rsid w:val="0071467C"/>
    <w:rsid w:val="00714796"/>
    <w:rsid w:val="007147F2"/>
    <w:rsid w:val="0071486B"/>
    <w:rsid w:val="007149CC"/>
    <w:rsid w:val="00714B90"/>
    <w:rsid w:val="00714BD1"/>
    <w:rsid w:val="00714C3C"/>
    <w:rsid w:val="00714C64"/>
    <w:rsid w:val="00714C84"/>
    <w:rsid w:val="00714DD3"/>
    <w:rsid w:val="00714E12"/>
    <w:rsid w:val="00714E64"/>
    <w:rsid w:val="00714F0D"/>
    <w:rsid w:val="00714FA7"/>
    <w:rsid w:val="00714FC0"/>
    <w:rsid w:val="00715040"/>
    <w:rsid w:val="0071505E"/>
    <w:rsid w:val="007150B7"/>
    <w:rsid w:val="00715163"/>
    <w:rsid w:val="007152C8"/>
    <w:rsid w:val="00715329"/>
    <w:rsid w:val="00715417"/>
    <w:rsid w:val="007154C9"/>
    <w:rsid w:val="007154D2"/>
    <w:rsid w:val="0071552A"/>
    <w:rsid w:val="0071553C"/>
    <w:rsid w:val="00715542"/>
    <w:rsid w:val="00715557"/>
    <w:rsid w:val="00715575"/>
    <w:rsid w:val="0071562D"/>
    <w:rsid w:val="0071564D"/>
    <w:rsid w:val="00715763"/>
    <w:rsid w:val="007157AB"/>
    <w:rsid w:val="007158FA"/>
    <w:rsid w:val="0071595A"/>
    <w:rsid w:val="00715A75"/>
    <w:rsid w:val="00715ABF"/>
    <w:rsid w:val="00715BD4"/>
    <w:rsid w:val="00715E7C"/>
    <w:rsid w:val="00715E8A"/>
    <w:rsid w:val="00715FDB"/>
    <w:rsid w:val="00716032"/>
    <w:rsid w:val="007160F6"/>
    <w:rsid w:val="00716103"/>
    <w:rsid w:val="00716105"/>
    <w:rsid w:val="007161A0"/>
    <w:rsid w:val="007165FB"/>
    <w:rsid w:val="00716647"/>
    <w:rsid w:val="0071671E"/>
    <w:rsid w:val="007167E4"/>
    <w:rsid w:val="00716961"/>
    <w:rsid w:val="00716A28"/>
    <w:rsid w:val="00716ACD"/>
    <w:rsid w:val="00716C32"/>
    <w:rsid w:val="00716C91"/>
    <w:rsid w:val="00716D3A"/>
    <w:rsid w:val="00716E75"/>
    <w:rsid w:val="00716EB6"/>
    <w:rsid w:val="00716ED1"/>
    <w:rsid w:val="00716EEC"/>
    <w:rsid w:val="00716EED"/>
    <w:rsid w:val="00716F45"/>
    <w:rsid w:val="00717063"/>
    <w:rsid w:val="00717084"/>
    <w:rsid w:val="0071709A"/>
    <w:rsid w:val="007172B0"/>
    <w:rsid w:val="0071732B"/>
    <w:rsid w:val="007173B5"/>
    <w:rsid w:val="00717612"/>
    <w:rsid w:val="00717A48"/>
    <w:rsid w:val="00717B54"/>
    <w:rsid w:val="00717BB7"/>
    <w:rsid w:val="00717DB6"/>
    <w:rsid w:val="00717EAF"/>
    <w:rsid w:val="00717EF2"/>
    <w:rsid w:val="00717EFF"/>
    <w:rsid w:val="00720013"/>
    <w:rsid w:val="007200C2"/>
    <w:rsid w:val="007200D5"/>
    <w:rsid w:val="0072021A"/>
    <w:rsid w:val="00720263"/>
    <w:rsid w:val="007202C6"/>
    <w:rsid w:val="0072045C"/>
    <w:rsid w:val="007204C9"/>
    <w:rsid w:val="00720581"/>
    <w:rsid w:val="007205D2"/>
    <w:rsid w:val="00720625"/>
    <w:rsid w:val="0072069F"/>
    <w:rsid w:val="00720AE9"/>
    <w:rsid w:val="00720B4E"/>
    <w:rsid w:val="00720B54"/>
    <w:rsid w:val="00720BCB"/>
    <w:rsid w:val="00720C73"/>
    <w:rsid w:val="00720D03"/>
    <w:rsid w:val="00720D84"/>
    <w:rsid w:val="00720F8D"/>
    <w:rsid w:val="00721183"/>
    <w:rsid w:val="007214DE"/>
    <w:rsid w:val="0072167F"/>
    <w:rsid w:val="00721775"/>
    <w:rsid w:val="00721844"/>
    <w:rsid w:val="00721940"/>
    <w:rsid w:val="007219BB"/>
    <w:rsid w:val="00721A33"/>
    <w:rsid w:val="00721C45"/>
    <w:rsid w:val="00721C61"/>
    <w:rsid w:val="00721C80"/>
    <w:rsid w:val="00721D33"/>
    <w:rsid w:val="00721DEE"/>
    <w:rsid w:val="00721F67"/>
    <w:rsid w:val="00722123"/>
    <w:rsid w:val="00722267"/>
    <w:rsid w:val="007222C2"/>
    <w:rsid w:val="007222E7"/>
    <w:rsid w:val="007223AE"/>
    <w:rsid w:val="00722431"/>
    <w:rsid w:val="0072245C"/>
    <w:rsid w:val="0072263F"/>
    <w:rsid w:val="007226C1"/>
    <w:rsid w:val="00722B40"/>
    <w:rsid w:val="00722B95"/>
    <w:rsid w:val="00722BFB"/>
    <w:rsid w:val="00722E27"/>
    <w:rsid w:val="00722F77"/>
    <w:rsid w:val="00723053"/>
    <w:rsid w:val="007230DF"/>
    <w:rsid w:val="0072312C"/>
    <w:rsid w:val="00723244"/>
    <w:rsid w:val="007232D3"/>
    <w:rsid w:val="0072346A"/>
    <w:rsid w:val="0072352B"/>
    <w:rsid w:val="007235B7"/>
    <w:rsid w:val="0072373C"/>
    <w:rsid w:val="00723765"/>
    <w:rsid w:val="0072376D"/>
    <w:rsid w:val="00723787"/>
    <w:rsid w:val="007237C8"/>
    <w:rsid w:val="007237CD"/>
    <w:rsid w:val="00723843"/>
    <w:rsid w:val="0072386A"/>
    <w:rsid w:val="00723899"/>
    <w:rsid w:val="0072397D"/>
    <w:rsid w:val="00723B16"/>
    <w:rsid w:val="00723B52"/>
    <w:rsid w:val="00723BF2"/>
    <w:rsid w:val="00723D89"/>
    <w:rsid w:val="00723DD5"/>
    <w:rsid w:val="00723E6D"/>
    <w:rsid w:val="00723F48"/>
    <w:rsid w:val="00724031"/>
    <w:rsid w:val="007240A4"/>
    <w:rsid w:val="007240D7"/>
    <w:rsid w:val="0072413E"/>
    <w:rsid w:val="00724185"/>
    <w:rsid w:val="00724388"/>
    <w:rsid w:val="0072444E"/>
    <w:rsid w:val="00724450"/>
    <w:rsid w:val="007244D2"/>
    <w:rsid w:val="00724626"/>
    <w:rsid w:val="0072462D"/>
    <w:rsid w:val="007247CB"/>
    <w:rsid w:val="00724968"/>
    <w:rsid w:val="00724DA7"/>
    <w:rsid w:val="00724ECA"/>
    <w:rsid w:val="00724F7E"/>
    <w:rsid w:val="00725054"/>
    <w:rsid w:val="0072510C"/>
    <w:rsid w:val="00725136"/>
    <w:rsid w:val="00725208"/>
    <w:rsid w:val="0072533A"/>
    <w:rsid w:val="00725482"/>
    <w:rsid w:val="007254C9"/>
    <w:rsid w:val="007255F5"/>
    <w:rsid w:val="007256C7"/>
    <w:rsid w:val="0072575F"/>
    <w:rsid w:val="007257AF"/>
    <w:rsid w:val="007258D2"/>
    <w:rsid w:val="0072594F"/>
    <w:rsid w:val="007259A0"/>
    <w:rsid w:val="00725AE9"/>
    <w:rsid w:val="00725B27"/>
    <w:rsid w:val="00725D34"/>
    <w:rsid w:val="00725FB4"/>
    <w:rsid w:val="00726040"/>
    <w:rsid w:val="00726373"/>
    <w:rsid w:val="007263F1"/>
    <w:rsid w:val="0072640F"/>
    <w:rsid w:val="00726454"/>
    <w:rsid w:val="00726762"/>
    <w:rsid w:val="00726767"/>
    <w:rsid w:val="0072677F"/>
    <w:rsid w:val="007267BE"/>
    <w:rsid w:val="00726C1D"/>
    <w:rsid w:val="00726C1E"/>
    <w:rsid w:val="00726C1F"/>
    <w:rsid w:val="00726D11"/>
    <w:rsid w:val="00726DA9"/>
    <w:rsid w:val="00726DF6"/>
    <w:rsid w:val="0072701E"/>
    <w:rsid w:val="007271FA"/>
    <w:rsid w:val="0072748D"/>
    <w:rsid w:val="007274B7"/>
    <w:rsid w:val="007274BD"/>
    <w:rsid w:val="007274ED"/>
    <w:rsid w:val="00727584"/>
    <w:rsid w:val="0072764F"/>
    <w:rsid w:val="007277DB"/>
    <w:rsid w:val="0072798D"/>
    <w:rsid w:val="00727A9E"/>
    <w:rsid w:val="00727B94"/>
    <w:rsid w:val="00727CCC"/>
    <w:rsid w:val="00727EBA"/>
    <w:rsid w:val="00727F13"/>
    <w:rsid w:val="00727F73"/>
    <w:rsid w:val="00730132"/>
    <w:rsid w:val="007301A3"/>
    <w:rsid w:val="0073021A"/>
    <w:rsid w:val="0073022F"/>
    <w:rsid w:val="007302B7"/>
    <w:rsid w:val="007303AA"/>
    <w:rsid w:val="00730490"/>
    <w:rsid w:val="00730516"/>
    <w:rsid w:val="00730530"/>
    <w:rsid w:val="0073055A"/>
    <w:rsid w:val="007305CD"/>
    <w:rsid w:val="0073062B"/>
    <w:rsid w:val="007308BF"/>
    <w:rsid w:val="007308EB"/>
    <w:rsid w:val="00730A08"/>
    <w:rsid w:val="00730AC9"/>
    <w:rsid w:val="00730BA0"/>
    <w:rsid w:val="00730CDA"/>
    <w:rsid w:val="00730D2C"/>
    <w:rsid w:val="00730DA0"/>
    <w:rsid w:val="00730DFA"/>
    <w:rsid w:val="00730E03"/>
    <w:rsid w:val="00730E49"/>
    <w:rsid w:val="00730E74"/>
    <w:rsid w:val="00730EB9"/>
    <w:rsid w:val="00730F27"/>
    <w:rsid w:val="00730F40"/>
    <w:rsid w:val="00731099"/>
    <w:rsid w:val="00731122"/>
    <w:rsid w:val="0073118E"/>
    <w:rsid w:val="00731399"/>
    <w:rsid w:val="00731516"/>
    <w:rsid w:val="007315D4"/>
    <w:rsid w:val="007316E8"/>
    <w:rsid w:val="0073199A"/>
    <w:rsid w:val="007319FF"/>
    <w:rsid w:val="00731C07"/>
    <w:rsid w:val="00731CD4"/>
    <w:rsid w:val="00731DC4"/>
    <w:rsid w:val="00731DFF"/>
    <w:rsid w:val="00731E99"/>
    <w:rsid w:val="00731F9A"/>
    <w:rsid w:val="00732058"/>
    <w:rsid w:val="00732395"/>
    <w:rsid w:val="007323EF"/>
    <w:rsid w:val="0073244B"/>
    <w:rsid w:val="007324A4"/>
    <w:rsid w:val="007324F2"/>
    <w:rsid w:val="00732609"/>
    <w:rsid w:val="0073266A"/>
    <w:rsid w:val="00732675"/>
    <w:rsid w:val="00732688"/>
    <w:rsid w:val="0073275A"/>
    <w:rsid w:val="00732A05"/>
    <w:rsid w:val="00732A77"/>
    <w:rsid w:val="00732B49"/>
    <w:rsid w:val="00732B9F"/>
    <w:rsid w:val="00732BDE"/>
    <w:rsid w:val="00732BE5"/>
    <w:rsid w:val="00732BFD"/>
    <w:rsid w:val="00732C9B"/>
    <w:rsid w:val="00732CB1"/>
    <w:rsid w:val="00732CEF"/>
    <w:rsid w:val="00732DBD"/>
    <w:rsid w:val="00732DCB"/>
    <w:rsid w:val="00733140"/>
    <w:rsid w:val="007332E5"/>
    <w:rsid w:val="0073339C"/>
    <w:rsid w:val="0073339D"/>
    <w:rsid w:val="0073344B"/>
    <w:rsid w:val="00733479"/>
    <w:rsid w:val="0073357C"/>
    <w:rsid w:val="007335FA"/>
    <w:rsid w:val="00733656"/>
    <w:rsid w:val="00733692"/>
    <w:rsid w:val="00733728"/>
    <w:rsid w:val="007337B9"/>
    <w:rsid w:val="007337D1"/>
    <w:rsid w:val="007338B8"/>
    <w:rsid w:val="00733928"/>
    <w:rsid w:val="00733935"/>
    <w:rsid w:val="007339CC"/>
    <w:rsid w:val="00733A17"/>
    <w:rsid w:val="00733B62"/>
    <w:rsid w:val="00733B8F"/>
    <w:rsid w:val="00733BAB"/>
    <w:rsid w:val="00733CC4"/>
    <w:rsid w:val="00733E16"/>
    <w:rsid w:val="00733FB3"/>
    <w:rsid w:val="00734485"/>
    <w:rsid w:val="00734600"/>
    <w:rsid w:val="00734614"/>
    <w:rsid w:val="007346E9"/>
    <w:rsid w:val="00734841"/>
    <w:rsid w:val="007348E5"/>
    <w:rsid w:val="007349CA"/>
    <w:rsid w:val="00734AAA"/>
    <w:rsid w:val="00734B24"/>
    <w:rsid w:val="00734B7D"/>
    <w:rsid w:val="00734BF4"/>
    <w:rsid w:val="00734D6C"/>
    <w:rsid w:val="00734D80"/>
    <w:rsid w:val="00735051"/>
    <w:rsid w:val="0073505F"/>
    <w:rsid w:val="007352D8"/>
    <w:rsid w:val="007353D8"/>
    <w:rsid w:val="00735541"/>
    <w:rsid w:val="0073561A"/>
    <w:rsid w:val="007356B5"/>
    <w:rsid w:val="007356F5"/>
    <w:rsid w:val="0073582A"/>
    <w:rsid w:val="0073585A"/>
    <w:rsid w:val="00735A26"/>
    <w:rsid w:val="00735B4E"/>
    <w:rsid w:val="00735D86"/>
    <w:rsid w:val="00735F59"/>
    <w:rsid w:val="00736030"/>
    <w:rsid w:val="007360AB"/>
    <w:rsid w:val="007360F0"/>
    <w:rsid w:val="007361D7"/>
    <w:rsid w:val="007362D2"/>
    <w:rsid w:val="007362ED"/>
    <w:rsid w:val="0073655C"/>
    <w:rsid w:val="0073663D"/>
    <w:rsid w:val="007366AC"/>
    <w:rsid w:val="007368D3"/>
    <w:rsid w:val="00736A08"/>
    <w:rsid w:val="00736BEE"/>
    <w:rsid w:val="00736D54"/>
    <w:rsid w:val="00736E11"/>
    <w:rsid w:val="00736E43"/>
    <w:rsid w:val="00737101"/>
    <w:rsid w:val="00737114"/>
    <w:rsid w:val="00737151"/>
    <w:rsid w:val="007371B0"/>
    <w:rsid w:val="007376D4"/>
    <w:rsid w:val="007377FC"/>
    <w:rsid w:val="0073785A"/>
    <w:rsid w:val="00737865"/>
    <w:rsid w:val="00737B40"/>
    <w:rsid w:val="00737F5D"/>
    <w:rsid w:val="00737FAF"/>
    <w:rsid w:val="00740044"/>
    <w:rsid w:val="0074006F"/>
    <w:rsid w:val="007400DA"/>
    <w:rsid w:val="007400DD"/>
    <w:rsid w:val="00740255"/>
    <w:rsid w:val="007402AA"/>
    <w:rsid w:val="007403AF"/>
    <w:rsid w:val="00740420"/>
    <w:rsid w:val="007404AB"/>
    <w:rsid w:val="007405C0"/>
    <w:rsid w:val="007405D3"/>
    <w:rsid w:val="00740649"/>
    <w:rsid w:val="0074082F"/>
    <w:rsid w:val="007408DA"/>
    <w:rsid w:val="007408EB"/>
    <w:rsid w:val="00740B11"/>
    <w:rsid w:val="00740B40"/>
    <w:rsid w:val="00740BE6"/>
    <w:rsid w:val="00740E6E"/>
    <w:rsid w:val="00740EFB"/>
    <w:rsid w:val="0074105E"/>
    <w:rsid w:val="007410A0"/>
    <w:rsid w:val="007411E9"/>
    <w:rsid w:val="0074135C"/>
    <w:rsid w:val="007413C3"/>
    <w:rsid w:val="007413C6"/>
    <w:rsid w:val="0074142B"/>
    <w:rsid w:val="0074144A"/>
    <w:rsid w:val="007414E8"/>
    <w:rsid w:val="00741643"/>
    <w:rsid w:val="0074190A"/>
    <w:rsid w:val="00741A3B"/>
    <w:rsid w:val="00741A97"/>
    <w:rsid w:val="00741B9F"/>
    <w:rsid w:val="00741C8F"/>
    <w:rsid w:val="0074201F"/>
    <w:rsid w:val="007420A0"/>
    <w:rsid w:val="007420B8"/>
    <w:rsid w:val="00742181"/>
    <w:rsid w:val="0074225C"/>
    <w:rsid w:val="00742275"/>
    <w:rsid w:val="007422F3"/>
    <w:rsid w:val="00742312"/>
    <w:rsid w:val="00742374"/>
    <w:rsid w:val="007423B5"/>
    <w:rsid w:val="007423CF"/>
    <w:rsid w:val="007424EC"/>
    <w:rsid w:val="00742819"/>
    <w:rsid w:val="00742AC4"/>
    <w:rsid w:val="00742B60"/>
    <w:rsid w:val="00742CE4"/>
    <w:rsid w:val="00742D2C"/>
    <w:rsid w:val="00742DA8"/>
    <w:rsid w:val="00742E0D"/>
    <w:rsid w:val="00742E5E"/>
    <w:rsid w:val="00742EA6"/>
    <w:rsid w:val="00742F57"/>
    <w:rsid w:val="00742F85"/>
    <w:rsid w:val="007430C4"/>
    <w:rsid w:val="00743320"/>
    <w:rsid w:val="0074333D"/>
    <w:rsid w:val="0074333F"/>
    <w:rsid w:val="007433FC"/>
    <w:rsid w:val="007434DB"/>
    <w:rsid w:val="00743671"/>
    <w:rsid w:val="00743744"/>
    <w:rsid w:val="00743944"/>
    <w:rsid w:val="007439D8"/>
    <w:rsid w:val="00743B5D"/>
    <w:rsid w:val="00743BD9"/>
    <w:rsid w:val="00743C61"/>
    <w:rsid w:val="00743C99"/>
    <w:rsid w:val="00743D95"/>
    <w:rsid w:val="00743DD5"/>
    <w:rsid w:val="00743E78"/>
    <w:rsid w:val="00743FCB"/>
    <w:rsid w:val="00744129"/>
    <w:rsid w:val="007441D5"/>
    <w:rsid w:val="007441F2"/>
    <w:rsid w:val="0074425F"/>
    <w:rsid w:val="00744342"/>
    <w:rsid w:val="00744511"/>
    <w:rsid w:val="007445C8"/>
    <w:rsid w:val="0074462B"/>
    <w:rsid w:val="00744824"/>
    <w:rsid w:val="007448AC"/>
    <w:rsid w:val="00744905"/>
    <w:rsid w:val="00744933"/>
    <w:rsid w:val="00744B0C"/>
    <w:rsid w:val="00744D0A"/>
    <w:rsid w:val="00744D4F"/>
    <w:rsid w:val="00744E22"/>
    <w:rsid w:val="00744F96"/>
    <w:rsid w:val="00744FCB"/>
    <w:rsid w:val="0074503B"/>
    <w:rsid w:val="007450A8"/>
    <w:rsid w:val="0074535A"/>
    <w:rsid w:val="00745383"/>
    <w:rsid w:val="0074538C"/>
    <w:rsid w:val="00745427"/>
    <w:rsid w:val="007454A7"/>
    <w:rsid w:val="007454F3"/>
    <w:rsid w:val="0074554D"/>
    <w:rsid w:val="0074558F"/>
    <w:rsid w:val="0074559B"/>
    <w:rsid w:val="00745602"/>
    <w:rsid w:val="00745622"/>
    <w:rsid w:val="007456C1"/>
    <w:rsid w:val="00745A72"/>
    <w:rsid w:val="00745AEE"/>
    <w:rsid w:val="00745B01"/>
    <w:rsid w:val="00745CFF"/>
    <w:rsid w:val="00745D81"/>
    <w:rsid w:val="00745D9B"/>
    <w:rsid w:val="007462D8"/>
    <w:rsid w:val="00746334"/>
    <w:rsid w:val="00746341"/>
    <w:rsid w:val="0074636C"/>
    <w:rsid w:val="007465EA"/>
    <w:rsid w:val="00746700"/>
    <w:rsid w:val="007467DE"/>
    <w:rsid w:val="007467F5"/>
    <w:rsid w:val="00746817"/>
    <w:rsid w:val="007468AE"/>
    <w:rsid w:val="007469EA"/>
    <w:rsid w:val="00746A0C"/>
    <w:rsid w:val="00746AAD"/>
    <w:rsid w:val="00746AD7"/>
    <w:rsid w:val="00746B7D"/>
    <w:rsid w:val="00746C87"/>
    <w:rsid w:val="00746CA6"/>
    <w:rsid w:val="00746CD2"/>
    <w:rsid w:val="00746D30"/>
    <w:rsid w:val="00746E57"/>
    <w:rsid w:val="00746E9A"/>
    <w:rsid w:val="00747002"/>
    <w:rsid w:val="00747096"/>
    <w:rsid w:val="00747190"/>
    <w:rsid w:val="00747283"/>
    <w:rsid w:val="007472D5"/>
    <w:rsid w:val="0074733A"/>
    <w:rsid w:val="00747381"/>
    <w:rsid w:val="007475D8"/>
    <w:rsid w:val="00747660"/>
    <w:rsid w:val="007476CC"/>
    <w:rsid w:val="007476FF"/>
    <w:rsid w:val="0074773C"/>
    <w:rsid w:val="0074779F"/>
    <w:rsid w:val="00747847"/>
    <w:rsid w:val="007478FC"/>
    <w:rsid w:val="0074792E"/>
    <w:rsid w:val="007479BB"/>
    <w:rsid w:val="00747B9F"/>
    <w:rsid w:val="00747BC6"/>
    <w:rsid w:val="00747C24"/>
    <w:rsid w:val="00747CC0"/>
    <w:rsid w:val="00747DAB"/>
    <w:rsid w:val="00747DCB"/>
    <w:rsid w:val="00750017"/>
    <w:rsid w:val="007500B5"/>
    <w:rsid w:val="00750150"/>
    <w:rsid w:val="007501AC"/>
    <w:rsid w:val="00750212"/>
    <w:rsid w:val="00750247"/>
    <w:rsid w:val="00750361"/>
    <w:rsid w:val="00750369"/>
    <w:rsid w:val="0075045A"/>
    <w:rsid w:val="00750492"/>
    <w:rsid w:val="0075055F"/>
    <w:rsid w:val="00750587"/>
    <w:rsid w:val="0075067D"/>
    <w:rsid w:val="007507E0"/>
    <w:rsid w:val="007508BB"/>
    <w:rsid w:val="00750AE4"/>
    <w:rsid w:val="00750FE1"/>
    <w:rsid w:val="00751030"/>
    <w:rsid w:val="007510B4"/>
    <w:rsid w:val="007510D2"/>
    <w:rsid w:val="007511B9"/>
    <w:rsid w:val="00751215"/>
    <w:rsid w:val="00751245"/>
    <w:rsid w:val="007512F3"/>
    <w:rsid w:val="0075131B"/>
    <w:rsid w:val="007513B7"/>
    <w:rsid w:val="0075146B"/>
    <w:rsid w:val="00751610"/>
    <w:rsid w:val="007516D8"/>
    <w:rsid w:val="00751938"/>
    <w:rsid w:val="00751B22"/>
    <w:rsid w:val="00751D4D"/>
    <w:rsid w:val="00751E49"/>
    <w:rsid w:val="00751EAE"/>
    <w:rsid w:val="00751EF3"/>
    <w:rsid w:val="00751F76"/>
    <w:rsid w:val="00751FC2"/>
    <w:rsid w:val="00751FE8"/>
    <w:rsid w:val="00752057"/>
    <w:rsid w:val="00752064"/>
    <w:rsid w:val="0075206B"/>
    <w:rsid w:val="007522A6"/>
    <w:rsid w:val="00752307"/>
    <w:rsid w:val="007524C5"/>
    <w:rsid w:val="007524D0"/>
    <w:rsid w:val="00752539"/>
    <w:rsid w:val="007526D8"/>
    <w:rsid w:val="00752770"/>
    <w:rsid w:val="007527DC"/>
    <w:rsid w:val="0075283E"/>
    <w:rsid w:val="00752953"/>
    <w:rsid w:val="00752A48"/>
    <w:rsid w:val="00752AA7"/>
    <w:rsid w:val="00752B28"/>
    <w:rsid w:val="00752DE9"/>
    <w:rsid w:val="00752EF2"/>
    <w:rsid w:val="0075309C"/>
    <w:rsid w:val="00753179"/>
    <w:rsid w:val="007534E9"/>
    <w:rsid w:val="007534F8"/>
    <w:rsid w:val="00753688"/>
    <w:rsid w:val="0075372C"/>
    <w:rsid w:val="00753825"/>
    <w:rsid w:val="007538F7"/>
    <w:rsid w:val="007539F3"/>
    <w:rsid w:val="00753A82"/>
    <w:rsid w:val="00753C1E"/>
    <w:rsid w:val="00753CAB"/>
    <w:rsid w:val="00753F14"/>
    <w:rsid w:val="00754141"/>
    <w:rsid w:val="00754209"/>
    <w:rsid w:val="00754261"/>
    <w:rsid w:val="0075434F"/>
    <w:rsid w:val="0075450A"/>
    <w:rsid w:val="0075453C"/>
    <w:rsid w:val="0075461C"/>
    <w:rsid w:val="0075474D"/>
    <w:rsid w:val="007548E7"/>
    <w:rsid w:val="0075493A"/>
    <w:rsid w:val="00754C3D"/>
    <w:rsid w:val="00754CBF"/>
    <w:rsid w:val="00754D33"/>
    <w:rsid w:val="00754E32"/>
    <w:rsid w:val="00754F19"/>
    <w:rsid w:val="007550E1"/>
    <w:rsid w:val="007551DD"/>
    <w:rsid w:val="007551DE"/>
    <w:rsid w:val="00755304"/>
    <w:rsid w:val="0075565E"/>
    <w:rsid w:val="00755755"/>
    <w:rsid w:val="0075586E"/>
    <w:rsid w:val="007558A2"/>
    <w:rsid w:val="0075597F"/>
    <w:rsid w:val="007559CB"/>
    <w:rsid w:val="00755B1C"/>
    <w:rsid w:val="00755BA8"/>
    <w:rsid w:val="00755CD8"/>
    <w:rsid w:val="00755E04"/>
    <w:rsid w:val="00755F73"/>
    <w:rsid w:val="00755F96"/>
    <w:rsid w:val="0075602B"/>
    <w:rsid w:val="00756099"/>
    <w:rsid w:val="007560DF"/>
    <w:rsid w:val="0075616C"/>
    <w:rsid w:val="00756185"/>
    <w:rsid w:val="007562CB"/>
    <w:rsid w:val="007563C4"/>
    <w:rsid w:val="0075644B"/>
    <w:rsid w:val="00756639"/>
    <w:rsid w:val="00756685"/>
    <w:rsid w:val="007566CB"/>
    <w:rsid w:val="007568B9"/>
    <w:rsid w:val="007569D6"/>
    <w:rsid w:val="00756A1D"/>
    <w:rsid w:val="00756DCF"/>
    <w:rsid w:val="00757075"/>
    <w:rsid w:val="00757097"/>
    <w:rsid w:val="00757366"/>
    <w:rsid w:val="007573A6"/>
    <w:rsid w:val="0075747F"/>
    <w:rsid w:val="007574DE"/>
    <w:rsid w:val="007576E6"/>
    <w:rsid w:val="00757823"/>
    <w:rsid w:val="00757840"/>
    <w:rsid w:val="0075788C"/>
    <w:rsid w:val="00757952"/>
    <w:rsid w:val="00757970"/>
    <w:rsid w:val="007579D8"/>
    <w:rsid w:val="00757AC4"/>
    <w:rsid w:val="00757C2A"/>
    <w:rsid w:val="00757CC1"/>
    <w:rsid w:val="00757E3E"/>
    <w:rsid w:val="00757F00"/>
    <w:rsid w:val="00757F0B"/>
    <w:rsid w:val="007600B8"/>
    <w:rsid w:val="0076017A"/>
    <w:rsid w:val="00760262"/>
    <w:rsid w:val="00760270"/>
    <w:rsid w:val="0076042D"/>
    <w:rsid w:val="00760447"/>
    <w:rsid w:val="0076054C"/>
    <w:rsid w:val="00760578"/>
    <w:rsid w:val="00760610"/>
    <w:rsid w:val="00760782"/>
    <w:rsid w:val="0076085C"/>
    <w:rsid w:val="007609AE"/>
    <w:rsid w:val="00760C07"/>
    <w:rsid w:val="00760C31"/>
    <w:rsid w:val="00760E88"/>
    <w:rsid w:val="00760F50"/>
    <w:rsid w:val="00761031"/>
    <w:rsid w:val="0076111D"/>
    <w:rsid w:val="00761181"/>
    <w:rsid w:val="007613EB"/>
    <w:rsid w:val="007613FA"/>
    <w:rsid w:val="00761530"/>
    <w:rsid w:val="0076166B"/>
    <w:rsid w:val="0076169E"/>
    <w:rsid w:val="00761885"/>
    <w:rsid w:val="00761973"/>
    <w:rsid w:val="007619FA"/>
    <w:rsid w:val="00761A83"/>
    <w:rsid w:val="00761A8F"/>
    <w:rsid w:val="00761A97"/>
    <w:rsid w:val="00761CEF"/>
    <w:rsid w:val="00761D3E"/>
    <w:rsid w:val="00761FAB"/>
    <w:rsid w:val="00762081"/>
    <w:rsid w:val="007620B4"/>
    <w:rsid w:val="0076210A"/>
    <w:rsid w:val="00762300"/>
    <w:rsid w:val="00762310"/>
    <w:rsid w:val="0076243D"/>
    <w:rsid w:val="00762590"/>
    <w:rsid w:val="00762650"/>
    <w:rsid w:val="0076271F"/>
    <w:rsid w:val="007628C0"/>
    <w:rsid w:val="00762A36"/>
    <w:rsid w:val="00762AD0"/>
    <w:rsid w:val="00762CC2"/>
    <w:rsid w:val="00762D32"/>
    <w:rsid w:val="00762D79"/>
    <w:rsid w:val="00762D7D"/>
    <w:rsid w:val="00762E25"/>
    <w:rsid w:val="00762ECF"/>
    <w:rsid w:val="00762F61"/>
    <w:rsid w:val="00762F72"/>
    <w:rsid w:val="0076312B"/>
    <w:rsid w:val="00763155"/>
    <w:rsid w:val="00763286"/>
    <w:rsid w:val="0076329E"/>
    <w:rsid w:val="00763313"/>
    <w:rsid w:val="0076339C"/>
    <w:rsid w:val="00763486"/>
    <w:rsid w:val="0076368A"/>
    <w:rsid w:val="007636D7"/>
    <w:rsid w:val="007636E1"/>
    <w:rsid w:val="007637C8"/>
    <w:rsid w:val="00763872"/>
    <w:rsid w:val="007638F7"/>
    <w:rsid w:val="00763A46"/>
    <w:rsid w:val="00763AD9"/>
    <w:rsid w:val="00763AF5"/>
    <w:rsid w:val="00763B61"/>
    <w:rsid w:val="00763B64"/>
    <w:rsid w:val="00763B80"/>
    <w:rsid w:val="00763C1C"/>
    <w:rsid w:val="00763C38"/>
    <w:rsid w:val="00763C4D"/>
    <w:rsid w:val="00763F8C"/>
    <w:rsid w:val="0076410C"/>
    <w:rsid w:val="00764136"/>
    <w:rsid w:val="00764421"/>
    <w:rsid w:val="00764455"/>
    <w:rsid w:val="00764499"/>
    <w:rsid w:val="0076454D"/>
    <w:rsid w:val="007645E5"/>
    <w:rsid w:val="0076470C"/>
    <w:rsid w:val="00764767"/>
    <w:rsid w:val="00764815"/>
    <w:rsid w:val="00764845"/>
    <w:rsid w:val="00764847"/>
    <w:rsid w:val="00764929"/>
    <w:rsid w:val="00764BAD"/>
    <w:rsid w:val="00764BC8"/>
    <w:rsid w:val="00764C62"/>
    <w:rsid w:val="00764CC4"/>
    <w:rsid w:val="00764E83"/>
    <w:rsid w:val="00764EB2"/>
    <w:rsid w:val="00764FFF"/>
    <w:rsid w:val="00765168"/>
    <w:rsid w:val="00765285"/>
    <w:rsid w:val="007652CB"/>
    <w:rsid w:val="00765563"/>
    <w:rsid w:val="00765595"/>
    <w:rsid w:val="0076559A"/>
    <w:rsid w:val="007655A6"/>
    <w:rsid w:val="00765765"/>
    <w:rsid w:val="0076594E"/>
    <w:rsid w:val="00765A3E"/>
    <w:rsid w:val="00765C77"/>
    <w:rsid w:val="00765C94"/>
    <w:rsid w:val="00765DE7"/>
    <w:rsid w:val="00765EC1"/>
    <w:rsid w:val="00765ED1"/>
    <w:rsid w:val="00765F79"/>
    <w:rsid w:val="00765F9B"/>
    <w:rsid w:val="0076612A"/>
    <w:rsid w:val="00766599"/>
    <w:rsid w:val="0076661F"/>
    <w:rsid w:val="00766655"/>
    <w:rsid w:val="00766748"/>
    <w:rsid w:val="007668BB"/>
    <w:rsid w:val="007669D6"/>
    <w:rsid w:val="00766A85"/>
    <w:rsid w:val="00766BCA"/>
    <w:rsid w:val="00766D10"/>
    <w:rsid w:val="00766D8E"/>
    <w:rsid w:val="00766ECD"/>
    <w:rsid w:val="00767134"/>
    <w:rsid w:val="00767264"/>
    <w:rsid w:val="00767297"/>
    <w:rsid w:val="007674C8"/>
    <w:rsid w:val="0076751E"/>
    <w:rsid w:val="0076752D"/>
    <w:rsid w:val="0076756B"/>
    <w:rsid w:val="00767804"/>
    <w:rsid w:val="00767849"/>
    <w:rsid w:val="0076785B"/>
    <w:rsid w:val="00767CCE"/>
    <w:rsid w:val="00767DBF"/>
    <w:rsid w:val="00767FC7"/>
    <w:rsid w:val="00767FD8"/>
    <w:rsid w:val="0077007A"/>
    <w:rsid w:val="007700F4"/>
    <w:rsid w:val="0077016C"/>
    <w:rsid w:val="0077025C"/>
    <w:rsid w:val="007702FE"/>
    <w:rsid w:val="0077036E"/>
    <w:rsid w:val="0077040A"/>
    <w:rsid w:val="007704E9"/>
    <w:rsid w:val="0077056A"/>
    <w:rsid w:val="00770612"/>
    <w:rsid w:val="00770686"/>
    <w:rsid w:val="0077072F"/>
    <w:rsid w:val="007708DE"/>
    <w:rsid w:val="00770980"/>
    <w:rsid w:val="00770A3D"/>
    <w:rsid w:val="00770A55"/>
    <w:rsid w:val="00770B22"/>
    <w:rsid w:val="00770CE7"/>
    <w:rsid w:val="00770D32"/>
    <w:rsid w:val="00770D96"/>
    <w:rsid w:val="00770EB6"/>
    <w:rsid w:val="00770EBB"/>
    <w:rsid w:val="00770F1B"/>
    <w:rsid w:val="00770FB9"/>
    <w:rsid w:val="00770FFA"/>
    <w:rsid w:val="007710AE"/>
    <w:rsid w:val="007710F0"/>
    <w:rsid w:val="0077135B"/>
    <w:rsid w:val="007713D4"/>
    <w:rsid w:val="00771854"/>
    <w:rsid w:val="007718A8"/>
    <w:rsid w:val="007718B5"/>
    <w:rsid w:val="00771A11"/>
    <w:rsid w:val="00771B42"/>
    <w:rsid w:val="00771D84"/>
    <w:rsid w:val="00771D93"/>
    <w:rsid w:val="0077217A"/>
    <w:rsid w:val="00772242"/>
    <w:rsid w:val="0077229C"/>
    <w:rsid w:val="0077237F"/>
    <w:rsid w:val="0077239E"/>
    <w:rsid w:val="007725F4"/>
    <w:rsid w:val="00772A26"/>
    <w:rsid w:val="00772BDF"/>
    <w:rsid w:val="00772BF9"/>
    <w:rsid w:val="00772C24"/>
    <w:rsid w:val="00772C58"/>
    <w:rsid w:val="00772D66"/>
    <w:rsid w:val="00772DE6"/>
    <w:rsid w:val="00772E8F"/>
    <w:rsid w:val="00772F1B"/>
    <w:rsid w:val="00773195"/>
    <w:rsid w:val="007734ED"/>
    <w:rsid w:val="0077363A"/>
    <w:rsid w:val="00773875"/>
    <w:rsid w:val="007739F4"/>
    <w:rsid w:val="00773B3C"/>
    <w:rsid w:val="00773B57"/>
    <w:rsid w:val="00773B66"/>
    <w:rsid w:val="00773CE5"/>
    <w:rsid w:val="00774007"/>
    <w:rsid w:val="00774089"/>
    <w:rsid w:val="00774202"/>
    <w:rsid w:val="00774230"/>
    <w:rsid w:val="00774350"/>
    <w:rsid w:val="00774380"/>
    <w:rsid w:val="00774478"/>
    <w:rsid w:val="0077472A"/>
    <w:rsid w:val="00774833"/>
    <w:rsid w:val="00774963"/>
    <w:rsid w:val="00774A6D"/>
    <w:rsid w:val="00774B5E"/>
    <w:rsid w:val="00774BA7"/>
    <w:rsid w:val="00774BAB"/>
    <w:rsid w:val="00774CCD"/>
    <w:rsid w:val="00774F7A"/>
    <w:rsid w:val="00775010"/>
    <w:rsid w:val="007750E6"/>
    <w:rsid w:val="00775193"/>
    <w:rsid w:val="007751BE"/>
    <w:rsid w:val="007752AA"/>
    <w:rsid w:val="007752C4"/>
    <w:rsid w:val="00775320"/>
    <w:rsid w:val="007756D7"/>
    <w:rsid w:val="00775793"/>
    <w:rsid w:val="00775826"/>
    <w:rsid w:val="00775922"/>
    <w:rsid w:val="00775F48"/>
    <w:rsid w:val="007762D4"/>
    <w:rsid w:val="00776448"/>
    <w:rsid w:val="0077655B"/>
    <w:rsid w:val="0077671F"/>
    <w:rsid w:val="00776885"/>
    <w:rsid w:val="00776B21"/>
    <w:rsid w:val="00776BC7"/>
    <w:rsid w:val="00776CB9"/>
    <w:rsid w:val="00776E2C"/>
    <w:rsid w:val="00776EE2"/>
    <w:rsid w:val="00776F2E"/>
    <w:rsid w:val="007770D3"/>
    <w:rsid w:val="00777193"/>
    <w:rsid w:val="00777227"/>
    <w:rsid w:val="0077730E"/>
    <w:rsid w:val="00777562"/>
    <w:rsid w:val="007775F7"/>
    <w:rsid w:val="00777627"/>
    <w:rsid w:val="00777795"/>
    <w:rsid w:val="00777819"/>
    <w:rsid w:val="00777856"/>
    <w:rsid w:val="007778B4"/>
    <w:rsid w:val="00777917"/>
    <w:rsid w:val="007779A5"/>
    <w:rsid w:val="00777A27"/>
    <w:rsid w:val="00777A3D"/>
    <w:rsid w:val="00777C58"/>
    <w:rsid w:val="00777E07"/>
    <w:rsid w:val="00780039"/>
    <w:rsid w:val="007800EF"/>
    <w:rsid w:val="007800F4"/>
    <w:rsid w:val="00780245"/>
    <w:rsid w:val="00780281"/>
    <w:rsid w:val="007802FF"/>
    <w:rsid w:val="00780348"/>
    <w:rsid w:val="007804B9"/>
    <w:rsid w:val="007805B5"/>
    <w:rsid w:val="00780650"/>
    <w:rsid w:val="0078075B"/>
    <w:rsid w:val="00780AB1"/>
    <w:rsid w:val="00780C12"/>
    <w:rsid w:val="00780D2E"/>
    <w:rsid w:val="00780D8C"/>
    <w:rsid w:val="00780E3E"/>
    <w:rsid w:val="007810E0"/>
    <w:rsid w:val="00781675"/>
    <w:rsid w:val="00781799"/>
    <w:rsid w:val="0078181E"/>
    <w:rsid w:val="00781830"/>
    <w:rsid w:val="00781969"/>
    <w:rsid w:val="007819B6"/>
    <w:rsid w:val="00781AC2"/>
    <w:rsid w:val="00781E02"/>
    <w:rsid w:val="00781EB8"/>
    <w:rsid w:val="00781ED8"/>
    <w:rsid w:val="00781F27"/>
    <w:rsid w:val="00782094"/>
    <w:rsid w:val="007820C8"/>
    <w:rsid w:val="007821AB"/>
    <w:rsid w:val="0078225C"/>
    <w:rsid w:val="007823B7"/>
    <w:rsid w:val="007824A1"/>
    <w:rsid w:val="007824E1"/>
    <w:rsid w:val="00782525"/>
    <w:rsid w:val="007825C8"/>
    <w:rsid w:val="007825F6"/>
    <w:rsid w:val="00782CF9"/>
    <w:rsid w:val="00782D0C"/>
    <w:rsid w:val="00782EB2"/>
    <w:rsid w:val="00782EBF"/>
    <w:rsid w:val="00782FC0"/>
    <w:rsid w:val="0078300B"/>
    <w:rsid w:val="0078300F"/>
    <w:rsid w:val="0078311C"/>
    <w:rsid w:val="007831B4"/>
    <w:rsid w:val="007832F0"/>
    <w:rsid w:val="0078344E"/>
    <w:rsid w:val="00783825"/>
    <w:rsid w:val="00783911"/>
    <w:rsid w:val="0078398B"/>
    <w:rsid w:val="00783BA9"/>
    <w:rsid w:val="00783CDE"/>
    <w:rsid w:val="00783E4F"/>
    <w:rsid w:val="00784083"/>
    <w:rsid w:val="00784289"/>
    <w:rsid w:val="0078429E"/>
    <w:rsid w:val="0078434A"/>
    <w:rsid w:val="00784376"/>
    <w:rsid w:val="007845C2"/>
    <w:rsid w:val="007846C5"/>
    <w:rsid w:val="00784714"/>
    <w:rsid w:val="007849AA"/>
    <w:rsid w:val="00784A7B"/>
    <w:rsid w:val="00784A9D"/>
    <w:rsid w:val="00784C34"/>
    <w:rsid w:val="00784C64"/>
    <w:rsid w:val="00784D43"/>
    <w:rsid w:val="00784DC8"/>
    <w:rsid w:val="00784F4B"/>
    <w:rsid w:val="007850EB"/>
    <w:rsid w:val="007852B9"/>
    <w:rsid w:val="007852F4"/>
    <w:rsid w:val="0078536D"/>
    <w:rsid w:val="007854BE"/>
    <w:rsid w:val="00785646"/>
    <w:rsid w:val="0078567E"/>
    <w:rsid w:val="007857A6"/>
    <w:rsid w:val="007857C9"/>
    <w:rsid w:val="007858E1"/>
    <w:rsid w:val="00785982"/>
    <w:rsid w:val="0078598F"/>
    <w:rsid w:val="00785A62"/>
    <w:rsid w:val="00785BA8"/>
    <w:rsid w:val="00785C10"/>
    <w:rsid w:val="00785DD5"/>
    <w:rsid w:val="00785E4B"/>
    <w:rsid w:val="00785F14"/>
    <w:rsid w:val="00786126"/>
    <w:rsid w:val="00786129"/>
    <w:rsid w:val="007861B2"/>
    <w:rsid w:val="007861CC"/>
    <w:rsid w:val="00786258"/>
    <w:rsid w:val="00786266"/>
    <w:rsid w:val="00786283"/>
    <w:rsid w:val="007862E2"/>
    <w:rsid w:val="007864EE"/>
    <w:rsid w:val="007865D4"/>
    <w:rsid w:val="00786628"/>
    <w:rsid w:val="00786796"/>
    <w:rsid w:val="007868B3"/>
    <w:rsid w:val="007868F2"/>
    <w:rsid w:val="007868F5"/>
    <w:rsid w:val="0078697D"/>
    <w:rsid w:val="007869D8"/>
    <w:rsid w:val="007869EE"/>
    <w:rsid w:val="00786A00"/>
    <w:rsid w:val="00786AE5"/>
    <w:rsid w:val="00786B3D"/>
    <w:rsid w:val="00786BF2"/>
    <w:rsid w:val="00786D2F"/>
    <w:rsid w:val="00786DB5"/>
    <w:rsid w:val="00787473"/>
    <w:rsid w:val="00787A75"/>
    <w:rsid w:val="00787B02"/>
    <w:rsid w:val="00787BB9"/>
    <w:rsid w:val="00787C16"/>
    <w:rsid w:val="00787D1B"/>
    <w:rsid w:val="0079016B"/>
    <w:rsid w:val="00790180"/>
    <w:rsid w:val="00790415"/>
    <w:rsid w:val="0079053E"/>
    <w:rsid w:val="007905D7"/>
    <w:rsid w:val="0079085D"/>
    <w:rsid w:val="007908EF"/>
    <w:rsid w:val="0079098D"/>
    <w:rsid w:val="00790A34"/>
    <w:rsid w:val="00790AFC"/>
    <w:rsid w:val="00790DD3"/>
    <w:rsid w:val="00790E2A"/>
    <w:rsid w:val="00790EE9"/>
    <w:rsid w:val="00790F54"/>
    <w:rsid w:val="00790F86"/>
    <w:rsid w:val="0079118C"/>
    <w:rsid w:val="007911C3"/>
    <w:rsid w:val="00791285"/>
    <w:rsid w:val="007912F0"/>
    <w:rsid w:val="00791342"/>
    <w:rsid w:val="0079141A"/>
    <w:rsid w:val="007914E2"/>
    <w:rsid w:val="007916A7"/>
    <w:rsid w:val="007916E6"/>
    <w:rsid w:val="0079175B"/>
    <w:rsid w:val="0079191B"/>
    <w:rsid w:val="00791ADD"/>
    <w:rsid w:val="00791E97"/>
    <w:rsid w:val="00791ECC"/>
    <w:rsid w:val="0079214D"/>
    <w:rsid w:val="00792158"/>
    <w:rsid w:val="0079220A"/>
    <w:rsid w:val="00792343"/>
    <w:rsid w:val="0079240F"/>
    <w:rsid w:val="00792540"/>
    <w:rsid w:val="0079257B"/>
    <w:rsid w:val="007926A1"/>
    <w:rsid w:val="00792769"/>
    <w:rsid w:val="007927E1"/>
    <w:rsid w:val="00792983"/>
    <w:rsid w:val="007929BB"/>
    <w:rsid w:val="00792ADB"/>
    <w:rsid w:val="00792B64"/>
    <w:rsid w:val="00792C19"/>
    <w:rsid w:val="00792DE2"/>
    <w:rsid w:val="00792F01"/>
    <w:rsid w:val="00793215"/>
    <w:rsid w:val="007932F9"/>
    <w:rsid w:val="0079331B"/>
    <w:rsid w:val="0079343F"/>
    <w:rsid w:val="00793484"/>
    <w:rsid w:val="007934FC"/>
    <w:rsid w:val="0079353B"/>
    <w:rsid w:val="007936A9"/>
    <w:rsid w:val="00793722"/>
    <w:rsid w:val="00793923"/>
    <w:rsid w:val="00793979"/>
    <w:rsid w:val="00793996"/>
    <w:rsid w:val="007939B5"/>
    <w:rsid w:val="00793B9C"/>
    <w:rsid w:val="00793BF7"/>
    <w:rsid w:val="00793C02"/>
    <w:rsid w:val="00793C53"/>
    <w:rsid w:val="00794088"/>
    <w:rsid w:val="007940E8"/>
    <w:rsid w:val="00794167"/>
    <w:rsid w:val="00794216"/>
    <w:rsid w:val="00794446"/>
    <w:rsid w:val="00794507"/>
    <w:rsid w:val="00794746"/>
    <w:rsid w:val="00794883"/>
    <w:rsid w:val="00794978"/>
    <w:rsid w:val="00794BB6"/>
    <w:rsid w:val="00794D07"/>
    <w:rsid w:val="00794DF5"/>
    <w:rsid w:val="00794F72"/>
    <w:rsid w:val="00795000"/>
    <w:rsid w:val="007950AD"/>
    <w:rsid w:val="0079527A"/>
    <w:rsid w:val="00795638"/>
    <w:rsid w:val="007956B5"/>
    <w:rsid w:val="0079581E"/>
    <w:rsid w:val="007959C3"/>
    <w:rsid w:val="007959F3"/>
    <w:rsid w:val="00795B24"/>
    <w:rsid w:val="00795BB5"/>
    <w:rsid w:val="00795C01"/>
    <w:rsid w:val="00795D0B"/>
    <w:rsid w:val="00795D88"/>
    <w:rsid w:val="00796021"/>
    <w:rsid w:val="0079603E"/>
    <w:rsid w:val="007961D5"/>
    <w:rsid w:val="007962FD"/>
    <w:rsid w:val="0079630A"/>
    <w:rsid w:val="00796386"/>
    <w:rsid w:val="0079648B"/>
    <w:rsid w:val="00796790"/>
    <w:rsid w:val="0079689E"/>
    <w:rsid w:val="007968B0"/>
    <w:rsid w:val="00796965"/>
    <w:rsid w:val="007969D6"/>
    <w:rsid w:val="00796A6B"/>
    <w:rsid w:val="00796ADA"/>
    <w:rsid w:val="00796C94"/>
    <w:rsid w:val="00796CAB"/>
    <w:rsid w:val="00796FCA"/>
    <w:rsid w:val="00796FCE"/>
    <w:rsid w:val="00797007"/>
    <w:rsid w:val="00797028"/>
    <w:rsid w:val="00797032"/>
    <w:rsid w:val="0079708A"/>
    <w:rsid w:val="0079713A"/>
    <w:rsid w:val="00797148"/>
    <w:rsid w:val="00797308"/>
    <w:rsid w:val="00797397"/>
    <w:rsid w:val="00797667"/>
    <w:rsid w:val="007976D9"/>
    <w:rsid w:val="0079773F"/>
    <w:rsid w:val="007977D9"/>
    <w:rsid w:val="0079788A"/>
    <w:rsid w:val="00797913"/>
    <w:rsid w:val="007979E8"/>
    <w:rsid w:val="00797B2F"/>
    <w:rsid w:val="00797C0A"/>
    <w:rsid w:val="00797CE5"/>
    <w:rsid w:val="00797CF1"/>
    <w:rsid w:val="00797E64"/>
    <w:rsid w:val="007A00BF"/>
    <w:rsid w:val="007A019E"/>
    <w:rsid w:val="007A023A"/>
    <w:rsid w:val="007A02C8"/>
    <w:rsid w:val="007A03A6"/>
    <w:rsid w:val="007A03B7"/>
    <w:rsid w:val="007A0400"/>
    <w:rsid w:val="007A04AF"/>
    <w:rsid w:val="007A0567"/>
    <w:rsid w:val="007A0816"/>
    <w:rsid w:val="007A0A6A"/>
    <w:rsid w:val="007A0BA8"/>
    <w:rsid w:val="007A0D2D"/>
    <w:rsid w:val="007A0D53"/>
    <w:rsid w:val="007A0FB2"/>
    <w:rsid w:val="007A104C"/>
    <w:rsid w:val="007A10DD"/>
    <w:rsid w:val="007A111D"/>
    <w:rsid w:val="007A126A"/>
    <w:rsid w:val="007A135A"/>
    <w:rsid w:val="007A13B3"/>
    <w:rsid w:val="007A13E3"/>
    <w:rsid w:val="007A15DB"/>
    <w:rsid w:val="007A181D"/>
    <w:rsid w:val="007A1B36"/>
    <w:rsid w:val="007A1BD8"/>
    <w:rsid w:val="007A1D13"/>
    <w:rsid w:val="007A1E22"/>
    <w:rsid w:val="007A1F92"/>
    <w:rsid w:val="007A2079"/>
    <w:rsid w:val="007A20EB"/>
    <w:rsid w:val="007A21AC"/>
    <w:rsid w:val="007A2233"/>
    <w:rsid w:val="007A230B"/>
    <w:rsid w:val="007A23A1"/>
    <w:rsid w:val="007A254B"/>
    <w:rsid w:val="007A2673"/>
    <w:rsid w:val="007A28E2"/>
    <w:rsid w:val="007A2942"/>
    <w:rsid w:val="007A2A20"/>
    <w:rsid w:val="007A2B70"/>
    <w:rsid w:val="007A2D10"/>
    <w:rsid w:val="007A2E40"/>
    <w:rsid w:val="007A2EA6"/>
    <w:rsid w:val="007A3042"/>
    <w:rsid w:val="007A31BB"/>
    <w:rsid w:val="007A333A"/>
    <w:rsid w:val="007A33BA"/>
    <w:rsid w:val="007A3505"/>
    <w:rsid w:val="007A362D"/>
    <w:rsid w:val="007A3769"/>
    <w:rsid w:val="007A3798"/>
    <w:rsid w:val="007A37F3"/>
    <w:rsid w:val="007A3884"/>
    <w:rsid w:val="007A38F0"/>
    <w:rsid w:val="007A399D"/>
    <w:rsid w:val="007A39D7"/>
    <w:rsid w:val="007A39DC"/>
    <w:rsid w:val="007A3B31"/>
    <w:rsid w:val="007A3E6D"/>
    <w:rsid w:val="007A3F8C"/>
    <w:rsid w:val="007A3FD4"/>
    <w:rsid w:val="007A3FF6"/>
    <w:rsid w:val="007A4371"/>
    <w:rsid w:val="007A4384"/>
    <w:rsid w:val="007A44F5"/>
    <w:rsid w:val="007A46D1"/>
    <w:rsid w:val="007A47F9"/>
    <w:rsid w:val="007A485C"/>
    <w:rsid w:val="007A495E"/>
    <w:rsid w:val="007A4989"/>
    <w:rsid w:val="007A4992"/>
    <w:rsid w:val="007A4D40"/>
    <w:rsid w:val="007A4F69"/>
    <w:rsid w:val="007A4FFB"/>
    <w:rsid w:val="007A511E"/>
    <w:rsid w:val="007A52C0"/>
    <w:rsid w:val="007A5309"/>
    <w:rsid w:val="007A5482"/>
    <w:rsid w:val="007A54D1"/>
    <w:rsid w:val="007A552C"/>
    <w:rsid w:val="007A5555"/>
    <w:rsid w:val="007A5588"/>
    <w:rsid w:val="007A5698"/>
    <w:rsid w:val="007A5712"/>
    <w:rsid w:val="007A574E"/>
    <w:rsid w:val="007A57EC"/>
    <w:rsid w:val="007A5889"/>
    <w:rsid w:val="007A58B5"/>
    <w:rsid w:val="007A58B7"/>
    <w:rsid w:val="007A5951"/>
    <w:rsid w:val="007A5B10"/>
    <w:rsid w:val="007A5D24"/>
    <w:rsid w:val="007A5EFF"/>
    <w:rsid w:val="007A5F0E"/>
    <w:rsid w:val="007A6013"/>
    <w:rsid w:val="007A60A1"/>
    <w:rsid w:val="007A60D7"/>
    <w:rsid w:val="007A6287"/>
    <w:rsid w:val="007A63AC"/>
    <w:rsid w:val="007A6431"/>
    <w:rsid w:val="007A647F"/>
    <w:rsid w:val="007A6607"/>
    <w:rsid w:val="007A6616"/>
    <w:rsid w:val="007A6755"/>
    <w:rsid w:val="007A6826"/>
    <w:rsid w:val="007A687D"/>
    <w:rsid w:val="007A68AC"/>
    <w:rsid w:val="007A69D4"/>
    <w:rsid w:val="007A6B26"/>
    <w:rsid w:val="007A6E80"/>
    <w:rsid w:val="007A6F9B"/>
    <w:rsid w:val="007A72AE"/>
    <w:rsid w:val="007A732F"/>
    <w:rsid w:val="007A748D"/>
    <w:rsid w:val="007A761B"/>
    <w:rsid w:val="007A7742"/>
    <w:rsid w:val="007A79F1"/>
    <w:rsid w:val="007A7A17"/>
    <w:rsid w:val="007A7A98"/>
    <w:rsid w:val="007A7BA3"/>
    <w:rsid w:val="007A7BBD"/>
    <w:rsid w:val="007A7C0E"/>
    <w:rsid w:val="007A7C4B"/>
    <w:rsid w:val="007A7CD1"/>
    <w:rsid w:val="007A7D04"/>
    <w:rsid w:val="007A7D32"/>
    <w:rsid w:val="007A7D67"/>
    <w:rsid w:val="007A7E07"/>
    <w:rsid w:val="007A7F2D"/>
    <w:rsid w:val="007B004D"/>
    <w:rsid w:val="007B0052"/>
    <w:rsid w:val="007B00A7"/>
    <w:rsid w:val="007B0154"/>
    <w:rsid w:val="007B01EF"/>
    <w:rsid w:val="007B0310"/>
    <w:rsid w:val="007B03C5"/>
    <w:rsid w:val="007B052D"/>
    <w:rsid w:val="007B063D"/>
    <w:rsid w:val="007B0688"/>
    <w:rsid w:val="007B0808"/>
    <w:rsid w:val="007B0B6B"/>
    <w:rsid w:val="007B0D61"/>
    <w:rsid w:val="007B0E3F"/>
    <w:rsid w:val="007B0E79"/>
    <w:rsid w:val="007B0F41"/>
    <w:rsid w:val="007B0F50"/>
    <w:rsid w:val="007B1092"/>
    <w:rsid w:val="007B10AA"/>
    <w:rsid w:val="007B164B"/>
    <w:rsid w:val="007B16B3"/>
    <w:rsid w:val="007B16B5"/>
    <w:rsid w:val="007B16BF"/>
    <w:rsid w:val="007B187C"/>
    <w:rsid w:val="007B1999"/>
    <w:rsid w:val="007B1B66"/>
    <w:rsid w:val="007B1B68"/>
    <w:rsid w:val="007B1C21"/>
    <w:rsid w:val="007B1C3A"/>
    <w:rsid w:val="007B1C8A"/>
    <w:rsid w:val="007B1C99"/>
    <w:rsid w:val="007B1FB2"/>
    <w:rsid w:val="007B221A"/>
    <w:rsid w:val="007B2227"/>
    <w:rsid w:val="007B22E3"/>
    <w:rsid w:val="007B2499"/>
    <w:rsid w:val="007B25FE"/>
    <w:rsid w:val="007B26A4"/>
    <w:rsid w:val="007B274B"/>
    <w:rsid w:val="007B28CE"/>
    <w:rsid w:val="007B2995"/>
    <w:rsid w:val="007B2B78"/>
    <w:rsid w:val="007B2B7F"/>
    <w:rsid w:val="007B2BAE"/>
    <w:rsid w:val="007B2CA1"/>
    <w:rsid w:val="007B2CEC"/>
    <w:rsid w:val="007B2E4C"/>
    <w:rsid w:val="007B301F"/>
    <w:rsid w:val="007B3105"/>
    <w:rsid w:val="007B321D"/>
    <w:rsid w:val="007B322C"/>
    <w:rsid w:val="007B3294"/>
    <w:rsid w:val="007B3313"/>
    <w:rsid w:val="007B3643"/>
    <w:rsid w:val="007B368C"/>
    <w:rsid w:val="007B36A6"/>
    <w:rsid w:val="007B3818"/>
    <w:rsid w:val="007B3875"/>
    <w:rsid w:val="007B3892"/>
    <w:rsid w:val="007B3899"/>
    <w:rsid w:val="007B389B"/>
    <w:rsid w:val="007B39C6"/>
    <w:rsid w:val="007B3A19"/>
    <w:rsid w:val="007B3B0F"/>
    <w:rsid w:val="007B3B55"/>
    <w:rsid w:val="007B3DD8"/>
    <w:rsid w:val="007B3ED4"/>
    <w:rsid w:val="007B3FC9"/>
    <w:rsid w:val="007B4005"/>
    <w:rsid w:val="007B4019"/>
    <w:rsid w:val="007B41A3"/>
    <w:rsid w:val="007B41A9"/>
    <w:rsid w:val="007B41D5"/>
    <w:rsid w:val="007B424F"/>
    <w:rsid w:val="007B4268"/>
    <w:rsid w:val="007B42C7"/>
    <w:rsid w:val="007B4494"/>
    <w:rsid w:val="007B4537"/>
    <w:rsid w:val="007B4897"/>
    <w:rsid w:val="007B48E0"/>
    <w:rsid w:val="007B49E2"/>
    <w:rsid w:val="007B4ADF"/>
    <w:rsid w:val="007B4AF0"/>
    <w:rsid w:val="007B4D55"/>
    <w:rsid w:val="007B4D91"/>
    <w:rsid w:val="007B4F64"/>
    <w:rsid w:val="007B4F78"/>
    <w:rsid w:val="007B502B"/>
    <w:rsid w:val="007B5320"/>
    <w:rsid w:val="007B540B"/>
    <w:rsid w:val="007B5430"/>
    <w:rsid w:val="007B55F5"/>
    <w:rsid w:val="007B58D5"/>
    <w:rsid w:val="007B59F7"/>
    <w:rsid w:val="007B5BD4"/>
    <w:rsid w:val="007B5C1C"/>
    <w:rsid w:val="007B5CA4"/>
    <w:rsid w:val="007B5CC2"/>
    <w:rsid w:val="007B5D6F"/>
    <w:rsid w:val="007B5E23"/>
    <w:rsid w:val="007B5EA2"/>
    <w:rsid w:val="007B5F3B"/>
    <w:rsid w:val="007B5F60"/>
    <w:rsid w:val="007B600A"/>
    <w:rsid w:val="007B61A1"/>
    <w:rsid w:val="007B6596"/>
    <w:rsid w:val="007B6606"/>
    <w:rsid w:val="007B6698"/>
    <w:rsid w:val="007B66A8"/>
    <w:rsid w:val="007B66F1"/>
    <w:rsid w:val="007B681E"/>
    <w:rsid w:val="007B6990"/>
    <w:rsid w:val="007B6A24"/>
    <w:rsid w:val="007B6AB6"/>
    <w:rsid w:val="007B6B4F"/>
    <w:rsid w:val="007B6BED"/>
    <w:rsid w:val="007B6DF8"/>
    <w:rsid w:val="007B6F8A"/>
    <w:rsid w:val="007B6F93"/>
    <w:rsid w:val="007B71B1"/>
    <w:rsid w:val="007B724A"/>
    <w:rsid w:val="007B7275"/>
    <w:rsid w:val="007B738B"/>
    <w:rsid w:val="007B738F"/>
    <w:rsid w:val="007B7429"/>
    <w:rsid w:val="007B7650"/>
    <w:rsid w:val="007B77FE"/>
    <w:rsid w:val="007B7940"/>
    <w:rsid w:val="007B79F2"/>
    <w:rsid w:val="007B7C21"/>
    <w:rsid w:val="007B7D83"/>
    <w:rsid w:val="007B7DC2"/>
    <w:rsid w:val="007C016D"/>
    <w:rsid w:val="007C02CB"/>
    <w:rsid w:val="007C039A"/>
    <w:rsid w:val="007C04DE"/>
    <w:rsid w:val="007C069C"/>
    <w:rsid w:val="007C07EE"/>
    <w:rsid w:val="007C08D3"/>
    <w:rsid w:val="007C097C"/>
    <w:rsid w:val="007C0B00"/>
    <w:rsid w:val="007C0DE2"/>
    <w:rsid w:val="007C1065"/>
    <w:rsid w:val="007C12E7"/>
    <w:rsid w:val="007C14C8"/>
    <w:rsid w:val="007C1704"/>
    <w:rsid w:val="007C186D"/>
    <w:rsid w:val="007C18A1"/>
    <w:rsid w:val="007C1A58"/>
    <w:rsid w:val="007C1A77"/>
    <w:rsid w:val="007C1AB0"/>
    <w:rsid w:val="007C1AD8"/>
    <w:rsid w:val="007C1AEF"/>
    <w:rsid w:val="007C1D63"/>
    <w:rsid w:val="007C1F07"/>
    <w:rsid w:val="007C20C6"/>
    <w:rsid w:val="007C22E9"/>
    <w:rsid w:val="007C2396"/>
    <w:rsid w:val="007C23AE"/>
    <w:rsid w:val="007C241F"/>
    <w:rsid w:val="007C250A"/>
    <w:rsid w:val="007C258F"/>
    <w:rsid w:val="007C2640"/>
    <w:rsid w:val="007C27B3"/>
    <w:rsid w:val="007C2823"/>
    <w:rsid w:val="007C2878"/>
    <w:rsid w:val="007C289A"/>
    <w:rsid w:val="007C2A33"/>
    <w:rsid w:val="007C2BB6"/>
    <w:rsid w:val="007C2E4A"/>
    <w:rsid w:val="007C2F44"/>
    <w:rsid w:val="007C2F6D"/>
    <w:rsid w:val="007C305D"/>
    <w:rsid w:val="007C30AF"/>
    <w:rsid w:val="007C325F"/>
    <w:rsid w:val="007C33C6"/>
    <w:rsid w:val="007C34F3"/>
    <w:rsid w:val="007C3533"/>
    <w:rsid w:val="007C3553"/>
    <w:rsid w:val="007C3576"/>
    <w:rsid w:val="007C35A8"/>
    <w:rsid w:val="007C384E"/>
    <w:rsid w:val="007C3ABE"/>
    <w:rsid w:val="007C3B19"/>
    <w:rsid w:val="007C3C83"/>
    <w:rsid w:val="007C3D97"/>
    <w:rsid w:val="007C3DAA"/>
    <w:rsid w:val="007C4371"/>
    <w:rsid w:val="007C4382"/>
    <w:rsid w:val="007C43BE"/>
    <w:rsid w:val="007C4597"/>
    <w:rsid w:val="007C45F6"/>
    <w:rsid w:val="007C46F9"/>
    <w:rsid w:val="007C47B1"/>
    <w:rsid w:val="007C482A"/>
    <w:rsid w:val="007C4980"/>
    <w:rsid w:val="007C4A21"/>
    <w:rsid w:val="007C4A93"/>
    <w:rsid w:val="007C4BEE"/>
    <w:rsid w:val="007C4C51"/>
    <w:rsid w:val="007C4E9B"/>
    <w:rsid w:val="007C4FF2"/>
    <w:rsid w:val="007C5040"/>
    <w:rsid w:val="007C5094"/>
    <w:rsid w:val="007C509E"/>
    <w:rsid w:val="007C5113"/>
    <w:rsid w:val="007C52E0"/>
    <w:rsid w:val="007C52EF"/>
    <w:rsid w:val="007C53FF"/>
    <w:rsid w:val="007C5932"/>
    <w:rsid w:val="007C5A22"/>
    <w:rsid w:val="007C5D2C"/>
    <w:rsid w:val="007C5D79"/>
    <w:rsid w:val="007C5DF7"/>
    <w:rsid w:val="007C5EAD"/>
    <w:rsid w:val="007C5EE3"/>
    <w:rsid w:val="007C608A"/>
    <w:rsid w:val="007C60BB"/>
    <w:rsid w:val="007C61A5"/>
    <w:rsid w:val="007C6235"/>
    <w:rsid w:val="007C62F1"/>
    <w:rsid w:val="007C64DD"/>
    <w:rsid w:val="007C65AB"/>
    <w:rsid w:val="007C65AF"/>
    <w:rsid w:val="007C661D"/>
    <w:rsid w:val="007C69AD"/>
    <w:rsid w:val="007C69C0"/>
    <w:rsid w:val="007C6A01"/>
    <w:rsid w:val="007C6A30"/>
    <w:rsid w:val="007C6A6D"/>
    <w:rsid w:val="007C6AE8"/>
    <w:rsid w:val="007C6AEC"/>
    <w:rsid w:val="007C6AF7"/>
    <w:rsid w:val="007C6B25"/>
    <w:rsid w:val="007C6C6A"/>
    <w:rsid w:val="007C6CDC"/>
    <w:rsid w:val="007C6DBC"/>
    <w:rsid w:val="007C6EA2"/>
    <w:rsid w:val="007C6F1A"/>
    <w:rsid w:val="007C6F5A"/>
    <w:rsid w:val="007C7070"/>
    <w:rsid w:val="007C707D"/>
    <w:rsid w:val="007C712B"/>
    <w:rsid w:val="007C714C"/>
    <w:rsid w:val="007C71BD"/>
    <w:rsid w:val="007C7224"/>
    <w:rsid w:val="007C7312"/>
    <w:rsid w:val="007C7326"/>
    <w:rsid w:val="007C7383"/>
    <w:rsid w:val="007C7410"/>
    <w:rsid w:val="007C75AD"/>
    <w:rsid w:val="007C75EA"/>
    <w:rsid w:val="007C7612"/>
    <w:rsid w:val="007C7672"/>
    <w:rsid w:val="007C76C3"/>
    <w:rsid w:val="007C76D2"/>
    <w:rsid w:val="007C7790"/>
    <w:rsid w:val="007C779A"/>
    <w:rsid w:val="007C7953"/>
    <w:rsid w:val="007C79FA"/>
    <w:rsid w:val="007C7B63"/>
    <w:rsid w:val="007C7B66"/>
    <w:rsid w:val="007C7C73"/>
    <w:rsid w:val="007C7CD4"/>
    <w:rsid w:val="007C7D19"/>
    <w:rsid w:val="007C7D45"/>
    <w:rsid w:val="007C7EC1"/>
    <w:rsid w:val="007D0219"/>
    <w:rsid w:val="007D02CC"/>
    <w:rsid w:val="007D0320"/>
    <w:rsid w:val="007D0328"/>
    <w:rsid w:val="007D0732"/>
    <w:rsid w:val="007D083E"/>
    <w:rsid w:val="007D0860"/>
    <w:rsid w:val="007D0893"/>
    <w:rsid w:val="007D0993"/>
    <w:rsid w:val="007D0AA7"/>
    <w:rsid w:val="007D0ABC"/>
    <w:rsid w:val="007D0D86"/>
    <w:rsid w:val="007D0D91"/>
    <w:rsid w:val="007D0D97"/>
    <w:rsid w:val="007D0DF8"/>
    <w:rsid w:val="007D0E9A"/>
    <w:rsid w:val="007D0EEC"/>
    <w:rsid w:val="007D1229"/>
    <w:rsid w:val="007D1382"/>
    <w:rsid w:val="007D146F"/>
    <w:rsid w:val="007D1739"/>
    <w:rsid w:val="007D17B6"/>
    <w:rsid w:val="007D1846"/>
    <w:rsid w:val="007D19F0"/>
    <w:rsid w:val="007D1A1B"/>
    <w:rsid w:val="007D1AE4"/>
    <w:rsid w:val="007D1B64"/>
    <w:rsid w:val="007D1C3E"/>
    <w:rsid w:val="007D1C61"/>
    <w:rsid w:val="007D1DE1"/>
    <w:rsid w:val="007D1EC2"/>
    <w:rsid w:val="007D1F0C"/>
    <w:rsid w:val="007D2164"/>
    <w:rsid w:val="007D2277"/>
    <w:rsid w:val="007D22AC"/>
    <w:rsid w:val="007D2328"/>
    <w:rsid w:val="007D2468"/>
    <w:rsid w:val="007D2480"/>
    <w:rsid w:val="007D24B5"/>
    <w:rsid w:val="007D2530"/>
    <w:rsid w:val="007D2611"/>
    <w:rsid w:val="007D2622"/>
    <w:rsid w:val="007D2648"/>
    <w:rsid w:val="007D2677"/>
    <w:rsid w:val="007D26B7"/>
    <w:rsid w:val="007D2711"/>
    <w:rsid w:val="007D275F"/>
    <w:rsid w:val="007D2B2A"/>
    <w:rsid w:val="007D2BA6"/>
    <w:rsid w:val="007D2C70"/>
    <w:rsid w:val="007D2D4F"/>
    <w:rsid w:val="007D304A"/>
    <w:rsid w:val="007D30AA"/>
    <w:rsid w:val="007D311A"/>
    <w:rsid w:val="007D3126"/>
    <w:rsid w:val="007D3196"/>
    <w:rsid w:val="007D31FA"/>
    <w:rsid w:val="007D32C7"/>
    <w:rsid w:val="007D3403"/>
    <w:rsid w:val="007D3408"/>
    <w:rsid w:val="007D348A"/>
    <w:rsid w:val="007D35B3"/>
    <w:rsid w:val="007D388C"/>
    <w:rsid w:val="007D38F1"/>
    <w:rsid w:val="007D393F"/>
    <w:rsid w:val="007D3A58"/>
    <w:rsid w:val="007D3A86"/>
    <w:rsid w:val="007D3C56"/>
    <w:rsid w:val="007D3D16"/>
    <w:rsid w:val="007D3D59"/>
    <w:rsid w:val="007D3E13"/>
    <w:rsid w:val="007D3E7C"/>
    <w:rsid w:val="007D4048"/>
    <w:rsid w:val="007D4290"/>
    <w:rsid w:val="007D447A"/>
    <w:rsid w:val="007D45A2"/>
    <w:rsid w:val="007D4607"/>
    <w:rsid w:val="007D471C"/>
    <w:rsid w:val="007D47CD"/>
    <w:rsid w:val="007D4923"/>
    <w:rsid w:val="007D492A"/>
    <w:rsid w:val="007D4B15"/>
    <w:rsid w:val="007D4CF7"/>
    <w:rsid w:val="007D4D1A"/>
    <w:rsid w:val="007D4E16"/>
    <w:rsid w:val="007D4E1E"/>
    <w:rsid w:val="007D518F"/>
    <w:rsid w:val="007D51B2"/>
    <w:rsid w:val="007D52AC"/>
    <w:rsid w:val="007D5314"/>
    <w:rsid w:val="007D533B"/>
    <w:rsid w:val="007D536C"/>
    <w:rsid w:val="007D5697"/>
    <w:rsid w:val="007D57E2"/>
    <w:rsid w:val="007D57ED"/>
    <w:rsid w:val="007D5874"/>
    <w:rsid w:val="007D589A"/>
    <w:rsid w:val="007D58E3"/>
    <w:rsid w:val="007D591B"/>
    <w:rsid w:val="007D59DD"/>
    <w:rsid w:val="007D5A04"/>
    <w:rsid w:val="007D5A63"/>
    <w:rsid w:val="007D5B2B"/>
    <w:rsid w:val="007D5C06"/>
    <w:rsid w:val="007D5C20"/>
    <w:rsid w:val="007D5C37"/>
    <w:rsid w:val="007D5C94"/>
    <w:rsid w:val="007D5E69"/>
    <w:rsid w:val="007D6027"/>
    <w:rsid w:val="007D60B5"/>
    <w:rsid w:val="007D6189"/>
    <w:rsid w:val="007D62BB"/>
    <w:rsid w:val="007D64EF"/>
    <w:rsid w:val="007D6500"/>
    <w:rsid w:val="007D662B"/>
    <w:rsid w:val="007D678E"/>
    <w:rsid w:val="007D6850"/>
    <w:rsid w:val="007D68BE"/>
    <w:rsid w:val="007D6AE7"/>
    <w:rsid w:val="007D6B61"/>
    <w:rsid w:val="007D6B83"/>
    <w:rsid w:val="007D6C90"/>
    <w:rsid w:val="007D6CEF"/>
    <w:rsid w:val="007D6DDB"/>
    <w:rsid w:val="007D6DE2"/>
    <w:rsid w:val="007D6F40"/>
    <w:rsid w:val="007D7010"/>
    <w:rsid w:val="007D74B8"/>
    <w:rsid w:val="007D7650"/>
    <w:rsid w:val="007D77FF"/>
    <w:rsid w:val="007D78F5"/>
    <w:rsid w:val="007D7A1E"/>
    <w:rsid w:val="007D7A40"/>
    <w:rsid w:val="007D7A69"/>
    <w:rsid w:val="007D7C2B"/>
    <w:rsid w:val="007D7E23"/>
    <w:rsid w:val="007D7E5A"/>
    <w:rsid w:val="007D7FCB"/>
    <w:rsid w:val="007E00E9"/>
    <w:rsid w:val="007E017A"/>
    <w:rsid w:val="007E043D"/>
    <w:rsid w:val="007E0563"/>
    <w:rsid w:val="007E0691"/>
    <w:rsid w:val="007E0740"/>
    <w:rsid w:val="007E07AE"/>
    <w:rsid w:val="007E0857"/>
    <w:rsid w:val="007E0926"/>
    <w:rsid w:val="007E0B50"/>
    <w:rsid w:val="007E0B98"/>
    <w:rsid w:val="007E0C14"/>
    <w:rsid w:val="007E0CB3"/>
    <w:rsid w:val="007E0D8C"/>
    <w:rsid w:val="007E0F04"/>
    <w:rsid w:val="007E0FF4"/>
    <w:rsid w:val="007E121D"/>
    <w:rsid w:val="007E1253"/>
    <w:rsid w:val="007E1410"/>
    <w:rsid w:val="007E147D"/>
    <w:rsid w:val="007E1508"/>
    <w:rsid w:val="007E15E4"/>
    <w:rsid w:val="007E15F7"/>
    <w:rsid w:val="007E16E4"/>
    <w:rsid w:val="007E16FF"/>
    <w:rsid w:val="007E17C9"/>
    <w:rsid w:val="007E1846"/>
    <w:rsid w:val="007E1857"/>
    <w:rsid w:val="007E187A"/>
    <w:rsid w:val="007E1C3A"/>
    <w:rsid w:val="007E1CCB"/>
    <w:rsid w:val="007E1CE4"/>
    <w:rsid w:val="007E1F16"/>
    <w:rsid w:val="007E1F25"/>
    <w:rsid w:val="007E1F30"/>
    <w:rsid w:val="007E1F56"/>
    <w:rsid w:val="007E1FD1"/>
    <w:rsid w:val="007E2078"/>
    <w:rsid w:val="007E21DF"/>
    <w:rsid w:val="007E21FD"/>
    <w:rsid w:val="007E2205"/>
    <w:rsid w:val="007E2226"/>
    <w:rsid w:val="007E22AF"/>
    <w:rsid w:val="007E2465"/>
    <w:rsid w:val="007E2496"/>
    <w:rsid w:val="007E257C"/>
    <w:rsid w:val="007E2584"/>
    <w:rsid w:val="007E2721"/>
    <w:rsid w:val="007E2744"/>
    <w:rsid w:val="007E2B2E"/>
    <w:rsid w:val="007E2BEE"/>
    <w:rsid w:val="007E2D8B"/>
    <w:rsid w:val="007E2E22"/>
    <w:rsid w:val="007E2EF6"/>
    <w:rsid w:val="007E2F3F"/>
    <w:rsid w:val="007E31C1"/>
    <w:rsid w:val="007E31F4"/>
    <w:rsid w:val="007E33EB"/>
    <w:rsid w:val="007E342B"/>
    <w:rsid w:val="007E34C2"/>
    <w:rsid w:val="007E3533"/>
    <w:rsid w:val="007E3536"/>
    <w:rsid w:val="007E3755"/>
    <w:rsid w:val="007E3777"/>
    <w:rsid w:val="007E378E"/>
    <w:rsid w:val="007E37E6"/>
    <w:rsid w:val="007E380E"/>
    <w:rsid w:val="007E3923"/>
    <w:rsid w:val="007E3953"/>
    <w:rsid w:val="007E39AF"/>
    <w:rsid w:val="007E3C5A"/>
    <w:rsid w:val="007E3D2A"/>
    <w:rsid w:val="007E3E73"/>
    <w:rsid w:val="007E3E85"/>
    <w:rsid w:val="007E3E88"/>
    <w:rsid w:val="007E3EBD"/>
    <w:rsid w:val="007E421E"/>
    <w:rsid w:val="007E4307"/>
    <w:rsid w:val="007E446A"/>
    <w:rsid w:val="007E44BA"/>
    <w:rsid w:val="007E46C5"/>
    <w:rsid w:val="007E47DF"/>
    <w:rsid w:val="007E485B"/>
    <w:rsid w:val="007E4938"/>
    <w:rsid w:val="007E4B86"/>
    <w:rsid w:val="007E4C2F"/>
    <w:rsid w:val="007E4CBF"/>
    <w:rsid w:val="007E4E27"/>
    <w:rsid w:val="007E4F68"/>
    <w:rsid w:val="007E4F93"/>
    <w:rsid w:val="007E50F0"/>
    <w:rsid w:val="007E50FF"/>
    <w:rsid w:val="007E510D"/>
    <w:rsid w:val="007E52F9"/>
    <w:rsid w:val="007E5382"/>
    <w:rsid w:val="007E540F"/>
    <w:rsid w:val="007E54BB"/>
    <w:rsid w:val="007E54D7"/>
    <w:rsid w:val="007E5667"/>
    <w:rsid w:val="007E56DC"/>
    <w:rsid w:val="007E57CF"/>
    <w:rsid w:val="007E5821"/>
    <w:rsid w:val="007E593E"/>
    <w:rsid w:val="007E5956"/>
    <w:rsid w:val="007E599B"/>
    <w:rsid w:val="007E5A18"/>
    <w:rsid w:val="007E5AB0"/>
    <w:rsid w:val="007E5AC1"/>
    <w:rsid w:val="007E5ACD"/>
    <w:rsid w:val="007E5B1B"/>
    <w:rsid w:val="007E5B4F"/>
    <w:rsid w:val="007E5BC9"/>
    <w:rsid w:val="007E5DE9"/>
    <w:rsid w:val="007E5DFE"/>
    <w:rsid w:val="007E5FE8"/>
    <w:rsid w:val="007E6495"/>
    <w:rsid w:val="007E67C3"/>
    <w:rsid w:val="007E6942"/>
    <w:rsid w:val="007E6BB5"/>
    <w:rsid w:val="007E6C71"/>
    <w:rsid w:val="007E6C73"/>
    <w:rsid w:val="007E6CAE"/>
    <w:rsid w:val="007E6D2C"/>
    <w:rsid w:val="007E6E0C"/>
    <w:rsid w:val="007E6E86"/>
    <w:rsid w:val="007E72D7"/>
    <w:rsid w:val="007E736B"/>
    <w:rsid w:val="007E7646"/>
    <w:rsid w:val="007E775A"/>
    <w:rsid w:val="007E778A"/>
    <w:rsid w:val="007E787B"/>
    <w:rsid w:val="007E797D"/>
    <w:rsid w:val="007E79AE"/>
    <w:rsid w:val="007E7BC4"/>
    <w:rsid w:val="007E7CA9"/>
    <w:rsid w:val="007E7CD3"/>
    <w:rsid w:val="007E7D0B"/>
    <w:rsid w:val="007E7DCF"/>
    <w:rsid w:val="007E7E10"/>
    <w:rsid w:val="007E7E24"/>
    <w:rsid w:val="007E7EA3"/>
    <w:rsid w:val="007E7F02"/>
    <w:rsid w:val="007F00FE"/>
    <w:rsid w:val="007F012F"/>
    <w:rsid w:val="007F0240"/>
    <w:rsid w:val="007F0441"/>
    <w:rsid w:val="007F0688"/>
    <w:rsid w:val="007F0A9E"/>
    <w:rsid w:val="007F0B4C"/>
    <w:rsid w:val="007F0BB4"/>
    <w:rsid w:val="007F0C52"/>
    <w:rsid w:val="007F0D55"/>
    <w:rsid w:val="007F126A"/>
    <w:rsid w:val="007F1468"/>
    <w:rsid w:val="007F1550"/>
    <w:rsid w:val="007F1690"/>
    <w:rsid w:val="007F16D5"/>
    <w:rsid w:val="007F19C0"/>
    <w:rsid w:val="007F1A57"/>
    <w:rsid w:val="007F1A59"/>
    <w:rsid w:val="007F1A76"/>
    <w:rsid w:val="007F1AC1"/>
    <w:rsid w:val="007F1B1B"/>
    <w:rsid w:val="007F1B48"/>
    <w:rsid w:val="007F1BA8"/>
    <w:rsid w:val="007F1DFA"/>
    <w:rsid w:val="007F1FCF"/>
    <w:rsid w:val="007F2029"/>
    <w:rsid w:val="007F210F"/>
    <w:rsid w:val="007F2334"/>
    <w:rsid w:val="007F23CC"/>
    <w:rsid w:val="007F273C"/>
    <w:rsid w:val="007F274C"/>
    <w:rsid w:val="007F275A"/>
    <w:rsid w:val="007F286D"/>
    <w:rsid w:val="007F28C5"/>
    <w:rsid w:val="007F28EE"/>
    <w:rsid w:val="007F29CA"/>
    <w:rsid w:val="007F2A07"/>
    <w:rsid w:val="007F2A5C"/>
    <w:rsid w:val="007F2A96"/>
    <w:rsid w:val="007F2AE2"/>
    <w:rsid w:val="007F2B5B"/>
    <w:rsid w:val="007F2C6C"/>
    <w:rsid w:val="007F2DD2"/>
    <w:rsid w:val="007F2DDC"/>
    <w:rsid w:val="007F2E3B"/>
    <w:rsid w:val="007F2F1C"/>
    <w:rsid w:val="007F3125"/>
    <w:rsid w:val="007F312F"/>
    <w:rsid w:val="007F31E0"/>
    <w:rsid w:val="007F325F"/>
    <w:rsid w:val="007F326C"/>
    <w:rsid w:val="007F328A"/>
    <w:rsid w:val="007F3317"/>
    <w:rsid w:val="007F3381"/>
    <w:rsid w:val="007F3519"/>
    <w:rsid w:val="007F354C"/>
    <w:rsid w:val="007F358F"/>
    <w:rsid w:val="007F36CD"/>
    <w:rsid w:val="007F38BC"/>
    <w:rsid w:val="007F38F2"/>
    <w:rsid w:val="007F3A15"/>
    <w:rsid w:val="007F3BCF"/>
    <w:rsid w:val="007F3C71"/>
    <w:rsid w:val="007F3C86"/>
    <w:rsid w:val="007F3E51"/>
    <w:rsid w:val="007F3F81"/>
    <w:rsid w:val="007F3FB5"/>
    <w:rsid w:val="007F40DA"/>
    <w:rsid w:val="007F4139"/>
    <w:rsid w:val="007F4284"/>
    <w:rsid w:val="007F42BC"/>
    <w:rsid w:val="007F4629"/>
    <w:rsid w:val="007F467E"/>
    <w:rsid w:val="007F4704"/>
    <w:rsid w:val="007F4749"/>
    <w:rsid w:val="007F4977"/>
    <w:rsid w:val="007F49D6"/>
    <w:rsid w:val="007F4BCD"/>
    <w:rsid w:val="007F4D03"/>
    <w:rsid w:val="007F4D55"/>
    <w:rsid w:val="007F4D5D"/>
    <w:rsid w:val="007F4E27"/>
    <w:rsid w:val="007F4E99"/>
    <w:rsid w:val="007F4FE4"/>
    <w:rsid w:val="007F50E2"/>
    <w:rsid w:val="007F5134"/>
    <w:rsid w:val="007F5191"/>
    <w:rsid w:val="007F55CC"/>
    <w:rsid w:val="007F5621"/>
    <w:rsid w:val="007F56B9"/>
    <w:rsid w:val="007F5998"/>
    <w:rsid w:val="007F5B1A"/>
    <w:rsid w:val="007F5CE7"/>
    <w:rsid w:val="007F5F08"/>
    <w:rsid w:val="007F612C"/>
    <w:rsid w:val="007F6136"/>
    <w:rsid w:val="007F6173"/>
    <w:rsid w:val="007F6412"/>
    <w:rsid w:val="007F6573"/>
    <w:rsid w:val="007F65E6"/>
    <w:rsid w:val="007F661A"/>
    <w:rsid w:val="007F6690"/>
    <w:rsid w:val="007F688D"/>
    <w:rsid w:val="007F69CD"/>
    <w:rsid w:val="007F6AA8"/>
    <w:rsid w:val="007F6D34"/>
    <w:rsid w:val="007F6D57"/>
    <w:rsid w:val="007F6D6C"/>
    <w:rsid w:val="007F6ECC"/>
    <w:rsid w:val="007F6F29"/>
    <w:rsid w:val="007F6F87"/>
    <w:rsid w:val="007F71DE"/>
    <w:rsid w:val="007F73A7"/>
    <w:rsid w:val="007F76FF"/>
    <w:rsid w:val="007F7780"/>
    <w:rsid w:val="007F7791"/>
    <w:rsid w:val="007F787C"/>
    <w:rsid w:val="007F7A5F"/>
    <w:rsid w:val="007F7ABD"/>
    <w:rsid w:val="007F7BF7"/>
    <w:rsid w:val="007F7C97"/>
    <w:rsid w:val="007F7D13"/>
    <w:rsid w:val="007F7D1B"/>
    <w:rsid w:val="007F7D9C"/>
    <w:rsid w:val="007F7E08"/>
    <w:rsid w:val="0080021B"/>
    <w:rsid w:val="0080029B"/>
    <w:rsid w:val="00800345"/>
    <w:rsid w:val="008003B0"/>
    <w:rsid w:val="008004FB"/>
    <w:rsid w:val="00800525"/>
    <w:rsid w:val="008005E3"/>
    <w:rsid w:val="008006EC"/>
    <w:rsid w:val="00800861"/>
    <w:rsid w:val="008009F5"/>
    <w:rsid w:val="00800B7A"/>
    <w:rsid w:val="00800D14"/>
    <w:rsid w:val="00800E5D"/>
    <w:rsid w:val="00800EE7"/>
    <w:rsid w:val="00801084"/>
    <w:rsid w:val="008010B5"/>
    <w:rsid w:val="008010D4"/>
    <w:rsid w:val="008011B2"/>
    <w:rsid w:val="00801367"/>
    <w:rsid w:val="008013CB"/>
    <w:rsid w:val="00801638"/>
    <w:rsid w:val="008016B7"/>
    <w:rsid w:val="008016CF"/>
    <w:rsid w:val="00801940"/>
    <w:rsid w:val="0080194C"/>
    <w:rsid w:val="00801A51"/>
    <w:rsid w:val="00801A54"/>
    <w:rsid w:val="00801B57"/>
    <w:rsid w:val="00801D2C"/>
    <w:rsid w:val="00801DDE"/>
    <w:rsid w:val="00801E65"/>
    <w:rsid w:val="00801E73"/>
    <w:rsid w:val="008021D6"/>
    <w:rsid w:val="00802331"/>
    <w:rsid w:val="00802338"/>
    <w:rsid w:val="0080233C"/>
    <w:rsid w:val="0080236E"/>
    <w:rsid w:val="008025E1"/>
    <w:rsid w:val="00802634"/>
    <w:rsid w:val="008026AB"/>
    <w:rsid w:val="00802734"/>
    <w:rsid w:val="00802822"/>
    <w:rsid w:val="008028CB"/>
    <w:rsid w:val="008028ED"/>
    <w:rsid w:val="00802980"/>
    <w:rsid w:val="00802A9B"/>
    <w:rsid w:val="00802B08"/>
    <w:rsid w:val="00802CCF"/>
    <w:rsid w:val="00802DCA"/>
    <w:rsid w:val="00802E46"/>
    <w:rsid w:val="00802F2D"/>
    <w:rsid w:val="00802F3B"/>
    <w:rsid w:val="00802FEE"/>
    <w:rsid w:val="00803165"/>
    <w:rsid w:val="008033BC"/>
    <w:rsid w:val="00803459"/>
    <w:rsid w:val="00803483"/>
    <w:rsid w:val="00803579"/>
    <w:rsid w:val="00803629"/>
    <w:rsid w:val="00803644"/>
    <w:rsid w:val="008036B7"/>
    <w:rsid w:val="0080381B"/>
    <w:rsid w:val="008038A5"/>
    <w:rsid w:val="00803B97"/>
    <w:rsid w:val="00803B98"/>
    <w:rsid w:val="00803C3E"/>
    <w:rsid w:val="00803D94"/>
    <w:rsid w:val="00803EF5"/>
    <w:rsid w:val="008042F5"/>
    <w:rsid w:val="008044B3"/>
    <w:rsid w:val="00804700"/>
    <w:rsid w:val="0080476E"/>
    <w:rsid w:val="00804782"/>
    <w:rsid w:val="00804897"/>
    <w:rsid w:val="00804AE4"/>
    <w:rsid w:val="00804D91"/>
    <w:rsid w:val="00804E4D"/>
    <w:rsid w:val="00804EE0"/>
    <w:rsid w:val="00804F5D"/>
    <w:rsid w:val="00804F7C"/>
    <w:rsid w:val="00805142"/>
    <w:rsid w:val="00805171"/>
    <w:rsid w:val="008051E5"/>
    <w:rsid w:val="00805211"/>
    <w:rsid w:val="00805444"/>
    <w:rsid w:val="00805532"/>
    <w:rsid w:val="00805552"/>
    <w:rsid w:val="00805564"/>
    <w:rsid w:val="00805692"/>
    <w:rsid w:val="008056F6"/>
    <w:rsid w:val="00805711"/>
    <w:rsid w:val="008057AF"/>
    <w:rsid w:val="008057BC"/>
    <w:rsid w:val="008058D3"/>
    <w:rsid w:val="00805938"/>
    <w:rsid w:val="00805AA2"/>
    <w:rsid w:val="00805C8A"/>
    <w:rsid w:val="00805CC1"/>
    <w:rsid w:val="00805D18"/>
    <w:rsid w:val="00805E4D"/>
    <w:rsid w:val="00805E9D"/>
    <w:rsid w:val="00805F2E"/>
    <w:rsid w:val="008061E4"/>
    <w:rsid w:val="0080646D"/>
    <w:rsid w:val="00806575"/>
    <w:rsid w:val="0080683A"/>
    <w:rsid w:val="00806AA6"/>
    <w:rsid w:val="00806B2A"/>
    <w:rsid w:val="00806CB8"/>
    <w:rsid w:val="00806D35"/>
    <w:rsid w:val="00806D98"/>
    <w:rsid w:val="00806DD4"/>
    <w:rsid w:val="00806E0C"/>
    <w:rsid w:val="00807053"/>
    <w:rsid w:val="008070F3"/>
    <w:rsid w:val="008072E8"/>
    <w:rsid w:val="0080745B"/>
    <w:rsid w:val="008074D7"/>
    <w:rsid w:val="00807504"/>
    <w:rsid w:val="0080752D"/>
    <w:rsid w:val="008075D0"/>
    <w:rsid w:val="00807746"/>
    <w:rsid w:val="008077B6"/>
    <w:rsid w:val="00807BBE"/>
    <w:rsid w:val="00807DCC"/>
    <w:rsid w:val="0081000F"/>
    <w:rsid w:val="00810016"/>
    <w:rsid w:val="008101E5"/>
    <w:rsid w:val="0081033F"/>
    <w:rsid w:val="0081058A"/>
    <w:rsid w:val="008105E9"/>
    <w:rsid w:val="008106C2"/>
    <w:rsid w:val="008108A3"/>
    <w:rsid w:val="008108BF"/>
    <w:rsid w:val="0081092D"/>
    <w:rsid w:val="008109CF"/>
    <w:rsid w:val="00810A2A"/>
    <w:rsid w:val="00810C20"/>
    <w:rsid w:val="00810D21"/>
    <w:rsid w:val="00810E49"/>
    <w:rsid w:val="00810ECF"/>
    <w:rsid w:val="008110F4"/>
    <w:rsid w:val="0081118C"/>
    <w:rsid w:val="0081127D"/>
    <w:rsid w:val="008112EC"/>
    <w:rsid w:val="00811356"/>
    <w:rsid w:val="008113D3"/>
    <w:rsid w:val="0081141B"/>
    <w:rsid w:val="008114E1"/>
    <w:rsid w:val="0081160B"/>
    <w:rsid w:val="008116C9"/>
    <w:rsid w:val="008117BC"/>
    <w:rsid w:val="008118D0"/>
    <w:rsid w:val="008119FA"/>
    <w:rsid w:val="00811A79"/>
    <w:rsid w:val="00811C41"/>
    <w:rsid w:val="00811C5E"/>
    <w:rsid w:val="00811C84"/>
    <w:rsid w:val="00811D05"/>
    <w:rsid w:val="00811D27"/>
    <w:rsid w:val="00811D37"/>
    <w:rsid w:val="00811D76"/>
    <w:rsid w:val="00811DCD"/>
    <w:rsid w:val="00811E15"/>
    <w:rsid w:val="00811E57"/>
    <w:rsid w:val="00811F15"/>
    <w:rsid w:val="0081207B"/>
    <w:rsid w:val="00812177"/>
    <w:rsid w:val="00812197"/>
    <w:rsid w:val="008121CE"/>
    <w:rsid w:val="00812225"/>
    <w:rsid w:val="008123EA"/>
    <w:rsid w:val="00812417"/>
    <w:rsid w:val="00812599"/>
    <w:rsid w:val="00812678"/>
    <w:rsid w:val="00812682"/>
    <w:rsid w:val="008126D7"/>
    <w:rsid w:val="00812751"/>
    <w:rsid w:val="00812771"/>
    <w:rsid w:val="008128C0"/>
    <w:rsid w:val="008128E6"/>
    <w:rsid w:val="008128F3"/>
    <w:rsid w:val="0081296F"/>
    <w:rsid w:val="008129A3"/>
    <w:rsid w:val="00812A71"/>
    <w:rsid w:val="00812AA8"/>
    <w:rsid w:val="00812C0D"/>
    <w:rsid w:val="00812DFF"/>
    <w:rsid w:val="0081303F"/>
    <w:rsid w:val="00813116"/>
    <w:rsid w:val="0081322A"/>
    <w:rsid w:val="0081323A"/>
    <w:rsid w:val="00813275"/>
    <w:rsid w:val="008132D5"/>
    <w:rsid w:val="0081333A"/>
    <w:rsid w:val="008134FC"/>
    <w:rsid w:val="00813583"/>
    <w:rsid w:val="0081375A"/>
    <w:rsid w:val="00813859"/>
    <w:rsid w:val="00813A34"/>
    <w:rsid w:val="00813AA1"/>
    <w:rsid w:val="00813E2A"/>
    <w:rsid w:val="00813E47"/>
    <w:rsid w:val="00813F26"/>
    <w:rsid w:val="00813F65"/>
    <w:rsid w:val="008140A2"/>
    <w:rsid w:val="008141E6"/>
    <w:rsid w:val="008142D9"/>
    <w:rsid w:val="0081452D"/>
    <w:rsid w:val="0081462A"/>
    <w:rsid w:val="008146CE"/>
    <w:rsid w:val="00814711"/>
    <w:rsid w:val="008147F8"/>
    <w:rsid w:val="00814824"/>
    <w:rsid w:val="00814894"/>
    <w:rsid w:val="00814999"/>
    <w:rsid w:val="00814A6F"/>
    <w:rsid w:val="00814A7A"/>
    <w:rsid w:val="00814B03"/>
    <w:rsid w:val="00814B07"/>
    <w:rsid w:val="00814B70"/>
    <w:rsid w:val="00814C2B"/>
    <w:rsid w:val="00814CD9"/>
    <w:rsid w:val="00814D3B"/>
    <w:rsid w:val="00814D46"/>
    <w:rsid w:val="00814E5A"/>
    <w:rsid w:val="00815195"/>
    <w:rsid w:val="00815292"/>
    <w:rsid w:val="008153A3"/>
    <w:rsid w:val="008154BA"/>
    <w:rsid w:val="008154E0"/>
    <w:rsid w:val="0081550C"/>
    <w:rsid w:val="008155CD"/>
    <w:rsid w:val="00815619"/>
    <w:rsid w:val="008156EA"/>
    <w:rsid w:val="0081576A"/>
    <w:rsid w:val="00815926"/>
    <w:rsid w:val="0081593D"/>
    <w:rsid w:val="00815998"/>
    <w:rsid w:val="00815A37"/>
    <w:rsid w:val="00815A96"/>
    <w:rsid w:val="00815ADA"/>
    <w:rsid w:val="00815B51"/>
    <w:rsid w:val="00815C7F"/>
    <w:rsid w:val="00815E62"/>
    <w:rsid w:val="00815F0D"/>
    <w:rsid w:val="00815F5C"/>
    <w:rsid w:val="00815FCD"/>
    <w:rsid w:val="008160BA"/>
    <w:rsid w:val="008162F5"/>
    <w:rsid w:val="0081649F"/>
    <w:rsid w:val="0081652C"/>
    <w:rsid w:val="008167FD"/>
    <w:rsid w:val="00816AA1"/>
    <w:rsid w:val="00816C57"/>
    <w:rsid w:val="00816D42"/>
    <w:rsid w:val="00816E0F"/>
    <w:rsid w:val="00816EBF"/>
    <w:rsid w:val="00817058"/>
    <w:rsid w:val="0081720B"/>
    <w:rsid w:val="00817316"/>
    <w:rsid w:val="00817333"/>
    <w:rsid w:val="008173E1"/>
    <w:rsid w:val="00817447"/>
    <w:rsid w:val="008175CA"/>
    <w:rsid w:val="008175D4"/>
    <w:rsid w:val="00817865"/>
    <w:rsid w:val="0081788D"/>
    <w:rsid w:val="0081793E"/>
    <w:rsid w:val="00817971"/>
    <w:rsid w:val="00817A1A"/>
    <w:rsid w:val="00817AC5"/>
    <w:rsid w:val="00817B48"/>
    <w:rsid w:val="00817BEF"/>
    <w:rsid w:val="00817D57"/>
    <w:rsid w:val="00817DA0"/>
    <w:rsid w:val="00817DC3"/>
    <w:rsid w:val="00817E0B"/>
    <w:rsid w:val="00817EF2"/>
    <w:rsid w:val="00817F15"/>
    <w:rsid w:val="00817FFD"/>
    <w:rsid w:val="0082012C"/>
    <w:rsid w:val="0082018E"/>
    <w:rsid w:val="008201DD"/>
    <w:rsid w:val="008202E0"/>
    <w:rsid w:val="00820370"/>
    <w:rsid w:val="00820391"/>
    <w:rsid w:val="0082077E"/>
    <w:rsid w:val="00820899"/>
    <w:rsid w:val="008208FE"/>
    <w:rsid w:val="00820B2D"/>
    <w:rsid w:val="00820B4B"/>
    <w:rsid w:val="00820C23"/>
    <w:rsid w:val="00820CC4"/>
    <w:rsid w:val="00820D17"/>
    <w:rsid w:val="00820E64"/>
    <w:rsid w:val="00820FD8"/>
    <w:rsid w:val="00820FF5"/>
    <w:rsid w:val="00821030"/>
    <w:rsid w:val="0082106D"/>
    <w:rsid w:val="008210E4"/>
    <w:rsid w:val="00821237"/>
    <w:rsid w:val="00821278"/>
    <w:rsid w:val="008212B1"/>
    <w:rsid w:val="008212B6"/>
    <w:rsid w:val="0082135F"/>
    <w:rsid w:val="008214A8"/>
    <w:rsid w:val="008214B7"/>
    <w:rsid w:val="00821934"/>
    <w:rsid w:val="00821942"/>
    <w:rsid w:val="00821A0A"/>
    <w:rsid w:val="00821A33"/>
    <w:rsid w:val="00821A4F"/>
    <w:rsid w:val="00821AA9"/>
    <w:rsid w:val="00821D19"/>
    <w:rsid w:val="00821D6F"/>
    <w:rsid w:val="00821F1E"/>
    <w:rsid w:val="00821FD6"/>
    <w:rsid w:val="008221BD"/>
    <w:rsid w:val="008221CB"/>
    <w:rsid w:val="008221E7"/>
    <w:rsid w:val="0082235D"/>
    <w:rsid w:val="008223B8"/>
    <w:rsid w:val="00822481"/>
    <w:rsid w:val="008224F0"/>
    <w:rsid w:val="00822537"/>
    <w:rsid w:val="0082253E"/>
    <w:rsid w:val="008226EC"/>
    <w:rsid w:val="0082270E"/>
    <w:rsid w:val="00822745"/>
    <w:rsid w:val="00822839"/>
    <w:rsid w:val="00822A16"/>
    <w:rsid w:val="00822AD7"/>
    <w:rsid w:val="00822BBB"/>
    <w:rsid w:val="00822C97"/>
    <w:rsid w:val="00822CCD"/>
    <w:rsid w:val="00822CCF"/>
    <w:rsid w:val="00822CD0"/>
    <w:rsid w:val="00822DDC"/>
    <w:rsid w:val="00822F21"/>
    <w:rsid w:val="00822F64"/>
    <w:rsid w:val="0082309C"/>
    <w:rsid w:val="008230B3"/>
    <w:rsid w:val="008230D4"/>
    <w:rsid w:val="008231CC"/>
    <w:rsid w:val="00823601"/>
    <w:rsid w:val="008238D3"/>
    <w:rsid w:val="00823AE6"/>
    <w:rsid w:val="00823B20"/>
    <w:rsid w:val="00823B24"/>
    <w:rsid w:val="00823ED2"/>
    <w:rsid w:val="00823EF5"/>
    <w:rsid w:val="00823F1E"/>
    <w:rsid w:val="00823F87"/>
    <w:rsid w:val="00824022"/>
    <w:rsid w:val="0082438D"/>
    <w:rsid w:val="008243F2"/>
    <w:rsid w:val="00824491"/>
    <w:rsid w:val="00824492"/>
    <w:rsid w:val="00824493"/>
    <w:rsid w:val="0082462E"/>
    <w:rsid w:val="0082470D"/>
    <w:rsid w:val="00824850"/>
    <w:rsid w:val="00824886"/>
    <w:rsid w:val="00824A6A"/>
    <w:rsid w:val="00824B96"/>
    <w:rsid w:val="00824C0D"/>
    <w:rsid w:val="00824E65"/>
    <w:rsid w:val="00824F41"/>
    <w:rsid w:val="00825046"/>
    <w:rsid w:val="00825047"/>
    <w:rsid w:val="00825255"/>
    <w:rsid w:val="00825268"/>
    <w:rsid w:val="008252E8"/>
    <w:rsid w:val="00825316"/>
    <w:rsid w:val="00825320"/>
    <w:rsid w:val="0082534A"/>
    <w:rsid w:val="0082547A"/>
    <w:rsid w:val="0082555E"/>
    <w:rsid w:val="0082557F"/>
    <w:rsid w:val="00825599"/>
    <w:rsid w:val="008255A7"/>
    <w:rsid w:val="0082561B"/>
    <w:rsid w:val="008256CB"/>
    <w:rsid w:val="008256D4"/>
    <w:rsid w:val="0082570F"/>
    <w:rsid w:val="0082580A"/>
    <w:rsid w:val="008258BF"/>
    <w:rsid w:val="00825A1D"/>
    <w:rsid w:val="00825B7D"/>
    <w:rsid w:val="00825C44"/>
    <w:rsid w:val="00825D02"/>
    <w:rsid w:val="00825D6E"/>
    <w:rsid w:val="00825D73"/>
    <w:rsid w:val="00825DD4"/>
    <w:rsid w:val="00825DDB"/>
    <w:rsid w:val="00825F5E"/>
    <w:rsid w:val="00825FDD"/>
    <w:rsid w:val="00825FEC"/>
    <w:rsid w:val="00826066"/>
    <w:rsid w:val="0082637D"/>
    <w:rsid w:val="00826474"/>
    <w:rsid w:val="008264B2"/>
    <w:rsid w:val="008264E8"/>
    <w:rsid w:val="00826535"/>
    <w:rsid w:val="008265A8"/>
    <w:rsid w:val="00826624"/>
    <w:rsid w:val="00826696"/>
    <w:rsid w:val="00826813"/>
    <w:rsid w:val="00826904"/>
    <w:rsid w:val="00826A06"/>
    <w:rsid w:val="00826A20"/>
    <w:rsid w:val="00826A3E"/>
    <w:rsid w:val="00826A7A"/>
    <w:rsid w:val="00826B6D"/>
    <w:rsid w:val="00826B82"/>
    <w:rsid w:val="00826C99"/>
    <w:rsid w:val="00826D63"/>
    <w:rsid w:val="00826E19"/>
    <w:rsid w:val="00826E30"/>
    <w:rsid w:val="00826E34"/>
    <w:rsid w:val="00827014"/>
    <w:rsid w:val="00827150"/>
    <w:rsid w:val="0082734D"/>
    <w:rsid w:val="00827352"/>
    <w:rsid w:val="008273F4"/>
    <w:rsid w:val="0082745A"/>
    <w:rsid w:val="00827550"/>
    <w:rsid w:val="0082763F"/>
    <w:rsid w:val="0082799E"/>
    <w:rsid w:val="00827A13"/>
    <w:rsid w:val="00827ACB"/>
    <w:rsid w:val="00827C33"/>
    <w:rsid w:val="00827D83"/>
    <w:rsid w:val="00827E22"/>
    <w:rsid w:val="00827E2D"/>
    <w:rsid w:val="00827ED9"/>
    <w:rsid w:val="00827F1B"/>
    <w:rsid w:val="008301D8"/>
    <w:rsid w:val="00830302"/>
    <w:rsid w:val="008303E1"/>
    <w:rsid w:val="008304BB"/>
    <w:rsid w:val="00830590"/>
    <w:rsid w:val="008306CE"/>
    <w:rsid w:val="008307F0"/>
    <w:rsid w:val="008308F6"/>
    <w:rsid w:val="00830993"/>
    <w:rsid w:val="00830B72"/>
    <w:rsid w:val="00830BDE"/>
    <w:rsid w:val="00830C4B"/>
    <w:rsid w:val="00830D7B"/>
    <w:rsid w:val="0083103F"/>
    <w:rsid w:val="00831044"/>
    <w:rsid w:val="008311E2"/>
    <w:rsid w:val="0083126F"/>
    <w:rsid w:val="008312BA"/>
    <w:rsid w:val="008312BE"/>
    <w:rsid w:val="00831439"/>
    <w:rsid w:val="008314D1"/>
    <w:rsid w:val="008315B2"/>
    <w:rsid w:val="00831602"/>
    <w:rsid w:val="00831609"/>
    <w:rsid w:val="00831663"/>
    <w:rsid w:val="008316F8"/>
    <w:rsid w:val="0083172A"/>
    <w:rsid w:val="0083175A"/>
    <w:rsid w:val="00831792"/>
    <w:rsid w:val="00831961"/>
    <w:rsid w:val="00831AD5"/>
    <w:rsid w:val="00831B26"/>
    <w:rsid w:val="00831C2D"/>
    <w:rsid w:val="00831C59"/>
    <w:rsid w:val="00831D8A"/>
    <w:rsid w:val="00832021"/>
    <w:rsid w:val="0083223B"/>
    <w:rsid w:val="00832328"/>
    <w:rsid w:val="00832413"/>
    <w:rsid w:val="00832416"/>
    <w:rsid w:val="008324B4"/>
    <w:rsid w:val="00832570"/>
    <w:rsid w:val="0083259A"/>
    <w:rsid w:val="00832618"/>
    <w:rsid w:val="008326F2"/>
    <w:rsid w:val="008327FB"/>
    <w:rsid w:val="00832A84"/>
    <w:rsid w:val="00832AB5"/>
    <w:rsid w:val="00832BDD"/>
    <w:rsid w:val="00832BEE"/>
    <w:rsid w:val="00832D39"/>
    <w:rsid w:val="00832E7E"/>
    <w:rsid w:val="00832F54"/>
    <w:rsid w:val="0083308F"/>
    <w:rsid w:val="00833119"/>
    <w:rsid w:val="00833582"/>
    <w:rsid w:val="0083359D"/>
    <w:rsid w:val="00833680"/>
    <w:rsid w:val="008337E9"/>
    <w:rsid w:val="00833813"/>
    <w:rsid w:val="00833857"/>
    <w:rsid w:val="008338C4"/>
    <w:rsid w:val="0083392A"/>
    <w:rsid w:val="00833959"/>
    <w:rsid w:val="008339A6"/>
    <w:rsid w:val="00833CC7"/>
    <w:rsid w:val="00833DA8"/>
    <w:rsid w:val="00833DC9"/>
    <w:rsid w:val="00833E8A"/>
    <w:rsid w:val="00833FFE"/>
    <w:rsid w:val="00834083"/>
    <w:rsid w:val="0083414B"/>
    <w:rsid w:val="00834155"/>
    <w:rsid w:val="00834221"/>
    <w:rsid w:val="00834491"/>
    <w:rsid w:val="008344F8"/>
    <w:rsid w:val="00834536"/>
    <w:rsid w:val="00834578"/>
    <w:rsid w:val="008345B0"/>
    <w:rsid w:val="0083476A"/>
    <w:rsid w:val="00834898"/>
    <w:rsid w:val="00834952"/>
    <w:rsid w:val="00834A53"/>
    <w:rsid w:val="00834C32"/>
    <w:rsid w:val="00834CB6"/>
    <w:rsid w:val="00834E1A"/>
    <w:rsid w:val="008350C6"/>
    <w:rsid w:val="008352AC"/>
    <w:rsid w:val="00835332"/>
    <w:rsid w:val="008353AA"/>
    <w:rsid w:val="008353AB"/>
    <w:rsid w:val="008353F9"/>
    <w:rsid w:val="008354C9"/>
    <w:rsid w:val="0083554F"/>
    <w:rsid w:val="00835610"/>
    <w:rsid w:val="008356DF"/>
    <w:rsid w:val="0083592B"/>
    <w:rsid w:val="00835933"/>
    <w:rsid w:val="00835A4A"/>
    <w:rsid w:val="00835A53"/>
    <w:rsid w:val="00835B26"/>
    <w:rsid w:val="00835E34"/>
    <w:rsid w:val="00835EE7"/>
    <w:rsid w:val="00836072"/>
    <w:rsid w:val="00836138"/>
    <w:rsid w:val="008361F8"/>
    <w:rsid w:val="008362BE"/>
    <w:rsid w:val="0083640C"/>
    <w:rsid w:val="008364B5"/>
    <w:rsid w:val="008364D8"/>
    <w:rsid w:val="008366EC"/>
    <w:rsid w:val="0083684F"/>
    <w:rsid w:val="00836871"/>
    <w:rsid w:val="00836AFC"/>
    <w:rsid w:val="00836B14"/>
    <w:rsid w:val="00836B46"/>
    <w:rsid w:val="00836BE6"/>
    <w:rsid w:val="00836E90"/>
    <w:rsid w:val="00836F20"/>
    <w:rsid w:val="008371A7"/>
    <w:rsid w:val="008371C2"/>
    <w:rsid w:val="0083727D"/>
    <w:rsid w:val="00837303"/>
    <w:rsid w:val="008373D6"/>
    <w:rsid w:val="00837485"/>
    <w:rsid w:val="0083748A"/>
    <w:rsid w:val="00837492"/>
    <w:rsid w:val="0083753A"/>
    <w:rsid w:val="00837668"/>
    <w:rsid w:val="008376A2"/>
    <w:rsid w:val="0083772C"/>
    <w:rsid w:val="0083785E"/>
    <w:rsid w:val="00837907"/>
    <w:rsid w:val="00837BDA"/>
    <w:rsid w:val="00837C2E"/>
    <w:rsid w:val="00837C76"/>
    <w:rsid w:val="00837E8C"/>
    <w:rsid w:val="00837EF3"/>
    <w:rsid w:val="0084001D"/>
    <w:rsid w:val="00840206"/>
    <w:rsid w:val="0084020E"/>
    <w:rsid w:val="00840220"/>
    <w:rsid w:val="00840278"/>
    <w:rsid w:val="008402FC"/>
    <w:rsid w:val="008403D8"/>
    <w:rsid w:val="00840429"/>
    <w:rsid w:val="0084043A"/>
    <w:rsid w:val="00840473"/>
    <w:rsid w:val="0084068F"/>
    <w:rsid w:val="0084083A"/>
    <w:rsid w:val="0084084C"/>
    <w:rsid w:val="0084097E"/>
    <w:rsid w:val="00840AB1"/>
    <w:rsid w:val="00840AC3"/>
    <w:rsid w:val="00840AEA"/>
    <w:rsid w:val="00840D9A"/>
    <w:rsid w:val="00840F0A"/>
    <w:rsid w:val="008410A5"/>
    <w:rsid w:val="00841273"/>
    <w:rsid w:val="0084128B"/>
    <w:rsid w:val="008412D0"/>
    <w:rsid w:val="00841436"/>
    <w:rsid w:val="00841461"/>
    <w:rsid w:val="008414AC"/>
    <w:rsid w:val="008414BB"/>
    <w:rsid w:val="008414DE"/>
    <w:rsid w:val="00841565"/>
    <w:rsid w:val="0084169D"/>
    <w:rsid w:val="00841736"/>
    <w:rsid w:val="008418BD"/>
    <w:rsid w:val="00841AE2"/>
    <w:rsid w:val="00841D0F"/>
    <w:rsid w:val="00841D2C"/>
    <w:rsid w:val="00841D8E"/>
    <w:rsid w:val="00841F30"/>
    <w:rsid w:val="00841F4A"/>
    <w:rsid w:val="0084208B"/>
    <w:rsid w:val="00842091"/>
    <w:rsid w:val="008421BB"/>
    <w:rsid w:val="0084221C"/>
    <w:rsid w:val="008423FA"/>
    <w:rsid w:val="00842519"/>
    <w:rsid w:val="00842540"/>
    <w:rsid w:val="0084267C"/>
    <w:rsid w:val="00842770"/>
    <w:rsid w:val="00842818"/>
    <w:rsid w:val="00842A00"/>
    <w:rsid w:val="00842A43"/>
    <w:rsid w:val="00842A44"/>
    <w:rsid w:val="00842C1B"/>
    <w:rsid w:val="00842DD3"/>
    <w:rsid w:val="00842FB5"/>
    <w:rsid w:val="00842FEF"/>
    <w:rsid w:val="00843055"/>
    <w:rsid w:val="00843086"/>
    <w:rsid w:val="008431DF"/>
    <w:rsid w:val="008431EC"/>
    <w:rsid w:val="00843223"/>
    <w:rsid w:val="00843264"/>
    <w:rsid w:val="00843472"/>
    <w:rsid w:val="0084347D"/>
    <w:rsid w:val="00843527"/>
    <w:rsid w:val="0084376F"/>
    <w:rsid w:val="00843A28"/>
    <w:rsid w:val="00843A32"/>
    <w:rsid w:val="00843B77"/>
    <w:rsid w:val="00843D1D"/>
    <w:rsid w:val="00843DAC"/>
    <w:rsid w:val="00843DEB"/>
    <w:rsid w:val="00843EDD"/>
    <w:rsid w:val="00843F03"/>
    <w:rsid w:val="00843F17"/>
    <w:rsid w:val="00843FED"/>
    <w:rsid w:val="00844030"/>
    <w:rsid w:val="00844055"/>
    <w:rsid w:val="0084405A"/>
    <w:rsid w:val="00844215"/>
    <w:rsid w:val="008442AC"/>
    <w:rsid w:val="00844327"/>
    <w:rsid w:val="00844336"/>
    <w:rsid w:val="00844348"/>
    <w:rsid w:val="008443D2"/>
    <w:rsid w:val="00844590"/>
    <w:rsid w:val="008446D5"/>
    <w:rsid w:val="008446FB"/>
    <w:rsid w:val="00844932"/>
    <w:rsid w:val="00844B5F"/>
    <w:rsid w:val="00844BEC"/>
    <w:rsid w:val="00844FEA"/>
    <w:rsid w:val="008450F8"/>
    <w:rsid w:val="008452A2"/>
    <w:rsid w:val="0084535D"/>
    <w:rsid w:val="008453C6"/>
    <w:rsid w:val="00845A46"/>
    <w:rsid w:val="00845BDE"/>
    <w:rsid w:val="00845C76"/>
    <w:rsid w:val="00845D16"/>
    <w:rsid w:val="00845D2D"/>
    <w:rsid w:val="00845E3F"/>
    <w:rsid w:val="00845E56"/>
    <w:rsid w:val="00845EC0"/>
    <w:rsid w:val="00845FEC"/>
    <w:rsid w:val="0084617A"/>
    <w:rsid w:val="00846185"/>
    <w:rsid w:val="008461F0"/>
    <w:rsid w:val="00846333"/>
    <w:rsid w:val="00846341"/>
    <w:rsid w:val="00846601"/>
    <w:rsid w:val="008466EE"/>
    <w:rsid w:val="00846760"/>
    <w:rsid w:val="008467CC"/>
    <w:rsid w:val="008467CD"/>
    <w:rsid w:val="0084684A"/>
    <w:rsid w:val="0084689F"/>
    <w:rsid w:val="008468BC"/>
    <w:rsid w:val="00846A1F"/>
    <w:rsid w:val="00846B13"/>
    <w:rsid w:val="00846C3B"/>
    <w:rsid w:val="00846CB7"/>
    <w:rsid w:val="00846E57"/>
    <w:rsid w:val="00847016"/>
    <w:rsid w:val="008471EB"/>
    <w:rsid w:val="0084727A"/>
    <w:rsid w:val="00847323"/>
    <w:rsid w:val="008473DE"/>
    <w:rsid w:val="008475E1"/>
    <w:rsid w:val="00847710"/>
    <w:rsid w:val="00847986"/>
    <w:rsid w:val="00847999"/>
    <w:rsid w:val="00847B41"/>
    <w:rsid w:val="00847C8E"/>
    <w:rsid w:val="00847CB7"/>
    <w:rsid w:val="00847D03"/>
    <w:rsid w:val="00847E86"/>
    <w:rsid w:val="00847F44"/>
    <w:rsid w:val="0085002D"/>
    <w:rsid w:val="008500D9"/>
    <w:rsid w:val="008501F8"/>
    <w:rsid w:val="00850210"/>
    <w:rsid w:val="008502D3"/>
    <w:rsid w:val="00850362"/>
    <w:rsid w:val="0085038C"/>
    <w:rsid w:val="008503B3"/>
    <w:rsid w:val="0085051A"/>
    <w:rsid w:val="008505A1"/>
    <w:rsid w:val="00850881"/>
    <w:rsid w:val="008508A5"/>
    <w:rsid w:val="00850909"/>
    <w:rsid w:val="00850913"/>
    <w:rsid w:val="00850A90"/>
    <w:rsid w:val="00850CC0"/>
    <w:rsid w:val="00850D17"/>
    <w:rsid w:val="00850E22"/>
    <w:rsid w:val="00850F27"/>
    <w:rsid w:val="00851003"/>
    <w:rsid w:val="0085135C"/>
    <w:rsid w:val="0085148E"/>
    <w:rsid w:val="008515CC"/>
    <w:rsid w:val="0085167E"/>
    <w:rsid w:val="008516F0"/>
    <w:rsid w:val="00851811"/>
    <w:rsid w:val="00851992"/>
    <w:rsid w:val="00851B87"/>
    <w:rsid w:val="00851B8C"/>
    <w:rsid w:val="00851C05"/>
    <w:rsid w:val="00851C51"/>
    <w:rsid w:val="00851C5D"/>
    <w:rsid w:val="00851CF6"/>
    <w:rsid w:val="00851E1B"/>
    <w:rsid w:val="00851EE6"/>
    <w:rsid w:val="00851F14"/>
    <w:rsid w:val="00851F16"/>
    <w:rsid w:val="00851F89"/>
    <w:rsid w:val="00851FC2"/>
    <w:rsid w:val="00851FC9"/>
    <w:rsid w:val="00852059"/>
    <w:rsid w:val="008520C1"/>
    <w:rsid w:val="00852125"/>
    <w:rsid w:val="0085214E"/>
    <w:rsid w:val="0085220F"/>
    <w:rsid w:val="008523EC"/>
    <w:rsid w:val="00852403"/>
    <w:rsid w:val="0085248C"/>
    <w:rsid w:val="008525E1"/>
    <w:rsid w:val="00852662"/>
    <w:rsid w:val="008526B4"/>
    <w:rsid w:val="00852701"/>
    <w:rsid w:val="008527B8"/>
    <w:rsid w:val="0085284C"/>
    <w:rsid w:val="0085285F"/>
    <w:rsid w:val="00852972"/>
    <w:rsid w:val="00852A0B"/>
    <w:rsid w:val="00852A54"/>
    <w:rsid w:val="00852A57"/>
    <w:rsid w:val="00852BA1"/>
    <w:rsid w:val="00852D14"/>
    <w:rsid w:val="00852D44"/>
    <w:rsid w:val="00852DFF"/>
    <w:rsid w:val="00852E5E"/>
    <w:rsid w:val="008531D3"/>
    <w:rsid w:val="008531FA"/>
    <w:rsid w:val="00853262"/>
    <w:rsid w:val="008533BC"/>
    <w:rsid w:val="008533E5"/>
    <w:rsid w:val="008535BE"/>
    <w:rsid w:val="008538E7"/>
    <w:rsid w:val="0085392A"/>
    <w:rsid w:val="00853999"/>
    <w:rsid w:val="008539EA"/>
    <w:rsid w:val="00853A1B"/>
    <w:rsid w:val="00853A61"/>
    <w:rsid w:val="00853D40"/>
    <w:rsid w:val="00853E4E"/>
    <w:rsid w:val="00853F6A"/>
    <w:rsid w:val="00854123"/>
    <w:rsid w:val="0085420C"/>
    <w:rsid w:val="0085423C"/>
    <w:rsid w:val="0085432C"/>
    <w:rsid w:val="0085433F"/>
    <w:rsid w:val="00854416"/>
    <w:rsid w:val="008544EE"/>
    <w:rsid w:val="008544F2"/>
    <w:rsid w:val="00854506"/>
    <w:rsid w:val="0085453F"/>
    <w:rsid w:val="008545F3"/>
    <w:rsid w:val="008546DA"/>
    <w:rsid w:val="0085470A"/>
    <w:rsid w:val="008548A5"/>
    <w:rsid w:val="00854964"/>
    <w:rsid w:val="00854C78"/>
    <w:rsid w:val="00854CDE"/>
    <w:rsid w:val="00854E49"/>
    <w:rsid w:val="00854ECE"/>
    <w:rsid w:val="00854F43"/>
    <w:rsid w:val="008550A9"/>
    <w:rsid w:val="00855280"/>
    <w:rsid w:val="008552DE"/>
    <w:rsid w:val="008552E2"/>
    <w:rsid w:val="0085535A"/>
    <w:rsid w:val="008553A2"/>
    <w:rsid w:val="0085554A"/>
    <w:rsid w:val="00855577"/>
    <w:rsid w:val="00855813"/>
    <w:rsid w:val="008558AD"/>
    <w:rsid w:val="00855A0A"/>
    <w:rsid w:val="00855C15"/>
    <w:rsid w:val="00855C1B"/>
    <w:rsid w:val="00855C30"/>
    <w:rsid w:val="00855C3A"/>
    <w:rsid w:val="00855C63"/>
    <w:rsid w:val="00855D7A"/>
    <w:rsid w:val="00855E64"/>
    <w:rsid w:val="00855F0C"/>
    <w:rsid w:val="00855F36"/>
    <w:rsid w:val="00855FFA"/>
    <w:rsid w:val="00856041"/>
    <w:rsid w:val="008560A9"/>
    <w:rsid w:val="0085621D"/>
    <w:rsid w:val="00856224"/>
    <w:rsid w:val="008562EF"/>
    <w:rsid w:val="00856425"/>
    <w:rsid w:val="0085644B"/>
    <w:rsid w:val="00856457"/>
    <w:rsid w:val="008565EE"/>
    <w:rsid w:val="00856686"/>
    <w:rsid w:val="008566A7"/>
    <w:rsid w:val="008567A3"/>
    <w:rsid w:val="00856839"/>
    <w:rsid w:val="00856935"/>
    <w:rsid w:val="00856A8D"/>
    <w:rsid w:val="00856AA5"/>
    <w:rsid w:val="00856BE6"/>
    <w:rsid w:val="00856C68"/>
    <w:rsid w:val="00856CFB"/>
    <w:rsid w:val="00856ECE"/>
    <w:rsid w:val="00856F00"/>
    <w:rsid w:val="0085703B"/>
    <w:rsid w:val="0085705A"/>
    <w:rsid w:val="0085707D"/>
    <w:rsid w:val="00857084"/>
    <w:rsid w:val="008571EF"/>
    <w:rsid w:val="00857251"/>
    <w:rsid w:val="008572F5"/>
    <w:rsid w:val="00857377"/>
    <w:rsid w:val="0085739D"/>
    <w:rsid w:val="0085743C"/>
    <w:rsid w:val="00857444"/>
    <w:rsid w:val="00857456"/>
    <w:rsid w:val="00857486"/>
    <w:rsid w:val="00857501"/>
    <w:rsid w:val="008575DD"/>
    <w:rsid w:val="0085760B"/>
    <w:rsid w:val="00857746"/>
    <w:rsid w:val="0085786A"/>
    <w:rsid w:val="0085796B"/>
    <w:rsid w:val="008579CE"/>
    <w:rsid w:val="00857A2E"/>
    <w:rsid w:val="00857A47"/>
    <w:rsid w:val="00857AE5"/>
    <w:rsid w:val="00857D2C"/>
    <w:rsid w:val="00857E3E"/>
    <w:rsid w:val="00857E92"/>
    <w:rsid w:val="00857FEF"/>
    <w:rsid w:val="00860050"/>
    <w:rsid w:val="008601C9"/>
    <w:rsid w:val="008601ED"/>
    <w:rsid w:val="00860253"/>
    <w:rsid w:val="0086028C"/>
    <w:rsid w:val="0086035E"/>
    <w:rsid w:val="00860472"/>
    <w:rsid w:val="00860575"/>
    <w:rsid w:val="008605F7"/>
    <w:rsid w:val="0086061A"/>
    <w:rsid w:val="00860746"/>
    <w:rsid w:val="0086079D"/>
    <w:rsid w:val="00860962"/>
    <w:rsid w:val="008609F0"/>
    <w:rsid w:val="00860B2F"/>
    <w:rsid w:val="00860B36"/>
    <w:rsid w:val="00860BD5"/>
    <w:rsid w:val="00860CD2"/>
    <w:rsid w:val="00860E06"/>
    <w:rsid w:val="00860E72"/>
    <w:rsid w:val="00860F00"/>
    <w:rsid w:val="00860FB5"/>
    <w:rsid w:val="008610A5"/>
    <w:rsid w:val="0086112D"/>
    <w:rsid w:val="00861249"/>
    <w:rsid w:val="008612B2"/>
    <w:rsid w:val="0086135B"/>
    <w:rsid w:val="00861371"/>
    <w:rsid w:val="0086162A"/>
    <w:rsid w:val="008616E5"/>
    <w:rsid w:val="0086183E"/>
    <w:rsid w:val="008618BB"/>
    <w:rsid w:val="00861915"/>
    <w:rsid w:val="008619FD"/>
    <w:rsid w:val="00861B34"/>
    <w:rsid w:val="00861BFE"/>
    <w:rsid w:val="00861C96"/>
    <w:rsid w:val="00861D04"/>
    <w:rsid w:val="00861D42"/>
    <w:rsid w:val="00861DD3"/>
    <w:rsid w:val="00861DE5"/>
    <w:rsid w:val="00861E01"/>
    <w:rsid w:val="00861E11"/>
    <w:rsid w:val="00862249"/>
    <w:rsid w:val="008623AD"/>
    <w:rsid w:val="0086247E"/>
    <w:rsid w:val="0086279F"/>
    <w:rsid w:val="00862A06"/>
    <w:rsid w:val="00862A44"/>
    <w:rsid w:val="00862A8F"/>
    <w:rsid w:val="00862B02"/>
    <w:rsid w:val="00862B7A"/>
    <w:rsid w:val="00862B83"/>
    <w:rsid w:val="00862CD3"/>
    <w:rsid w:val="00862D09"/>
    <w:rsid w:val="00862DC3"/>
    <w:rsid w:val="00862E1E"/>
    <w:rsid w:val="00863017"/>
    <w:rsid w:val="00863083"/>
    <w:rsid w:val="00863213"/>
    <w:rsid w:val="00863218"/>
    <w:rsid w:val="00863398"/>
    <w:rsid w:val="00863520"/>
    <w:rsid w:val="008635BE"/>
    <w:rsid w:val="008636EC"/>
    <w:rsid w:val="0086375F"/>
    <w:rsid w:val="008637B8"/>
    <w:rsid w:val="00863801"/>
    <w:rsid w:val="0086385E"/>
    <w:rsid w:val="008639FA"/>
    <w:rsid w:val="00863A07"/>
    <w:rsid w:val="00863C14"/>
    <w:rsid w:val="00863E4A"/>
    <w:rsid w:val="00863EF9"/>
    <w:rsid w:val="00863F09"/>
    <w:rsid w:val="0086403B"/>
    <w:rsid w:val="00864155"/>
    <w:rsid w:val="0086424E"/>
    <w:rsid w:val="008645AA"/>
    <w:rsid w:val="00864645"/>
    <w:rsid w:val="00864845"/>
    <w:rsid w:val="0086492C"/>
    <w:rsid w:val="00864A53"/>
    <w:rsid w:val="00864C2B"/>
    <w:rsid w:val="00864F90"/>
    <w:rsid w:val="00865020"/>
    <w:rsid w:val="00865034"/>
    <w:rsid w:val="0086515F"/>
    <w:rsid w:val="00865180"/>
    <w:rsid w:val="00865278"/>
    <w:rsid w:val="008652AF"/>
    <w:rsid w:val="008652E5"/>
    <w:rsid w:val="008652F9"/>
    <w:rsid w:val="00865387"/>
    <w:rsid w:val="008653FF"/>
    <w:rsid w:val="008654A4"/>
    <w:rsid w:val="00865521"/>
    <w:rsid w:val="008656B2"/>
    <w:rsid w:val="00865785"/>
    <w:rsid w:val="008657EC"/>
    <w:rsid w:val="00865914"/>
    <w:rsid w:val="008659CA"/>
    <w:rsid w:val="00865A89"/>
    <w:rsid w:val="00865DE5"/>
    <w:rsid w:val="00865F20"/>
    <w:rsid w:val="00865F46"/>
    <w:rsid w:val="00866075"/>
    <w:rsid w:val="008662E4"/>
    <w:rsid w:val="00866319"/>
    <w:rsid w:val="00866347"/>
    <w:rsid w:val="008663BF"/>
    <w:rsid w:val="008663FE"/>
    <w:rsid w:val="0086645A"/>
    <w:rsid w:val="0086655E"/>
    <w:rsid w:val="008665CD"/>
    <w:rsid w:val="008665EB"/>
    <w:rsid w:val="008666E9"/>
    <w:rsid w:val="00866861"/>
    <w:rsid w:val="0086699C"/>
    <w:rsid w:val="008669B8"/>
    <w:rsid w:val="008669E6"/>
    <w:rsid w:val="00866A51"/>
    <w:rsid w:val="00866A6E"/>
    <w:rsid w:val="00866AB0"/>
    <w:rsid w:val="00866B3E"/>
    <w:rsid w:val="00866BE3"/>
    <w:rsid w:val="00866D24"/>
    <w:rsid w:val="0086701E"/>
    <w:rsid w:val="008671A4"/>
    <w:rsid w:val="008671EB"/>
    <w:rsid w:val="00867341"/>
    <w:rsid w:val="00867346"/>
    <w:rsid w:val="00867587"/>
    <w:rsid w:val="008675BF"/>
    <w:rsid w:val="008675D7"/>
    <w:rsid w:val="00867704"/>
    <w:rsid w:val="00867801"/>
    <w:rsid w:val="00867929"/>
    <w:rsid w:val="00867E5E"/>
    <w:rsid w:val="00867EC0"/>
    <w:rsid w:val="00867F8F"/>
    <w:rsid w:val="00867FD6"/>
    <w:rsid w:val="0087001E"/>
    <w:rsid w:val="008700AB"/>
    <w:rsid w:val="0087010D"/>
    <w:rsid w:val="008701A0"/>
    <w:rsid w:val="008703DE"/>
    <w:rsid w:val="0087040A"/>
    <w:rsid w:val="0087046B"/>
    <w:rsid w:val="008704BA"/>
    <w:rsid w:val="008705B8"/>
    <w:rsid w:val="00870828"/>
    <w:rsid w:val="008709CA"/>
    <w:rsid w:val="00870BEE"/>
    <w:rsid w:val="00870C73"/>
    <w:rsid w:val="00870D12"/>
    <w:rsid w:val="00870E5F"/>
    <w:rsid w:val="00870E68"/>
    <w:rsid w:val="00870F9E"/>
    <w:rsid w:val="00871143"/>
    <w:rsid w:val="0087115B"/>
    <w:rsid w:val="0087129A"/>
    <w:rsid w:val="008712CF"/>
    <w:rsid w:val="0087138D"/>
    <w:rsid w:val="008713DC"/>
    <w:rsid w:val="0087143A"/>
    <w:rsid w:val="00871668"/>
    <w:rsid w:val="0087166C"/>
    <w:rsid w:val="008717E6"/>
    <w:rsid w:val="00871803"/>
    <w:rsid w:val="00871979"/>
    <w:rsid w:val="00871A85"/>
    <w:rsid w:val="00871B59"/>
    <w:rsid w:val="00871C62"/>
    <w:rsid w:val="00871CE8"/>
    <w:rsid w:val="00871DE2"/>
    <w:rsid w:val="00871E05"/>
    <w:rsid w:val="00871EC5"/>
    <w:rsid w:val="00871FAE"/>
    <w:rsid w:val="00872159"/>
    <w:rsid w:val="0087230D"/>
    <w:rsid w:val="008723CB"/>
    <w:rsid w:val="00872428"/>
    <w:rsid w:val="0087242A"/>
    <w:rsid w:val="00872465"/>
    <w:rsid w:val="008724FD"/>
    <w:rsid w:val="0087250B"/>
    <w:rsid w:val="0087256C"/>
    <w:rsid w:val="00872649"/>
    <w:rsid w:val="00872733"/>
    <w:rsid w:val="0087288B"/>
    <w:rsid w:val="008728AA"/>
    <w:rsid w:val="00872994"/>
    <w:rsid w:val="00872CDC"/>
    <w:rsid w:val="00872D58"/>
    <w:rsid w:val="00872EDF"/>
    <w:rsid w:val="00872F3B"/>
    <w:rsid w:val="0087309C"/>
    <w:rsid w:val="00873379"/>
    <w:rsid w:val="008734B3"/>
    <w:rsid w:val="00873578"/>
    <w:rsid w:val="0087366C"/>
    <w:rsid w:val="00873782"/>
    <w:rsid w:val="008737B7"/>
    <w:rsid w:val="00873824"/>
    <w:rsid w:val="00873831"/>
    <w:rsid w:val="0087391F"/>
    <w:rsid w:val="00873941"/>
    <w:rsid w:val="008739D7"/>
    <w:rsid w:val="00873A63"/>
    <w:rsid w:val="00873AC7"/>
    <w:rsid w:val="00873BB9"/>
    <w:rsid w:val="00873BC0"/>
    <w:rsid w:val="00873BE6"/>
    <w:rsid w:val="00873C9D"/>
    <w:rsid w:val="00873D62"/>
    <w:rsid w:val="008742B2"/>
    <w:rsid w:val="008742F9"/>
    <w:rsid w:val="0087466C"/>
    <w:rsid w:val="008746BB"/>
    <w:rsid w:val="00874765"/>
    <w:rsid w:val="008749DC"/>
    <w:rsid w:val="00874D2F"/>
    <w:rsid w:val="00874E3F"/>
    <w:rsid w:val="00874F02"/>
    <w:rsid w:val="00874F4E"/>
    <w:rsid w:val="00875128"/>
    <w:rsid w:val="00875160"/>
    <w:rsid w:val="00875307"/>
    <w:rsid w:val="0087536C"/>
    <w:rsid w:val="008753A1"/>
    <w:rsid w:val="008756AA"/>
    <w:rsid w:val="008756B4"/>
    <w:rsid w:val="00875728"/>
    <w:rsid w:val="0087584E"/>
    <w:rsid w:val="008758E6"/>
    <w:rsid w:val="008758F6"/>
    <w:rsid w:val="008759E9"/>
    <w:rsid w:val="008759F7"/>
    <w:rsid w:val="00875A48"/>
    <w:rsid w:val="00875CD9"/>
    <w:rsid w:val="00875EAC"/>
    <w:rsid w:val="00875F32"/>
    <w:rsid w:val="00875F57"/>
    <w:rsid w:val="00876029"/>
    <w:rsid w:val="00876041"/>
    <w:rsid w:val="008760D9"/>
    <w:rsid w:val="00876117"/>
    <w:rsid w:val="00876130"/>
    <w:rsid w:val="00876168"/>
    <w:rsid w:val="00876227"/>
    <w:rsid w:val="008762D2"/>
    <w:rsid w:val="0087669D"/>
    <w:rsid w:val="00876862"/>
    <w:rsid w:val="008768F1"/>
    <w:rsid w:val="00876908"/>
    <w:rsid w:val="00876952"/>
    <w:rsid w:val="008769AA"/>
    <w:rsid w:val="008769BA"/>
    <w:rsid w:val="008769BD"/>
    <w:rsid w:val="00876A52"/>
    <w:rsid w:val="00876B84"/>
    <w:rsid w:val="00876BC1"/>
    <w:rsid w:val="00876E61"/>
    <w:rsid w:val="00876EF9"/>
    <w:rsid w:val="00876F7F"/>
    <w:rsid w:val="00876FC3"/>
    <w:rsid w:val="0087736C"/>
    <w:rsid w:val="00877425"/>
    <w:rsid w:val="00877457"/>
    <w:rsid w:val="0087746E"/>
    <w:rsid w:val="008774F4"/>
    <w:rsid w:val="00877586"/>
    <w:rsid w:val="008776B1"/>
    <w:rsid w:val="008776EB"/>
    <w:rsid w:val="0087773D"/>
    <w:rsid w:val="00877778"/>
    <w:rsid w:val="008777AF"/>
    <w:rsid w:val="00877843"/>
    <w:rsid w:val="00877845"/>
    <w:rsid w:val="00877942"/>
    <w:rsid w:val="00877A56"/>
    <w:rsid w:val="00877B08"/>
    <w:rsid w:val="00877B54"/>
    <w:rsid w:val="00877B55"/>
    <w:rsid w:val="00877CC1"/>
    <w:rsid w:val="00877D11"/>
    <w:rsid w:val="00877FAF"/>
    <w:rsid w:val="00880195"/>
    <w:rsid w:val="00880317"/>
    <w:rsid w:val="008803FA"/>
    <w:rsid w:val="008804B5"/>
    <w:rsid w:val="008806CC"/>
    <w:rsid w:val="00880738"/>
    <w:rsid w:val="008807C6"/>
    <w:rsid w:val="0088091F"/>
    <w:rsid w:val="008809A8"/>
    <w:rsid w:val="008809BF"/>
    <w:rsid w:val="00880B4C"/>
    <w:rsid w:val="00880BE3"/>
    <w:rsid w:val="00880DC7"/>
    <w:rsid w:val="00880E37"/>
    <w:rsid w:val="00880E63"/>
    <w:rsid w:val="00880EA1"/>
    <w:rsid w:val="0088100B"/>
    <w:rsid w:val="00881112"/>
    <w:rsid w:val="008811F3"/>
    <w:rsid w:val="00881251"/>
    <w:rsid w:val="00881488"/>
    <w:rsid w:val="00881527"/>
    <w:rsid w:val="0088154C"/>
    <w:rsid w:val="0088158C"/>
    <w:rsid w:val="0088158D"/>
    <w:rsid w:val="00881700"/>
    <w:rsid w:val="008817A7"/>
    <w:rsid w:val="00881878"/>
    <w:rsid w:val="0088190C"/>
    <w:rsid w:val="00881914"/>
    <w:rsid w:val="00881925"/>
    <w:rsid w:val="00881B0A"/>
    <w:rsid w:val="00881B11"/>
    <w:rsid w:val="00881C63"/>
    <w:rsid w:val="00881DB7"/>
    <w:rsid w:val="00881F8C"/>
    <w:rsid w:val="00882015"/>
    <w:rsid w:val="0088239D"/>
    <w:rsid w:val="00882486"/>
    <w:rsid w:val="008825D4"/>
    <w:rsid w:val="0088260C"/>
    <w:rsid w:val="0088278B"/>
    <w:rsid w:val="00882A87"/>
    <w:rsid w:val="00882B27"/>
    <w:rsid w:val="00882B71"/>
    <w:rsid w:val="00882B87"/>
    <w:rsid w:val="00882CB5"/>
    <w:rsid w:val="00882CE9"/>
    <w:rsid w:val="00882E4D"/>
    <w:rsid w:val="00882EC5"/>
    <w:rsid w:val="00882EC6"/>
    <w:rsid w:val="00882FC0"/>
    <w:rsid w:val="00883077"/>
    <w:rsid w:val="00883080"/>
    <w:rsid w:val="0088313E"/>
    <w:rsid w:val="00883233"/>
    <w:rsid w:val="008832AF"/>
    <w:rsid w:val="00883382"/>
    <w:rsid w:val="008833AB"/>
    <w:rsid w:val="008833AF"/>
    <w:rsid w:val="008833EC"/>
    <w:rsid w:val="0088340D"/>
    <w:rsid w:val="0088357B"/>
    <w:rsid w:val="008836B2"/>
    <w:rsid w:val="008837C7"/>
    <w:rsid w:val="008838AC"/>
    <w:rsid w:val="0088393B"/>
    <w:rsid w:val="00883964"/>
    <w:rsid w:val="00883A3F"/>
    <w:rsid w:val="00883A9F"/>
    <w:rsid w:val="00883BDA"/>
    <w:rsid w:val="00883C8C"/>
    <w:rsid w:val="00883E7F"/>
    <w:rsid w:val="008840CA"/>
    <w:rsid w:val="0088417A"/>
    <w:rsid w:val="00884273"/>
    <w:rsid w:val="008842D1"/>
    <w:rsid w:val="0088431F"/>
    <w:rsid w:val="0088444B"/>
    <w:rsid w:val="00884483"/>
    <w:rsid w:val="00884519"/>
    <w:rsid w:val="0088457D"/>
    <w:rsid w:val="008847D8"/>
    <w:rsid w:val="0088492E"/>
    <w:rsid w:val="0088499C"/>
    <w:rsid w:val="00884AF5"/>
    <w:rsid w:val="00884CC3"/>
    <w:rsid w:val="00884EF3"/>
    <w:rsid w:val="00884F0B"/>
    <w:rsid w:val="00885038"/>
    <w:rsid w:val="0088513E"/>
    <w:rsid w:val="008851B8"/>
    <w:rsid w:val="00885296"/>
    <w:rsid w:val="00885347"/>
    <w:rsid w:val="00885557"/>
    <w:rsid w:val="00885597"/>
    <w:rsid w:val="0088563B"/>
    <w:rsid w:val="008858EC"/>
    <w:rsid w:val="00885A97"/>
    <w:rsid w:val="00885CA6"/>
    <w:rsid w:val="00885CE8"/>
    <w:rsid w:val="00885F09"/>
    <w:rsid w:val="00886047"/>
    <w:rsid w:val="0088606F"/>
    <w:rsid w:val="00886140"/>
    <w:rsid w:val="008861AD"/>
    <w:rsid w:val="008861AE"/>
    <w:rsid w:val="008862A4"/>
    <w:rsid w:val="00886348"/>
    <w:rsid w:val="0088638C"/>
    <w:rsid w:val="008864D1"/>
    <w:rsid w:val="0088666C"/>
    <w:rsid w:val="008868C5"/>
    <w:rsid w:val="008868D0"/>
    <w:rsid w:val="00886959"/>
    <w:rsid w:val="00886B16"/>
    <w:rsid w:val="00886C2B"/>
    <w:rsid w:val="00886C61"/>
    <w:rsid w:val="00886D63"/>
    <w:rsid w:val="00886DF9"/>
    <w:rsid w:val="00886EFB"/>
    <w:rsid w:val="00886FD1"/>
    <w:rsid w:val="00887024"/>
    <w:rsid w:val="00887050"/>
    <w:rsid w:val="0088733A"/>
    <w:rsid w:val="008873BB"/>
    <w:rsid w:val="0088748C"/>
    <w:rsid w:val="008875F3"/>
    <w:rsid w:val="0088779A"/>
    <w:rsid w:val="00887942"/>
    <w:rsid w:val="0088794E"/>
    <w:rsid w:val="00887A83"/>
    <w:rsid w:val="00887BD3"/>
    <w:rsid w:val="00887E37"/>
    <w:rsid w:val="00887E88"/>
    <w:rsid w:val="00887EA3"/>
    <w:rsid w:val="00887F3F"/>
    <w:rsid w:val="00887F9F"/>
    <w:rsid w:val="0089016F"/>
    <w:rsid w:val="00890271"/>
    <w:rsid w:val="0089030D"/>
    <w:rsid w:val="0089043D"/>
    <w:rsid w:val="0089052E"/>
    <w:rsid w:val="0089062B"/>
    <w:rsid w:val="008908F9"/>
    <w:rsid w:val="00890963"/>
    <w:rsid w:val="008909CE"/>
    <w:rsid w:val="00890A4C"/>
    <w:rsid w:val="00890A5D"/>
    <w:rsid w:val="00890B0B"/>
    <w:rsid w:val="00890B30"/>
    <w:rsid w:val="00890D88"/>
    <w:rsid w:val="00890E30"/>
    <w:rsid w:val="00890E34"/>
    <w:rsid w:val="00890F05"/>
    <w:rsid w:val="00890FC9"/>
    <w:rsid w:val="00891006"/>
    <w:rsid w:val="00891267"/>
    <w:rsid w:val="008912BE"/>
    <w:rsid w:val="00891482"/>
    <w:rsid w:val="008916A3"/>
    <w:rsid w:val="0089196A"/>
    <w:rsid w:val="00891AA0"/>
    <w:rsid w:val="00891AAA"/>
    <w:rsid w:val="00891AFC"/>
    <w:rsid w:val="00891B78"/>
    <w:rsid w:val="00891C69"/>
    <w:rsid w:val="00891DC2"/>
    <w:rsid w:val="00891DF3"/>
    <w:rsid w:val="00891E6D"/>
    <w:rsid w:val="00891EE7"/>
    <w:rsid w:val="0089213E"/>
    <w:rsid w:val="00892331"/>
    <w:rsid w:val="00892428"/>
    <w:rsid w:val="0089243C"/>
    <w:rsid w:val="00892577"/>
    <w:rsid w:val="00892658"/>
    <w:rsid w:val="0089277F"/>
    <w:rsid w:val="008928ED"/>
    <w:rsid w:val="008929A2"/>
    <w:rsid w:val="008929F0"/>
    <w:rsid w:val="00892AE1"/>
    <w:rsid w:val="00892D93"/>
    <w:rsid w:val="00892DDE"/>
    <w:rsid w:val="00892E8E"/>
    <w:rsid w:val="00892EEE"/>
    <w:rsid w:val="00892FEF"/>
    <w:rsid w:val="008930CA"/>
    <w:rsid w:val="008932AF"/>
    <w:rsid w:val="0089333B"/>
    <w:rsid w:val="008933B2"/>
    <w:rsid w:val="008934FD"/>
    <w:rsid w:val="00893555"/>
    <w:rsid w:val="00893575"/>
    <w:rsid w:val="00893791"/>
    <w:rsid w:val="008937AB"/>
    <w:rsid w:val="008938AA"/>
    <w:rsid w:val="008939E1"/>
    <w:rsid w:val="00893B18"/>
    <w:rsid w:val="00893B64"/>
    <w:rsid w:val="00893C11"/>
    <w:rsid w:val="00893CBA"/>
    <w:rsid w:val="00893F0A"/>
    <w:rsid w:val="00893F3F"/>
    <w:rsid w:val="00893F5B"/>
    <w:rsid w:val="00893F98"/>
    <w:rsid w:val="00893FD2"/>
    <w:rsid w:val="008942D5"/>
    <w:rsid w:val="008944BD"/>
    <w:rsid w:val="008944D5"/>
    <w:rsid w:val="008946D4"/>
    <w:rsid w:val="0089471B"/>
    <w:rsid w:val="0089478D"/>
    <w:rsid w:val="00894815"/>
    <w:rsid w:val="00894987"/>
    <w:rsid w:val="00894D75"/>
    <w:rsid w:val="00894E40"/>
    <w:rsid w:val="00894F40"/>
    <w:rsid w:val="00894F53"/>
    <w:rsid w:val="00895044"/>
    <w:rsid w:val="008953F0"/>
    <w:rsid w:val="00895681"/>
    <w:rsid w:val="00895755"/>
    <w:rsid w:val="008959F6"/>
    <w:rsid w:val="00895A99"/>
    <w:rsid w:val="00895AC5"/>
    <w:rsid w:val="00895B19"/>
    <w:rsid w:val="00895B59"/>
    <w:rsid w:val="00895D43"/>
    <w:rsid w:val="00895E04"/>
    <w:rsid w:val="00895F6F"/>
    <w:rsid w:val="0089623D"/>
    <w:rsid w:val="0089626F"/>
    <w:rsid w:val="0089629E"/>
    <w:rsid w:val="008962B8"/>
    <w:rsid w:val="008962D4"/>
    <w:rsid w:val="00896562"/>
    <w:rsid w:val="008965DD"/>
    <w:rsid w:val="00896633"/>
    <w:rsid w:val="008966B4"/>
    <w:rsid w:val="008967D2"/>
    <w:rsid w:val="00896833"/>
    <w:rsid w:val="0089684C"/>
    <w:rsid w:val="00896ACC"/>
    <w:rsid w:val="00896B37"/>
    <w:rsid w:val="00896B83"/>
    <w:rsid w:val="00896D23"/>
    <w:rsid w:val="00896D57"/>
    <w:rsid w:val="008972FF"/>
    <w:rsid w:val="008973EA"/>
    <w:rsid w:val="00897605"/>
    <w:rsid w:val="00897675"/>
    <w:rsid w:val="008979EE"/>
    <w:rsid w:val="00897A0C"/>
    <w:rsid w:val="00897AEE"/>
    <w:rsid w:val="00897C13"/>
    <w:rsid w:val="00897C94"/>
    <w:rsid w:val="00897E5B"/>
    <w:rsid w:val="00897EA6"/>
    <w:rsid w:val="00897EB4"/>
    <w:rsid w:val="00897F3B"/>
    <w:rsid w:val="00897FEB"/>
    <w:rsid w:val="008A04AB"/>
    <w:rsid w:val="008A05A3"/>
    <w:rsid w:val="008A0647"/>
    <w:rsid w:val="008A06C6"/>
    <w:rsid w:val="008A0998"/>
    <w:rsid w:val="008A0D67"/>
    <w:rsid w:val="008A0F8B"/>
    <w:rsid w:val="008A0FD7"/>
    <w:rsid w:val="008A1082"/>
    <w:rsid w:val="008A109E"/>
    <w:rsid w:val="008A10ED"/>
    <w:rsid w:val="008A126E"/>
    <w:rsid w:val="008A12F9"/>
    <w:rsid w:val="008A1528"/>
    <w:rsid w:val="008A1642"/>
    <w:rsid w:val="008A16EB"/>
    <w:rsid w:val="008A1703"/>
    <w:rsid w:val="008A19F2"/>
    <w:rsid w:val="008A1C4F"/>
    <w:rsid w:val="008A1C98"/>
    <w:rsid w:val="008A1D4C"/>
    <w:rsid w:val="008A1E58"/>
    <w:rsid w:val="008A1FF3"/>
    <w:rsid w:val="008A20A4"/>
    <w:rsid w:val="008A21CD"/>
    <w:rsid w:val="008A2247"/>
    <w:rsid w:val="008A2257"/>
    <w:rsid w:val="008A2269"/>
    <w:rsid w:val="008A23A0"/>
    <w:rsid w:val="008A2649"/>
    <w:rsid w:val="008A2841"/>
    <w:rsid w:val="008A28FD"/>
    <w:rsid w:val="008A2B04"/>
    <w:rsid w:val="008A2C64"/>
    <w:rsid w:val="008A2D90"/>
    <w:rsid w:val="008A2DD4"/>
    <w:rsid w:val="008A2F7A"/>
    <w:rsid w:val="008A3020"/>
    <w:rsid w:val="008A3107"/>
    <w:rsid w:val="008A317F"/>
    <w:rsid w:val="008A338B"/>
    <w:rsid w:val="008A3582"/>
    <w:rsid w:val="008A3599"/>
    <w:rsid w:val="008A35CB"/>
    <w:rsid w:val="008A35F4"/>
    <w:rsid w:val="008A3633"/>
    <w:rsid w:val="008A36E1"/>
    <w:rsid w:val="008A36F7"/>
    <w:rsid w:val="008A376E"/>
    <w:rsid w:val="008A37A7"/>
    <w:rsid w:val="008A3BC7"/>
    <w:rsid w:val="008A3C46"/>
    <w:rsid w:val="008A3E42"/>
    <w:rsid w:val="008A3F73"/>
    <w:rsid w:val="008A4075"/>
    <w:rsid w:val="008A40F5"/>
    <w:rsid w:val="008A40FD"/>
    <w:rsid w:val="008A4120"/>
    <w:rsid w:val="008A41FC"/>
    <w:rsid w:val="008A42D8"/>
    <w:rsid w:val="008A4349"/>
    <w:rsid w:val="008A4379"/>
    <w:rsid w:val="008A44A0"/>
    <w:rsid w:val="008A4717"/>
    <w:rsid w:val="008A4842"/>
    <w:rsid w:val="008A498E"/>
    <w:rsid w:val="008A49EE"/>
    <w:rsid w:val="008A4B32"/>
    <w:rsid w:val="008A4D55"/>
    <w:rsid w:val="008A4E89"/>
    <w:rsid w:val="008A5099"/>
    <w:rsid w:val="008A51A0"/>
    <w:rsid w:val="008A528F"/>
    <w:rsid w:val="008A5472"/>
    <w:rsid w:val="008A5589"/>
    <w:rsid w:val="008A5626"/>
    <w:rsid w:val="008A56B0"/>
    <w:rsid w:val="008A56CB"/>
    <w:rsid w:val="008A5791"/>
    <w:rsid w:val="008A57A8"/>
    <w:rsid w:val="008A5843"/>
    <w:rsid w:val="008A588D"/>
    <w:rsid w:val="008A589C"/>
    <w:rsid w:val="008A5965"/>
    <w:rsid w:val="008A5AA7"/>
    <w:rsid w:val="008A5B1E"/>
    <w:rsid w:val="008A5C6E"/>
    <w:rsid w:val="008A5DBC"/>
    <w:rsid w:val="008A5DCB"/>
    <w:rsid w:val="008A5F63"/>
    <w:rsid w:val="008A5F6F"/>
    <w:rsid w:val="008A5FFC"/>
    <w:rsid w:val="008A6096"/>
    <w:rsid w:val="008A60EC"/>
    <w:rsid w:val="008A6243"/>
    <w:rsid w:val="008A62AB"/>
    <w:rsid w:val="008A62F2"/>
    <w:rsid w:val="008A62F6"/>
    <w:rsid w:val="008A62FE"/>
    <w:rsid w:val="008A65A7"/>
    <w:rsid w:val="008A65B1"/>
    <w:rsid w:val="008A65EF"/>
    <w:rsid w:val="008A6651"/>
    <w:rsid w:val="008A6861"/>
    <w:rsid w:val="008A6B06"/>
    <w:rsid w:val="008A6B50"/>
    <w:rsid w:val="008A6CDE"/>
    <w:rsid w:val="008A6D8A"/>
    <w:rsid w:val="008A6F65"/>
    <w:rsid w:val="008A70CD"/>
    <w:rsid w:val="008A71A7"/>
    <w:rsid w:val="008A71D9"/>
    <w:rsid w:val="008A730D"/>
    <w:rsid w:val="008A73AF"/>
    <w:rsid w:val="008A741B"/>
    <w:rsid w:val="008A7533"/>
    <w:rsid w:val="008A763E"/>
    <w:rsid w:val="008A772A"/>
    <w:rsid w:val="008A776B"/>
    <w:rsid w:val="008A77F5"/>
    <w:rsid w:val="008A7AA3"/>
    <w:rsid w:val="008A7AD1"/>
    <w:rsid w:val="008A7B1C"/>
    <w:rsid w:val="008A7B1E"/>
    <w:rsid w:val="008A7CC1"/>
    <w:rsid w:val="008A7CC8"/>
    <w:rsid w:val="008A7DFE"/>
    <w:rsid w:val="008A7E42"/>
    <w:rsid w:val="008A7E6E"/>
    <w:rsid w:val="008A7F0B"/>
    <w:rsid w:val="008A7F74"/>
    <w:rsid w:val="008B0052"/>
    <w:rsid w:val="008B005F"/>
    <w:rsid w:val="008B00AD"/>
    <w:rsid w:val="008B015A"/>
    <w:rsid w:val="008B020A"/>
    <w:rsid w:val="008B0210"/>
    <w:rsid w:val="008B0266"/>
    <w:rsid w:val="008B02A1"/>
    <w:rsid w:val="008B035C"/>
    <w:rsid w:val="008B0377"/>
    <w:rsid w:val="008B0584"/>
    <w:rsid w:val="008B05C3"/>
    <w:rsid w:val="008B05DB"/>
    <w:rsid w:val="008B0640"/>
    <w:rsid w:val="008B06C0"/>
    <w:rsid w:val="008B0736"/>
    <w:rsid w:val="008B078C"/>
    <w:rsid w:val="008B09A4"/>
    <w:rsid w:val="008B09E7"/>
    <w:rsid w:val="008B0A17"/>
    <w:rsid w:val="008B0AE9"/>
    <w:rsid w:val="008B0B89"/>
    <w:rsid w:val="008B0D18"/>
    <w:rsid w:val="008B0DBB"/>
    <w:rsid w:val="008B0DF8"/>
    <w:rsid w:val="008B0EE7"/>
    <w:rsid w:val="008B0F24"/>
    <w:rsid w:val="008B0F2B"/>
    <w:rsid w:val="008B0FAD"/>
    <w:rsid w:val="008B1087"/>
    <w:rsid w:val="008B1170"/>
    <w:rsid w:val="008B1277"/>
    <w:rsid w:val="008B1301"/>
    <w:rsid w:val="008B1321"/>
    <w:rsid w:val="008B1469"/>
    <w:rsid w:val="008B1485"/>
    <w:rsid w:val="008B152F"/>
    <w:rsid w:val="008B1757"/>
    <w:rsid w:val="008B18CF"/>
    <w:rsid w:val="008B1ADD"/>
    <w:rsid w:val="008B1B23"/>
    <w:rsid w:val="008B1BC0"/>
    <w:rsid w:val="008B1BEC"/>
    <w:rsid w:val="008B1C08"/>
    <w:rsid w:val="008B1D64"/>
    <w:rsid w:val="008B1ECE"/>
    <w:rsid w:val="008B1ED0"/>
    <w:rsid w:val="008B1EE0"/>
    <w:rsid w:val="008B1EE1"/>
    <w:rsid w:val="008B1EF8"/>
    <w:rsid w:val="008B1F9C"/>
    <w:rsid w:val="008B2059"/>
    <w:rsid w:val="008B212F"/>
    <w:rsid w:val="008B2171"/>
    <w:rsid w:val="008B2282"/>
    <w:rsid w:val="008B2329"/>
    <w:rsid w:val="008B23D4"/>
    <w:rsid w:val="008B2417"/>
    <w:rsid w:val="008B248B"/>
    <w:rsid w:val="008B24D0"/>
    <w:rsid w:val="008B250B"/>
    <w:rsid w:val="008B2547"/>
    <w:rsid w:val="008B2734"/>
    <w:rsid w:val="008B2755"/>
    <w:rsid w:val="008B27B7"/>
    <w:rsid w:val="008B27F7"/>
    <w:rsid w:val="008B2990"/>
    <w:rsid w:val="008B2B3C"/>
    <w:rsid w:val="008B2DCD"/>
    <w:rsid w:val="008B2E88"/>
    <w:rsid w:val="008B2F30"/>
    <w:rsid w:val="008B2F36"/>
    <w:rsid w:val="008B2F9E"/>
    <w:rsid w:val="008B3061"/>
    <w:rsid w:val="008B31AD"/>
    <w:rsid w:val="008B3239"/>
    <w:rsid w:val="008B32F3"/>
    <w:rsid w:val="008B3393"/>
    <w:rsid w:val="008B34EB"/>
    <w:rsid w:val="008B3511"/>
    <w:rsid w:val="008B353A"/>
    <w:rsid w:val="008B3692"/>
    <w:rsid w:val="008B36FF"/>
    <w:rsid w:val="008B3886"/>
    <w:rsid w:val="008B38FB"/>
    <w:rsid w:val="008B3940"/>
    <w:rsid w:val="008B3A4B"/>
    <w:rsid w:val="008B3BEB"/>
    <w:rsid w:val="008B3CF6"/>
    <w:rsid w:val="008B4091"/>
    <w:rsid w:val="008B4198"/>
    <w:rsid w:val="008B436E"/>
    <w:rsid w:val="008B4399"/>
    <w:rsid w:val="008B447F"/>
    <w:rsid w:val="008B4785"/>
    <w:rsid w:val="008B4890"/>
    <w:rsid w:val="008B49A8"/>
    <w:rsid w:val="008B4A09"/>
    <w:rsid w:val="008B4B20"/>
    <w:rsid w:val="008B4B5E"/>
    <w:rsid w:val="008B4B8E"/>
    <w:rsid w:val="008B4C43"/>
    <w:rsid w:val="008B4E01"/>
    <w:rsid w:val="008B4EB8"/>
    <w:rsid w:val="008B4EEC"/>
    <w:rsid w:val="008B5380"/>
    <w:rsid w:val="008B53B7"/>
    <w:rsid w:val="008B57A8"/>
    <w:rsid w:val="008B5985"/>
    <w:rsid w:val="008B5B6B"/>
    <w:rsid w:val="008B5BDE"/>
    <w:rsid w:val="008B5C44"/>
    <w:rsid w:val="008B5C81"/>
    <w:rsid w:val="008B5D38"/>
    <w:rsid w:val="008B5E03"/>
    <w:rsid w:val="008B6052"/>
    <w:rsid w:val="008B6107"/>
    <w:rsid w:val="008B61C2"/>
    <w:rsid w:val="008B63D0"/>
    <w:rsid w:val="008B655D"/>
    <w:rsid w:val="008B6592"/>
    <w:rsid w:val="008B6660"/>
    <w:rsid w:val="008B67E5"/>
    <w:rsid w:val="008B67E6"/>
    <w:rsid w:val="008B69F9"/>
    <w:rsid w:val="008B6A02"/>
    <w:rsid w:val="008B6A69"/>
    <w:rsid w:val="008B6B08"/>
    <w:rsid w:val="008B6C86"/>
    <w:rsid w:val="008B7655"/>
    <w:rsid w:val="008B7671"/>
    <w:rsid w:val="008B768D"/>
    <w:rsid w:val="008B7781"/>
    <w:rsid w:val="008B77E6"/>
    <w:rsid w:val="008B7872"/>
    <w:rsid w:val="008B795E"/>
    <w:rsid w:val="008B79D3"/>
    <w:rsid w:val="008B7A69"/>
    <w:rsid w:val="008B7CA4"/>
    <w:rsid w:val="008B7CAF"/>
    <w:rsid w:val="008B7D2F"/>
    <w:rsid w:val="008B7D8A"/>
    <w:rsid w:val="008B7E2C"/>
    <w:rsid w:val="008B7F00"/>
    <w:rsid w:val="008C00A7"/>
    <w:rsid w:val="008C00DA"/>
    <w:rsid w:val="008C0187"/>
    <w:rsid w:val="008C0380"/>
    <w:rsid w:val="008C044E"/>
    <w:rsid w:val="008C055A"/>
    <w:rsid w:val="008C05EC"/>
    <w:rsid w:val="008C0636"/>
    <w:rsid w:val="008C066D"/>
    <w:rsid w:val="008C07AD"/>
    <w:rsid w:val="008C07F8"/>
    <w:rsid w:val="008C0863"/>
    <w:rsid w:val="008C08BA"/>
    <w:rsid w:val="008C0AA8"/>
    <w:rsid w:val="008C0D07"/>
    <w:rsid w:val="008C0F21"/>
    <w:rsid w:val="008C0FC0"/>
    <w:rsid w:val="008C120D"/>
    <w:rsid w:val="008C1261"/>
    <w:rsid w:val="008C135B"/>
    <w:rsid w:val="008C13A5"/>
    <w:rsid w:val="008C14FF"/>
    <w:rsid w:val="008C15F2"/>
    <w:rsid w:val="008C17C6"/>
    <w:rsid w:val="008C1838"/>
    <w:rsid w:val="008C1849"/>
    <w:rsid w:val="008C18C9"/>
    <w:rsid w:val="008C1A9D"/>
    <w:rsid w:val="008C1AEB"/>
    <w:rsid w:val="008C1B51"/>
    <w:rsid w:val="008C1B7A"/>
    <w:rsid w:val="008C1BA3"/>
    <w:rsid w:val="008C1C5A"/>
    <w:rsid w:val="008C1D90"/>
    <w:rsid w:val="008C1DAE"/>
    <w:rsid w:val="008C1F2B"/>
    <w:rsid w:val="008C1F4D"/>
    <w:rsid w:val="008C2064"/>
    <w:rsid w:val="008C2150"/>
    <w:rsid w:val="008C2210"/>
    <w:rsid w:val="008C227A"/>
    <w:rsid w:val="008C227C"/>
    <w:rsid w:val="008C23CA"/>
    <w:rsid w:val="008C2412"/>
    <w:rsid w:val="008C25F5"/>
    <w:rsid w:val="008C2655"/>
    <w:rsid w:val="008C26F6"/>
    <w:rsid w:val="008C270C"/>
    <w:rsid w:val="008C27A2"/>
    <w:rsid w:val="008C288C"/>
    <w:rsid w:val="008C2967"/>
    <w:rsid w:val="008C2AE0"/>
    <w:rsid w:val="008C2AF6"/>
    <w:rsid w:val="008C2B39"/>
    <w:rsid w:val="008C2D84"/>
    <w:rsid w:val="008C2DFC"/>
    <w:rsid w:val="008C2EF8"/>
    <w:rsid w:val="008C3000"/>
    <w:rsid w:val="008C309B"/>
    <w:rsid w:val="008C3160"/>
    <w:rsid w:val="008C319A"/>
    <w:rsid w:val="008C321D"/>
    <w:rsid w:val="008C329D"/>
    <w:rsid w:val="008C338C"/>
    <w:rsid w:val="008C3456"/>
    <w:rsid w:val="008C3473"/>
    <w:rsid w:val="008C3494"/>
    <w:rsid w:val="008C3500"/>
    <w:rsid w:val="008C350A"/>
    <w:rsid w:val="008C3817"/>
    <w:rsid w:val="008C387E"/>
    <w:rsid w:val="008C38F7"/>
    <w:rsid w:val="008C3ABE"/>
    <w:rsid w:val="008C3AF8"/>
    <w:rsid w:val="008C3B5E"/>
    <w:rsid w:val="008C3C9A"/>
    <w:rsid w:val="008C3D42"/>
    <w:rsid w:val="008C4067"/>
    <w:rsid w:val="008C42AC"/>
    <w:rsid w:val="008C435F"/>
    <w:rsid w:val="008C4395"/>
    <w:rsid w:val="008C4400"/>
    <w:rsid w:val="008C442F"/>
    <w:rsid w:val="008C446C"/>
    <w:rsid w:val="008C4566"/>
    <w:rsid w:val="008C458C"/>
    <w:rsid w:val="008C467C"/>
    <w:rsid w:val="008C4728"/>
    <w:rsid w:val="008C4735"/>
    <w:rsid w:val="008C4831"/>
    <w:rsid w:val="008C4987"/>
    <w:rsid w:val="008C4AEC"/>
    <w:rsid w:val="008C4B41"/>
    <w:rsid w:val="008C4B60"/>
    <w:rsid w:val="008C4B9C"/>
    <w:rsid w:val="008C4C1C"/>
    <w:rsid w:val="008C4C79"/>
    <w:rsid w:val="008C4CC3"/>
    <w:rsid w:val="008C4DE1"/>
    <w:rsid w:val="008C4E22"/>
    <w:rsid w:val="008C4E7C"/>
    <w:rsid w:val="008C4F48"/>
    <w:rsid w:val="008C5090"/>
    <w:rsid w:val="008C5185"/>
    <w:rsid w:val="008C522D"/>
    <w:rsid w:val="008C52D4"/>
    <w:rsid w:val="008C5328"/>
    <w:rsid w:val="008C5398"/>
    <w:rsid w:val="008C53F8"/>
    <w:rsid w:val="008C55D9"/>
    <w:rsid w:val="008C562C"/>
    <w:rsid w:val="008C5634"/>
    <w:rsid w:val="008C57FF"/>
    <w:rsid w:val="008C5AD5"/>
    <w:rsid w:val="008C5AFE"/>
    <w:rsid w:val="008C5C2B"/>
    <w:rsid w:val="008C5DA6"/>
    <w:rsid w:val="008C5DDA"/>
    <w:rsid w:val="008C5E9A"/>
    <w:rsid w:val="008C5F1F"/>
    <w:rsid w:val="008C5F46"/>
    <w:rsid w:val="008C62F9"/>
    <w:rsid w:val="008C65E6"/>
    <w:rsid w:val="008C66AE"/>
    <w:rsid w:val="008C6887"/>
    <w:rsid w:val="008C6890"/>
    <w:rsid w:val="008C68D1"/>
    <w:rsid w:val="008C68F7"/>
    <w:rsid w:val="008C6D29"/>
    <w:rsid w:val="008C715C"/>
    <w:rsid w:val="008C71E4"/>
    <w:rsid w:val="008C71EC"/>
    <w:rsid w:val="008C72B4"/>
    <w:rsid w:val="008C73C3"/>
    <w:rsid w:val="008C754E"/>
    <w:rsid w:val="008C774E"/>
    <w:rsid w:val="008C7831"/>
    <w:rsid w:val="008C79C8"/>
    <w:rsid w:val="008C7A9D"/>
    <w:rsid w:val="008C7B47"/>
    <w:rsid w:val="008C7B98"/>
    <w:rsid w:val="008C7BC1"/>
    <w:rsid w:val="008C7C74"/>
    <w:rsid w:val="008C7CBF"/>
    <w:rsid w:val="008C7CC0"/>
    <w:rsid w:val="008C7CC9"/>
    <w:rsid w:val="008C7E9F"/>
    <w:rsid w:val="008CEFD9"/>
    <w:rsid w:val="008D01AE"/>
    <w:rsid w:val="008D03B7"/>
    <w:rsid w:val="008D03C3"/>
    <w:rsid w:val="008D03CC"/>
    <w:rsid w:val="008D04B4"/>
    <w:rsid w:val="008D07B8"/>
    <w:rsid w:val="008D0857"/>
    <w:rsid w:val="008D096A"/>
    <w:rsid w:val="008D0B60"/>
    <w:rsid w:val="008D0DEA"/>
    <w:rsid w:val="008D0E15"/>
    <w:rsid w:val="008D0FD1"/>
    <w:rsid w:val="008D104E"/>
    <w:rsid w:val="008D1056"/>
    <w:rsid w:val="008D10BB"/>
    <w:rsid w:val="008D1104"/>
    <w:rsid w:val="008D11B6"/>
    <w:rsid w:val="008D11DA"/>
    <w:rsid w:val="008D13DD"/>
    <w:rsid w:val="008D1496"/>
    <w:rsid w:val="008D15F9"/>
    <w:rsid w:val="008D1659"/>
    <w:rsid w:val="008D192D"/>
    <w:rsid w:val="008D1B55"/>
    <w:rsid w:val="008D1CB0"/>
    <w:rsid w:val="008D1D24"/>
    <w:rsid w:val="008D1E5C"/>
    <w:rsid w:val="008D2006"/>
    <w:rsid w:val="008D2187"/>
    <w:rsid w:val="008D222D"/>
    <w:rsid w:val="008D2313"/>
    <w:rsid w:val="008D23AC"/>
    <w:rsid w:val="008D2501"/>
    <w:rsid w:val="008D250B"/>
    <w:rsid w:val="008D2653"/>
    <w:rsid w:val="008D26FA"/>
    <w:rsid w:val="008D2748"/>
    <w:rsid w:val="008D2827"/>
    <w:rsid w:val="008D2AE5"/>
    <w:rsid w:val="008D2BE8"/>
    <w:rsid w:val="008D2D8F"/>
    <w:rsid w:val="008D2E19"/>
    <w:rsid w:val="008D2E9F"/>
    <w:rsid w:val="008D2EF7"/>
    <w:rsid w:val="008D2F73"/>
    <w:rsid w:val="008D32A7"/>
    <w:rsid w:val="008D3319"/>
    <w:rsid w:val="008D356F"/>
    <w:rsid w:val="008D3591"/>
    <w:rsid w:val="008D3605"/>
    <w:rsid w:val="008D36F1"/>
    <w:rsid w:val="008D3790"/>
    <w:rsid w:val="008D37D8"/>
    <w:rsid w:val="008D382B"/>
    <w:rsid w:val="008D3A4B"/>
    <w:rsid w:val="008D3B94"/>
    <w:rsid w:val="008D3D62"/>
    <w:rsid w:val="008D3E2E"/>
    <w:rsid w:val="008D3E84"/>
    <w:rsid w:val="008D400E"/>
    <w:rsid w:val="008D40A1"/>
    <w:rsid w:val="008D43AD"/>
    <w:rsid w:val="008D43FC"/>
    <w:rsid w:val="008D4458"/>
    <w:rsid w:val="008D4606"/>
    <w:rsid w:val="008D4630"/>
    <w:rsid w:val="008D487E"/>
    <w:rsid w:val="008D48CB"/>
    <w:rsid w:val="008D4AA9"/>
    <w:rsid w:val="008D4BCD"/>
    <w:rsid w:val="008D4CAB"/>
    <w:rsid w:val="008D4D3C"/>
    <w:rsid w:val="008D4D7C"/>
    <w:rsid w:val="008D50A7"/>
    <w:rsid w:val="008D5125"/>
    <w:rsid w:val="008D54CC"/>
    <w:rsid w:val="008D555F"/>
    <w:rsid w:val="008D5629"/>
    <w:rsid w:val="008D5635"/>
    <w:rsid w:val="008D5A9F"/>
    <w:rsid w:val="008D5D91"/>
    <w:rsid w:val="008D5D9F"/>
    <w:rsid w:val="008D5E74"/>
    <w:rsid w:val="008D5EC3"/>
    <w:rsid w:val="008D5F1F"/>
    <w:rsid w:val="008D5F8B"/>
    <w:rsid w:val="008D6059"/>
    <w:rsid w:val="008D6088"/>
    <w:rsid w:val="008D614C"/>
    <w:rsid w:val="008D6368"/>
    <w:rsid w:val="008D64CD"/>
    <w:rsid w:val="008D681F"/>
    <w:rsid w:val="008D68E3"/>
    <w:rsid w:val="008D68F7"/>
    <w:rsid w:val="008D69A9"/>
    <w:rsid w:val="008D6A23"/>
    <w:rsid w:val="008D6B41"/>
    <w:rsid w:val="008D6C39"/>
    <w:rsid w:val="008D6DCC"/>
    <w:rsid w:val="008D6E48"/>
    <w:rsid w:val="008D6F0B"/>
    <w:rsid w:val="008D6FE0"/>
    <w:rsid w:val="008D7019"/>
    <w:rsid w:val="008D71C0"/>
    <w:rsid w:val="008D71E0"/>
    <w:rsid w:val="008D723C"/>
    <w:rsid w:val="008D72A5"/>
    <w:rsid w:val="008D7398"/>
    <w:rsid w:val="008D7406"/>
    <w:rsid w:val="008D74BE"/>
    <w:rsid w:val="008D750E"/>
    <w:rsid w:val="008D75C6"/>
    <w:rsid w:val="008D7779"/>
    <w:rsid w:val="008D7801"/>
    <w:rsid w:val="008D7887"/>
    <w:rsid w:val="008D78C0"/>
    <w:rsid w:val="008D793D"/>
    <w:rsid w:val="008D79CE"/>
    <w:rsid w:val="008D7AEC"/>
    <w:rsid w:val="008D7B17"/>
    <w:rsid w:val="008D7CC5"/>
    <w:rsid w:val="008D7E9C"/>
    <w:rsid w:val="008D7F5C"/>
    <w:rsid w:val="008E0022"/>
    <w:rsid w:val="008E0032"/>
    <w:rsid w:val="008E0147"/>
    <w:rsid w:val="008E0200"/>
    <w:rsid w:val="008E0341"/>
    <w:rsid w:val="008E03CE"/>
    <w:rsid w:val="008E03E8"/>
    <w:rsid w:val="008E040D"/>
    <w:rsid w:val="008E0510"/>
    <w:rsid w:val="008E053F"/>
    <w:rsid w:val="008E0563"/>
    <w:rsid w:val="008E05FD"/>
    <w:rsid w:val="008E0640"/>
    <w:rsid w:val="008E06B7"/>
    <w:rsid w:val="008E076F"/>
    <w:rsid w:val="008E0832"/>
    <w:rsid w:val="008E08D1"/>
    <w:rsid w:val="008E08F3"/>
    <w:rsid w:val="008E0A8A"/>
    <w:rsid w:val="008E0A92"/>
    <w:rsid w:val="008E0B30"/>
    <w:rsid w:val="008E0BEE"/>
    <w:rsid w:val="008E0C84"/>
    <w:rsid w:val="008E0CA1"/>
    <w:rsid w:val="008E0E3F"/>
    <w:rsid w:val="008E0F08"/>
    <w:rsid w:val="008E0FC4"/>
    <w:rsid w:val="008E0FCD"/>
    <w:rsid w:val="008E1103"/>
    <w:rsid w:val="008E110B"/>
    <w:rsid w:val="008E1113"/>
    <w:rsid w:val="008E1249"/>
    <w:rsid w:val="008E1478"/>
    <w:rsid w:val="008E1553"/>
    <w:rsid w:val="008E15EC"/>
    <w:rsid w:val="008E1616"/>
    <w:rsid w:val="008E188B"/>
    <w:rsid w:val="008E18C9"/>
    <w:rsid w:val="008E18D6"/>
    <w:rsid w:val="008E190C"/>
    <w:rsid w:val="008E1981"/>
    <w:rsid w:val="008E1A28"/>
    <w:rsid w:val="008E1C17"/>
    <w:rsid w:val="008E1C19"/>
    <w:rsid w:val="008E1C73"/>
    <w:rsid w:val="008E1CBD"/>
    <w:rsid w:val="008E1D03"/>
    <w:rsid w:val="008E1E87"/>
    <w:rsid w:val="008E1F38"/>
    <w:rsid w:val="008E1F51"/>
    <w:rsid w:val="008E2006"/>
    <w:rsid w:val="008E2121"/>
    <w:rsid w:val="008E2221"/>
    <w:rsid w:val="008E22A3"/>
    <w:rsid w:val="008E22F6"/>
    <w:rsid w:val="008E2344"/>
    <w:rsid w:val="008E23EE"/>
    <w:rsid w:val="008E253B"/>
    <w:rsid w:val="008E25CC"/>
    <w:rsid w:val="008E25E8"/>
    <w:rsid w:val="008E272E"/>
    <w:rsid w:val="008E27C9"/>
    <w:rsid w:val="008E2800"/>
    <w:rsid w:val="008E290C"/>
    <w:rsid w:val="008E29AF"/>
    <w:rsid w:val="008E29D5"/>
    <w:rsid w:val="008E2B72"/>
    <w:rsid w:val="008E2BBC"/>
    <w:rsid w:val="008E2C12"/>
    <w:rsid w:val="008E2D13"/>
    <w:rsid w:val="008E2DEF"/>
    <w:rsid w:val="008E340B"/>
    <w:rsid w:val="008E3685"/>
    <w:rsid w:val="008E36AC"/>
    <w:rsid w:val="008E36D2"/>
    <w:rsid w:val="008E37E9"/>
    <w:rsid w:val="008E3949"/>
    <w:rsid w:val="008E3A41"/>
    <w:rsid w:val="008E3A9B"/>
    <w:rsid w:val="008E3B00"/>
    <w:rsid w:val="008E3B72"/>
    <w:rsid w:val="008E3BFC"/>
    <w:rsid w:val="008E3DFD"/>
    <w:rsid w:val="008E3E08"/>
    <w:rsid w:val="008E3FD9"/>
    <w:rsid w:val="008E3FEA"/>
    <w:rsid w:val="008E4263"/>
    <w:rsid w:val="008E4389"/>
    <w:rsid w:val="008E4430"/>
    <w:rsid w:val="008E449E"/>
    <w:rsid w:val="008E4618"/>
    <w:rsid w:val="008E46A4"/>
    <w:rsid w:val="008E46D9"/>
    <w:rsid w:val="008E47B9"/>
    <w:rsid w:val="008E491A"/>
    <w:rsid w:val="008E4951"/>
    <w:rsid w:val="008E4A43"/>
    <w:rsid w:val="008E4CFB"/>
    <w:rsid w:val="008E5082"/>
    <w:rsid w:val="008E5118"/>
    <w:rsid w:val="008E52A2"/>
    <w:rsid w:val="008E533A"/>
    <w:rsid w:val="008E53E8"/>
    <w:rsid w:val="008E5504"/>
    <w:rsid w:val="008E55F9"/>
    <w:rsid w:val="008E5693"/>
    <w:rsid w:val="008E56F6"/>
    <w:rsid w:val="008E5764"/>
    <w:rsid w:val="008E593B"/>
    <w:rsid w:val="008E5A0D"/>
    <w:rsid w:val="008E5A73"/>
    <w:rsid w:val="008E5B45"/>
    <w:rsid w:val="008E5B78"/>
    <w:rsid w:val="008E5BA6"/>
    <w:rsid w:val="008E5BBF"/>
    <w:rsid w:val="008E5D28"/>
    <w:rsid w:val="008E5ED1"/>
    <w:rsid w:val="008E5F53"/>
    <w:rsid w:val="008E5FEA"/>
    <w:rsid w:val="008E5FF8"/>
    <w:rsid w:val="008E60B9"/>
    <w:rsid w:val="008E62FA"/>
    <w:rsid w:val="008E62FD"/>
    <w:rsid w:val="008E630D"/>
    <w:rsid w:val="008E64A0"/>
    <w:rsid w:val="008E655F"/>
    <w:rsid w:val="008E65B6"/>
    <w:rsid w:val="008E6702"/>
    <w:rsid w:val="008E67E1"/>
    <w:rsid w:val="008E6AF1"/>
    <w:rsid w:val="008E6B96"/>
    <w:rsid w:val="008E6D74"/>
    <w:rsid w:val="008E6FA5"/>
    <w:rsid w:val="008E6FF2"/>
    <w:rsid w:val="008E708F"/>
    <w:rsid w:val="008E7132"/>
    <w:rsid w:val="008E71E7"/>
    <w:rsid w:val="008E72A3"/>
    <w:rsid w:val="008E735E"/>
    <w:rsid w:val="008E73CD"/>
    <w:rsid w:val="008E7497"/>
    <w:rsid w:val="008E756D"/>
    <w:rsid w:val="008E75C2"/>
    <w:rsid w:val="008E786C"/>
    <w:rsid w:val="008E7908"/>
    <w:rsid w:val="008E79C9"/>
    <w:rsid w:val="008E7A59"/>
    <w:rsid w:val="008E7A64"/>
    <w:rsid w:val="008E7A73"/>
    <w:rsid w:val="008E7ACB"/>
    <w:rsid w:val="008E7B37"/>
    <w:rsid w:val="008E7DB4"/>
    <w:rsid w:val="008E7DB9"/>
    <w:rsid w:val="008E7E27"/>
    <w:rsid w:val="008E7EDD"/>
    <w:rsid w:val="008E7FC5"/>
    <w:rsid w:val="008F006E"/>
    <w:rsid w:val="008F008A"/>
    <w:rsid w:val="008F01D8"/>
    <w:rsid w:val="008F0316"/>
    <w:rsid w:val="008F041B"/>
    <w:rsid w:val="008F0452"/>
    <w:rsid w:val="008F0509"/>
    <w:rsid w:val="008F0677"/>
    <w:rsid w:val="008F06C2"/>
    <w:rsid w:val="008F08BD"/>
    <w:rsid w:val="008F0930"/>
    <w:rsid w:val="008F0AD6"/>
    <w:rsid w:val="008F0C50"/>
    <w:rsid w:val="008F0DD6"/>
    <w:rsid w:val="008F0DDD"/>
    <w:rsid w:val="008F0DEC"/>
    <w:rsid w:val="008F0F18"/>
    <w:rsid w:val="008F0FAB"/>
    <w:rsid w:val="008F1023"/>
    <w:rsid w:val="008F10CE"/>
    <w:rsid w:val="008F10E3"/>
    <w:rsid w:val="008F11A7"/>
    <w:rsid w:val="008F1233"/>
    <w:rsid w:val="008F133B"/>
    <w:rsid w:val="008F13A2"/>
    <w:rsid w:val="008F1469"/>
    <w:rsid w:val="008F1575"/>
    <w:rsid w:val="008F16F1"/>
    <w:rsid w:val="008F1782"/>
    <w:rsid w:val="008F1874"/>
    <w:rsid w:val="008F1932"/>
    <w:rsid w:val="008F1961"/>
    <w:rsid w:val="008F19CD"/>
    <w:rsid w:val="008F19DB"/>
    <w:rsid w:val="008F1A36"/>
    <w:rsid w:val="008F1BA5"/>
    <w:rsid w:val="008F1BC9"/>
    <w:rsid w:val="008F1D78"/>
    <w:rsid w:val="008F1E5D"/>
    <w:rsid w:val="008F1EFA"/>
    <w:rsid w:val="008F2036"/>
    <w:rsid w:val="008F203E"/>
    <w:rsid w:val="008F20E6"/>
    <w:rsid w:val="008F2114"/>
    <w:rsid w:val="008F22A8"/>
    <w:rsid w:val="008F239A"/>
    <w:rsid w:val="008F23CB"/>
    <w:rsid w:val="008F2419"/>
    <w:rsid w:val="008F265E"/>
    <w:rsid w:val="008F2698"/>
    <w:rsid w:val="008F2C8D"/>
    <w:rsid w:val="008F2DA2"/>
    <w:rsid w:val="008F2DDA"/>
    <w:rsid w:val="008F2F8C"/>
    <w:rsid w:val="008F3005"/>
    <w:rsid w:val="008F3023"/>
    <w:rsid w:val="008F307F"/>
    <w:rsid w:val="008F30BB"/>
    <w:rsid w:val="008F30E0"/>
    <w:rsid w:val="008F31B6"/>
    <w:rsid w:val="008F33CC"/>
    <w:rsid w:val="008F3417"/>
    <w:rsid w:val="008F3734"/>
    <w:rsid w:val="008F3825"/>
    <w:rsid w:val="008F3859"/>
    <w:rsid w:val="008F3930"/>
    <w:rsid w:val="008F393E"/>
    <w:rsid w:val="008F395F"/>
    <w:rsid w:val="008F3A28"/>
    <w:rsid w:val="008F3B71"/>
    <w:rsid w:val="008F3C3E"/>
    <w:rsid w:val="008F3C8E"/>
    <w:rsid w:val="008F3CC5"/>
    <w:rsid w:val="008F3E56"/>
    <w:rsid w:val="008F3FC5"/>
    <w:rsid w:val="008F41A5"/>
    <w:rsid w:val="008F42D4"/>
    <w:rsid w:val="008F4369"/>
    <w:rsid w:val="008F43B6"/>
    <w:rsid w:val="008F44B4"/>
    <w:rsid w:val="008F44BE"/>
    <w:rsid w:val="008F44D4"/>
    <w:rsid w:val="008F4561"/>
    <w:rsid w:val="008F4681"/>
    <w:rsid w:val="008F4706"/>
    <w:rsid w:val="008F4775"/>
    <w:rsid w:val="008F481B"/>
    <w:rsid w:val="008F487C"/>
    <w:rsid w:val="008F48D3"/>
    <w:rsid w:val="008F4903"/>
    <w:rsid w:val="008F4906"/>
    <w:rsid w:val="008F494E"/>
    <w:rsid w:val="008F4984"/>
    <w:rsid w:val="008F49A8"/>
    <w:rsid w:val="008F4A08"/>
    <w:rsid w:val="008F4B42"/>
    <w:rsid w:val="008F4CCB"/>
    <w:rsid w:val="008F4E36"/>
    <w:rsid w:val="008F4ED2"/>
    <w:rsid w:val="008F4FAB"/>
    <w:rsid w:val="008F5074"/>
    <w:rsid w:val="008F51F0"/>
    <w:rsid w:val="008F525D"/>
    <w:rsid w:val="008F551D"/>
    <w:rsid w:val="008F5675"/>
    <w:rsid w:val="008F5703"/>
    <w:rsid w:val="008F578E"/>
    <w:rsid w:val="008F5793"/>
    <w:rsid w:val="008F585F"/>
    <w:rsid w:val="008F5940"/>
    <w:rsid w:val="008F5A49"/>
    <w:rsid w:val="008F5A55"/>
    <w:rsid w:val="008F5B35"/>
    <w:rsid w:val="008F5ECD"/>
    <w:rsid w:val="008F5F4B"/>
    <w:rsid w:val="008F6006"/>
    <w:rsid w:val="008F628D"/>
    <w:rsid w:val="008F647F"/>
    <w:rsid w:val="008F65C8"/>
    <w:rsid w:val="008F6636"/>
    <w:rsid w:val="008F688D"/>
    <w:rsid w:val="008F69FF"/>
    <w:rsid w:val="008F6A14"/>
    <w:rsid w:val="008F6B3C"/>
    <w:rsid w:val="008F6BB5"/>
    <w:rsid w:val="008F6BBA"/>
    <w:rsid w:val="008F6BE0"/>
    <w:rsid w:val="008F6C6B"/>
    <w:rsid w:val="008F6C76"/>
    <w:rsid w:val="008F6E54"/>
    <w:rsid w:val="008F6E5B"/>
    <w:rsid w:val="008F6EC1"/>
    <w:rsid w:val="008F6EF1"/>
    <w:rsid w:val="008F701B"/>
    <w:rsid w:val="008F708E"/>
    <w:rsid w:val="008F70E9"/>
    <w:rsid w:val="008F7233"/>
    <w:rsid w:val="008F73C5"/>
    <w:rsid w:val="008F7540"/>
    <w:rsid w:val="008F7563"/>
    <w:rsid w:val="008F75DF"/>
    <w:rsid w:val="008F761D"/>
    <w:rsid w:val="008F7687"/>
    <w:rsid w:val="008F76C6"/>
    <w:rsid w:val="008F771B"/>
    <w:rsid w:val="008F792E"/>
    <w:rsid w:val="008F7A6A"/>
    <w:rsid w:val="008F7C0F"/>
    <w:rsid w:val="008F7CDE"/>
    <w:rsid w:val="008F7D52"/>
    <w:rsid w:val="008F7DBB"/>
    <w:rsid w:val="008F7E6A"/>
    <w:rsid w:val="008F7FBB"/>
    <w:rsid w:val="009000E1"/>
    <w:rsid w:val="009000EA"/>
    <w:rsid w:val="009002A8"/>
    <w:rsid w:val="009002CE"/>
    <w:rsid w:val="009002EA"/>
    <w:rsid w:val="009003E0"/>
    <w:rsid w:val="009003EC"/>
    <w:rsid w:val="00900590"/>
    <w:rsid w:val="00900685"/>
    <w:rsid w:val="0090068F"/>
    <w:rsid w:val="009006AF"/>
    <w:rsid w:val="00900789"/>
    <w:rsid w:val="0090078B"/>
    <w:rsid w:val="009007CB"/>
    <w:rsid w:val="009007E8"/>
    <w:rsid w:val="00900846"/>
    <w:rsid w:val="0090084B"/>
    <w:rsid w:val="00900911"/>
    <w:rsid w:val="009009DA"/>
    <w:rsid w:val="009009EF"/>
    <w:rsid w:val="009009F2"/>
    <w:rsid w:val="00900B5C"/>
    <w:rsid w:val="00900C55"/>
    <w:rsid w:val="00900DA0"/>
    <w:rsid w:val="00900DD9"/>
    <w:rsid w:val="00900E86"/>
    <w:rsid w:val="00900EB4"/>
    <w:rsid w:val="00900F58"/>
    <w:rsid w:val="00900F62"/>
    <w:rsid w:val="00901077"/>
    <w:rsid w:val="009010AC"/>
    <w:rsid w:val="0090126E"/>
    <w:rsid w:val="009013BE"/>
    <w:rsid w:val="009013D7"/>
    <w:rsid w:val="009014C7"/>
    <w:rsid w:val="00901745"/>
    <w:rsid w:val="009018D5"/>
    <w:rsid w:val="00901992"/>
    <w:rsid w:val="00901CF7"/>
    <w:rsid w:val="00901F54"/>
    <w:rsid w:val="00902040"/>
    <w:rsid w:val="009020AC"/>
    <w:rsid w:val="00902132"/>
    <w:rsid w:val="009022DE"/>
    <w:rsid w:val="0090235B"/>
    <w:rsid w:val="009024B6"/>
    <w:rsid w:val="009025E8"/>
    <w:rsid w:val="0090299A"/>
    <w:rsid w:val="009029EB"/>
    <w:rsid w:val="00902A52"/>
    <w:rsid w:val="00902A76"/>
    <w:rsid w:val="00902A8E"/>
    <w:rsid w:val="00902A9A"/>
    <w:rsid w:val="00902B08"/>
    <w:rsid w:val="00902D8B"/>
    <w:rsid w:val="00903033"/>
    <w:rsid w:val="009031C6"/>
    <w:rsid w:val="009032A1"/>
    <w:rsid w:val="009033A3"/>
    <w:rsid w:val="00903402"/>
    <w:rsid w:val="009036D7"/>
    <w:rsid w:val="009036ED"/>
    <w:rsid w:val="00903782"/>
    <w:rsid w:val="0090379E"/>
    <w:rsid w:val="009037F3"/>
    <w:rsid w:val="00903953"/>
    <w:rsid w:val="00903980"/>
    <w:rsid w:val="00903A92"/>
    <w:rsid w:val="00903D22"/>
    <w:rsid w:val="00903F29"/>
    <w:rsid w:val="00903F32"/>
    <w:rsid w:val="00903F53"/>
    <w:rsid w:val="00904133"/>
    <w:rsid w:val="009041A4"/>
    <w:rsid w:val="009042D8"/>
    <w:rsid w:val="00904552"/>
    <w:rsid w:val="009045E0"/>
    <w:rsid w:val="009045E8"/>
    <w:rsid w:val="0090468C"/>
    <w:rsid w:val="009046CC"/>
    <w:rsid w:val="009047FD"/>
    <w:rsid w:val="00904AC2"/>
    <w:rsid w:val="00904AF9"/>
    <w:rsid w:val="00904CB4"/>
    <w:rsid w:val="00904E68"/>
    <w:rsid w:val="00904EAF"/>
    <w:rsid w:val="0090506A"/>
    <w:rsid w:val="009050E6"/>
    <w:rsid w:val="009050ED"/>
    <w:rsid w:val="009050F3"/>
    <w:rsid w:val="00905232"/>
    <w:rsid w:val="00905334"/>
    <w:rsid w:val="00905467"/>
    <w:rsid w:val="00905500"/>
    <w:rsid w:val="00905536"/>
    <w:rsid w:val="009057F8"/>
    <w:rsid w:val="00905920"/>
    <w:rsid w:val="00905A93"/>
    <w:rsid w:val="00905ABC"/>
    <w:rsid w:val="00905E99"/>
    <w:rsid w:val="00905EE9"/>
    <w:rsid w:val="00906134"/>
    <w:rsid w:val="0090615E"/>
    <w:rsid w:val="009064E6"/>
    <w:rsid w:val="0090691D"/>
    <w:rsid w:val="00906D14"/>
    <w:rsid w:val="00906D29"/>
    <w:rsid w:val="00906E44"/>
    <w:rsid w:val="00906EB3"/>
    <w:rsid w:val="00906FCA"/>
    <w:rsid w:val="009070E9"/>
    <w:rsid w:val="009072BD"/>
    <w:rsid w:val="0090737D"/>
    <w:rsid w:val="009073BD"/>
    <w:rsid w:val="009073FF"/>
    <w:rsid w:val="009074A9"/>
    <w:rsid w:val="00907597"/>
    <w:rsid w:val="00907930"/>
    <w:rsid w:val="009079A2"/>
    <w:rsid w:val="00907A38"/>
    <w:rsid w:val="00907D72"/>
    <w:rsid w:val="00907E09"/>
    <w:rsid w:val="00907E6C"/>
    <w:rsid w:val="00910101"/>
    <w:rsid w:val="0091010A"/>
    <w:rsid w:val="0091013E"/>
    <w:rsid w:val="00910233"/>
    <w:rsid w:val="00910297"/>
    <w:rsid w:val="009103B3"/>
    <w:rsid w:val="0091081A"/>
    <w:rsid w:val="009108D0"/>
    <w:rsid w:val="00910C67"/>
    <w:rsid w:val="00910E34"/>
    <w:rsid w:val="00910ED0"/>
    <w:rsid w:val="00910ED3"/>
    <w:rsid w:val="00910F5E"/>
    <w:rsid w:val="00910F7B"/>
    <w:rsid w:val="00910FCF"/>
    <w:rsid w:val="00910FF9"/>
    <w:rsid w:val="009110A4"/>
    <w:rsid w:val="009110A7"/>
    <w:rsid w:val="00911116"/>
    <w:rsid w:val="00911162"/>
    <w:rsid w:val="00911212"/>
    <w:rsid w:val="00911284"/>
    <w:rsid w:val="009112EF"/>
    <w:rsid w:val="009113E6"/>
    <w:rsid w:val="0091147D"/>
    <w:rsid w:val="009114CE"/>
    <w:rsid w:val="00911533"/>
    <w:rsid w:val="00911599"/>
    <w:rsid w:val="00911672"/>
    <w:rsid w:val="00911747"/>
    <w:rsid w:val="009118B7"/>
    <w:rsid w:val="00911A51"/>
    <w:rsid w:val="00911B21"/>
    <w:rsid w:val="00911B98"/>
    <w:rsid w:val="00911D88"/>
    <w:rsid w:val="00911EA7"/>
    <w:rsid w:val="00911ECA"/>
    <w:rsid w:val="00911EDB"/>
    <w:rsid w:val="00911F37"/>
    <w:rsid w:val="0091202F"/>
    <w:rsid w:val="00912074"/>
    <w:rsid w:val="009120A8"/>
    <w:rsid w:val="00912118"/>
    <w:rsid w:val="00912164"/>
    <w:rsid w:val="00912258"/>
    <w:rsid w:val="00912262"/>
    <w:rsid w:val="00912300"/>
    <w:rsid w:val="0091242F"/>
    <w:rsid w:val="00912466"/>
    <w:rsid w:val="009124BB"/>
    <w:rsid w:val="00912527"/>
    <w:rsid w:val="0091255E"/>
    <w:rsid w:val="009125B9"/>
    <w:rsid w:val="009125BE"/>
    <w:rsid w:val="009125FA"/>
    <w:rsid w:val="0091268E"/>
    <w:rsid w:val="00912851"/>
    <w:rsid w:val="0091289A"/>
    <w:rsid w:val="009128AE"/>
    <w:rsid w:val="009129ED"/>
    <w:rsid w:val="00912A06"/>
    <w:rsid w:val="00912CB6"/>
    <w:rsid w:val="00912D01"/>
    <w:rsid w:val="00912DF0"/>
    <w:rsid w:val="00912E0D"/>
    <w:rsid w:val="00912E6E"/>
    <w:rsid w:val="00912EBA"/>
    <w:rsid w:val="00912F31"/>
    <w:rsid w:val="00913326"/>
    <w:rsid w:val="0091342C"/>
    <w:rsid w:val="009134C9"/>
    <w:rsid w:val="00913565"/>
    <w:rsid w:val="00913585"/>
    <w:rsid w:val="00913621"/>
    <w:rsid w:val="009136B1"/>
    <w:rsid w:val="00913745"/>
    <w:rsid w:val="009137C7"/>
    <w:rsid w:val="00913AD0"/>
    <w:rsid w:val="00913AD9"/>
    <w:rsid w:val="00913B89"/>
    <w:rsid w:val="00913CFB"/>
    <w:rsid w:val="00913DAB"/>
    <w:rsid w:val="00914066"/>
    <w:rsid w:val="00914148"/>
    <w:rsid w:val="00914387"/>
    <w:rsid w:val="009143A3"/>
    <w:rsid w:val="00914464"/>
    <w:rsid w:val="0091458D"/>
    <w:rsid w:val="009145B9"/>
    <w:rsid w:val="009145CA"/>
    <w:rsid w:val="009145CB"/>
    <w:rsid w:val="009146BF"/>
    <w:rsid w:val="0091472D"/>
    <w:rsid w:val="009148B3"/>
    <w:rsid w:val="00914925"/>
    <w:rsid w:val="00914980"/>
    <w:rsid w:val="00914A01"/>
    <w:rsid w:val="00914A06"/>
    <w:rsid w:val="00914A4A"/>
    <w:rsid w:val="00914AEB"/>
    <w:rsid w:val="00914C62"/>
    <w:rsid w:val="00914CC8"/>
    <w:rsid w:val="00914DCD"/>
    <w:rsid w:val="00914ED9"/>
    <w:rsid w:val="00914EED"/>
    <w:rsid w:val="00914EF3"/>
    <w:rsid w:val="00914EF8"/>
    <w:rsid w:val="0091506F"/>
    <w:rsid w:val="0091509E"/>
    <w:rsid w:val="009150A9"/>
    <w:rsid w:val="009151B1"/>
    <w:rsid w:val="00915293"/>
    <w:rsid w:val="0091547C"/>
    <w:rsid w:val="00915628"/>
    <w:rsid w:val="009157CA"/>
    <w:rsid w:val="00915A81"/>
    <w:rsid w:val="00915B61"/>
    <w:rsid w:val="00915D87"/>
    <w:rsid w:val="00915E07"/>
    <w:rsid w:val="00915E4A"/>
    <w:rsid w:val="00915FE3"/>
    <w:rsid w:val="00916036"/>
    <w:rsid w:val="0091610B"/>
    <w:rsid w:val="00916132"/>
    <w:rsid w:val="00916266"/>
    <w:rsid w:val="009162CE"/>
    <w:rsid w:val="009162E9"/>
    <w:rsid w:val="00916317"/>
    <w:rsid w:val="0091636B"/>
    <w:rsid w:val="00916561"/>
    <w:rsid w:val="00916812"/>
    <w:rsid w:val="00916AA3"/>
    <w:rsid w:val="00916B50"/>
    <w:rsid w:val="00916BBB"/>
    <w:rsid w:val="00916C5B"/>
    <w:rsid w:val="00916D2E"/>
    <w:rsid w:val="00916E28"/>
    <w:rsid w:val="00917534"/>
    <w:rsid w:val="009175A6"/>
    <w:rsid w:val="00917689"/>
    <w:rsid w:val="009176C4"/>
    <w:rsid w:val="00917704"/>
    <w:rsid w:val="0091778C"/>
    <w:rsid w:val="00917846"/>
    <w:rsid w:val="0091795A"/>
    <w:rsid w:val="00917AEE"/>
    <w:rsid w:val="00917AF9"/>
    <w:rsid w:val="00917BA9"/>
    <w:rsid w:val="00917C2C"/>
    <w:rsid w:val="00917E0B"/>
    <w:rsid w:val="0091A02B"/>
    <w:rsid w:val="0092008C"/>
    <w:rsid w:val="009202AB"/>
    <w:rsid w:val="009202CF"/>
    <w:rsid w:val="00920366"/>
    <w:rsid w:val="009204DA"/>
    <w:rsid w:val="0092054F"/>
    <w:rsid w:val="00920693"/>
    <w:rsid w:val="009206F7"/>
    <w:rsid w:val="00920759"/>
    <w:rsid w:val="009208ED"/>
    <w:rsid w:val="009209AF"/>
    <w:rsid w:val="00920A71"/>
    <w:rsid w:val="00920AD7"/>
    <w:rsid w:val="00920B9B"/>
    <w:rsid w:val="00920C58"/>
    <w:rsid w:val="00920D1F"/>
    <w:rsid w:val="00920D62"/>
    <w:rsid w:val="00920E59"/>
    <w:rsid w:val="00920E62"/>
    <w:rsid w:val="00920E7A"/>
    <w:rsid w:val="00920E98"/>
    <w:rsid w:val="00920F36"/>
    <w:rsid w:val="00920F8A"/>
    <w:rsid w:val="0092106E"/>
    <w:rsid w:val="009210C8"/>
    <w:rsid w:val="009211FC"/>
    <w:rsid w:val="0092123A"/>
    <w:rsid w:val="009212E3"/>
    <w:rsid w:val="009213DE"/>
    <w:rsid w:val="0092151C"/>
    <w:rsid w:val="00921600"/>
    <w:rsid w:val="00921967"/>
    <w:rsid w:val="00921B61"/>
    <w:rsid w:val="00921CDD"/>
    <w:rsid w:val="00921E15"/>
    <w:rsid w:val="00921E40"/>
    <w:rsid w:val="009221DD"/>
    <w:rsid w:val="00922297"/>
    <w:rsid w:val="009223B9"/>
    <w:rsid w:val="009223DA"/>
    <w:rsid w:val="009223E0"/>
    <w:rsid w:val="009223EE"/>
    <w:rsid w:val="00922409"/>
    <w:rsid w:val="0092256D"/>
    <w:rsid w:val="00922597"/>
    <w:rsid w:val="009225D4"/>
    <w:rsid w:val="00922673"/>
    <w:rsid w:val="009226CE"/>
    <w:rsid w:val="00922869"/>
    <w:rsid w:val="009228E0"/>
    <w:rsid w:val="009229E1"/>
    <w:rsid w:val="00922C92"/>
    <w:rsid w:val="00922DCC"/>
    <w:rsid w:val="00922E07"/>
    <w:rsid w:val="00922EBC"/>
    <w:rsid w:val="00922F69"/>
    <w:rsid w:val="00922F70"/>
    <w:rsid w:val="00923042"/>
    <w:rsid w:val="009230DF"/>
    <w:rsid w:val="009231D3"/>
    <w:rsid w:val="009231E8"/>
    <w:rsid w:val="00923252"/>
    <w:rsid w:val="0092326E"/>
    <w:rsid w:val="0092336B"/>
    <w:rsid w:val="00923456"/>
    <w:rsid w:val="00923507"/>
    <w:rsid w:val="00923558"/>
    <w:rsid w:val="009235D3"/>
    <w:rsid w:val="009235DE"/>
    <w:rsid w:val="00923696"/>
    <w:rsid w:val="00923956"/>
    <w:rsid w:val="009239A4"/>
    <w:rsid w:val="00923A8F"/>
    <w:rsid w:val="00923E3B"/>
    <w:rsid w:val="0092403B"/>
    <w:rsid w:val="009242A3"/>
    <w:rsid w:val="0092430C"/>
    <w:rsid w:val="0092447F"/>
    <w:rsid w:val="0092455B"/>
    <w:rsid w:val="009246D4"/>
    <w:rsid w:val="00924896"/>
    <w:rsid w:val="009249B4"/>
    <w:rsid w:val="00924A98"/>
    <w:rsid w:val="00924B57"/>
    <w:rsid w:val="00924B91"/>
    <w:rsid w:val="00924C93"/>
    <w:rsid w:val="00924CBB"/>
    <w:rsid w:val="00924E70"/>
    <w:rsid w:val="00924F35"/>
    <w:rsid w:val="0092502B"/>
    <w:rsid w:val="00925039"/>
    <w:rsid w:val="0092506B"/>
    <w:rsid w:val="00925188"/>
    <w:rsid w:val="009251F9"/>
    <w:rsid w:val="00925439"/>
    <w:rsid w:val="00925457"/>
    <w:rsid w:val="009254D8"/>
    <w:rsid w:val="00925528"/>
    <w:rsid w:val="00925769"/>
    <w:rsid w:val="009257D6"/>
    <w:rsid w:val="009257DE"/>
    <w:rsid w:val="00925842"/>
    <w:rsid w:val="009258BF"/>
    <w:rsid w:val="009259AB"/>
    <w:rsid w:val="009259B9"/>
    <w:rsid w:val="00925B7A"/>
    <w:rsid w:val="00925B8B"/>
    <w:rsid w:val="00925C5F"/>
    <w:rsid w:val="00925CC8"/>
    <w:rsid w:val="00925CD0"/>
    <w:rsid w:val="00925DAB"/>
    <w:rsid w:val="00925EC1"/>
    <w:rsid w:val="00925F3C"/>
    <w:rsid w:val="0092604C"/>
    <w:rsid w:val="0092612B"/>
    <w:rsid w:val="00926240"/>
    <w:rsid w:val="009264CC"/>
    <w:rsid w:val="00926571"/>
    <w:rsid w:val="00926600"/>
    <w:rsid w:val="00926AEF"/>
    <w:rsid w:val="00926B24"/>
    <w:rsid w:val="00926B56"/>
    <w:rsid w:val="00926BEB"/>
    <w:rsid w:val="00926C07"/>
    <w:rsid w:val="00926C20"/>
    <w:rsid w:val="00926FFC"/>
    <w:rsid w:val="0092714B"/>
    <w:rsid w:val="009273D3"/>
    <w:rsid w:val="0092746C"/>
    <w:rsid w:val="0092762A"/>
    <w:rsid w:val="009276A4"/>
    <w:rsid w:val="009276C8"/>
    <w:rsid w:val="0092789C"/>
    <w:rsid w:val="009278C0"/>
    <w:rsid w:val="00927915"/>
    <w:rsid w:val="00927977"/>
    <w:rsid w:val="00927C96"/>
    <w:rsid w:val="00927DC7"/>
    <w:rsid w:val="00927F2C"/>
    <w:rsid w:val="00927FAA"/>
    <w:rsid w:val="00927FD3"/>
    <w:rsid w:val="00930080"/>
    <w:rsid w:val="00930321"/>
    <w:rsid w:val="0093038C"/>
    <w:rsid w:val="009305CF"/>
    <w:rsid w:val="0093068C"/>
    <w:rsid w:val="0093076E"/>
    <w:rsid w:val="00930A9A"/>
    <w:rsid w:val="00930B88"/>
    <w:rsid w:val="00930F81"/>
    <w:rsid w:val="0093119E"/>
    <w:rsid w:val="009311FC"/>
    <w:rsid w:val="00931262"/>
    <w:rsid w:val="00931417"/>
    <w:rsid w:val="009314C2"/>
    <w:rsid w:val="00931567"/>
    <w:rsid w:val="009316AF"/>
    <w:rsid w:val="0093176A"/>
    <w:rsid w:val="00931789"/>
    <w:rsid w:val="00931B96"/>
    <w:rsid w:val="00931DE5"/>
    <w:rsid w:val="00931E06"/>
    <w:rsid w:val="00931EA8"/>
    <w:rsid w:val="00931EF1"/>
    <w:rsid w:val="009320F8"/>
    <w:rsid w:val="00932218"/>
    <w:rsid w:val="00932280"/>
    <w:rsid w:val="00932366"/>
    <w:rsid w:val="00932428"/>
    <w:rsid w:val="0093253E"/>
    <w:rsid w:val="00932570"/>
    <w:rsid w:val="009325EF"/>
    <w:rsid w:val="00932743"/>
    <w:rsid w:val="00932746"/>
    <w:rsid w:val="00932800"/>
    <w:rsid w:val="009328DE"/>
    <w:rsid w:val="00932C0E"/>
    <w:rsid w:val="00932CBB"/>
    <w:rsid w:val="00932D42"/>
    <w:rsid w:val="00932D6A"/>
    <w:rsid w:val="00933074"/>
    <w:rsid w:val="0093335B"/>
    <w:rsid w:val="00933514"/>
    <w:rsid w:val="009336A1"/>
    <w:rsid w:val="009337E0"/>
    <w:rsid w:val="00933812"/>
    <w:rsid w:val="00933814"/>
    <w:rsid w:val="009338B4"/>
    <w:rsid w:val="00933A21"/>
    <w:rsid w:val="00933A27"/>
    <w:rsid w:val="00933AD6"/>
    <w:rsid w:val="00933B51"/>
    <w:rsid w:val="00933C24"/>
    <w:rsid w:val="00933CB5"/>
    <w:rsid w:val="00933D53"/>
    <w:rsid w:val="00933DED"/>
    <w:rsid w:val="00933E3C"/>
    <w:rsid w:val="00933F0C"/>
    <w:rsid w:val="00933F98"/>
    <w:rsid w:val="0093406B"/>
    <w:rsid w:val="00934170"/>
    <w:rsid w:val="009341CD"/>
    <w:rsid w:val="0093420B"/>
    <w:rsid w:val="00934349"/>
    <w:rsid w:val="00934390"/>
    <w:rsid w:val="00934451"/>
    <w:rsid w:val="009346A2"/>
    <w:rsid w:val="009346C1"/>
    <w:rsid w:val="00934719"/>
    <w:rsid w:val="009347E2"/>
    <w:rsid w:val="0093481B"/>
    <w:rsid w:val="0093494C"/>
    <w:rsid w:val="009349D0"/>
    <w:rsid w:val="00934ABA"/>
    <w:rsid w:val="00934C55"/>
    <w:rsid w:val="00934D6B"/>
    <w:rsid w:val="00934DB5"/>
    <w:rsid w:val="00934DF0"/>
    <w:rsid w:val="00934E65"/>
    <w:rsid w:val="00935014"/>
    <w:rsid w:val="00935045"/>
    <w:rsid w:val="009350DE"/>
    <w:rsid w:val="00935737"/>
    <w:rsid w:val="00935746"/>
    <w:rsid w:val="00935866"/>
    <w:rsid w:val="00935913"/>
    <w:rsid w:val="00935942"/>
    <w:rsid w:val="00935979"/>
    <w:rsid w:val="00935986"/>
    <w:rsid w:val="00935AF3"/>
    <w:rsid w:val="00935B1B"/>
    <w:rsid w:val="00935B42"/>
    <w:rsid w:val="00935C3F"/>
    <w:rsid w:val="00935CC5"/>
    <w:rsid w:val="00935CC8"/>
    <w:rsid w:val="00935CE5"/>
    <w:rsid w:val="00935F98"/>
    <w:rsid w:val="00935FF5"/>
    <w:rsid w:val="00936109"/>
    <w:rsid w:val="00936515"/>
    <w:rsid w:val="009365E6"/>
    <w:rsid w:val="0093666E"/>
    <w:rsid w:val="009366F5"/>
    <w:rsid w:val="00936762"/>
    <w:rsid w:val="00936878"/>
    <w:rsid w:val="009368E0"/>
    <w:rsid w:val="00936AF9"/>
    <w:rsid w:val="00936BCD"/>
    <w:rsid w:val="00936C34"/>
    <w:rsid w:val="00936CCB"/>
    <w:rsid w:val="00936E7C"/>
    <w:rsid w:val="00936EFF"/>
    <w:rsid w:val="00936F59"/>
    <w:rsid w:val="00937079"/>
    <w:rsid w:val="00937123"/>
    <w:rsid w:val="00937201"/>
    <w:rsid w:val="0093753F"/>
    <w:rsid w:val="0093758F"/>
    <w:rsid w:val="009377AE"/>
    <w:rsid w:val="00937861"/>
    <w:rsid w:val="009378E2"/>
    <w:rsid w:val="009378F9"/>
    <w:rsid w:val="00937A19"/>
    <w:rsid w:val="00937A20"/>
    <w:rsid w:val="00937B0C"/>
    <w:rsid w:val="00937E28"/>
    <w:rsid w:val="00937E5D"/>
    <w:rsid w:val="00937ED8"/>
    <w:rsid w:val="00937FB4"/>
    <w:rsid w:val="0093C26F"/>
    <w:rsid w:val="00940132"/>
    <w:rsid w:val="00940150"/>
    <w:rsid w:val="009401D0"/>
    <w:rsid w:val="009402D4"/>
    <w:rsid w:val="00940314"/>
    <w:rsid w:val="0094033B"/>
    <w:rsid w:val="00940423"/>
    <w:rsid w:val="0094053C"/>
    <w:rsid w:val="00940580"/>
    <w:rsid w:val="009405D8"/>
    <w:rsid w:val="009406C6"/>
    <w:rsid w:val="0094083C"/>
    <w:rsid w:val="00940928"/>
    <w:rsid w:val="009409DA"/>
    <w:rsid w:val="00940A77"/>
    <w:rsid w:val="00940AA2"/>
    <w:rsid w:val="00940C21"/>
    <w:rsid w:val="00940C3B"/>
    <w:rsid w:val="00940CD4"/>
    <w:rsid w:val="00940D46"/>
    <w:rsid w:val="00940E1A"/>
    <w:rsid w:val="00940EA2"/>
    <w:rsid w:val="00941346"/>
    <w:rsid w:val="00941434"/>
    <w:rsid w:val="00941625"/>
    <w:rsid w:val="0094167D"/>
    <w:rsid w:val="009416AF"/>
    <w:rsid w:val="0094172E"/>
    <w:rsid w:val="0094173F"/>
    <w:rsid w:val="00941800"/>
    <w:rsid w:val="0094189F"/>
    <w:rsid w:val="00941A3F"/>
    <w:rsid w:val="00941A96"/>
    <w:rsid w:val="00941A9E"/>
    <w:rsid w:val="00941BE6"/>
    <w:rsid w:val="00941C94"/>
    <w:rsid w:val="00941CFD"/>
    <w:rsid w:val="00941D13"/>
    <w:rsid w:val="00941E47"/>
    <w:rsid w:val="00941EFA"/>
    <w:rsid w:val="00941EFE"/>
    <w:rsid w:val="00941FC5"/>
    <w:rsid w:val="009421FB"/>
    <w:rsid w:val="00942201"/>
    <w:rsid w:val="00942233"/>
    <w:rsid w:val="009424DE"/>
    <w:rsid w:val="0094262C"/>
    <w:rsid w:val="009426F9"/>
    <w:rsid w:val="0094276C"/>
    <w:rsid w:val="00942A21"/>
    <w:rsid w:val="00942BCC"/>
    <w:rsid w:val="00942BF4"/>
    <w:rsid w:val="00942F12"/>
    <w:rsid w:val="00942F38"/>
    <w:rsid w:val="00943084"/>
    <w:rsid w:val="009433BB"/>
    <w:rsid w:val="009433CF"/>
    <w:rsid w:val="009433D3"/>
    <w:rsid w:val="00943415"/>
    <w:rsid w:val="00943428"/>
    <w:rsid w:val="00943431"/>
    <w:rsid w:val="00943517"/>
    <w:rsid w:val="009435F5"/>
    <w:rsid w:val="00943686"/>
    <w:rsid w:val="009436E2"/>
    <w:rsid w:val="00943811"/>
    <w:rsid w:val="0094387E"/>
    <w:rsid w:val="00943BBD"/>
    <w:rsid w:val="00943BFC"/>
    <w:rsid w:val="00943C0B"/>
    <w:rsid w:val="00943C8F"/>
    <w:rsid w:val="00943C9C"/>
    <w:rsid w:val="00943FA5"/>
    <w:rsid w:val="00944091"/>
    <w:rsid w:val="009440A7"/>
    <w:rsid w:val="009441FA"/>
    <w:rsid w:val="00944433"/>
    <w:rsid w:val="0094445A"/>
    <w:rsid w:val="00944862"/>
    <w:rsid w:val="0094487F"/>
    <w:rsid w:val="009448CE"/>
    <w:rsid w:val="00944971"/>
    <w:rsid w:val="009449A0"/>
    <w:rsid w:val="00944A10"/>
    <w:rsid w:val="00944A94"/>
    <w:rsid w:val="00944ADC"/>
    <w:rsid w:val="00944C75"/>
    <w:rsid w:val="00944D60"/>
    <w:rsid w:val="00944E32"/>
    <w:rsid w:val="00944E6A"/>
    <w:rsid w:val="00944F09"/>
    <w:rsid w:val="00944F41"/>
    <w:rsid w:val="00944FEE"/>
    <w:rsid w:val="00945019"/>
    <w:rsid w:val="00945087"/>
    <w:rsid w:val="0094508E"/>
    <w:rsid w:val="00945153"/>
    <w:rsid w:val="00945157"/>
    <w:rsid w:val="009453CF"/>
    <w:rsid w:val="009455E2"/>
    <w:rsid w:val="009456D4"/>
    <w:rsid w:val="009456FE"/>
    <w:rsid w:val="009457A5"/>
    <w:rsid w:val="009457CE"/>
    <w:rsid w:val="00945878"/>
    <w:rsid w:val="00945996"/>
    <w:rsid w:val="00945A6A"/>
    <w:rsid w:val="00945CF8"/>
    <w:rsid w:val="00945D3F"/>
    <w:rsid w:val="00945DC4"/>
    <w:rsid w:val="00945E9C"/>
    <w:rsid w:val="00945F78"/>
    <w:rsid w:val="009460AD"/>
    <w:rsid w:val="00946127"/>
    <w:rsid w:val="0094614A"/>
    <w:rsid w:val="0094631D"/>
    <w:rsid w:val="009463EA"/>
    <w:rsid w:val="009464C5"/>
    <w:rsid w:val="00946537"/>
    <w:rsid w:val="009466AC"/>
    <w:rsid w:val="009467CE"/>
    <w:rsid w:val="009468DC"/>
    <w:rsid w:val="00946987"/>
    <w:rsid w:val="009469E5"/>
    <w:rsid w:val="00946AF4"/>
    <w:rsid w:val="00946B52"/>
    <w:rsid w:val="00946B70"/>
    <w:rsid w:val="00946C54"/>
    <w:rsid w:val="00946DCE"/>
    <w:rsid w:val="00946E04"/>
    <w:rsid w:val="00946E2C"/>
    <w:rsid w:val="00946E43"/>
    <w:rsid w:val="00946FB3"/>
    <w:rsid w:val="00947078"/>
    <w:rsid w:val="009470E4"/>
    <w:rsid w:val="00947125"/>
    <w:rsid w:val="00947182"/>
    <w:rsid w:val="009471CA"/>
    <w:rsid w:val="00947258"/>
    <w:rsid w:val="009472EB"/>
    <w:rsid w:val="00947522"/>
    <w:rsid w:val="00947559"/>
    <w:rsid w:val="0094759C"/>
    <w:rsid w:val="009475AD"/>
    <w:rsid w:val="009477DE"/>
    <w:rsid w:val="009478E6"/>
    <w:rsid w:val="009478FB"/>
    <w:rsid w:val="009479A6"/>
    <w:rsid w:val="00947A4E"/>
    <w:rsid w:val="00947E6B"/>
    <w:rsid w:val="009490BC"/>
    <w:rsid w:val="00950091"/>
    <w:rsid w:val="009500CD"/>
    <w:rsid w:val="009504AB"/>
    <w:rsid w:val="0095056A"/>
    <w:rsid w:val="0095060B"/>
    <w:rsid w:val="0095065C"/>
    <w:rsid w:val="009507B2"/>
    <w:rsid w:val="00950805"/>
    <w:rsid w:val="00950889"/>
    <w:rsid w:val="009508E7"/>
    <w:rsid w:val="009508FC"/>
    <w:rsid w:val="00950B06"/>
    <w:rsid w:val="00950B4B"/>
    <w:rsid w:val="00950BA8"/>
    <w:rsid w:val="00950D59"/>
    <w:rsid w:val="00950ED4"/>
    <w:rsid w:val="00951114"/>
    <w:rsid w:val="009511C3"/>
    <w:rsid w:val="00951221"/>
    <w:rsid w:val="0095126D"/>
    <w:rsid w:val="00951489"/>
    <w:rsid w:val="0095174E"/>
    <w:rsid w:val="00951943"/>
    <w:rsid w:val="00951A52"/>
    <w:rsid w:val="00951CC3"/>
    <w:rsid w:val="00951DA3"/>
    <w:rsid w:val="00951E16"/>
    <w:rsid w:val="00951F54"/>
    <w:rsid w:val="009520C6"/>
    <w:rsid w:val="00952241"/>
    <w:rsid w:val="0095228F"/>
    <w:rsid w:val="009523C0"/>
    <w:rsid w:val="0095241F"/>
    <w:rsid w:val="009525EC"/>
    <w:rsid w:val="009526B8"/>
    <w:rsid w:val="0095284C"/>
    <w:rsid w:val="009529A1"/>
    <w:rsid w:val="00952A2D"/>
    <w:rsid w:val="00952C98"/>
    <w:rsid w:val="00952D9C"/>
    <w:rsid w:val="00952EBA"/>
    <w:rsid w:val="00952FED"/>
    <w:rsid w:val="0095304B"/>
    <w:rsid w:val="009532C8"/>
    <w:rsid w:val="0095346B"/>
    <w:rsid w:val="00953637"/>
    <w:rsid w:val="00953672"/>
    <w:rsid w:val="0095370E"/>
    <w:rsid w:val="00953B70"/>
    <w:rsid w:val="00953C26"/>
    <w:rsid w:val="00953FD4"/>
    <w:rsid w:val="009542BF"/>
    <w:rsid w:val="00954696"/>
    <w:rsid w:val="009546FA"/>
    <w:rsid w:val="00954793"/>
    <w:rsid w:val="0095497B"/>
    <w:rsid w:val="0095498C"/>
    <w:rsid w:val="00954A9D"/>
    <w:rsid w:val="00954CEA"/>
    <w:rsid w:val="00954DEE"/>
    <w:rsid w:val="00954E82"/>
    <w:rsid w:val="00954F1D"/>
    <w:rsid w:val="00955042"/>
    <w:rsid w:val="00955048"/>
    <w:rsid w:val="00955092"/>
    <w:rsid w:val="0095515D"/>
    <w:rsid w:val="009551DE"/>
    <w:rsid w:val="009554A5"/>
    <w:rsid w:val="0095559E"/>
    <w:rsid w:val="0095559F"/>
    <w:rsid w:val="009556B9"/>
    <w:rsid w:val="009556DD"/>
    <w:rsid w:val="009556F6"/>
    <w:rsid w:val="0095577A"/>
    <w:rsid w:val="0095578E"/>
    <w:rsid w:val="0095579F"/>
    <w:rsid w:val="009557F2"/>
    <w:rsid w:val="009557F4"/>
    <w:rsid w:val="009559C1"/>
    <w:rsid w:val="00955A94"/>
    <w:rsid w:val="00955B3B"/>
    <w:rsid w:val="00955C3A"/>
    <w:rsid w:val="00955FB0"/>
    <w:rsid w:val="00956144"/>
    <w:rsid w:val="0095626B"/>
    <w:rsid w:val="00956289"/>
    <w:rsid w:val="00956330"/>
    <w:rsid w:val="00956428"/>
    <w:rsid w:val="009564B0"/>
    <w:rsid w:val="0095654D"/>
    <w:rsid w:val="00956561"/>
    <w:rsid w:val="0095663A"/>
    <w:rsid w:val="00956666"/>
    <w:rsid w:val="009566F0"/>
    <w:rsid w:val="00956AB6"/>
    <w:rsid w:val="00956B37"/>
    <w:rsid w:val="00956C42"/>
    <w:rsid w:val="00956E87"/>
    <w:rsid w:val="00957093"/>
    <w:rsid w:val="00957213"/>
    <w:rsid w:val="00957368"/>
    <w:rsid w:val="009576BD"/>
    <w:rsid w:val="009576F5"/>
    <w:rsid w:val="0095774D"/>
    <w:rsid w:val="009578AE"/>
    <w:rsid w:val="0095794F"/>
    <w:rsid w:val="0095798E"/>
    <w:rsid w:val="00957A88"/>
    <w:rsid w:val="00957B6C"/>
    <w:rsid w:val="00957BAD"/>
    <w:rsid w:val="00957D10"/>
    <w:rsid w:val="00957D86"/>
    <w:rsid w:val="00957DA9"/>
    <w:rsid w:val="00957E0D"/>
    <w:rsid w:val="00957E61"/>
    <w:rsid w:val="009601ED"/>
    <w:rsid w:val="0096022E"/>
    <w:rsid w:val="00960371"/>
    <w:rsid w:val="00960373"/>
    <w:rsid w:val="0096037F"/>
    <w:rsid w:val="009603AA"/>
    <w:rsid w:val="009603D7"/>
    <w:rsid w:val="0096042A"/>
    <w:rsid w:val="00960530"/>
    <w:rsid w:val="009605AA"/>
    <w:rsid w:val="009605C8"/>
    <w:rsid w:val="009605DE"/>
    <w:rsid w:val="009608DF"/>
    <w:rsid w:val="0096091E"/>
    <w:rsid w:val="00960A16"/>
    <w:rsid w:val="00960AB0"/>
    <w:rsid w:val="00960B78"/>
    <w:rsid w:val="00960BFF"/>
    <w:rsid w:val="00960D9B"/>
    <w:rsid w:val="00960F02"/>
    <w:rsid w:val="00960F60"/>
    <w:rsid w:val="00961123"/>
    <w:rsid w:val="009611C2"/>
    <w:rsid w:val="009611F4"/>
    <w:rsid w:val="00961254"/>
    <w:rsid w:val="0096126E"/>
    <w:rsid w:val="00961298"/>
    <w:rsid w:val="009614B7"/>
    <w:rsid w:val="0096150A"/>
    <w:rsid w:val="00961B90"/>
    <w:rsid w:val="00961D18"/>
    <w:rsid w:val="00961D6D"/>
    <w:rsid w:val="00961E60"/>
    <w:rsid w:val="00961F03"/>
    <w:rsid w:val="00961FD6"/>
    <w:rsid w:val="00962021"/>
    <w:rsid w:val="00962073"/>
    <w:rsid w:val="009620C2"/>
    <w:rsid w:val="00962145"/>
    <w:rsid w:val="00962409"/>
    <w:rsid w:val="009624B0"/>
    <w:rsid w:val="00962646"/>
    <w:rsid w:val="0096269A"/>
    <w:rsid w:val="0096280A"/>
    <w:rsid w:val="009629EF"/>
    <w:rsid w:val="00962AA8"/>
    <w:rsid w:val="00962C03"/>
    <w:rsid w:val="00962EB6"/>
    <w:rsid w:val="00963138"/>
    <w:rsid w:val="0096338E"/>
    <w:rsid w:val="00963416"/>
    <w:rsid w:val="009634FE"/>
    <w:rsid w:val="00963758"/>
    <w:rsid w:val="009639ED"/>
    <w:rsid w:val="00963AB5"/>
    <w:rsid w:val="00963ABE"/>
    <w:rsid w:val="00963B8E"/>
    <w:rsid w:val="00963C71"/>
    <w:rsid w:val="00963F4C"/>
    <w:rsid w:val="00963F62"/>
    <w:rsid w:val="0096402C"/>
    <w:rsid w:val="00964108"/>
    <w:rsid w:val="009643A7"/>
    <w:rsid w:val="00964472"/>
    <w:rsid w:val="00964765"/>
    <w:rsid w:val="009648E1"/>
    <w:rsid w:val="009649B4"/>
    <w:rsid w:val="00964A96"/>
    <w:rsid w:val="00964B72"/>
    <w:rsid w:val="00964C0C"/>
    <w:rsid w:val="00964C81"/>
    <w:rsid w:val="00964D30"/>
    <w:rsid w:val="00964D89"/>
    <w:rsid w:val="00964DAD"/>
    <w:rsid w:val="00964F67"/>
    <w:rsid w:val="00964FED"/>
    <w:rsid w:val="009650A0"/>
    <w:rsid w:val="00965107"/>
    <w:rsid w:val="009652A7"/>
    <w:rsid w:val="009652F2"/>
    <w:rsid w:val="0096545F"/>
    <w:rsid w:val="009654BF"/>
    <w:rsid w:val="00965601"/>
    <w:rsid w:val="00965666"/>
    <w:rsid w:val="00965685"/>
    <w:rsid w:val="009656FB"/>
    <w:rsid w:val="00965A47"/>
    <w:rsid w:val="00965AEA"/>
    <w:rsid w:val="00965AF0"/>
    <w:rsid w:val="00965B7C"/>
    <w:rsid w:val="00965BF5"/>
    <w:rsid w:val="00965E90"/>
    <w:rsid w:val="00965EBF"/>
    <w:rsid w:val="00965F35"/>
    <w:rsid w:val="00965F74"/>
    <w:rsid w:val="00966017"/>
    <w:rsid w:val="0096602D"/>
    <w:rsid w:val="00966146"/>
    <w:rsid w:val="00966339"/>
    <w:rsid w:val="0096634E"/>
    <w:rsid w:val="0096645E"/>
    <w:rsid w:val="00966491"/>
    <w:rsid w:val="0096655D"/>
    <w:rsid w:val="009666F1"/>
    <w:rsid w:val="009667A6"/>
    <w:rsid w:val="009667F9"/>
    <w:rsid w:val="00966BD5"/>
    <w:rsid w:val="00966C54"/>
    <w:rsid w:val="00966C81"/>
    <w:rsid w:val="00966E52"/>
    <w:rsid w:val="00966ECD"/>
    <w:rsid w:val="00966F8A"/>
    <w:rsid w:val="009670B8"/>
    <w:rsid w:val="009670DE"/>
    <w:rsid w:val="00967111"/>
    <w:rsid w:val="00967117"/>
    <w:rsid w:val="0096713C"/>
    <w:rsid w:val="00967363"/>
    <w:rsid w:val="009675E0"/>
    <w:rsid w:val="0096771E"/>
    <w:rsid w:val="009678EE"/>
    <w:rsid w:val="0096797B"/>
    <w:rsid w:val="00967996"/>
    <w:rsid w:val="00967C10"/>
    <w:rsid w:val="00967D2B"/>
    <w:rsid w:val="00967D8B"/>
    <w:rsid w:val="00967E9A"/>
    <w:rsid w:val="00967F00"/>
    <w:rsid w:val="00967F49"/>
    <w:rsid w:val="00970039"/>
    <w:rsid w:val="00970069"/>
    <w:rsid w:val="00970079"/>
    <w:rsid w:val="009700FC"/>
    <w:rsid w:val="009702A3"/>
    <w:rsid w:val="00970654"/>
    <w:rsid w:val="009706F5"/>
    <w:rsid w:val="0097070B"/>
    <w:rsid w:val="009707E4"/>
    <w:rsid w:val="009709CE"/>
    <w:rsid w:val="00970B2D"/>
    <w:rsid w:val="00970B52"/>
    <w:rsid w:val="00970C09"/>
    <w:rsid w:val="00970C91"/>
    <w:rsid w:val="00970CB8"/>
    <w:rsid w:val="00970CF4"/>
    <w:rsid w:val="00970D16"/>
    <w:rsid w:val="00970DDE"/>
    <w:rsid w:val="00970EC6"/>
    <w:rsid w:val="00970F03"/>
    <w:rsid w:val="00970FF4"/>
    <w:rsid w:val="009710D4"/>
    <w:rsid w:val="00971129"/>
    <w:rsid w:val="00971186"/>
    <w:rsid w:val="00971211"/>
    <w:rsid w:val="00971256"/>
    <w:rsid w:val="00971361"/>
    <w:rsid w:val="0097140D"/>
    <w:rsid w:val="00971611"/>
    <w:rsid w:val="0097188B"/>
    <w:rsid w:val="00971A63"/>
    <w:rsid w:val="00971AE8"/>
    <w:rsid w:val="00971BA6"/>
    <w:rsid w:val="00971BD8"/>
    <w:rsid w:val="00971C0D"/>
    <w:rsid w:val="00971D3C"/>
    <w:rsid w:val="00971ED4"/>
    <w:rsid w:val="00971EFD"/>
    <w:rsid w:val="009721EB"/>
    <w:rsid w:val="0097233D"/>
    <w:rsid w:val="00972367"/>
    <w:rsid w:val="00972392"/>
    <w:rsid w:val="0097244C"/>
    <w:rsid w:val="009724E7"/>
    <w:rsid w:val="00972545"/>
    <w:rsid w:val="00972592"/>
    <w:rsid w:val="009725CC"/>
    <w:rsid w:val="00972675"/>
    <w:rsid w:val="0097273C"/>
    <w:rsid w:val="00972CFA"/>
    <w:rsid w:val="00972D54"/>
    <w:rsid w:val="00972E36"/>
    <w:rsid w:val="00972E89"/>
    <w:rsid w:val="00972FDF"/>
    <w:rsid w:val="0097303E"/>
    <w:rsid w:val="009731EB"/>
    <w:rsid w:val="00973351"/>
    <w:rsid w:val="009733D4"/>
    <w:rsid w:val="00973412"/>
    <w:rsid w:val="00973468"/>
    <w:rsid w:val="009734DD"/>
    <w:rsid w:val="00973643"/>
    <w:rsid w:val="0097365E"/>
    <w:rsid w:val="009736B9"/>
    <w:rsid w:val="00973833"/>
    <w:rsid w:val="009738CE"/>
    <w:rsid w:val="00973B02"/>
    <w:rsid w:val="00973C69"/>
    <w:rsid w:val="00973E24"/>
    <w:rsid w:val="00973F30"/>
    <w:rsid w:val="00974098"/>
    <w:rsid w:val="009740BE"/>
    <w:rsid w:val="009741F8"/>
    <w:rsid w:val="00974373"/>
    <w:rsid w:val="00974575"/>
    <w:rsid w:val="009746AC"/>
    <w:rsid w:val="00974727"/>
    <w:rsid w:val="00974769"/>
    <w:rsid w:val="009748FC"/>
    <w:rsid w:val="00974AE4"/>
    <w:rsid w:val="00974B84"/>
    <w:rsid w:val="00974C7E"/>
    <w:rsid w:val="00974DBE"/>
    <w:rsid w:val="00974F5E"/>
    <w:rsid w:val="00975001"/>
    <w:rsid w:val="00975022"/>
    <w:rsid w:val="00975036"/>
    <w:rsid w:val="00975065"/>
    <w:rsid w:val="009751D8"/>
    <w:rsid w:val="009753CD"/>
    <w:rsid w:val="009753FC"/>
    <w:rsid w:val="00975429"/>
    <w:rsid w:val="00975521"/>
    <w:rsid w:val="009756C6"/>
    <w:rsid w:val="0097586C"/>
    <w:rsid w:val="0097593C"/>
    <w:rsid w:val="00975BD9"/>
    <w:rsid w:val="00975BDF"/>
    <w:rsid w:val="00975DA3"/>
    <w:rsid w:val="00975DCB"/>
    <w:rsid w:val="00975E78"/>
    <w:rsid w:val="00976030"/>
    <w:rsid w:val="00976038"/>
    <w:rsid w:val="0097606D"/>
    <w:rsid w:val="00976089"/>
    <w:rsid w:val="009760A2"/>
    <w:rsid w:val="0097611E"/>
    <w:rsid w:val="00976251"/>
    <w:rsid w:val="009762C8"/>
    <w:rsid w:val="009766D2"/>
    <w:rsid w:val="00976726"/>
    <w:rsid w:val="00976840"/>
    <w:rsid w:val="0097688B"/>
    <w:rsid w:val="009768C2"/>
    <w:rsid w:val="00976B62"/>
    <w:rsid w:val="00976D63"/>
    <w:rsid w:val="00976EF6"/>
    <w:rsid w:val="00976EFF"/>
    <w:rsid w:val="0097707A"/>
    <w:rsid w:val="00977134"/>
    <w:rsid w:val="00977192"/>
    <w:rsid w:val="009771D5"/>
    <w:rsid w:val="0097740F"/>
    <w:rsid w:val="00977410"/>
    <w:rsid w:val="009774C5"/>
    <w:rsid w:val="009774DC"/>
    <w:rsid w:val="0097755C"/>
    <w:rsid w:val="0097777D"/>
    <w:rsid w:val="00977977"/>
    <w:rsid w:val="00977B24"/>
    <w:rsid w:val="00977B95"/>
    <w:rsid w:val="00977C29"/>
    <w:rsid w:val="00977C31"/>
    <w:rsid w:val="00977EDA"/>
    <w:rsid w:val="00977EFD"/>
    <w:rsid w:val="00977FAC"/>
    <w:rsid w:val="009800DD"/>
    <w:rsid w:val="009801AC"/>
    <w:rsid w:val="009801FA"/>
    <w:rsid w:val="009803F5"/>
    <w:rsid w:val="0098044A"/>
    <w:rsid w:val="00980609"/>
    <w:rsid w:val="009807E0"/>
    <w:rsid w:val="0098086B"/>
    <w:rsid w:val="00980C4A"/>
    <w:rsid w:val="00980D62"/>
    <w:rsid w:val="00980E38"/>
    <w:rsid w:val="00980E5D"/>
    <w:rsid w:val="00980EF0"/>
    <w:rsid w:val="00980F0D"/>
    <w:rsid w:val="00980F7F"/>
    <w:rsid w:val="00980FF1"/>
    <w:rsid w:val="009810FE"/>
    <w:rsid w:val="0098118A"/>
    <w:rsid w:val="00981620"/>
    <w:rsid w:val="00981672"/>
    <w:rsid w:val="00981717"/>
    <w:rsid w:val="009818D9"/>
    <w:rsid w:val="009819EE"/>
    <w:rsid w:val="00981AA9"/>
    <w:rsid w:val="00981BB3"/>
    <w:rsid w:val="00981CC5"/>
    <w:rsid w:val="00981D99"/>
    <w:rsid w:val="00981FA2"/>
    <w:rsid w:val="00982031"/>
    <w:rsid w:val="009821D8"/>
    <w:rsid w:val="0098221D"/>
    <w:rsid w:val="00982344"/>
    <w:rsid w:val="00982451"/>
    <w:rsid w:val="0098245C"/>
    <w:rsid w:val="009824B3"/>
    <w:rsid w:val="0098253A"/>
    <w:rsid w:val="00982917"/>
    <w:rsid w:val="00982A54"/>
    <w:rsid w:val="00982D3D"/>
    <w:rsid w:val="00982DE7"/>
    <w:rsid w:val="00982E35"/>
    <w:rsid w:val="00982E68"/>
    <w:rsid w:val="00982F98"/>
    <w:rsid w:val="0098304F"/>
    <w:rsid w:val="0098306F"/>
    <w:rsid w:val="00983540"/>
    <w:rsid w:val="00983719"/>
    <w:rsid w:val="00983766"/>
    <w:rsid w:val="00983769"/>
    <w:rsid w:val="00983E8C"/>
    <w:rsid w:val="00983F42"/>
    <w:rsid w:val="0098421E"/>
    <w:rsid w:val="009843CF"/>
    <w:rsid w:val="0098458C"/>
    <w:rsid w:val="009846F2"/>
    <w:rsid w:val="009846FE"/>
    <w:rsid w:val="009847AB"/>
    <w:rsid w:val="009849EF"/>
    <w:rsid w:val="00984B68"/>
    <w:rsid w:val="00984C28"/>
    <w:rsid w:val="00984EC2"/>
    <w:rsid w:val="0098517A"/>
    <w:rsid w:val="009851A7"/>
    <w:rsid w:val="0098549E"/>
    <w:rsid w:val="009854A6"/>
    <w:rsid w:val="009854C9"/>
    <w:rsid w:val="009855B9"/>
    <w:rsid w:val="00985701"/>
    <w:rsid w:val="00985827"/>
    <w:rsid w:val="0098587C"/>
    <w:rsid w:val="0098591B"/>
    <w:rsid w:val="00985B2D"/>
    <w:rsid w:val="00985BA2"/>
    <w:rsid w:val="00985C97"/>
    <w:rsid w:val="00985D24"/>
    <w:rsid w:val="00985D43"/>
    <w:rsid w:val="00985FC5"/>
    <w:rsid w:val="009860E8"/>
    <w:rsid w:val="009864A2"/>
    <w:rsid w:val="009866A7"/>
    <w:rsid w:val="00986819"/>
    <w:rsid w:val="00986C34"/>
    <w:rsid w:val="00986E18"/>
    <w:rsid w:val="00986E58"/>
    <w:rsid w:val="00986F09"/>
    <w:rsid w:val="00986F85"/>
    <w:rsid w:val="00986FE2"/>
    <w:rsid w:val="00987122"/>
    <w:rsid w:val="0098718E"/>
    <w:rsid w:val="009873B4"/>
    <w:rsid w:val="0098750F"/>
    <w:rsid w:val="009875BF"/>
    <w:rsid w:val="009875E0"/>
    <w:rsid w:val="0098762D"/>
    <w:rsid w:val="00987861"/>
    <w:rsid w:val="009879F3"/>
    <w:rsid w:val="00987AF4"/>
    <w:rsid w:val="00987B35"/>
    <w:rsid w:val="00987C1A"/>
    <w:rsid w:val="00987D4A"/>
    <w:rsid w:val="00987D4C"/>
    <w:rsid w:val="00987DFC"/>
    <w:rsid w:val="00987E4A"/>
    <w:rsid w:val="00987E60"/>
    <w:rsid w:val="00987EE2"/>
    <w:rsid w:val="00987F14"/>
    <w:rsid w:val="00990206"/>
    <w:rsid w:val="00990313"/>
    <w:rsid w:val="00990364"/>
    <w:rsid w:val="0099067F"/>
    <w:rsid w:val="00990904"/>
    <w:rsid w:val="00990A08"/>
    <w:rsid w:val="00990A8A"/>
    <w:rsid w:val="00990BB3"/>
    <w:rsid w:val="00990D74"/>
    <w:rsid w:val="00990DD7"/>
    <w:rsid w:val="00990F89"/>
    <w:rsid w:val="009911A5"/>
    <w:rsid w:val="0099127B"/>
    <w:rsid w:val="009913B8"/>
    <w:rsid w:val="009913EB"/>
    <w:rsid w:val="0099145F"/>
    <w:rsid w:val="009914D6"/>
    <w:rsid w:val="009915EE"/>
    <w:rsid w:val="009916F8"/>
    <w:rsid w:val="009917B2"/>
    <w:rsid w:val="009917FF"/>
    <w:rsid w:val="0099189A"/>
    <w:rsid w:val="00991965"/>
    <w:rsid w:val="00991998"/>
    <w:rsid w:val="009919E0"/>
    <w:rsid w:val="00991A34"/>
    <w:rsid w:val="00991B11"/>
    <w:rsid w:val="00991C20"/>
    <w:rsid w:val="00991D57"/>
    <w:rsid w:val="00991D62"/>
    <w:rsid w:val="00991E74"/>
    <w:rsid w:val="00991FF5"/>
    <w:rsid w:val="00992127"/>
    <w:rsid w:val="0099216F"/>
    <w:rsid w:val="0099218C"/>
    <w:rsid w:val="009921CE"/>
    <w:rsid w:val="009921DF"/>
    <w:rsid w:val="0099246D"/>
    <w:rsid w:val="0099265C"/>
    <w:rsid w:val="009926FE"/>
    <w:rsid w:val="00992851"/>
    <w:rsid w:val="009928F0"/>
    <w:rsid w:val="00992A29"/>
    <w:rsid w:val="00992A46"/>
    <w:rsid w:val="00992B0A"/>
    <w:rsid w:val="00992BED"/>
    <w:rsid w:val="00992E2F"/>
    <w:rsid w:val="00992E68"/>
    <w:rsid w:val="0099301A"/>
    <w:rsid w:val="0099305C"/>
    <w:rsid w:val="009931D8"/>
    <w:rsid w:val="0099330C"/>
    <w:rsid w:val="009933B3"/>
    <w:rsid w:val="0099349F"/>
    <w:rsid w:val="009934FE"/>
    <w:rsid w:val="00993539"/>
    <w:rsid w:val="009935E0"/>
    <w:rsid w:val="00993672"/>
    <w:rsid w:val="0099370E"/>
    <w:rsid w:val="0099380A"/>
    <w:rsid w:val="00993A28"/>
    <w:rsid w:val="00993AB1"/>
    <w:rsid w:val="00993B1C"/>
    <w:rsid w:val="00993B29"/>
    <w:rsid w:val="00993E6D"/>
    <w:rsid w:val="0099418C"/>
    <w:rsid w:val="00994197"/>
    <w:rsid w:val="00994221"/>
    <w:rsid w:val="0099437E"/>
    <w:rsid w:val="0099443F"/>
    <w:rsid w:val="0099447C"/>
    <w:rsid w:val="00994522"/>
    <w:rsid w:val="00994777"/>
    <w:rsid w:val="009947EB"/>
    <w:rsid w:val="00994859"/>
    <w:rsid w:val="00994A13"/>
    <w:rsid w:val="00994C13"/>
    <w:rsid w:val="00994D77"/>
    <w:rsid w:val="00994F60"/>
    <w:rsid w:val="00994F62"/>
    <w:rsid w:val="00995086"/>
    <w:rsid w:val="009950C3"/>
    <w:rsid w:val="0099514C"/>
    <w:rsid w:val="0099515A"/>
    <w:rsid w:val="0099539F"/>
    <w:rsid w:val="00995400"/>
    <w:rsid w:val="00995667"/>
    <w:rsid w:val="00995703"/>
    <w:rsid w:val="009957BF"/>
    <w:rsid w:val="0099585E"/>
    <w:rsid w:val="00995980"/>
    <w:rsid w:val="00995A5E"/>
    <w:rsid w:val="00995B01"/>
    <w:rsid w:val="00995B34"/>
    <w:rsid w:val="00995B86"/>
    <w:rsid w:val="00995B92"/>
    <w:rsid w:val="00995CC1"/>
    <w:rsid w:val="00995E9D"/>
    <w:rsid w:val="00995F04"/>
    <w:rsid w:val="00996070"/>
    <w:rsid w:val="00996125"/>
    <w:rsid w:val="00996335"/>
    <w:rsid w:val="00996404"/>
    <w:rsid w:val="009964C5"/>
    <w:rsid w:val="009965DC"/>
    <w:rsid w:val="009967EE"/>
    <w:rsid w:val="00996877"/>
    <w:rsid w:val="009969D3"/>
    <w:rsid w:val="00996D14"/>
    <w:rsid w:val="00996DD4"/>
    <w:rsid w:val="00996EFE"/>
    <w:rsid w:val="00996F15"/>
    <w:rsid w:val="00996FD4"/>
    <w:rsid w:val="00997074"/>
    <w:rsid w:val="009970B6"/>
    <w:rsid w:val="009970BA"/>
    <w:rsid w:val="009972C3"/>
    <w:rsid w:val="00997353"/>
    <w:rsid w:val="00997370"/>
    <w:rsid w:val="00997406"/>
    <w:rsid w:val="009975BC"/>
    <w:rsid w:val="00997791"/>
    <w:rsid w:val="00997B12"/>
    <w:rsid w:val="00997D78"/>
    <w:rsid w:val="00997DD4"/>
    <w:rsid w:val="00997E01"/>
    <w:rsid w:val="00997E92"/>
    <w:rsid w:val="00997F3E"/>
    <w:rsid w:val="00997FDF"/>
    <w:rsid w:val="009A007E"/>
    <w:rsid w:val="009A021A"/>
    <w:rsid w:val="009A021B"/>
    <w:rsid w:val="009A0220"/>
    <w:rsid w:val="009A0325"/>
    <w:rsid w:val="009A0419"/>
    <w:rsid w:val="009A041E"/>
    <w:rsid w:val="009A0527"/>
    <w:rsid w:val="009A0665"/>
    <w:rsid w:val="009A07E1"/>
    <w:rsid w:val="009A0809"/>
    <w:rsid w:val="009A0866"/>
    <w:rsid w:val="009A08BB"/>
    <w:rsid w:val="009A0974"/>
    <w:rsid w:val="009A0B2D"/>
    <w:rsid w:val="009A0E49"/>
    <w:rsid w:val="009A0EA2"/>
    <w:rsid w:val="009A0EC3"/>
    <w:rsid w:val="009A0FC4"/>
    <w:rsid w:val="009A1216"/>
    <w:rsid w:val="009A1365"/>
    <w:rsid w:val="009A150C"/>
    <w:rsid w:val="009A1599"/>
    <w:rsid w:val="009A17AD"/>
    <w:rsid w:val="009A17DC"/>
    <w:rsid w:val="009A1861"/>
    <w:rsid w:val="009A1A0D"/>
    <w:rsid w:val="009A1A72"/>
    <w:rsid w:val="009A1BE4"/>
    <w:rsid w:val="009A1BEE"/>
    <w:rsid w:val="009A1D8A"/>
    <w:rsid w:val="009A21AE"/>
    <w:rsid w:val="009A2362"/>
    <w:rsid w:val="009A2424"/>
    <w:rsid w:val="009A2530"/>
    <w:rsid w:val="009A2611"/>
    <w:rsid w:val="009A2704"/>
    <w:rsid w:val="009A2711"/>
    <w:rsid w:val="009A285E"/>
    <w:rsid w:val="009A2A2A"/>
    <w:rsid w:val="009A2A97"/>
    <w:rsid w:val="009A2C06"/>
    <w:rsid w:val="009A2C7B"/>
    <w:rsid w:val="009A2CD4"/>
    <w:rsid w:val="009A2D13"/>
    <w:rsid w:val="009A2DAA"/>
    <w:rsid w:val="009A2E7E"/>
    <w:rsid w:val="009A2E8E"/>
    <w:rsid w:val="009A2EE7"/>
    <w:rsid w:val="009A2EEC"/>
    <w:rsid w:val="009A2F07"/>
    <w:rsid w:val="009A2F5E"/>
    <w:rsid w:val="009A2F78"/>
    <w:rsid w:val="009A3058"/>
    <w:rsid w:val="009A324C"/>
    <w:rsid w:val="009A3291"/>
    <w:rsid w:val="009A33BA"/>
    <w:rsid w:val="009A3452"/>
    <w:rsid w:val="009A34AB"/>
    <w:rsid w:val="009A35FC"/>
    <w:rsid w:val="009A3681"/>
    <w:rsid w:val="009A3756"/>
    <w:rsid w:val="009A3770"/>
    <w:rsid w:val="009A387F"/>
    <w:rsid w:val="009A3B0A"/>
    <w:rsid w:val="009A3B1F"/>
    <w:rsid w:val="009A3B20"/>
    <w:rsid w:val="009A3C71"/>
    <w:rsid w:val="009A3DC1"/>
    <w:rsid w:val="009A3E39"/>
    <w:rsid w:val="009A3FA8"/>
    <w:rsid w:val="009A3FF3"/>
    <w:rsid w:val="009A40F2"/>
    <w:rsid w:val="009A41CF"/>
    <w:rsid w:val="009A42FF"/>
    <w:rsid w:val="009A443E"/>
    <w:rsid w:val="009A44BB"/>
    <w:rsid w:val="009A46C4"/>
    <w:rsid w:val="009A4803"/>
    <w:rsid w:val="009A48BC"/>
    <w:rsid w:val="009A496F"/>
    <w:rsid w:val="009A4A01"/>
    <w:rsid w:val="009A4AF6"/>
    <w:rsid w:val="009A4CDA"/>
    <w:rsid w:val="009A4D47"/>
    <w:rsid w:val="009A4E6A"/>
    <w:rsid w:val="009A4F1B"/>
    <w:rsid w:val="009A4F2D"/>
    <w:rsid w:val="009A4F50"/>
    <w:rsid w:val="009A509B"/>
    <w:rsid w:val="009A510C"/>
    <w:rsid w:val="009A5157"/>
    <w:rsid w:val="009A51CC"/>
    <w:rsid w:val="009A5276"/>
    <w:rsid w:val="009A52F5"/>
    <w:rsid w:val="009A531B"/>
    <w:rsid w:val="009A5351"/>
    <w:rsid w:val="009A53B9"/>
    <w:rsid w:val="009A5543"/>
    <w:rsid w:val="009A57FB"/>
    <w:rsid w:val="009A59DE"/>
    <w:rsid w:val="009A59E4"/>
    <w:rsid w:val="009A5A28"/>
    <w:rsid w:val="009A5A81"/>
    <w:rsid w:val="009A5AE2"/>
    <w:rsid w:val="009A5C6D"/>
    <w:rsid w:val="009A5E20"/>
    <w:rsid w:val="009A5EA4"/>
    <w:rsid w:val="009A5F17"/>
    <w:rsid w:val="009A5F32"/>
    <w:rsid w:val="009A5F42"/>
    <w:rsid w:val="009A6219"/>
    <w:rsid w:val="009A6271"/>
    <w:rsid w:val="009A6290"/>
    <w:rsid w:val="009A62B3"/>
    <w:rsid w:val="009A6305"/>
    <w:rsid w:val="009A6344"/>
    <w:rsid w:val="009A6359"/>
    <w:rsid w:val="009A649C"/>
    <w:rsid w:val="009A6574"/>
    <w:rsid w:val="009A6658"/>
    <w:rsid w:val="009A6729"/>
    <w:rsid w:val="009A68D5"/>
    <w:rsid w:val="009A68D6"/>
    <w:rsid w:val="009A69E6"/>
    <w:rsid w:val="009A6B50"/>
    <w:rsid w:val="009A6DBE"/>
    <w:rsid w:val="009A6DD5"/>
    <w:rsid w:val="009A6FC9"/>
    <w:rsid w:val="009A70C5"/>
    <w:rsid w:val="009A72AB"/>
    <w:rsid w:val="009A72F9"/>
    <w:rsid w:val="009A7480"/>
    <w:rsid w:val="009A74B4"/>
    <w:rsid w:val="009A754C"/>
    <w:rsid w:val="009A77BC"/>
    <w:rsid w:val="009A7920"/>
    <w:rsid w:val="009A7B06"/>
    <w:rsid w:val="009A7B1E"/>
    <w:rsid w:val="009A7C3F"/>
    <w:rsid w:val="009A7CB5"/>
    <w:rsid w:val="009A7CF7"/>
    <w:rsid w:val="009A7E3C"/>
    <w:rsid w:val="009A7F75"/>
    <w:rsid w:val="009B000E"/>
    <w:rsid w:val="009B00C2"/>
    <w:rsid w:val="009B017F"/>
    <w:rsid w:val="009B02CF"/>
    <w:rsid w:val="009B03E6"/>
    <w:rsid w:val="009B045C"/>
    <w:rsid w:val="009B059A"/>
    <w:rsid w:val="009B0629"/>
    <w:rsid w:val="009B072D"/>
    <w:rsid w:val="009B0946"/>
    <w:rsid w:val="009B0A12"/>
    <w:rsid w:val="009B0C53"/>
    <w:rsid w:val="009B0C66"/>
    <w:rsid w:val="009B0C84"/>
    <w:rsid w:val="009B0CA1"/>
    <w:rsid w:val="009B0E8D"/>
    <w:rsid w:val="009B0F88"/>
    <w:rsid w:val="009B101B"/>
    <w:rsid w:val="009B103E"/>
    <w:rsid w:val="009B118B"/>
    <w:rsid w:val="009B121C"/>
    <w:rsid w:val="009B1295"/>
    <w:rsid w:val="009B12D2"/>
    <w:rsid w:val="009B12F9"/>
    <w:rsid w:val="009B1381"/>
    <w:rsid w:val="009B14A5"/>
    <w:rsid w:val="009B1525"/>
    <w:rsid w:val="009B15B8"/>
    <w:rsid w:val="009B16A5"/>
    <w:rsid w:val="009B16F3"/>
    <w:rsid w:val="009B1894"/>
    <w:rsid w:val="009B18AC"/>
    <w:rsid w:val="009B19EB"/>
    <w:rsid w:val="009B1A77"/>
    <w:rsid w:val="009B1C43"/>
    <w:rsid w:val="009B1D14"/>
    <w:rsid w:val="009B1F1B"/>
    <w:rsid w:val="009B1F5D"/>
    <w:rsid w:val="009B2068"/>
    <w:rsid w:val="009B21B5"/>
    <w:rsid w:val="009B21BA"/>
    <w:rsid w:val="009B22E6"/>
    <w:rsid w:val="009B230C"/>
    <w:rsid w:val="009B2336"/>
    <w:rsid w:val="009B2345"/>
    <w:rsid w:val="009B239C"/>
    <w:rsid w:val="009B23C8"/>
    <w:rsid w:val="009B242A"/>
    <w:rsid w:val="009B2433"/>
    <w:rsid w:val="009B24CB"/>
    <w:rsid w:val="009B2673"/>
    <w:rsid w:val="009B2739"/>
    <w:rsid w:val="009B2870"/>
    <w:rsid w:val="009B28AB"/>
    <w:rsid w:val="009B2A59"/>
    <w:rsid w:val="009B2B3E"/>
    <w:rsid w:val="009B2C0D"/>
    <w:rsid w:val="009B2D2C"/>
    <w:rsid w:val="009B2DC4"/>
    <w:rsid w:val="009B2EFD"/>
    <w:rsid w:val="009B2F20"/>
    <w:rsid w:val="009B30A9"/>
    <w:rsid w:val="009B3121"/>
    <w:rsid w:val="009B3356"/>
    <w:rsid w:val="009B33B4"/>
    <w:rsid w:val="009B384C"/>
    <w:rsid w:val="009B39F6"/>
    <w:rsid w:val="009B3ADD"/>
    <w:rsid w:val="009B3C2D"/>
    <w:rsid w:val="009B3CB7"/>
    <w:rsid w:val="009B3CCB"/>
    <w:rsid w:val="009B3F3B"/>
    <w:rsid w:val="009B4040"/>
    <w:rsid w:val="009B40EB"/>
    <w:rsid w:val="009B411B"/>
    <w:rsid w:val="009B43E0"/>
    <w:rsid w:val="009B4577"/>
    <w:rsid w:val="009B45CE"/>
    <w:rsid w:val="009B4660"/>
    <w:rsid w:val="009B46A1"/>
    <w:rsid w:val="009B46C1"/>
    <w:rsid w:val="009B4987"/>
    <w:rsid w:val="009B4BDC"/>
    <w:rsid w:val="009B4CB0"/>
    <w:rsid w:val="009B4DEB"/>
    <w:rsid w:val="009B50AE"/>
    <w:rsid w:val="009B51D6"/>
    <w:rsid w:val="009B525A"/>
    <w:rsid w:val="009B572C"/>
    <w:rsid w:val="009B59FA"/>
    <w:rsid w:val="009B5CC6"/>
    <w:rsid w:val="009B5D87"/>
    <w:rsid w:val="009B5F33"/>
    <w:rsid w:val="009B5FE8"/>
    <w:rsid w:val="009B619C"/>
    <w:rsid w:val="009B6264"/>
    <w:rsid w:val="009B62A7"/>
    <w:rsid w:val="009B62D7"/>
    <w:rsid w:val="009B64D3"/>
    <w:rsid w:val="009B653B"/>
    <w:rsid w:val="009B65F0"/>
    <w:rsid w:val="009B660A"/>
    <w:rsid w:val="009B66AB"/>
    <w:rsid w:val="009B68E5"/>
    <w:rsid w:val="009B692A"/>
    <w:rsid w:val="009B69B8"/>
    <w:rsid w:val="009B69B9"/>
    <w:rsid w:val="009B6CF2"/>
    <w:rsid w:val="009B6DCE"/>
    <w:rsid w:val="009B706E"/>
    <w:rsid w:val="009B7087"/>
    <w:rsid w:val="009B7157"/>
    <w:rsid w:val="009B7186"/>
    <w:rsid w:val="009B71B7"/>
    <w:rsid w:val="009B71D8"/>
    <w:rsid w:val="009B71FB"/>
    <w:rsid w:val="009B7232"/>
    <w:rsid w:val="009B724F"/>
    <w:rsid w:val="009B725D"/>
    <w:rsid w:val="009B7392"/>
    <w:rsid w:val="009B7433"/>
    <w:rsid w:val="009B7463"/>
    <w:rsid w:val="009B7684"/>
    <w:rsid w:val="009B7836"/>
    <w:rsid w:val="009B7A56"/>
    <w:rsid w:val="009B7A7F"/>
    <w:rsid w:val="009B7C0C"/>
    <w:rsid w:val="009B7C71"/>
    <w:rsid w:val="009B7D4C"/>
    <w:rsid w:val="009B7E46"/>
    <w:rsid w:val="009B7E69"/>
    <w:rsid w:val="009B7F55"/>
    <w:rsid w:val="009B7FBA"/>
    <w:rsid w:val="009B7FC1"/>
    <w:rsid w:val="009C0030"/>
    <w:rsid w:val="009C0070"/>
    <w:rsid w:val="009C0103"/>
    <w:rsid w:val="009C01F1"/>
    <w:rsid w:val="009C0231"/>
    <w:rsid w:val="009C02E0"/>
    <w:rsid w:val="009C02E9"/>
    <w:rsid w:val="009C03EA"/>
    <w:rsid w:val="009C042C"/>
    <w:rsid w:val="009C04C1"/>
    <w:rsid w:val="009C0543"/>
    <w:rsid w:val="009C0581"/>
    <w:rsid w:val="009C058B"/>
    <w:rsid w:val="009C05DC"/>
    <w:rsid w:val="009C0627"/>
    <w:rsid w:val="009C068B"/>
    <w:rsid w:val="009C06F3"/>
    <w:rsid w:val="009C06F5"/>
    <w:rsid w:val="009C0742"/>
    <w:rsid w:val="009C0A24"/>
    <w:rsid w:val="009C0AAE"/>
    <w:rsid w:val="009C0AF2"/>
    <w:rsid w:val="009C0C6A"/>
    <w:rsid w:val="009C0CA9"/>
    <w:rsid w:val="009C0CB1"/>
    <w:rsid w:val="009C0E7A"/>
    <w:rsid w:val="009C0ED8"/>
    <w:rsid w:val="009C0EE4"/>
    <w:rsid w:val="009C1057"/>
    <w:rsid w:val="009C11BE"/>
    <w:rsid w:val="009C12B4"/>
    <w:rsid w:val="009C15F8"/>
    <w:rsid w:val="009C1867"/>
    <w:rsid w:val="009C187C"/>
    <w:rsid w:val="009C195F"/>
    <w:rsid w:val="009C1BEF"/>
    <w:rsid w:val="009C1C6A"/>
    <w:rsid w:val="009C1C92"/>
    <w:rsid w:val="009C1D8B"/>
    <w:rsid w:val="009C1DAA"/>
    <w:rsid w:val="009C1FE9"/>
    <w:rsid w:val="009C212F"/>
    <w:rsid w:val="009C21DE"/>
    <w:rsid w:val="009C224F"/>
    <w:rsid w:val="009C2390"/>
    <w:rsid w:val="009C2504"/>
    <w:rsid w:val="009C268B"/>
    <w:rsid w:val="009C27CE"/>
    <w:rsid w:val="009C27F3"/>
    <w:rsid w:val="009C28B5"/>
    <w:rsid w:val="009C29DD"/>
    <w:rsid w:val="009C2A17"/>
    <w:rsid w:val="009C2A8C"/>
    <w:rsid w:val="009C2AE6"/>
    <w:rsid w:val="009C2B2B"/>
    <w:rsid w:val="009C2BE4"/>
    <w:rsid w:val="009C2DA5"/>
    <w:rsid w:val="009C2E0E"/>
    <w:rsid w:val="009C2ECA"/>
    <w:rsid w:val="009C2FAC"/>
    <w:rsid w:val="009C2FBB"/>
    <w:rsid w:val="009C321F"/>
    <w:rsid w:val="009C328A"/>
    <w:rsid w:val="009C3389"/>
    <w:rsid w:val="009C35CE"/>
    <w:rsid w:val="009C3632"/>
    <w:rsid w:val="009C3640"/>
    <w:rsid w:val="009C367B"/>
    <w:rsid w:val="009C368E"/>
    <w:rsid w:val="009C36B1"/>
    <w:rsid w:val="009C3702"/>
    <w:rsid w:val="009C37C6"/>
    <w:rsid w:val="009C3B12"/>
    <w:rsid w:val="009C3CB0"/>
    <w:rsid w:val="009C3D77"/>
    <w:rsid w:val="009C3E92"/>
    <w:rsid w:val="009C3EB2"/>
    <w:rsid w:val="009C4069"/>
    <w:rsid w:val="009C40FC"/>
    <w:rsid w:val="009C423A"/>
    <w:rsid w:val="009C42D2"/>
    <w:rsid w:val="009C437F"/>
    <w:rsid w:val="009C43BF"/>
    <w:rsid w:val="009C459B"/>
    <w:rsid w:val="009C45D4"/>
    <w:rsid w:val="009C465C"/>
    <w:rsid w:val="009C46A3"/>
    <w:rsid w:val="009C46CC"/>
    <w:rsid w:val="009C47E8"/>
    <w:rsid w:val="009C482D"/>
    <w:rsid w:val="009C4849"/>
    <w:rsid w:val="009C48B5"/>
    <w:rsid w:val="009C4AD8"/>
    <w:rsid w:val="009C4AE3"/>
    <w:rsid w:val="009C4AE6"/>
    <w:rsid w:val="009C4B56"/>
    <w:rsid w:val="009C4B6D"/>
    <w:rsid w:val="009C4BD5"/>
    <w:rsid w:val="009C4BEB"/>
    <w:rsid w:val="009C4C51"/>
    <w:rsid w:val="009C4D11"/>
    <w:rsid w:val="009C4D17"/>
    <w:rsid w:val="009C4D9C"/>
    <w:rsid w:val="009C4EEC"/>
    <w:rsid w:val="009C4F0C"/>
    <w:rsid w:val="009C5023"/>
    <w:rsid w:val="009C51AE"/>
    <w:rsid w:val="009C523B"/>
    <w:rsid w:val="009C525A"/>
    <w:rsid w:val="009C526F"/>
    <w:rsid w:val="009C536F"/>
    <w:rsid w:val="009C53DD"/>
    <w:rsid w:val="009C5435"/>
    <w:rsid w:val="009C5730"/>
    <w:rsid w:val="009C59C6"/>
    <w:rsid w:val="009C59E4"/>
    <w:rsid w:val="009C5A0A"/>
    <w:rsid w:val="009C5A21"/>
    <w:rsid w:val="009C5AAB"/>
    <w:rsid w:val="009C5BA0"/>
    <w:rsid w:val="009C5C4D"/>
    <w:rsid w:val="009C5CB8"/>
    <w:rsid w:val="009C5D32"/>
    <w:rsid w:val="009C5F4F"/>
    <w:rsid w:val="009C61EC"/>
    <w:rsid w:val="009C6203"/>
    <w:rsid w:val="009C6273"/>
    <w:rsid w:val="009C62C9"/>
    <w:rsid w:val="009C6316"/>
    <w:rsid w:val="009C632D"/>
    <w:rsid w:val="009C6347"/>
    <w:rsid w:val="009C63CF"/>
    <w:rsid w:val="009C647C"/>
    <w:rsid w:val="009C6503"/>
    <w:rsid w:val="009C666A"/>
    <w:rsid w:val="009C6744"/>
    <w:rsid w:val="009C6806"/>
    <w:rsid w:val="009C687F"/>
    <w:rsid w:val="009C68B9"/>
    <w:rsid w:val="009C69F2"/>
    <w:rsid w:val="009C6A41"/>
    <w:rsid w:val="009C6A60"/>
    <w:rsid w:val="009C6BAD"/>
    <w:rsid w:val="009C6DCD"/>
    <w:rsid w:val="009C6FEA"/>
    <w:rsid w:val="009C70B0"/>
    <w:rsid w:val="009C70BB"/>
    <w:rsid w:val="009C7111"/>
    <w:rsid w:val="009C7246"/>
    <w:rsid w:val="009C74B5"/>
    <w:rsid w:val="009C7534"/>
    <w:rsid w:val="009C7550"/>
    <w:rsid w:val="009C75F7"/>
    <w:rsid w:val="009C76FC"/>
    <w:rsid w:val="009C7B00"/>
    <w:rsid w:val="009C7C29"/>
    <w:rsid w:val="009C7CE7"/>
    <w:rsid w:val="009C7D9D"/>
    <w:rsid w:val="009C7F07"/>
    <w:rsid w:val="009D01E0"/>
    <w:rsid w:val="009D0220"/>
    <w:rsid w:val="009D030A"/>
    <w:rsid w:val="009D0373"/>
    <w:rsid w:val="009D037D"/>
    <w:rsid w:val="009D03DB"/>
    <w:rsid w:val="009D04C4"/>
    <w:rsid w:val="009D056F"/>
    <w:rsid w:val="009D058F"/>
    <w:rsid w:val="009D06E0"/>
    <w:rsid w:val="009D0816"/>
    <w:rsid w:val="009D08F5"/>
    <w:rsid w:val="009D093B"/>
    <w:rsid w:val="009D0A31"/>
    <w:rsid w:val="009D0B26"/>
    <w:rsid w:val="009D0B92"/>
    <w:rsid w:val="009D0CD7"/>
    <w:rsid w:val="009D0D77"/>
    <w:rsid w:val="009D0DCF"/>
    <w:rsid w:val="009D0E75"/>
    <w:rsid w:val="009D0EBC"/>
    <w:rsid w:val="009D10A4"/>
    <w:rsid w:val="009D1301"/>
    <w:rsid w:val="009D1547"/>
    <w:rsid w:val="009D1561"/>
    <w:rsid w:val="009D15C8"/>
    <w:rsid w:val="009D16A6"/>
    <w:rsid w:val="009D17BE"/>
    <w:rsid w:val="009D1B3C"/>
    <w:rsid w:val="009D1C2F"/>
    <w:rsid w:val="009D1DBE"/>
    <w:rsid w:val="009D1EF3"/>
    <w:rsid w:val="009D226E"/>
    <w:rsid w:val="009D22DD"/>
    <w:rsid w:val="009D22EA"/>
    <w:rsid w:val="009D2330"/>
    <w:rsid w:val="009D2489"/>
    <w:rsid w:val="009D250C"/>
    <w:rsid w:val="009D2516"/>
    <w:rsid w:val="009D255D"/>
    <w:rsid w:val="009D2866"/>
    <w:rsid w:val="009D2953"/>
    <w:rsid w:val="009D2A6E"/>
    <w:rsid w:val="009D2D2C"/>
    <w:rsid w:val="009D2DD4"/>
    <w:rsid w:val="009D2E01"/>
    <w:rsid w:val="009D2E43"/>
    <w:rsid w:val="009D2F1D"/>
    <w:rsid w:val="009D31FC"/>
    <w:rsid w:val="009D329E"/>
    <w:rsid w:val="009D3437"/>
    <w:rsid w:val="009D3535"/>
    <w:rsid w:val="009D35F2"/>
    <w:rsid w:val="009D3639"/>
    <w:rsid w:val="009D36A3"/>
    <w:rsid w:val="009D36CD"/>
    <w:rsid w:val="009D37F5"/>
    <w:rsid w:val="009D3867"/>
    <w:rsid w:val="009D38BC"/>
    <w:rsid w:val="009D38DC"/>
    <w:rsid w:val="009D38E3"/>
    <w:rsid w:val="009D397E"/>
    <w:rsid w:val="009D3AD9"/>
    <w:rsid w:val="009D3B1F"/>
    <w:rsid w:val="009D3E1A"/>
    <w:rsid w:val="009D3E1C"/>
    <w:rsid w:val="009D3E23"/>
    <w:rsid w:val="009D3E2E"/>
    <w:rsid w:val="009D3E7E"/>
    <w:rsid w:val="009D3FE1"/>
    <w:rsid w:val="009D3FEB"/>
    <w:rsid w:val="009D407B"/>
    <w:rsid w:val="009D4293"/>
    <w:rsid w:val="009D42B4"/>
    <w:rsid w:val="009D43AF"/>
    <w:rsid w:val="009D4419"/>
    <w:rsid w:val="009D452E"/>
    <w:rsid w:val="009D4647"/>
    <w:rsid w:val="009D46B5"/>
    <w:rsid w:val="009D4781"/>
    <w:rsid w:val="009D4828"/>
    <w:rsid w:val="009D489A"/>
    <w:rsid w:val="009D48A6"/>
    <w:rsid w:val="009D495F"/>
    <w:rsid w:val="009D497E"/>
    <w:rsid w:val="009D4CA6"/>
    <w:rsid w:val="009D4DA5"/>
    <w:rsid w:val="009D4E12"/>
    <w:rsid w:val="009D4F42"/>
    <w:rsid w:val="009D5035"/>
    <w:rsid w:val="009D5038"/>
    <w:rsid w:val="009D5045"/>
    <w:rsid w:val="009D5156"/>
    <w:rsid w:val="009D51B9"/>
    <w:rsid w:val="009D5334"/>
    <w:rsid w:val="009D53C1"/>
    <w:rsid w:val="009D5437"/>
    <w:rsid w:val="009D5587"/>
    <w:rsid w:val="009D566F"/>
    <w:rsid w:val="009D56C3"/>
    <w:rsid w:val="009D5776"/>
    <w:rsid w:val="009D59B0"/>
    <w:rsid w:val="009D5B7B"/>
    <w:rsid w:val="009D5BFD"/>
    <w:rsid w:val="009D5C4D"/>
    <w:rsid w:val="009D5C99"/>
    <w:rsid w:val="009D5D19"/>
    <w:rsid w:val="009D5DD3"/>
    <w:rsid w:val="009D5E0F"/>
    <w:rsid w:val="009D5F67"/>
    <w:rsid w:val="009D5F9E"/>
    <w:rsid w:val="009D6168"/>
    <w:rsid w:val="009D64A1"/>
    <w:rsid w:val="009D6565"/>
    <w:rsid w:val="009D6573"/>
    <w:rsid w:val="009D6816"/>
    <w:rsid w:val="009D6A1F"/>
    <w:rsid w:val="009D6B05"/>
    <w:rsid w:val="009D6B9D"/>
    <w:rsid w:val="009D6BF0"/>
    <w:rsid w:val="009D6ED9"/>
    <w:rsid w:val="009D714B"/>
    <w:rsid w:val="009D717E"/>
    <w:rsid w:val="009D729B"/>
    <w:rsid w:val="009D72B7"/>
    <w:rsid w:val="009D739D"/>
    <w:rsid w:val="009D7518"/>
    <w:rsid w:val="009D75AF"/>
    <w:rsid w:val="009D782A"/>
    <w:rsid w:val="009D7B34"/>
    <w:rsid w:val="009D7B73"/>
    <w:rsid w:val="009D7BBF"/>
    <w:rsid w:val="009D7BE4"/>
    <w:rsid w:val="009D7CB6"/>
    <w:rsid w:val="009D7EE3"/>
    <w:rsid w:val="009D7F0E"/>
    <w:rsid w:val="009D7F67"/>
    <w:rsid w:val="009D7F68"/>
    <w:rsid w:val="009E0046"/>
    <w:rsid w:val="009E0090"/>
    <w:rsid w:val="009E034A"/>
    <w:rsid w:val="009E039B"/>
    <w:rsid w:val="009E05BE"/>
    <w:rsid w:val="009E07AA"/>
    <w:rsid w:val="009E07EF"/>
    <w:rsid w:val="009E0886"/>
    <w:rsid w:val="009E088B"/>
    <w:rsid w:val="009E0E9F"/>
    <w:rsid w:val="009E0EAC"/>
    <w:rsid w:val="009E0FA2"/>
    <w:rsid w:val="009E1089"/>
    <w:rsid w:val="009E10A9"/>
    <w:rsid w:val="009E1373"/>
    <w:rsid w:val="009E13BD"/>
    <w:rsid w:val="009E13EC"/>
    <w:rsid w:val="009E15D8"/>
    <w:rsid w:val="009E176F"/>
    <w:rsid w:val="009E1791"/>
    <w:rsid w:val="009E1BA5"/>
    <w:rsid w:val="009E1BFF"/>
    <w:rsid w:val="009E1C2F"/>
    <w:rsid w:val="009E1D08"/>
    <w:rsid w:val="009E1F0A"/>
    <w:rsid w:val="009E1F76"/>
    <w:rsid w:val="009E1FC2"/>
    <w:rsid w:val="009E1FF7"/>
    <w:rsid w:val="009E2195"/>
    <w:rsid w:val="009E21CD"/>
    <w:rsid w:val="009E2263"/>
    <w:rsid w:val="009E2295"/>
    <w:rsid w:val="009E2344"/>
    <w:rsid w:val="009E2470"/>
    <w:rsid w:val="009E2587"/>
    <w:rsid w:val="009E25BE"/>
    <w:rsid w:val="009E2641"/>
    <w:rsid w:val="009E269C"/>
    <w:rsid w:val="009E26AD"/>
    <w:rsid w:val="009E2786"/>
    <w:rsid w:val="009E283A"/>
    <w:rsid w:val="009E283C"/>
    <w:rsid w:val="009E2B41"/>
    <w:rsid w:val="009E2BB9"/>
    <w:rsid w:val="009E2D29"/>
    <w:rsid w:val="009E2DEF"/>
    <w:rsid w:val="009E3001"/>
    <w:rsid w:val="009E3133"/>
    <w:rsid w:val="009E3187"/>
    <w:rsid w:val="009E319C"/>
    <w:rsid w:val="009E31D3"/>
    <w:rsid w:val="009E3256"/>
    <w:rsid w:val="009E32D4"/>
    <w:rsid w:val="009E3369"/>
    <w:rsid w:val="009E3380"/>
    <w:rsid w:val="009E33D8"/>
    <w:rsid w:val="009E344F"/>
    <w:rsid w:val="009E34AF"/>
    <w:rsid w:val="009E35B8"/>
    <w:rsid w:val="009E35BE"/>
    <w:rsid w:val="009E3702"/>
    <w:rsid w:val="009E3762"/>
    <w:rsid w:val="009E3858"/>
    <w:rsid w:val="009E38CF"/>
    <w:rsid w:val="009E38E3"/>
    <w:rsid w:val="009E3919"/>
    <w:rsid w:val="009E391E"/>
    <w:rsid w:val="009E39DF"/>
    <w:rsid w:val="009E3AA8"/>
    <w:rsid w:val="009E3B1A"/>
    <w:rsid w:val="009E3C81"/>
    <w:rsid w:val="009E3D4E"/>
    <w:rsid w:val="009E3DC5"/>
    <w:rsid w:val="009E3DFF"/>
    <w:rsid w:val="009E3E2C"/>
    <w:rsid w:val="009E3E8E"/>
    <w:rsid w:val="009E409B"/>
    <w:rsid w:val="009E40C3"/>
    <w:rsid w:val="009E40C7"/>
    <w:rsid w:val="009E4177"/>
    <w:rsid w:val="009E42C4"/>
    <w:rsid w:val="009E42F8"/>
    <w:rsid w:val="009E4300"/>
    <w:rsid w:val="009E443E"/>
    <w:rsid w:val="009E4566"/>
    <w:rsid w:val="009E459B"/>
    <w:rsid w:val="009E459E"/>
    <w:rsid w:val="009E45C9"/>
    <w:rsid w:val="009E463C"/>
    <w:rsid w:val="009E4725"/>
    <w:rsid w:val="009E49C5"/>
    <w:rsid w:val="009E49ED"/>
    <w:rsid w:val="009E4A89"/>
    <w:rsid w:val="009E4AC8"/>
    <w:rsid w:val="009E4AF5"/>
    <w:rsid w:val="009E4B32"/>
    <w:rsid w:val="009E4B44"/>
    <w:rsid w:val="009E4C60"/>
    <w:rsid w:val="009E4CB3"/>
    <w:rsid w:val="009E4D36"/>
    <w:rsid w:val="009E4D9A"/>
    <w:rsid w:val="009E4FD9"/>
    <w:rsid w:val="009E5043"/>
    <w:rsid w:val="009E5185"/>
    <w:rsid w:val="009E52AD"/>
    <w:rsid w:val="009E531E"/>
    <w:rsid w:val="009E5364"/>
    <w:rsid w:val="009E5396"/>
    <w:rsid w:val="009E53B9"/>
    <w:rsid w:val="009E53C1"/>
    <w:rsid w:val="009E5411"/>
    <w:rsid w:val="009E5424"/>
    <w:rsid w:val="009E569C"/>
    <w:rsid w:val="009E5705"/>
    <w:rsid w:val="009E5777"/>
    <w:rsid w:val="009E577E"/>
    <w:rsid w:val="009E5887"/>
    <w:rsid w:val="009E58DB"/>
    <w:rsid w:val="009E594F"/>
    <w:rsid w:val="009E59BB"/>
    <w:rsid w:val="009E5AC8"/>
    <w:rsid w:val="009E5B3A"/>
    <w:rsid w:val="009E5BBB"/>
    <w:rsid w:val="009E5CDB"/>
    <w:rsid w:val="009E5E71"/>
    <w:rsid w:val="009E61E0"/>
    <w:rsid w:val="009E62D2"/>
    <w:rsid w:val="009E63E3"/>
    <w:rsid w:val="009E649B"/>
    <w:rsid w:val="009E6516"/>
    <w:rsid w:val="009E6537"/>
    <w:rsid w:val="009E6660"/>
    <w:rsid w:val="009E672B"/>
    <w:rsid w:val="009E68A2"/>
    <w:rsid w:val="009E6A09"/>
    <w:rsid w:val="009E6C05"/>
    <w:rsid w:val="009E6D00"/>
    <w:rsid w:val="009E6E54"/>
    <w:rsid w:val="009E6EC8"/>
    <w:rsid w:val="009E6FDF"/>
    <w:rsid w:val="009E7018"/>
    <w:rsid w:val="009E707C"/>
    <w:rsid w:val="009E734D"/>
    <w:rsid w:val="009E73BA"/>
    <w:rsid w:val="009E7514"/>
    <w:rsid w:val="009E7531"/>
    <w:rsid w:val="009E7553"/>
    <w:rsid w:val="009E76A6"/>
    <w:rsid w:val="009E7858"/>
    <w:rsid w:val="009E78C1"/>
    <w:rsid w:val="009E79ED"/>
    <w:rsid w:val="009E7B55"/>
    <w:rsid w:val="009E7BB0"/>
    <w:rsid w:val="009E7CDC"/>
    <w:rsid w:val="009E7D6E"/>
    <w:rsid w:val="009E7DA8"/>
    <w:rsid w:val="009E7E1B"/>
    <w:rsid w:val="009E7E9C"/>
    <w:rsid w:val="009E7F46"/>
    <w:rsid w:val="009F003B"/>
    <w:rsid w:val="009F007F"/>
    <w:rsid w:val="009F00AD"/>
    <w:rsid w:val="009F00B5"/>
    <w:rsid w:val="009F010A"/>
    <w:rsid w:val="009F012B"/>
    <w:rsid w:val="009F014C"/>
    <w:rsid w:val="009F02C0"/>
    <w:rsid w:val="009F039C"/>
    <w:rsid w:val="009F048F"/>
    <w:rsid w:val="009F04E6"/>
    <w:rsid w:val="009F064E"/>
    <w:rsid w:val="009F0849"/>
    <w:rsid w:val="009F0A27"/>
    <w:rsid w:val="009F0A78"/>
    <w:rsid w:val="009F0AE3"/>
    <w:rsid w:val="009F0BD2"/>
    <w:rsid w:val="009F0BFF"/>
    <w:rsid w:val="009F0C96"/>
    <w:rsid w:val="009F0E43"/>
    <w:rsid w:val="009F109E"/>
    <w:rsid w:val="009F1211"/>
    <w:rsid w:val="009F12D3"/>
    <w:rsid w:val="009F12E7"/>
    <w:rsid w:val="009F143C"/>
    <w:rsid w:val="009F1443"/>
    <w:rsid w:val="009F144F"/>
    <w:rsid w:val="009F1501"/>
    <w:rsid w:val="009F154C"/>
    <w:rsid w:val="009F1651"/>
    <w:rsid w:val="009F178A"/>
    <w:rsid w:val="009F1940"/>
    <w:rsid w:val="009F1963"/>
    <w:rsid w:val="009F19A3"/>
    <w:rsid w:val="009F1A9F"/>
    <w:rsid w:val="009F1CC2"/>
    <w:rsid w:val="009F1F28"/>
    <w:rsid w:val="009F1F71"/>
    <w:rsid w:val="009F1FF7"/>
    <w:rsid w:val="009F204C"/>
    <w:rsid w:val="009F22F9"/>
    <w:rsid w:val="009F24C1"/>
    <w:rsid w:val="009F27AB"/>
    <w:rsid w:val="009F29BA"/>
    <w:rsid w:val="009F2C29"/>
    <w:rsid w:val="009F2D0E"/>
    <w:rsid w:val="009F2E70"/>
    <w:rsid w:val="009F2EB4"/>
    <w:rsid w:val="009F2F07"/>
    <w:rsid w:val="009F2F32"/>
    <w:rsid w:val="009F304E"/>
    <w:rsid w:val="009F3108"/>
    <w:rsid w:val="009F318D"/>
    <w:rsid w:val="009F323E"/>
    <w:rsid w:val="009F3262"/>
    <w:rsid w:val="009F328E"/>
    <w:rsid w:val="009F32A8"/>
    <w:rsid w:val="009F331F"/>
    <w:rsid w:val="009F3330"/>
    <w:rsid w:val="009F3362"/>
    <w:rsid w:val="009F3446"/>
    <w:rsid w:val="009F3473"/>
    <w:rsid w:val="009F34F3"/>
    <w:rsid w:val="009F3524"/>
    <w:rsid w:val="009F357F"/>
    <w:rsid w:val="009F373B"/>
    <w:rsid w:val="009F3907"/>
    <w:rsid w:val="009F3B0A"/>
    <w:rsid w:val="009F3C5C"/>
    <w:rsid w:val="009F3CEF"/>
    <w:rsid w:val="009F3D0C"/>
    <w:rsid w:val="009F3D19"/>
    <w:rsid w:val="009F3DC9"/>
    <w:rsid w:val="009F3E10"/>
    <w:rsid w:val="009F3F2D"/>
    <w:rsid w:val="009F4022"/>
    <w:rsid w:val="009F405E"/>
    <w:rsid w:val="009F4137"/>
    <w:rsid w:val="009F4198"/>
    <w:rsid w:val="009F41CF"/>
    <w:rsid w:val="009F4398"/>
    <w:rsid w:val="009F43CB"/>
    <w:rsid w:val="009F4409"/>
    <w:rsid w:val="009F44B0"/>
    <w:rsid w:val="009F46D0"/>
    <w:rsid w:val="009F492E"/>
    <w:rsid w:val="009F4972"/>
    <w:rsid w:val="009F4B7D"/>
    <w:rsid w:val="009F4DC2"/>
    <w:rsid w:val="009F4E13"/>
    <w:rsid w:val="009F4F04"/>
    <w:rsid w:val="009F4FE3"/>
    <w:rsid w:val="009F502E"/>
    <w:rsid w:val="009F5171"/>
    <w:rsid w:val="009F517F"/>
    <w:rsid w:val="009F52C4"/>
    <w:rsid w:val="009F52D0"/>
    <w:rsid w:val="009F538C"/>
    <w:rsid w:val="009F5507"/>
    <w:rsid w:val="009F561D"/>
    <w:rsid w:val="009F5633"/>
    <w:rsid w:val="009F576D"/>
    <w:rsid w:val="009F5B00"/>
    <w:rsid w:val="009F5CEF"/>
    <w:rsid w:val="009F5DF2"/>
    <w:rsid w:val="009F5F56"/>
    <w:rsid w:val="009F5FAE"/>
    <w:rsid w:val="009F615C"/>
    <w:rsid w:val="009F62E6"/>
    <w:rsid w:val="009F642F"/>
    <w:rsid w:val="009F6466"/>
    <w:rsid w:val="009F647A"/>
    <w:rsid w:val="009F649A"/>
    <w:rsid w:val="009F681B"/>
    <w:rsid w:val="009F684F"/>
    <w:rsid w:val="009F6A3D"/>
    <w:rsid w:val="009F6B60"/>
    <w:rsid w:val="009F6CA2"/>
    <w:rsid w:val="009F6CFE"/>
    <w:rsid w:val="009F6D64"/>
    <w:rsid w:val="009F6D6A"/>
    <w:rsid w:val="009F6DA4"/>
    <w:rsid w:val="009F6DB8"/>
    <w:rsid w:val="009F6FE4"/>
    <w:rsid w:val="009F7226"/>
    <w:rsid w:val="009F732C"/>
    <w:rsid w:val="009F7379"/>
    <w:rsid w:val="009F73E3"/>
    <w:rsid w:val="009F7492"/>
    <w:rsid w:val="009F74D1"/>
    <w:rsid w:val="009F74D8"/>
    <w:rsid w:val="009F75F9"/>
    <w:rsid w:val="009F76A3"/>
    <w:rsid w:val="009F772C"/>
    <w:rsid w:val="009F7751"/>
    <w:rsid w:val="009F77EB"/>
    <w:rsid w:val="009F77F3"/>
    <w:rsid w:val="009F784A"/>
    <w:rsid w:val="009F7BF6"/>
    <w:rsid w:val="009F7BFA"/>
    <w:rsid w:val="009F7D09"/>
    <w:rsid w:val="00A0020D"/>
    <w:rsid w:val="00A00216"/>
    <w:rsid w:val="00A003A0"/>
    <w:rsid w:val="00A0056A"/>
    <w:rsid w:val="00A00645"/>
    <w:rsid w:val="00A0072A"/>
    <w:rsid w:val="00A007F1"/>
    <w:rsid w:val="00A0083F"/>
    <w:rsid w:val="00A008B8"/>
    <w:rsid w:val="00A008E5"/>
    <w:rsid w:val="00A00985"/>
    <w:rsid w:val="00A00B2A"/>
    <w:rsid w:val="00A00C85"/>
    <w:rsid w:val="00A00CE3"/>
    <w:rsid w:val="00A00DAD"/>
    <w:rsid w:val="00A00E23"/>
    <w:rsid w:val="00A00E9C"/>
    <w:rsid w:val="00A00EAB"/>
    <w:rsid w:val="00A00EDD"/>
    <w:rsid w:val="00A00EEA"/>
    <w:rsid w:val="00A01035"/>
    <w:rsid w:val="00A0106B"/>
    <w:rsid w:val="00A010FE"/>
    <w:rsid w:val="00A011A7"/>
    <w:rsid w:val="00A011DA"/>
    <w:rsid w:val="00A013FA"/>
    <w:rsid w:val="00A01467"/>
    <w:rsid w:val="00A015F0"/>
    <w:rsid w:val="00A01613"/>
    <w:rsid w:val="00A016B3"/>
    <w:rsid w:val="00A0170E"/>
    <w:rsid w:val="00A01774"/>
    <w:rsid w:val="00A01843"/>
    <w:rsid w:val="00A018C8"/>
    <w:rsid w:val="00A01968"/>
    <w:rsid w:val="00A01A1C"/>
    <w:rsid w:val="00A01A76"/>
    <w:rsid w:val="00A01A97"/>
    <w:rsid w:val="00A01AA3"/>
    <w:rsid w:val="00A01AD1"/>
    <w:rsid w:val="00A01BC3"/>
    <w:rsid w:val="00A01D1E"/>
    <w:rsid w:val="00A01E14"/>
    <w:rsid w:val="00A01E79"/>
    <w:rsid w:val="00A01FAC"/>
    <w:rsid w:val="00A01FC2"/>
    <w:rsid w:val="00A0215A"/>
    <w:rsid w:val="00A02161"/>
    <w:rsid w:val="00A021D4"/>
    <w:rsid w:val="00A021FF"/>
    <w:rsid w:val="00A0265B"/>
    <w:rsid w:val="00A02670"/>
    <w:rsid w:val="00A027B2"/>
    <w:rsid w:val="00A02940"/>
    <w:rsid w:val="00A02985"/>
    <w:rsid w:val="00A02996"/>
    <w:rsid w:val="00A029B1"/>
    <w:rsid w:val="00A029EF"/>
    <w:rsid w:val="00A029FD"/>
    <w:rsid w:val="00A02B5F"/>
    <w:rsid w:val="00A02C19"/>
    <w:rsid w:val="00A02D00"/>
    <w:rsid w:val="00A02DFE"/>
    <w:rsid w:val="00A02F60"/>
    <w:rsid w:val="00A031C0"/>
    <w:rsid w:val="00A031F0"/>
    <w:rsid w:val="00A03268"/>
    <w:rsid w:val="00A03398"/>
    <w:rsid w:val="00A033CB"/>
    <w:rsid w:val="00A03474"/>
    <w:rsid w:val="00A0354B"/>
    <w:rsid w:val="00A03598"/>
    <w:rsid w:val="00A03770"/>
    <w:rsid w:val="00A0378B"/>
    <w:rsid w:val="00A037AC"/>
    <w:rsid w:val="00A0382A"/>
    <w:rsid w:val="00A03890"/>
    <w:rsid w:val="00A039F2"/>
    <w:rsid w:val="00A03A80"/>
    <w:rsid w:val="00A03AD8"/>
    <w:rsid w:val="00A03B1B"/>
    <w:rsid w:val="00A03C2E"/>
    <w:rsid w:val="00A03FD7"/>
    <w:rsid w:val="00A03FDF"/>
    <w:rsid w:val="00A040CA"/>
    <w:rsid w:val="00A041B5"/>
    <w:rsid w:val="00A041F5"/>
    <w:rsid w:val="00A0421A"/>
    <w:rsid w:val="00A04324"/>
    <w:rsid w:val="00A0434D"/>
    <w:rsid w:val="00A04360"/>
    <w:rsid w:val="00A04503"/>
    <w:rsid w:val="00A045BC"/>
    <w:rsid w:val="00A049AE"/>
    <w:rsid w:val="00A04A2C"/>
    <w:rsid w:val="00A04A32"/>
    <w:rsid w:val="00A04A88"/>
    <w:rsid w:val="00A04BB3"/>
    <w:rsid w:val="00A04F0D"/>
    <w:rsid w:val="00A05001"/>
    <w:rsid w:val="00A053B3"/>
    <w:rsid w:val="00A054E0"/>
    <w:rsid w:val="00A054F1"/>
    <w:rsid w:val="00A05545"/>
    <w:rsid w:val="00A05723"/>
    <w:rsid w:val="00A057CE"/>
    <w:rsid w:val="00A0587A"/>
    <w:rsid w:val="00A0594D"/>
    <w:rsid w:val="00A059A1"/>
    <w:rsid w:val="00A05C06"/>
    <w:rsid w:val="00A05C5C"/>
    <w:rsid w:val="00A05C90"/>
    <w:rsid w:val="00A05DB5"/>
    <w:rsid w:val="00A06121"/>
    <w:rsid w:val="00A06229"/>
    <w:rsid w:val="00A062DC"/>
    <w:rsid w:val="00A06494"/>
    <w:rsid w:val="00A066D6"/>
    <w:rsid w:val="00A069E0"/>
    <w:rsid w:val="00A06A8E"/>
    <w:rsid w:val="00A06B74"/>
    <w:rsid w:val="00A070A2"/>
    <w:rsid w:val="00A071C8"/>
    <w:rsid w:val="00A0727C"/>
    <w:rsid w:val="00A0736F"/>
    <w:rsid w:val="00A07596"/>
    <w:rsid w:val="00A0787C"/>
    <w:rsid w:val="00A07B16"/>
    <w:rsid w:val="00A07B8D"/>
    <w:rsid w:val="00A07C99"/>
    <w:rsid w:val="00A07D18"/>
    <w:rsid w:val="00A07EE0"/>
    <w:rsid w:val="00A07F2A"/>
    <w:rsid w:val="00A10157"/>
    <w:rsid w:val="00A1048E"/>
    <w:rsid w:val="00A10580"/>
    <w:rsid w:val="00A1058C"/>
    <w:rsid w:val="00A105CF"/>
    <w:rsid w:val="00A10684"/>
    <w:rsid w:val="00A10737"/>
    <w:rsid w:val="00A10837"/>
    <w:rsid w:val="00A108EF"/>
    <w:rsid w:val="00A1093E"/>
    <w:rsid w:val="00A10A5C"/>
    <w:rsid w:val="00A10A77"/>
    <w:rsid w:val="00A10C56"/>
    <w:rsid w:val="00A10C91"/>
    <w:rsid w:val="00A10DB7"/>
    <w:rsid w:val="00A10E07"/>
    <w:rsid w:val="00A10FD6"/>
    <w:rsid w:val="00A11042"/>
    <w:rsid w:val="00A110B8"/>
    <w:rsid w:val="00A110D5"/>
    <w:rsid w:val="00A11161"/>
    <w:rsid w:val="00A11251"/>
    <w:rsid w:val="00A112AD"/>
    <w:rsid w:val="00A112F2"/>
    <w:rsid w:val="00A1141E"/>
    <w:rsid w:val="00A11449"/>
    <w:rsid w:val="00A114BC"/>
    <w:rsid w:val="00A115E6"/>
    <w:rsid w:val="00A118FC"/>
    <w:rsid w:val="00A11A91"/>
    <w:rsid w:val="00A11B46"/>
    <w:rsid w:val="00A11CE8"/>
    <w:rsid w:val="00A11D32"/>
    <w:rsid w:val="00A11DAF"/>
    <w:rsid w:val="00A11F2E"/>
    <w:rsid w:val="00A11FDF"/>
    <w:rsid w:val="00A11FEC"/>
    <w:rsid w:val="00A12170"/>
    <w:rsid w:val="00A12191"/>
    <w:rsid w:val="00A1219D"/>
    <w:rsid w:val="00A12222"/>
    <w:rsid w:val="00A12432"/>
    <w:rsid w:val="00A12459"/>
    <w:rsid w:val="00A125B9"/>
    <w:rsid w:val="00A12620"/>
    <w:rsid w:val="00A12825"/>
    <w:rsid w:val="00A1286E"/>
    <w:rsid w:val="00A128AF"/>
    <w:rsid w:val="00A12A88"/>
    <w:rsid w:val="00A12AC8"/>
    <w:rsid w:val="00A12CB0"/>
    <w:rsid w:val="00A12CEB"/>
    <w:rsid w:val="00A12EFF"/>
    <w:rsid w:val="00A12FB1"/>
    <w:rsid w:val="00A12FFA"/>
    <w:rsid w:val="00A1302B"/>
    <w:rsid w:val="00A13144"/>
    <w:rsid w:val="00A133AA"/>
    <w:rsid w:val="00A133EE"/>
    <w:rsid w:val="00A1345D"/>
    <w:rsid w:val="00A134CD"/>
    <w:rsid w:val="00A13608"/>
    <w:rsid w:val="00A13717"/>
    <w:rsid w:val="00A13889"/>
    <w:rsid w:val="00A13915"/>
    <w:rsid w:val="00A13C5D"/>
    <w:rsid w:val="00A13D43"/>
    <w:rsid w:val="00A13EE8"/>
    <w:rsid w:val="00A13F43"/>
    <w:rsid w:val="00A13FAF"/>
    <w:rsid w:val="00A13FBD"/>
    <w:rsid w:val="00A14147"/>
    <w:rsid w:val="00A145A5"/>
    <w:rsid w:val="00A14647"/>
    <w:rsid w:val="00A14941"/>
    <w:rsid w:val="00A149F5"/>
    <w:rsid w:val="00A14A6E"/>
    <w:rsid w:val="00A14BC7"/>
    <w:rsid w:val="00A14BCA"/>
    <w:rsid w:val="00A14BF0"/>
    <w:rsid w:val="00A14D49"/>
    <w:rsid w:val="00A14E6B"/>
    <w:rsid w:val="00A1516D"/>
    <w:rsid w:val="00A151E0"/>
    <w:rsid w:val="00A15289"/>
    <w:rsid w:val="00A153A9"/>
    <w:rsid w:val="00A153C9"/>
    <w:rsid w:val="00A15437"/>
    <w:rsid w:val="00A15476"/>
    <w:rsid w:val="00A154F6"/>
    <w:rsid w:val="00A15580"/>
    <w:rsid w:val="00A15673"/>
    <w:rsid w:val="00A1576E"/>
    <w:rsid w:val="00A15E38"/>
    <w:rsid w:val="00A15F00"/>
    <w:rsid w:val="00A15F23"/>
    <w:rsid w:val="00A15F69"/>
    <w:rsid w:val="00A15F72"/>
    <w:rsid w:val="00A1600E"/>
    <w:rsid w:val="00A161C6"/>
    <w:rsid w:val="00A161E3"/>
    <w:rsid w:val="00A1626B"/>
    <w:rsid w:val="00A16302"/>
    <w:rsid w:val="00A16305"/>
    <w:rsid w:val="00A164C0"/>
    <w:rsid w:val="00A16651"/>
    <w:rsid w:val="00A169AB"/>
    <w:rsid w:val="00A16A11"/>
    <w:rsid w:val="00A16A90"/>
    <w:rsid w:val="00A16ADA"/>
    <w:rsid w:val="00A16C60"/>
    <w:rsid w:val="00A16E7C"/>
    <w:rsid w:val="00A16ECE"/>
    <w:rsid w:val="00A170FD"/>
    <w:rsid w:val="00A17157"/>
    <w:rsid w:val="00A17218"/>
    <w:rsid w:val="00A17527"/>
    <w:rsid w:val="00A1754A"/>
    <w:rsid w:val="00A1773F"/>
    <w:rsid w:val="00A17758"/>
    <w:rsid w:val="00A1781D"/>
    <w:rsid w:val="00A17828"/>
    <w:rsid w:val="00A178A9"/>
    <w:rsid w:val="00A1793B"/>
    <w:rsid w:val="00A17A08"/>
    <w:rsid w:val="00A17ACF"/>
    <w:rsid w:val="00A17BE2"/>
    <w:rsid w:val="00A17C48"/>
    <w:rsid w:val="00A17C81"/>
    <w:rsid w:val="00A17CC5"/>
    <w:rsid w:val="00A17CF1"/>
    <w:rsid w:val="00A17D58"/>
    <w:rsid w:val="00A17DCE"/>
    <w:rsid w:val="00A17DED"/>
    <w:rsid w:val="00A17EF7"/>
    <w:rsid w:val="00A17F51"/>
    <w:rsid w:val="00A2014D"/>
    <w:rsid w:val="00A202FC"/>
    <w:rsid w:val="00A204C8"/>
    <w:rsid w:val="00A2053F"/>
    <w:rsid w:val="00A20592"/>
    <w:rsid w:val="00A205C1"/>
    <w:rsid w:val="00A207C1"/>
    <w:rsid w:val="00A208C7"/>
    <w:rsid w:val="00A208CE"/>
    <w:rsid w:val="00A208E5"/>
    <w:rsid w:val="00A20A26"/>
    <w:rsid w:val="00A20A62"/>
    <w:rsid w:val="00A20AA0"/>
    <w:rsid w:val="00A20BB7"/>
    <w:rsid w:val="00A20C94"/>
    <w:rsid w:val="00A20CC9"/>
    <w:rsid w:val="00A20E47"/>
    <w:rsid w:val="00A20E72"/>
    <w:rsid w:val="00A21075"/>
    <w:rsid w:val="00A21084"/>
    <w:rsid w:val="00A211D6"/>
    <w:rsid w:val="00A212FC"/>
    <w:rsid w:val="00A21304"/>
    <w:rsid w:val="00A213F1"/>
    <w:rsid w:val="00A2143E"/>
    <w:rsid w:val="00A214A7"/>
    <w:rsid w:val="00A215A2"/>
    <w:rsid w:val="00A21630"/>
    <w:rsid w:val="00A21731"/>
    <w:rsid w:val="00A21751"/>
    <w:rsid w:val="00A2186F"/>
    <w:rsid w:val="00A218E4"/>
    <w:rsid w:val="00A21C37"/>
    <w:rsid w:val="00A21D3F"/>
    <w:rsid w:val="00A21F43"/>
    <w:rsid w:val="00A2200A"/>
    <w:rsid w:val="00A220A0"/>
    <w:rsid w:val="00A223F5"/>
    <w:rsid w:val="00A224F4"/>
    <w:rsid w:val="00A22643"/>
    <w:rsid w:val="00A226C0"/>
    <w:rsid w:val="00A22791"/>
    <w:rsid w:val="00A22943"/>
    <w:rsid w:val="00A229F3"/>
    <w:rsid w:val="00A22AEF"/>
    <w:rsid w:val="00A22D33"/>
    <w:rsid w:val="00A22E63"/>
    <w:rsid w:val="00A22ED8"/>
    <w:rsid w:val="00A22FB0"/>
    <w:rsid w:val="00A23005"/>
    <w:rsid w:val="00A23036"/>
    <w:rsid w:val="00A23037"/>
    <w:rsid w:val="00A2304C"/>
    <w:rsid w:val="00A2309D"/>
    <w:rsid w:val="00A230D0"/>
    <w:rsid w:val="00A23566"/>
    <w:rsid w:val="00A23602"/>
    <w:rsid w:val="00A2360B"/>
    <w:rsid w:val="00A236E3"/>
    <w:rsid w:val="00A23731"/>
    <w:rsid w:val="00A23743"/>
    <w:rsid w:val="00A2376F"/>
    <w:rsid w:val="00A23936"/>
    <w:rsid w:val="00A23C31"/>
    <w:rsid w:val="00A23C55"/>
    <w:rsid w:val="00A23F70"/>
    <w:rsid w:val="00A2416A"/>
    <w:rsid w:val="00A24189"/>
    <w:rsid w:val="00A242C3"/>
    <w:rsid w:val="00A2457C"/>
    <w:rsid w:val="00A247BB"/>
    <w:rsid w:val="00A24844"/>
    <w:rsid w:val="00A24986"/>
    <w:rsid w:val="00A249A6"/>
    <w:rsid w:val="00A24ABB"/>
    <w:rsid w:val="00A24ACB"/>
    <w:rsid w:val="00A24BC7"/>
    <w:rsid w:val="00A24C49"/>
    <w:rsid w:val="00A24D22"/>
    <w:rsid w:val="00A24DFE"/>
    <w:rsid w:val="00A24ED9"/>
    <w:rsid w:val="00A24FA5"/>
    <w:rsid w:val="00A24FFA"/>
    <w:rsid w:val="00A250B3"/>
    <w:rsid w:val="00A2511C"/>
    <w:rsid w:val="00A251AB"/>
    <w:rsid w:val="00A25240"/>
    <w:rsid w:val="00A25270"/>
    <w:rsid w:val="00A253B9"/>
    <w:rsid w:val="00A2553C"/>
    <w:rsid w:val="00A257A3"/>
    <w:rsid w:val="00A258CF"/>
    <w:rsid w:val="00A258E8"/>
    <w:rsid w:val="00A25957"/>
    <w:rsid w:val="00A25CBD"/>
    <w:rsid w:val="00A25DC8"/>
    <w:rsid w:val="00A25E42"/>
    <w:rsid w:val="00A25EB5"/>
    <w:rsid w:val="00A26014"/>
    <w:rsid w:val="00A261C7"/>
    <w:rsid w:val="00A261E5"/>
    <w:rsid w:val="00A26255"/>
    <w:rsid w:val="00A262CE"/>
    <w:rsid w:val="00A26369"/>
    <w:rsid w:val="00A263DE"/>
    <w:rsid w:val="00A26555"/>
    <w:rsid w:val="00A265CD"/>
    <w:rsid w:val="00A26757"/>
    <w:rsid w:val="00A269BF"/>
    <w:rsid w:val="00A26A98"/>
    <w:rsid w:val="00A26B0A"/>
    <w:rsid w:val="00A26B5F"/>
    <w:rsid w:val="00A26BC5"/>
    <w:rsid w:val="00A26C9E"/>
    <w:rsid w:val="00A26F06"/>
    <w:rsid w:val="00A26F6F"/>
    <w:rsid w:val="00A27017"/>
    <w:rsid w:val="00A27047"/>
    <w:rsid w:val="00A27060"/>
    <w:rsid w:val="00A271B9"/>
    <w:rsid w:val="00A271C1"/>
    <w:rsid w:val="00A271DF"/>
    <w:rsid w:val="00A272C7"/>
    <w:rsid w:val="00A27330"/>
    <w:rsid w:val="00A273C8"/>
    <w:rsid w:val="00A27481"/>
    <w:rsid w:val="00A2750C"/>
    <w:rsid w:val="00A276F2"/>
    <w:rsid w:val="00A27798"/>
    <w:rsid w:val="00A27826"/>
    <w:rsid w:val="00A27992"/>
    <w:rsid w:val="00A279A8"/>
    <w:rsid w:val="00A27AB7"/>
    <w:rsid w:val="00A27B74"/>
    <w:rsid w:val="00A27C19"/>
    <w:rsid w:val="00A27CD5"/>
    <w:rsid w:val="00A27D13"/>
    <w:rsid w:val="00A27DB4"/>
    <w:rsid w:val="00A27E25"/>
    <w:rsid w:val="00A3003E"/>
    <w:rsid w:val="00A30312"/>
    <w:rsid w:val="00A30335"/>
    <w:rsid w:val="00A30644"/>
    <w:rsid w:val="00A30645"/>
    <w:rsid w:val="00A307E4"/>
    <w:rsid w:val="00A3083E"/>
    <w:rsid w:val="00A308AE"/>
    <w:rsid w:val="00A30A87"/>
    <w:rsid w:val="00A30B80"/>
    <w:rsid w:val="00A30B9C"/>
    <w:rsid w:val="00A30FCD"/>
    <w:rsid w:val="00A31168"/>
    <w:rsid w:val="00A311DD"/>
    <w:rsid w:val="00A31805"/>
    <w:rsid w:val="00A3180F"/>
    <w:rsid w:val="00A318D0"/>
    <w:rsid w:val="00A31995"/>
    <w:rsid w:val="00A31A62"/>
    <w:rsid w:val="00A31A8F"/>
    <w:rsid w:val="00A31BD8"/>
    <w:rsid w:val="00A31BE4"/>
    <w:rsid w:val="00A31C29"/>
    <w:rsid w:val="00A31D18"/>
    <w:rsid w:val="00A31DF6"/>
    <w:rsid w:val="00A31E89"/>
    <w:rsid w:val="00A31ECB"/>
    <w:rsid w:val="00A31F06"/>
    <w:rsid w:val="00A31F1B"/>
    <w:rsid w:val="00A32092"/>
    <w:rsid w:val="00A320EF"/>
    <w:rsid w:val="00A32276"/>
    <w:rsid w:val="00A322FE"/>
    <w:rsid w:val="00A32308"/>
    <w:rsid w:val="00A323AC"/>
    <w:rsid w:val="00A3240D"/>
    <w:rsid w:val="00A32490"/>
    <w:rsid w:val="00A3257D"/>
    <w:rsid w:val="00A325B3"/>
    <w:rsid w:val="00A32755"/>
    <w:rsid w:val="00A32780"/>
    <w:rsid w:val="00A32824"/>
    <w:rsid w:val="00A32AA4"/>
    <w:rsid w:val="00A32AD6"/>
    <w:rsid w:val="00A32B3B"/>
    <w:rsid w:val="00A32C93"/>
    <w:rsid w:val="00A32DFD"/>
    <w:rsid w:val="00A32EFC"/>
    <w:rsid w:val="00A333D6"/>
    <w:rsid w:val="00A3351B"/>
    <w:rsid w:val="00A3354D"/>
    <w:rsid w:val="00A3375E"/>
    <w:rsid w:val="00A337A0"/>
    <w:rsid w:val="00A338F1"/>
    <w:rsid w:val="00A33913"/>
    <w:rsid w:val="00A33A79"/>
    <w:rsid w:val="00A33D43"/>
    <w:rsid w:val="00A33ECC"/>
    <w:rsid w:val="00A33FA9"/>
    <w:rsid w:val="00A3433B"/>
    <w:rsid w:val="00A34433"/>
    <w:rsid w:val="00A345D8"/>
    <w:rsid w:val="00A34622"/>
    <w:rsid w:val="00A346FD"/>
    <w:rsid w:val="00A34894"/>
    <w:rsid w:val="00A34954"/>
    <w:rsid w:val="00A3499E"/>
    <w:rsid w:val="00A34C9D"/>
    <w:rsid w:val="00A34CC8"/>
    <w:rsid w:val="00A34D17"/>
    <w:rsid w:val="00A34E7D"/>
    <w:rsid w:val="00A34FEC"/>
    <w:rsid w:val="00A34FF6"/>
    <w:rsid w:val="00A35081"/>
    <w:rsid w:val="00A35141"/>
    <w:rsid w:val="00A351D1"/>
    <w:rsid w:val="00A352EA"/>
    <w:rsid w:val="00A3539E"/>
    <w:rsid w:val="00A35670"/>
    <w:rsid w:val="00A35823"/>
    <w:rsid w:val="00A358A9"/>
    <w:rsid w:val="00A3596F"/>
    <w:rsid w:val="00A35EBE"/>
    <w:rsid w:val="00A36511"/>
    <w:rsid w:val="00A36702"/>
    <w:rsid w:val="00A3679D"/>
    <w:rsid w:val="00A36926"/>
    <w:rsid w:val="00A3695A"/>
    <w:rsid w:val="00A3698E"/>
    <w:rsid w:val="00A36994"/>
    <w:rsid w:val="00A36ABB"/>
    <w:rsid w:val="00A36B5F"/>
    <w:rsid w:val="00A36B86"/>
    <w:rsid w:val="00A36BFA"/>
    <w:rsid w:val="00A36C16"/>
    <w:rsid w:val="00A36DBA"/>
    <w:rsid w:val="00A36DF5"/>
    <w:rsid w:val="00A37086"/>
    <w:rsid w:val="00A3715D"/>
    <w:rsid w:val="00A37334"/>
    <w:rsid w:val="00A37385"/>
    <w:rsid w:val="00A37455"/>
    <w:rsid w:val="00A3759D"/>
    <w:rsid w:val="00A376AC"/>
    <w:rsid w:val="00A377FF"/>
    <w:rsid w:val="00A37AF4"/>
    <w:rsid w:val="00A37B5E"/>
    <w:rsid w:val="00A37C4F"/>
    <w:rsid w:val="00A37CE8"/>
    <w:rsid w:val="00A37D2A"/>
    <w:rsid w:val="00A37D2F"/>
    <w:rsid w:val="00A37DE8"/>
    <w:rsid w:val="00A37F30"/>
    <w:rsid w:val="00A37F32"/>
    <w:rsid w:val="00A4011C"/>
    <w:rsid w:val="00A40250"/>
    <w:rsid w:val="00A4034E"/>
    <w:rsid w:val="00A403A7"/>
    <w:rsid w:val="00A40447"/>
    <w:rsid w:val="00A4056A"/>
    <w:rsid w:val="00A405E8"/>
    <w:rsid w:val="00A40616"/>
    <w:rsid w:val="00A406AC"/>
    <w:rsid w:val="00A40853"/>
    <w:rsid w:val="00A40861"/>
    <w:rsid w:val="00A4091B"/>
    <w:rsid w:val="00A40B94"/>
    <w:rsid w:val="00A40CE2"/>
    <w:rsid w:val="00A40DC6"/>
    <w:rsid w:val="00A40F78"/>
    <w:rsid w:val="00A4103D"/>
    <w:rsid w:val="00A41140"/>
    <w:rsid w:val="00A41317"/>
    <w:rsid w:val="00A4141E"/>
    <w:rsid w:val="00A41423"/>
    <w:rsid w:val="00A414BC"/>
    <w:rsid w:val="00A41521"/>
    <w:rsid w:val="00A415C4"/>
    <w:rsid w:val="00A4161B"/>
    <w:rsid w:val="00A41795"/>
    <w:rsid w:val="00A41880"/>
    <w:rsid w:val="00A41962"/>
    <w:rsid w:val="00A419E1"/>
    <w:rsid w:val="00A41A34"/>
    <w:rsid w:val="00A41AA8"/>
    <w:rsid w:val="00A41BCA"/>
    <w:rsid w:val="00A41C5B"/>
    <w:rsid w:val="00A41EA6"/>
    <w:rsid w:val="00A41F20"/>
    <w:rsid w:val="00A41F9D"/>
    <w:rsid w:val="00A42054"/>
    <w:rsid w:val="00A421D4"/>
    <w:rsid w:val="00A4221E"/>
    <w:rsid w:val="00A42299"/>
    <w:rsid w:val="00A4233E"/>
    <w:rsid w:val="00A4234B"/>
    <w:rsid w:val="00A42412"/>
    <w:rsid w:val="00A4259A"/>
    <w:rsid w:val="00A4268A"/>
    <w:rsid w:val="00A4268C"/>
    <w:rsid w:val="00A42711"/>
    <w:rsid w:val="00A42868"/>
    <w:rsid w:val="00A428E1"/>
    <w:rsid w:val="00A429B9"/>
    <w:rsid w:val="00A42A70"/>
    <w:rsid w:val="00A42B21"/>
    <w:rsid w:val="00A42C1C"/>
    <w:rsid w:val="00A42E78"/>
    <w:rsid w:val="00A42E79"/>
    <w:rsid w:val="00A42F58"/>
    <w:rsid w:val="00A42F8D"/>
    <w:rsid w:val="00A43258"/>
    <w:rsid w:val="00A432BD"/>
    <w:rsid w:val="00A432CE"/>
    <w:rsid w:val="00A43387"/>
    <w:rsid w:val="00A434A3"/>
    <w:rsid w:val="00A436D6"/>
    <w:rsid w:val="00A4381A"/>
    <w:rsid w:val="00A43867"/>
    <w:rsid w:val="00A43A88"/>
    <w:rsid w:val="00A43BB3"/>
    <w:rsid w:val="00A43BF1"/>
    <w:rsid w:val="00A43D89"/>
    <w:rsid w:val="00A43D98"/>
    <w:rsid w:val="00A43E1C"/>
    <w:rsid w:val="00A43F03"/>
    <w:rsid w:val="00A44276"/>
    <w:rsid w:val="00A442B5"/>
    <w:rsid w:val="00A44309"/>
    <w:rsid w:val="00A4439C"/>
    <w:rsid w:val="00A445F3"/>
    <w:rsid w:val="00A4464D"/>
    <w:rsid w:val="00A44709"/>
    <w:rsid w:val="00A4471C"/>
    <w:rsid w:val="00A44755"/>
    <w:rsid w:val="00A44BF3"/>
    <w:rsid w:val="00A44CA5"/>
    <w:rsid w:val="00A44E21"/>
    <w:rsid w:val="00A44F24"/>
    <w:rsid w:val="00A44FC2"/>
    <w:rsid w:val="00A44FC5"/>
    <w:rsid w:val="00A45058"/>
    <w:rsid w:val="00A4505C"/>
    <w:rsid w:val="00A45187"/>
    <w:rsid w:val="00A451F2"/>
    <w:rsid w:val="00A452D8"/>
    <w:rsid w:val="00A4541F"/>
    <w:rsid w:val="00A4557F"/>
    <w:rsid w:val="00A45584"/>
    <w:rsid w:val="00A455D8"/>
    <w:rsid w:val="00A45672"/>
    <w:rsid w:val="00A457E3"/>
    <w:rsid w:val="00A45BC1"/>
    <w:rsid w:val="00A45E01"/>
    <w:rsid w:val="00A45E6D"/>
    <w:rsid w:val="00A45F66"/>
    <w:rsid w:val="00A45F9D"/>
    <w:rsid w:val="00A46073"/>
    <w:rsid w:val="00A460A5"/>
    <w:rsid w:val="00A4614C"/>
    <w:rsid w:val="00A46397"/>
    <w:rsid w:val="00A463D5"/>
    <w:rsid w:val="00A46548"/>
    <w:rsid w:val="00A4657C"/>
    <w:rsid w:val="00A46665"/>
    <w:rsid w:val="00A466A7"/>
    <w:rsid w:val="00A46797"/>
    <w:rsid w:val="00A46816"/>
    <w:rsid w:val="00A46820"/>
    <w:rsid w:val="00A468F5"/>
    <w:rsid w:val="00A4696B"/>
    <w:rsid w:val="00A46AE3"/>
    <w:rsid w:val="00A46BAC"/>
    <w:rsid w:val="00A46C31"/>
    <w:rsid w:val="00A46CE4"/>
    <w:rsid w:val="00A46F70"/>
    <w:rsid w:val="00A46FD4"/>
    <w:rsid w:val="00A4719A"/>
    <w:rsid w:val="00A47229"/>
    <w:rsid w:val="00A47234"/>
    <w:rsid w:val="00A4756A"/>
    <w:rsid w:val="00A47595"/>
    <w:rsid w:val="00A47720"/>
    <w:rsid w:val="00A47782"/>
    <w:rsid w:val="00A47832"/>
    <w:rsid w:val="00A4792C"/>
    <w:rsid w:val="00A4792F"/>
    <w:rsid w:val="00A47A66"/>
    <w:rsid w:val="00A47A8B"/>
    <w:rsid w:val="00A47B73"/>
    <w:rsid w:val="00A47C03"/>
    <w:rsid w:val="00A47D7F"/>
    <w:rsid w:val="00A47EA3"/>
    <w:rsid w:val="00A47F61"/>
    <w:rsid w:val="00A50089"/>
    <w:rsid w:val="00A500D5"/>
    <w:rsid w:val="00A502F7"/>
    <w:rsid w:val="00A50393"/>
    <w:rsid w:val="00A5057E"/>
    <w:rsid w:val="00A50591"/>
    <w:rsid w:val="00A5060C"/>
    <w:rsid w:val="00A50624"/>
    <w:rsid w:val="00A5097F"/>
    <w:rsid w:val="00A50997"/>
    <w:rsid w:val="00A509D7"/>
    <w:rsid w:val="00A50A43"/>
    <w:rsid w:val="00A50AB3"/>
    <w:rsid w:val="00A50BEF"/>
    <w:rsid w:val="00A50BF7"/>
    <w:rsid w:val="00A50C15"/>
    <w:rsid w:val="00A50C4A"/>
    <w:rsid w:val="00A50CFB"/>
    <w:rsid w:val="00A50F4E"/>
    <w:rsid w:val="00A511A5"/>
    <w:rsid w:val="00A511FF"/>
    <w:rsid w:val="00A51231"/>
    <w:rsid w:val="00A512C5"/>
    <w:rsid w:val="00A5133B"/>
    <w:rsid w:val="00A51355"/>
    <w:rsid w:val="00A51375"/>
    <w:rsid w:val="00A513BF"/>
    <w:rsid w:val="00A514A9"/>
    <w:rsid w:val="00A515A5"/>
    <w:rsid w:val="00A515C3"/>
    <w:rsid w:val="00A5167C"/>
    <w:rsid w:val="00A516DB"/>
    <w:rsid w:val="00A5185F"/>
    <w:rsid w:val="00A518FB"/>
    <w:rsid w:val="00A51B0F"/>
    <w:rsid w:val="00A51B6F"/>
    <w:rsid w:val="00A51B7A"/>
    <w:rsid w:val="00A51BE4"/>
    <w:rsid w:val="00A51C6D"/>
    <w:rsid w:val="00A51D90"/>
    <w:rsid w:val="00A51D9D"/>
    <w:rsid w:val="00A51DD7"/>
    <w:rsid w:val="00A51E29"/>
    <w:rsid w:val="00A51F13"/>
    <w:rsid w:val="00A51F8E"/>
    <w:rsid w:val="00A51F99"/>
    <w:rsid w:val="00A52049"/>
    <w:rsid w:val="00A521C7"/>
    <w:rsid w:val="00A52247"/>
    <w:rsid w:val="00A5228E"/>
    <w:rsid w:val="00A5237F"/>
    <w:rsid w:val="00A52418"/>
    <w:rsid w:val="00A5249B"/>
    <w:rsid w:val="00A524C2"/>
    <w:rsid w:val="00A5253F"/>
    <w:rsid w:val="00A525D4"/>
    <w:rsid w:val="00A526AA"/>
    <w:rsid w:val="00A52855"/>
    <w:rsid w:val="00A52A3F"/>
    <w:rsid w:val="00A52A90"/>
    <w:rsid w:val="00A52AD6"/>
    <w:rsid w:val="00A52C5C"/>
    <w:rsid w:val="00A52C60"/>
    <w:rsid w:val="00A52D86"/>
    <w:rsid w:val="00A52EB3"/>
    <w:rsid w:val="00A52ED5"/>
    <w:rsid w:val="00A53005"/>
    <w:rsid w:val="00A531A5"/>
    <w:rsid w:val="00A5322E"/>
    <w:rsid w:val="00A5323D"/>
    <w:rsid w:val="00A533A3"/>
    <w:rsid w:val="00A53506"/>
    <w:rsid w:val="00A535C0"/>
    <w:rsid w:val="00A535E6"/>
    <w:rsid w:val="00A53860"/>
    <w:rsid w:val="00A53968"/>
    <w:rsid w:val="00A539E4"/>
    <w:rsid w:val="00A539F5"/>
    <w:rsid w:val="00A53AA7"/>
    <w:rsid w:val="00A53AE2"/>
    <w:rsid w:val="00A53CC5"/>
    <w:rsid w:val="00A53F3A"/>
    <w:rsid w:val="00A540DA"/>
    <w:rsid w:val="00A541F3"/>
    <w:rsid w:val="00A54267"/>
    <w:rsid w:val="00A5434A"/>
    <w:rsid w:val="00A543DA"/>
    <w:rsid w:val="00A5450A"/>
    <w:rsid w:val="00A5456F"/>
    <w:rsid w:val="00A54661"/>
    <w:rsid w:val="00A54693"/>
    <w:rsid w:val="00A548F0"/>
    <w:rsid w:val="00A54ABE"/>
    <w:rsid w:val="00A54B9B"/>
    <w:rsid w:val="00A54CE2"/>
    <w:rsid w:val="00A54D6F"/>
    <w:rsid w:val="00A54EE3"/>
    <w:rsid w:val="00A55039"/>
    <w:rsid w:val="00A550C6"/>
    <w:rsid w:val="00A550FB"/>
    <w:rsid w:val="00A55152"/>
    <w:rsid w:val="00A55176"/>
    <w:rsid w:val="00A55412"/>
    <w:rsid w:val="00A55527"/>
    <w:rsid w:val="00A5552A"/>
    <w:rsid w:val="00A555A0"/>
    <w:rsid w:val="00A55629"/>
    <w:rsid w:val="00A5567F"/>
    <w:rsid w:val="00A55868"/>
    <w:rsid w:val="00A55908"/>
    <w:rsid w:val="00A55E21"/>
    <w:rsid w:val="00A55EC2"/>
    <w:rsid w:val="00A56055"/>
    <w:rsid w:val="00A5623D"/>
    <w:rsid w:val="00A563AA"/>
    <w:rsid w:val="00A56551"/>
    <w:rsid w:val="00A56595"/>
    <w:rsid w:val="00A565FF"/>
    <w:rsid w:val="00A56672"/>
    <w:rsid w:val="00A56687"/>
    <w:rsid w:val="00A568AF"/>
    <w:rsid w:val="00A568EB"/>
    <w:rsid w:val="00A5694F"/>
    <w:rsid w:val="00A56B02"/>
    <w:rsid w:val="00A56C46"/>
    <w:rsid w:val="00A56C48"/>
    <w:rsid w:val="00A56CAD"/>
    <w:rsid w:val="00A56CBC"/>
    <w:rsid w:val="00A56CC0"/>
    <w:rsid w:val="00A56CEB"/>
    <w:rsid w:val="00A56FCB"/>
    <w:rsid w:val="00A570B8"/>
    <w:rsid w:val="00A5735D"/>
    <w:rsid w:val="00A576FA"/>
    <w:rsid w:val="00A578E5"/>
    <w:rsid w:val="00A57912"/>
    <w:rsid w:val="00A579A2"/>
    <w:rsid w:val="00A57A55"/>
    <w:rsid w:val="00A57AE5"/>
    <w:rsid w:val="00A57B70"/>
    <w:rsid w:val="00A57C33"/>
    <w:rsid w:val="00A57CF3"/>
    <w:rsid w:val="00A57E51"/>
    <w:rsid w:val="00A60074"/>
    <w:rsid w:val="00A600D7"/>
    <w:rsid w:val="00A600FA"/>
    <w:rsid w:val="00A604E9"/>
    <w:rsid w:val="00A605A2"/>
    <w:rsid w:val="00A605B1"/>
    <w:rsid w:val="00A60673"/>
    <w:rsid w:val="00A60726"/>
    <w:rsid w:val="00A607F5"/>
    <w:rsid w:val="00A60927"/>
    <w:rsid w:val="00A60B30"/>
    <w:rsid w:val="00A60B48"/>
    <w:rsid w:val="00A60B4E"/>
    <w:rsid w:val="00A60BB3"/>
    <w:rsid w:val="00A60CAF"/>
    <w:rsid w:val="00A60D78"/>
    <w:rsid w:val="00A60DD3"/>
    <w:rsid w:val="00A60E91"/>
    <w:rsid w:val="00A6109F"/>
    <w:rsid w:val="00A6115B"/>
    <w:rsid w:val="00A61324"/>
    <w:rsid w:val="00A6135E"/>
    <w:rsid w:val="00A613C5"/>
    <w:rsid w:val="00A61432"/>
    <w:rsid w:val="00A61443"/>
    <w:rsid w:val="00A61472"/>
    <w:rsid w:val="00A614D9"/>
    <w:rsid w:val="00A61627"/>
    <w:rsid w:val="00A616BA"/>
    <w:rsid w:val="00A6173C"/>
    <w:rsid w:val="00A6186E"/>
    <w:rsid w:val="00A619B8"/>
    <w:rsid w:val="00A61A30"/>
    <w:rsid w:val="00A61A94"/>
    <w:rsid w:val="00A61B9A"/>
    <w:rsid w:val="00A61C33"/>
    <w:rsid w:val="00A61D40"/>
    <w:rsid w:val="00A61E91"/>
    <w:rsid w:val="00A620EA"/>
    <w:rsid w:val="00A621A5"/>
    <w:rsid w:val="00A623AA"/>
    <w:rsid w:val="00A624A1"/>
    <w:rsid w:val="00A6276A"/>
    <w:rsid w:val="00A627A2"/>
    <w:rsid w:val="00A627D0"/>
    <w:rsid w:val="00A62A89"/>
    <w:rsid w:val="00A62B95"/>
    <w:rsid w:val="00A62BD8"/>
    <w:rsid w:val="00A62C2C"/>
    <w:rsid w:val="00A62CE6"/>
    <w:rsid w:val="00A62D92"/>
    <w:rsid w:val="00A62D93"/>
    <w:rsid w:val="00A62F6F"/>
    <w:rsid w:val="00A62FCF"/>
    <w:rsid w:val="00A630B5"/>
    <w:rsid w:val="00A6310F"/>
    <w:rsid w:val="00A6315B"/>
    <w:rsid w:val="00A63169"/>
    <w:rsid w:val="00A63225"/>
    <w:rsid w:val="00A63424"/>
    <w:rsid w:val="00A635A6"/>
    <w:rsid w:val="00A63674"/>
    <w:rsid w:val="00A6373A"/>
    <w:rsid w:val="00A637B4"/>
    <w:rsid w:val="00A637C0"/>
    <w:rsid w:val="00A63802"/>
    <w:rsid w:val="00A63873"/>
    <w:rsid w:val="00A63893"/>
    <w:rsid w:val="00A63960"/>
    <w:rsid w:val="00A63E1C"/>
    <w:rsid w:val="00A63E97"/>
    <w:rsid w:val="00A64236"/>
    <w:rsid w:val="00A64341"/>
    <w:rsid w:val="00A64591"/>
    <w:rsid w:val="00A6462D"/>
    <w:rsid w:val="00A647A3"/>
    <w:rsid w:val="00A649A0"/>
    <w:rsid w:val="00A64A1C"/>
    <w:rsid w:val="00A64BF7"/>
    <w:rsid w:val="00A64CB8"/>
    <w:rsid w:val="00A64DDE"/>
    <w:rsid w:val="00A64DED"/>
    <w:rsid w:val="00A64DF4"/>
    <w:rsid w:val="00A64F05"/>
    <w:rsid w:val="00A64FB6"/>
    <w:rsid w:val="00A6505C"/>
    <w:rsid w:val="00A650B6"/>
    <w:rsid w:val="00A65136"/>
    <w:rsid w:val="00A652A7"/>
    <w:rsid w:val="00A65881"/>
    <w:rsid w:val="00A659EE"/>
    <w:rsid w:val="00A65B34"/>
    <w:rsid w:val="00A65BEB"/>
    <w:rsid w:val="00A65C4D"/>
    <w:rsid w:val="00A65D9C"/>
    <w:rsid w:val="00A65E3D"/>
    <w:rsid w:val="00A65FD4"/>
    <w:rsid w:val="00A66075"/>
    <w:rsid w:val="00A66367"/>
    <w:rsid w:val="00A66383"/>
    <w:rsid w:val="00A66442"/>
    <w:rsid w:val="00A6647F"/>
    <w:rsid w:val="00A6669C"/>
    <w:rsid w:val="00A6672C"/>
    <w:rsid w:val="00A66950"/>
    <w:rsid w:val="00A66A26"/>
    <w:rsid w:val="00A66A35"/>
    <w:rsid w:val="00A66AFC"/>
    <w:rsid w:val="00A66B45"/>
    <w:rsid w:val="00A66F68"/>
    <w:rsid w:val="00A67010"/>
    <w:rsid w:val="00A6707C"/>
    <w:rsid w:val="00A670C8"/>
    <w:rsid w:val="00A67302"/>
    <w:rsid w:val="00A673E7"/>
    <w:rsid w:val="00A67490"/>
    <w:rsid w:val="00A67981"/>
    <w:rsid w:val="00A679D6"/>
    <w:rsid w:val="00A67A42"/>
    <w:rsid w:val="00A67AFA"/>
    <w:rsid w:val="00A67B49"/>
    <w:rsid w:val="00A67CB7"/>
    <w:rsid w:val="00A67DFB"/>
    <w:rsid w:val="00A700B6"/>
    <w:rsid w:val="00A70314"/>
    <w:rsid w:val="00A7047A"/>
    <w:rsid w:val="00A704AF"/>
    <w:rsid w:val="00A7058A"/>
    <w:rsid w:val="00A705C4"/>
    <w:rsid w:val="00A7078F"/>
    <w:rsid w:val="00A70AE2"/>
    <w:rsid w:val="00A70AEB"/>
    <w:rsid w:val="00A70AFD"/>
    <w:rsid w:val="00A70B1D"/>
    <w:rsid w:val="00A70B6A"/>
    <w:rsid w:val="00A70B7B"/>
    <w:rsid w:val="00A70BDF"/>
    <w:rsid w:val="00A70CB0"/>
    <w:rsid w:val="00A70D1C"/>
    <w:rsid w:val="00A70D79"/>
    <w:rsid w:val="00A70D89"/>
    <w:rsid w:val="00A70EF2"/>
    <w:rsid w:val="00A70F37"/>
    <w:rsid w:val="00A71166"/>
    <w:rsid w:val="00A71241"/>
    <w:rsid w:val="00A7129C"/>
    <w:rsid w:val="00A71342"/>
    <w:rsid w:val="00A71361"/>
    <w:rsid w:val="00A713F6"/>
    <w:rsid w:val="00A71485"/>
    <w:rsid w:val="00A71516"/>
    <w:rsid w:val="00A715F6"/>
    <w:rsid w:val="00A71619"/>
    <w:rsid w:val="00A71632"/>
    <w:rsid w:val="00A716B1"/>
    <w:rsid w:val="00A716B6"/>
    <w:rsid w:val="00A716BF"/>
    <w:rsid w:val="00A716C1"/>
    <w:rsid w:val="00A71717"/>
    <w:rsid w:val="00A71826"/>
    <w:rsid w:val="00A7183F"/>
    <w:rsid w:val="00A71A5B"/>
    <w:rsid w:val="00A71B8E"/>
    <w:rsid w:val="00A71BC4"/>
    <w:rsid w:val="00A71BEA"/>
    <w:rsid w:val="00A71CA0"/>
    <w:rsid w:val="00A71D9A"/>
    <w:rsid w:val="00A71E4D"/>
    <w:rsid w:val="00A71EDB"/>
    <w:rsid w:val="00A71F45"/>
    <w:rsid w:val="00A71F8C"/>
    <w:rsid w:val="00A71FA7"/>
    <w:rsid w:val="00A7203A"/>
    <w:rsid w:val="00A72078"/>
    <w:rsid w:val="00A720BB"/>
    <w:rsid w:val="00A722D8"/>
    <w:rsid w:val="00A7230A"/>
    <w:rsid w:val="00A7230F"/>
    <w:rsid w:val="00A72366"/>
    <w:rsid w:val="00A72413"/>
    <w:rsid w:val="00A7246B"/>
    <w:rsid w:val="00A7277F"/>
    <w:rsid w:val="00A727D2"/>
    <w:rsid w:val="00A7280A"/>
    <w:rsid w:val="00A72846"/>
    <w:rsid w:val="00A72940"/>
    <w:rsid w:val="00A729DD"/>
    <w:rsid w:val="00A72AD0"/>
    <w:rsid w:val="00A72AD6"/>
    <w:rsid w:val="00A72AF6"/>
    <w:rsid w:val="00A72B21"/>
    <w:rsid w:val="00A72ECD"/>
    <w:rsid w:val="00A7300A"/>
    <w:rsid w:val="00A732DB"/>
    <w:rsid w:val="00A73315"/>
    <w:rsid w:val="00A73342"/>
    <w:rsid w:val="00A73538"/>
    <w:rsid w:val="00A73553"/>
    <w:rsid w:val="00A7365F"/>
    <w:rsid w:val="00A73744"/>
    <w:rsid w:val="00A73910"/>
    <w:rsid w:val="00A73DC6"/>
    <w:rsid w:val="00A73E86"/>
    <w:rsid w:val="00A74261"/>
    <w:rsid w:val="00A7426E"/>
    <w:rsid w:val="00A742E4"/>
    <w:rsid w:val="00A74467"/>
    <w:rsid w:val="00A745AC"/>
    <w:rsid w:val="00A7464B"/>
    <w:rsid w:val="00A7490E"/>
    <w:rsid w:val="00A74A7D"/>
    <w:rsid w:val="00A74B73"/>
    <w:rsid w:val="00A74D25"/>
    <w:rsid w:val="00A74D93"/>
    <w:rsid w:val="00A74E02"/>
    <w:rsid w:val="00A74E0A"/>
    <w:rsid w:val="00A74E34"/>
    <w:rsid w:val="00A74E62"/>
    <w:rsid w:val="00A74ED4"/>
    <w:rsid w:val="00A75027"/>
    <w:rsid w:val="00A7537F"/>
    <w:rsid w:val="00A75544"/>
    <w:rsid w:val="00A7574C"/>
    <w:rsid w:val="00A7583D"/>
    <w:rsid w:val="00A75863"/>
    <w:rsid w:val="00A75872"/>
    <w:rsid w:val="00A758B2"/>
    <w:rsid w:val="00A75BFA"/>
    <w:rsid w:val="00A75C01"/>
    <w:rsid w:val="00A75C9A"/>
    <w:rsid w:val="00A75EA0"/>
    <w:rsid w:val="00A75F46"/>
    <w:rsid w:val="00A75FCC"/>
    <w:rsid w:val="00A76165"/>
    <w:rsid w:val="00A762FC"/>
    <w:rsid w:val="00A7638A"/>
    <w:rsid w:val="00A76404"/>
    <w:rsid w:val="00A76511"/>
    <w:rsid w:val="00A765C0"/>
    <w:rsid w:val="00A767A4"/>
    <w:rsid w:val="00A76834"/>
    <w:rsid w:val="00A7687B"/>
    <w:rsid w:val="00A76CE8"/>
    <w:rsid w:val="00A76D86"/>
    <w:rsid w:val="00A76F0C"/>
    <w:rsid w:val="00A77135"/>
    <w:rsid w:val="00A7720D"/>
    <w:rsid w:val="00A77219"/>
    <w:rsid w:val="00A7731A"/>
    <w:rsid w:val="00A7736A"/>
    <w:rsid w:val="00A775AA"/>
    <w:rsid w:val="00A7765B"/>
    <w:rsid w:val="00A776AE"/>
    <w:rsid w:val="00A77703"/>
    <w:rsid w:val="00A7771F"/>
    <w:rsid w:val="00A77742"/>
    <w:rsid w:val="00A77761"/>
    <w:rsid w:val="00A77853"/>
    <w:rsid w:val="00A77877"/>
    <w:rsid w:val="00A778D6"/>
    <w:rsid w:val="00A77928"/>
    <w:rsid w:val="00A77ABD"/>
    <w:rsid w:val="00A77BEE"/>
    <w:rsid w:val="00A77C86"/>
    <w:rsid w:val="00A77FC2"/>
    <w:rsid w:val="00A8005B"/>
    <w:rsid w:val="00A801B1"/>
    <w:rsid w:val="00A80255"/>
    <w:rsid w:val="00A802D2"/>
    <w:rsid w:val="00A8034D"/>
    <w:rsid w:val="00A803D8"/>
    <w:rsid w:val="00A8052A"/>
    <w:rsid w:val="00A8062E"/>
    <w:rsid w:val="00A808D5"/>
    <w:rsid w:val="00A80904"/>
    <w:rsid w:val="00A80A88"/>
    <w:rsid w:val="00A80AC8"/>
    <w:rsid w:val="00A80DCE"/>
    <w:rsid w:val="00A80F95"/>
    <w:rsid w:val="00A81004"/>
    <w:rsid w:val="00A81014"/>
    <w:rsid w:val="00A81072"/>
    <w:rsid w:val="00A810FD"/>
    <w:rsid w:val="00A81538"/>
    <w:rsid w:val="00A816B4"/>
    <w:rsid w:val="00A8170B"/>
    <w:rsid w:val="00A81772"/>
    <w:rsid w:val="00A81813"/>
    <w:rsid w:val="00A81BA8"/>
    <w:rsid w:val="00A81BED"/>
    <w:rsid w:val="00A81D0E"/>
    <w:rsid w:val="00A81E36"/>
    <w:rsid w:val="00A81F69"/>
    <w:rsid w:val="00A8206A"/>
    <w:rsid w:val="00A82138"/>
    <w:rsid w:val="00A82176"/>
    <w:rsid w:val="00A82285"/>
    <w:rsid w:val="00A8241A"/>
    <w:rsid w:val="00A82545"/>
    <w:rsid w:val="00A8255E"/>
    <w:rsid w:val="00A82579"/>
    <w:rsid w:val="00A82649"/>
    <w:rsid w:val="00A826E9"/>
    <w:rsid w:val="00A82708"/>
    <w:rsid w:val="00A8278C"/>
    <w:rsid w:val="00A827D7"/>
    <w:rsid w:val="00A82801"/>
    <w:rsid w:val="00A829D5"/>
    <w:rsid w:val="00A82B4E"/>
    <w:rsid w:val="00A82BE3"/>
    <w:rsid w:val="00A82CD5"/>
    <w:rsid w:val="00A82D46"/>
    <w:rsid w:val="00A82E6A"/>
    <w:rsid w:val="00A82F84"/>
    <w:rsid w:val="00A83090"/>
    <w:rsid w:val="00A830EC"/>
    <w:rsid w:val="00A83397"/>
    <w:rsid w:val="00A83475"/>
    <w:rsid w:val="00A834A1"/>
    <w:rsid w:val="00A83521"/>
    <w:rsid w:val="00A8357E"/>
    <w:rsid w:val="00A836F2"/>
    <w:rsid w:val="00A8380E"/>
    <w:rsid w:val="00A83877"/>
    <w:rsid w:val="00A8389F"/>
    <w:rsid w:val="00A838EE"/>
    <w:rsid w:val="00A839BC"/>
    <w:rsid w:val="00A83A38"/>
    <w:rsid w:val="00A83DDA"/>
    <w:rsid w:val="00A83ED2"/>
    <w:rsid w:val="00A84001"/>
    <w:rsid w:val="00A84178"/>
    <w:rsid w:val="00A8426E"/>
    <w:rsid w:val="00A842FB"/>
    <w:rsid w:val="00A84398"/>
    <w:rsid w:val="00A8441B"/>
    <w:rsid w:val="00A84505"/>
    <w:rsid w:val="00A8463E"/>
    <w:rsid w:val="00A8466B"/>
    <w:rsid w:val="00A84728"/>
    <w:rsid w:val="00A84B4E"/>
    <w:rsid w:val="00A84B58"/>
    <w:rsid w:val="00A84DF5"/>
    <w:rsid w:val="00A8503E"/>
    <w:rsid w:val="00A85176"/>
    <w:rsid w:val="00A851D5"/>
    <w:rsid w:val="00A852B1"/>
    <w:rsid w:val="00A8532F"/>
    <w:rsid w:val="00A8539B"/>
    <w:rsid w:val="00A85473"/>
    <w:rsid w:val="00A854C2"/>
    <w:rsid w:val="00A855D2"/>
    <w:rsid w:val="00A85838"/>
    <w:rsid w:val="00A85A85"/>
    <w:rsid w:val="00A85C12"/>
    <w:rsid w:val="00A85C79"/>
    <w:rsid w:val="00A85CEB"/>
    <w:rsid w:val="00A85D98"/>
    <w:rsid w:val="00A85DF2"/>
    <w:rsid w:val="00A85F74"/>
    <w:rsid w:val="00A85F7F"/>
    <w:rsid w:val="00A86033"/>
    <w:rsid w:val="00A8604D"/>
    <w:rsid w:val="00A8606C"/>
    <w:rsid w:val="00A861AE"/>
    <w:rsid w:val="00A861DC"/>
    <w:rsid w:val="00A861E4"/>
    <w:rsid w:val="00A86211"/>
    <w:rsid w:val="00A86302"/>
    <w:rsid w:val="00A8631B"/>
    <w:rsid w:val="00A86325"/>
    <w:rsid w:val="00A864D1"/>
    <w:rsid w:val="00A864F6"/>
    <w:rsid w:val="00A8664C"/>
    <w:rsid w:val="00A86A0E"/>
    <w:rsid w:val="00A86A5F"/>
    <w:rsid w:val="00A86B5E"/>
    <w:rsid w:val="00A86D77"/>
    <w:rsid w:val="00A86DAF"/>
    <w:rsid w:val="00A86DC3"/>
    <w:rsid w:val="00A86F96"/>
    <w:rsid w:val="00A870FC"/>
    <w:rsid w:val="00A871C7"/>
    <w:rsid w:val="00A8728A"/>
    <w:rsid w:val="00A87356"/>
    <w:rsid w:val="00A87556"/>
    <w:rsid w:val="00A87563"/>
    <w:rsid w:val="00A8763E"/>
    <w:rsid w:val="00A876EA"/>
    <w:rsid w:val="00A87747"/>
    <w:rsid w:val="00A87863"/>
    <w:rsid w:val="00A879B3"/>
    <w:rsid w:val="00A879B5"/>
    <w:rsid w:val="00A87AFF"/>
    <w:rsid w:val="00A87B80"/>
    <w:rsid w:val="00A87E6B"/>
    <w:rsid w:val="00A9001D"/>
    <w:rsid w:val="00A90230"/>
    <w:rsid w:val="00A90279"/>
    <w:rsid w:val="00A902E1"/>
    <w:rsid w:val="00A9034F"/>
    <w:rsid w:val="00A9046A"/>
    <w:rsid w:val="00A90473"/>
    <w:rsid w:val="00A904F5"/>
    <w:rsid w:val="00A9051E"/>
    <w:rsid w:val="00A90566"/>
    <w:rsid w:val="00A9059E"/>
    <w:rsid w:val="00A905CA"/>
    <w:rsid w:val="00A905D7"/>
    <w:rsid w:val="00A90737"/>
    <w:rsid w:val="00A907B5"/>
    <w:rsid w:val="00A90806"/>
    <w:rsid w:val="00A90882"/>
    <w:rsid w:val="00A90B25"/>
    <w:rsid w:val="00A90B63"/>
    <w:rsid w:val="00A90BE8"/>
    <w:rsid w:val="00A90CD7"/>
    <w:rsid w:val="00A90D48"/>
    <w:rsid w:val="00A90E79"/>
    <w:rsid w:val="00A90F57"/>
    <w:rsid w:val="00A910C7"/>
    <w:rsid w:val="00A911B7"/>
    <w:rsid w:val="00A912FE"/>
    <w:rsid w:val="00A9147A"/>
    <w:rsid w:val="00A9155E"/>
    <w:rsid w:val="00A91586"/>
    <w:rsid w:val="00A9173E"/>
    <w:rsid w:val="00A9176E"/>
    <w:rsid w:val="00A91974"/>
    <w:rsid w:val="00A91A08"/>
    <w:rsid w:val="00A91A74"/>
    <w:rsid w:val="00A91AF9"/>
    <w:rsid w:val="00A91BEC"/>
    <w:rsid w:val="00A91C8C"/>
    <w:rsid w:val="00A91D2A"/>
    <w:rsid w:val="00A91D94"/>
    <w:rsid w:val="00A91ED1"/>
    <w:rsid w:val="00A91FBF"/>
    <w:rsid w:val="00A92252"/>
    <w:rsid w:val="00A9247A"/>
    <w:rsid w:val="00A9253C"/>
    <w:rsid w:val="00A92632"/>
    <w:rsid w:val="00A9278D"/>
    <w:rsid w:val="00A92790"/>
    <w:rsid w:val="00A92847"/>
    <w:rsid w:val="00A92990"/>
    <w:rsid w:val="00A92AA3"/>
    <w:rsid w:val="00A92AE7"/>
    <w:rsid w:val="00A92B71"/>
    <w:rsid w:val="00A92B7F"/>
    <w:rsid w:val="00A92FF9"/>
    <w:rsid w:val="00A930DC"/>
    <w:rsid w:val="00A93192"/>
    <w:rsid w:val="00A931A3"/>
    <w:rsid w:val="00A931F4"/>
    <w:rsid w:val="00A93366"/>
    <w:rsid w:val="00A93389"/>
    <w:rsid w:val="00A933D0"/>
    <w:rsid w:val="00A933FF"/>
    <w:rsid w:val="00A9373E"/>
    <w:rsid w:val="00A93748"/>
    <w:rsid w:val="00A9375C"/>
    <w:rsid w:val="00A937F4"/>
    <w:rsid w:val="00A93869"/>
    <w:rsid w:val="00A93948"/>
    <w:rsid w:val="00A93A65"/>
    <w:rsid w:val="00A93A85"/>
    <w:rsid w:val="00A93B83"/>
    <w:rsid w:val="00A93C02"/>
    <w:rsid w:val="00A93C22"/>
    <w:rsid w:val="00A93C5A"/>
    <w:rsid w:val="00A93CC1"/>
    <w:rsid w:val="00A93ECE"/>
    <w:rsid w:val="00A93ED2"/>
    <w:rsid w:val="00A93EF4"/>
    <w:rsid w:val="00A93F7D"/>
    <w:rsid w:val="00A9422A"/>
    <w:rsid w:val="00A9423D"/>
    <w:rsid w:val="00A94395"/>
    <w:rsid w:val="00A943AD"/>
    <w:rsid w:val="00A9444B"/>
    <w:rsid w:val="00A944C4"/>
    <w:rsid w:val="00A947D4"/>
    <w:rsid w:val="00A94911"/>
    <w:rsid w:val="00A94989"/>
    <w:rsid w:val="00A949DB"/>
    <w:rsid w:val="00A94A3D"/>
    <w:rsid w:val="00A94A80"/>
    <w:rsid w:val="00A94B2F"/>
    <w:rsid w:val="00A94C66"/>
    <w:rsid w:val="00A94C6D"/>
    <w:rsid w:val="00A94D1B"/>
    <w:rsid w:val="00A94E56"/>
    <w:rsid w:val="00A95053"/>
    <w:rsid w:val="00A9531C"/>
    <w:rsid w:val="00A95324"/>
    <w:rsid w:val="00A95360"/>
    <w:rsid w:val="00A953C7"/>
    <w:rsid w:val="00A953DB"/>
    <w:rsid w:val="00A953FC"/>
    <w:rsid w:val="00A95437"/>
    <w:rsid w:val="00A9549F"/>
    <w:rsid w:val="00A95504"/>
    <w:rsid w:val="00A95746"/>
    <w:rsid w:val="00A9574B"/>
    <w:rsid w:val="00A95852"/>
    <w:rsid w:val="00A95ACA"/>
    <w:rsid w:val="00A95AEA"/>
    <w:rsid w:val="00A95B72"/>
    <w:rsid w:val="00A95C4A"/>
    <w:rsid w:val="00A95C88"/>
    <w:rsid w:val="00A95EBD"/>
    <w:rsid w:val="00A95F3B"/>
    <w:rsid w:val="00A95F48"/>
    <w:rsid w:val="00A96008"/>
    <w:rsid w:val="00A9602B"/>
    <w:rsid w:val="00A96154"/>
    <w:rsid w:val="00A961E9"/>
    <w:rsid w:val="00A9620C"/>
    <w:rsid w:val="00A9638D"/>
    <w:rsid w:val="00A963CE"/>
    <w:rsid w:val="00A965F0"/>
    <w:rsid w:val="00A96768"/>
    <w:rsid w:val="00A96887"/>
    <w:rsid w:val="00A96995"/>
    <w:rsid w:val="00A969BB"/>
    <w:rsid w:val="00A969E3"/>
    <w:rsid w:val="00A96B51"/>
    <w:rsid w:val="00A96BF3"/>
    <w:rsid w:val="00A96C89"/>
    <w:rsid w:val="00A96CF9"/>
    <w:rsid w:val="00A96D10"/>
    <w:rsid w:val="00A96DF7"/>
    <w:rsid w:val="00A96E36"/>
    <w:rsid w:val="00A96F01"/>
    <w:rsid w:val="00A96F50"/>
    <w:rsid w:val="00A97011"/>
    <w:rsid w:val="00A97040"/>
    <w:rsid w:val="00A9714F"/>
    <w:rsid w:val="00A97168"/>
    <w:rsid w:val="00A971E4"/>
    <w:rsid w:val="00A97262"/>
    <w:rsid w:val="00A972C0"/>
    <w:rsid w:val="00A97316"/>
    <w:rsid w:val="00A9738C"/>
    <w:rsid w:val="00A97556"/>
    <w:rsid w:val="00A97664"/>
    <w:rsid w:val="00A976EE"/>
    <w:rsid w:val="00A977FB"/>
    <w:rsid w:val="00A97921"/>
    <w:rsid w:val="00A97BDF"/>
    <w:rsid w:val="00A97E0D"/>
    <w:rsid w:val="00A97E62"/>
    <w:rsid w:val="00A97F53"/>
    <w:rsid w:val="00A97FAF"/>
    <w:rsid w:val="00AA021F"/>
    <w:rsid w:val="00AA0309"/>
    <w:rsid w:val="00AA05C7"/>
    <w:rsid w:val="00AA0724"/>
    <w:rsid w:val="00AA075C"/>
    <w:rsid w:val="00AA0813"/>
    <w:rsid w:val="00AA0895"/>
    <w:rsid w:val="00AA089C"/>
    <w:rsid w:val="00AA0AB3"/>
    <w:rsid w:val="00AA0B6F"/>
    <w:rsid w:val="00AA0D6B"/>
    <w:rsid w:val="00AA0DB3"/>
    <w:rsid w:val="00AA0F99"/>
    <w:rsid w:val="00AA1067"/>
    <w:rsid w:val="00AA1139"/>
    <w:rsid w:val="00AA118C"/>
    <w:rsid w:val="00AA11E7"/>
    <w:rsid w:val="00AA1228"/>
    <w:rsid w:val="00AA14DA"/>
    <w:rsid w:val="00AA157C"/>
    <w:rsid w:val="00AA1735"/>
    <w:rsid w:val="00AA17F0"/>
    <w:rsid w:val="00AA18FC"/>
    <w:rsid w:val="00AA1AF7"/>
    <w:rsid w:val="00AA1BAB"/>
    <w:rsid w:val="00AA1CD1"/>
    <w:rsid w:val="00AA1DED"/>
    <w:rsid w:val="00AA209E"/>
    <w:rsid w:val="00AA2152"/>
    <w:rsid w:val="00AA224B"/>
    <w:rsid w:val="00AA2271"/>
    <w:rsid w:val="00AA22A2"/>
    <w:rsid w:val="00AA258F"/>
    <w:rsid w:val="00AA259A"/>
    <w:rsid w:val="00AA26ED"/>
    <w:rsid w:val="00AA293F"/>
    <w:rsid w:val="00AA29B5"/>
    <w:rsid w:val="00AA2AAA"/>
    <w:rsid w:val="00AA2B16"/>
    <w:rsid w:val="00AA2B42"/>
    <w:rsid w:val="00AA2BA7"/>
    <w:rsid w:val="00AA2C52"/>
    <w:rsid w:val="00AA2CFD"/>
    <w:rsid w:val="00AA2DA4"/>
    <w:rsid w:val="00AA2E86"/>
    <w:rsid w:val="00AA2F34"/>
    <w:rsid w:val="00AA2F6F"/>
    <w:rsid w:val="00AA304A"/>
    <w:rsid w:val="00AA3152"/>
    <w:rsid w:val="00AA322F"/>
    <w:rsid w:val="00AA3328"/>
    <w:rsid w:val="00AA334F"/>
    <w:rsid w:val="00AA335D"/>
    <w:rsid w:val="00AA33DA"/>
    <w:rsid w:val="00AA33F5"/>
    <w:rsid w:val="00AA342B"/>
    <w:rsid w:val="00AA3440"/>
    <w:rsid w:val="00AA34CF"/>
    <w:rsid w:val="00AA35A4"/>
    <w:rsid w:val="00AA387B"/>
    <w:rsid w:val="00AA38B1"/>
    <w:rsid w:val="00AA3A4F"/>
    <w:rsid w:val="00AA3CB3"/>
    <w:rsid w:val="00AA3CE8"/>
    <w:rsid w:val="00AA3F9E"/>
    <w:rsid w:val="00AA3FF3"/>
    <w:rsid w:val="00AA4104"/>
    <w:rsid w:val="00AA418E"/>
    <w:rsid w:val="00AA41B7"/>
    <w:rsid w:val="00AA4200"/>
    <w:rsid w:val="00AA444B"/>
    <w:rsid w:val="00AA4461"/>
    <w:rsid w:val="00AA4497"/>
    <w:rsid w:val="00AA4570"/>
    <w:rsid w:val="00AA45AD"/>
    <w:rsid w:val="00AA4A4D"/>
    <w:rsid w:val="00AA4AB0"/>
    <w:rsid w:val="00AA4BC0"/>
    <w:rsid w:val="00AA4D66"/>
    <w:rsid w:val="00AA4DE7"/>
    <w:rsid w:val="00AA4EA7"/>
    <w:rsid w:val="00AA4ED2"/>
    <w:rsid w:val="00AA4ED6"/>
    <w:rsid w:val="00AA5146"/>
    <w:rsid w:val="00AA52BF"/>
    <w:rsid w:val="00AA5311"/>
    <w:rsid w:val="00AA53E7"/>
    <w:rsid w:val="00AA55BB"/>
    <w:rsid w:val="00AA55C8"/>
    <w:rsid w:val="00AA56AB"/>
    <w:rsid w:val="00AA56AD"/>
    <w:rsid w:val="00AA577F"/>
    <w:rsid w:val="00AA5780"/>
    <w:rsid w:val="00AA5802"/>
    <w:rsid w:val="00AA5904"/>
    <w:rsid w:val="00AA5A4B"/>
    <w:rsid w:val="00AA5AAC"/>
    <w:rsid w:val="00AA5B10"/>
    <w:rsid w:val="00AA5B13"/>
    <w:rsid w:val="00AA5C7F"/>
    <w:rsid w:val="00AA5F72"/>
    <w:rsid w:val="00AA5F99"/>
    <w:rsid w:val="00AA601A"/>
    <w:rsid w:val="00AA60B5"/>
    <w:rsid w:val="00AA6149"/>
    <w:rsid w:val="00AA63B6"/>
    <w:rsid w:val="00AA63F9"/>
    <w:rsid w:val="00AA6710"/>
    <w:rsid w:val="00AA6738"/>
    <w:rsid w:val="00AA686B"/>
    <w:rsid w:val="00AA6B01"/>
    <w:rsid w:val="00AA6E1C"/>
    <w:rsid w:val="00AA6EEB"/>
    <w:rsid w:val="00AA6F80"/>
    <w:rsid w:val="00AA72C5"/>
    <w:rsid w:val="00AA73C2"/>
    <w:rsid w:val="00AA73ED"/>
    <w:rsid w:val="00AA74D2"/>
    <w:rsid w:val="00AA751B"/>
    <w:rsid w:val="00AA7527"/>
    <w:rsid w:val="00AA7676"/>
    <w:rsid w:val="00AA76FD"/>
    <w:rsid w:val="00AA779D"/>
    <w:rsid w:val="00AA77E1"/>
    <w:rsid w:val="00AA787D"/>
    <w:rsid w:val="00AA7902"/>
    <w:rsid w:val="00AA7964"/>
    <w:rsid w:val="00AA79A0"/>
    <w:rsid w:val="00AA7A12"/>
    <w:rsid w:val="00AA7A3D"/>
    <w:rsid w:val="00AA7A86"/>
    <w:rsid w:val="00AA7B29"/>
    <w:rsid w:val="00AA7B35"/>
    <w:rsid w:val="00AA7C71"/>
    <w:rsid w:val="00AA7CB9"/>
    <w:rsid w:val="00AA7CF4"/>
    <w:rsid w:val="00AA7EFF"/>
    <w:rsid w:val="00AA7FEB"/>
    <w:rsid w:val="00AB0007"/>
    <w:rsid w:val="00AB0165"/>
    <w:rsid w:val="00AB0174"/>
    <w:rsid w:val="00AB018A"/>
    <w:rsid w:val="00AB01C0"/>
    <w:rsid w:val="00AB030D"/>
    <w:rsid w:val="00AB0402"/>
    <w:rsid w:val="00AB040A"/>
    <w:rsid w:val="00AB04BB"/>
    <w:rsid w:val="00AB050D"/>
    <w:rsid w:val="00AB068F"/>
    <w:rsid w:val="00AB0752"/>
    <w:rsid w:val="00AB09D2"/>
    <w:rsid w:val="00AB0A28"/>
    <w:rsid w:val="00AB0A60"/>
    <w:rsid w:val="00AB0B3C"/>
    <w:rsid w:val="00AB0B6F"/>
    <w:rsid w:val="00AB0BA0"/>
    <w:rsid w:val="00AB0BE1"/>
    <w:rsid w:val="00AB0BEF"/>
    <w:rsid w:val="00AB0CDB"/>
    <w:rsid w:val="00AB0D77"/>
    <w:rsid w:val="00AB0F1E"/>
    <w:rsid w:val="00AB1260"/>
    <w:rsid w:val="00AB14B7"/>
    <w:rsid w:val="00AB14F4"/>
    <w:rsid w:val="00AB158F"/>
    <w:rsid w:val="00AB15B2"/>
    <w:rsid w:val="00AB15DD"/>
    <w:rsid w:val="00AB1693"/>
    <w:rsid w:val="00AB1752"/>
    <w:rsid w:val="00AB17B8"/>
    <w:rsid w:val="00AB181B"/>
    <w:rsid w:val="00AB196C"/>
    <w:rsid w:val="00AB1A67"/>
    <w:rsid w:val="00AB1A68"/>
    <w:rsid w:val="00AB1A91"/>
    <w:rsid w:val="00AB1AD5"/>
    <w:rsid w:val="00AB1CC3"/>
    <w:rsid w:val="00AB1EB5"/>
    <w:rsid w:val="00AB1F56"/>
    <w:rsid w:val="00AB1F99"/>
    <w:rsid w:val="00AB202A"/>
    <w:rsid w:val="00AB229A"/>
    <w:rsid w:val="00AB2308"/>
    <w:rsid w:val="00AB2337"/>
    <w:rsid w:val="00AB24C9"/>
    <w:rsid w:val="00AB24E2"/>
    <w:rsid w:val="00AB26C5"/>
    <w:rsid w:val="00AB2712"/>
    <w:rsid w:val="00AB2739"/>
    <w:rsid w:val="00AB292B"/>
    <w:rsid w:val="00AB2953"/>
    <w:rsid w:val="00AB2ADF"/>
    <w:rsid w:val="00AB2B2E"/>
    <w:rsid w:val="00AB2C04"/>
    <w:rsid w:val="00AB2DB8"/>
    <w:rsid w:val="00AB2E0B"/>
    <w:rsid w:val="00AB2E56"/>
    <w:rsid w:val="00AB30BB"/>
    <w:rsid w:val="00AB312A"/>
    <w:rsid w:val="00AB322E"/>
    <w:rsid w:val="00AB32CC"/>
    <w:rsid w:val="00AB3316"/>
    <w:rsid w:val="00AB3334"/>
    <w:rsid w:val="00AB33AE"/>
    <w:rsid w:val="00AB33B1"/>
    <w:rsid w:val="00AB33B8"/>
    <w:rsid w:val="00AB3519"/>
    <w:rsid w:val="00AB357E"/>
    <w:rsid w:val="00AB3588"/>
    <w:rsid w:val="00AB3686"/>
    <w:rsid w:val="00AB3940"/>
    <w:rsid w:val="00AB3941"/>
    <w:rsid w:val="00AB3969"/>
    <w:rsid w:val="00AB3B52"/>
    <w:rsid w:val="00AB3BC2"/>
    <w:rsid w:val="00AB3C1D"/>
    <w:rsid w:val="00AB3E04"/>
    <w:rsid w:val="00AB3F33"/>
    <w:rsid w:val="00AB3F3E"/>
    <w:rsid w:val="00AB4103"/>
    <w:rsid w:val="00AB410B"/>
    <w:rsid w:val="00AB428E"/>
    <w:rsid w:val="00AB4857"/>
    <w:rsid w:val="00AB48FF"/>
    <w:rsid w:val="00AB4A6A"/>
    <w:rsid w:val="00AB4B1B"/>
    <w:rsid w:val="00AB4B69"/>
    <w:rsid w:val="00AB4F92"/>
    <w:rsid w:val="00AB50CB"/>
    <w:rsid w:val="00AB50E0"/>
    <w:rsid w:val="00AB5177"/>
    <w:rsid w:val="00AB526E"/>
    <w:rsid w:val="00AB52D7"/>
    <w:rsid w:val="00AB52DD"/>
    <w:rsid w:val="00AB5439"/>
    <w:rsid w:val="00AB54BE"/>
    <w:rsid w:val="00AB562A"/>
    <w:rsid w:val="00AB56BD"/>
    <w:rsid w:val="00AB5779"/>
    <w:rsid w:val="00AB5844"/>
    <w:rsid w:val="00AB58F4"/>
    <w:rsid w:val="00AB597F"/>
    <w:rsid w:val="00AB59A6"/>
    <w:rsid w:val="00AB5B01"/>
    <w:rsid w:val="00AB5B29"/>
    <w:rsid w:val="00AB5B34"/>
    <w:rsid w:val="00AB5B5D"/>
    <w:rsid w:val="00AB5B9F"/>
    <w:rsid w:val="00AB5CB9"/>
    <w:rsid w:val="00AB5D38"/>
    <w:rsid w:val="00AB5DEB"/>
    <w:rsid w:val="00AB5EC5"/>
    <w:rsid w:val="00AB5F13"/>
    <w:rsid w:val="00AB602B"/>
    <w:rsid w:val="00AB60E2"/>
    <w:rsid w:val="00AB6158"/>
    <w:rsid w:val="00AB6178"/>
    <w:rsid w:val="00AB6436"/>
    <w:rsid w:val="00AB6495"/>
    <w:rsid w:val="00AB6644"/>
    <w:rsid w:val="00AB66D8"/>
    <w:rsid w:val="00AB66FD"/>
    <w:rsid w:val="00AB6711"/>
    <w:rsid w:val="00AB6934"/>
    <w:rsid w:val="00AB6A0D"/>
    <w:rsid w:val="00AB6A9E"/>
    <w:rsid w:val="00AB6AAB"/>
    <w:rsid w:val="00AB6AB5"/>
    <w:rsid w:val="00AB6BDF"/>
    <w:rsid w:val="00AB6CB9"/>
    <w:rsid w:val="00AB6CEA"/>
    <w:rsid w:val="00AB6D43"/>
    <w:rsid w:val="00AB6DA9"/>
    <w:rsid w:val="00AB6E23"/>
    <w:rsid w:val="00AB6FD3"/>
    <w:rsid w:val="00AB7175"/>
    <w:rsid w:val="00AB717A"/>
    <w:rsid w:val="00AB71FA"/>
    <w:rsid w:val="00AB7203"/>
    <w:rsid w:val="00AB7231"/>
    <w:rsid w:val="00AB7245"/>
    <w:rsid w:val="00AB72A1"/>
    <w:rsid w:val="00AB7353"/>
    <w:rsid w:val="00AB7435"/>
    <w:rsid w:val="00AB7438"/>
    <w:rsid w:val="00AB749A"/>
    <w:rsid w:val="00AB7582"/>
    <w:rsid w:val="00AB758A"/>
    <w:rsid w:val="00AB76A9"/>
    <w:rsid w:val="00AB76B2"/>
    <w:rsid w:val="00AB76FC"/>
    <w:rsid w:val="00AB7785"/>
    <w:rsid w:val="00AB77BB"/>
    <w:rsid w:val="00AB77CD"/>
    <w:rsid w:val="00AB7875"/>
    <w:rsid w:val="00AB792A"/>
    <w:rsid w:val="00AB7C3E"/>
    <w:rsid w:val="00AB7E37"/>
    <w:rsid w:val="00AB7EB9"/>
    <w:rsid w:val="00AB7FBF"/>
    <w:rsid w:val="00AC0024"/>
    <w:rsid w:val="00AC005E"/>
    <w:rsid w:val="00AC01CF"/>
    <w:rsid w:val="00AC02B2"/>
    <w:rsid w:val="00AC0383"/>
    <w:rsid w:val="00AC03E4"/>
    <w:rsid w:val="00AC046F"/>
    <w:rsid w:val="00AC04F1"/>
    <w:rsid w:val="00AC050B"/>
    <w:rsid w:val="00AC0681"/>
    <w:rsid w:val="00AC0722"/>
    <w:rsid w:val="00AC0758"/>
    <w:rsid w:val="00AC078B"/>
    <w:rsid w:val="00AC089A"/>
    <w:rsid w:val="00AC092B"/>
    <w:rsid w:val="00AC0961"/>
    <w:rsid w:val="00AC0966"/>
    <w:rsid w:val="00AC0BA1"/>
    <w:rsid w:val="00AC0C33"/>
    <w:rsid w:val="00AC0F3A"/>
    <w:rsid w:val="00AC0F77"/>
    <w:rsid w:val="00AC1053"/>
    <w:rsid w:val="00AC1075"/>
    <w:rsid w:val="00AC1085"/>
    <w:rsid w:val="00AC10F1"/>
    <w:rsid w:val="00AC114E"/>
    <w:rsid w:val="00AC15FA"/>
    <w:rsid w:val="00AC1675"/>
    <w:rsid w:val="00AC17F0"/>
    <w:rsid w:val="00AC1872"/>
    <w:rsid w:val="00AC18F4"/>
    <w:rsid w:val="00AC1AEA"/>
    <w:rsid w:val="00AC1CDC"/>
    <w:rsid w:val="00AC1D80"/>
    <w:rsid w:val="00AC1E4C"/>
    <w:rsid w:val="00AC1EAA"/>
    <w:rsid w:val="00AC1F17"/>
    <w:rsid w:val="00AC1F9F"/>
    <w:rsid w:val="00AC206F"/>
    <w:rsid w:val="00AC20F0"/>
    <w:rsid w:val="00AC2112"/>
    <w:rsid w:val="00AC229A"/>
    <w:rsid w:val="00AC22D6"/>
    <w:rsid w:val="00AC23A7"/>
    <w:rsid w:val="00AC2603"/>
    <w:rsid w:val="00AC26C2"/>
    <w:rsid w:val="00AC2762"/>
    <w:rsid w:val="00AC2B75"/>
    <w:rsid w:val="00AC2B77"/>
    <w:rsid w:val="00AC2BB9"/>
    <w:rsid w:val="00AC2BC2"/>
    <w:rsid w:val="00AC2C7D"/>
    <w:rsid w:val="00AC2C8A"/>
    <w:rsid w:val="00AC2CCF"/>
    <w:rsid w:val="00AC2F39"/>
    <w:rsid w:val="00AC2F95"/>
    <w:rsid w:val="00AC30F6"/>
    <w:rsid w:val="00AC3143"/>
    <w:rsid w:val="00AC3473"/>
    <w:rsid w:val="00AC3493"/>
    <w:rsid w:val="00AC34BE"/>
    <w:rsid w:val="00AC36E9"/>
    <w:rsid w:val="00AC38C5"/>
    <w:rsid w:val="00AC3977"/>
    <w:rsid w:val="00AC39A9"/>
    <w:rsid w:val="00AC3A1F"/>
    <w:rsid w:val="00AC3C3C"/>
    <w:rsid w:val="00AC3C8F"/>
    <w:rsid w:val="00AC3D19"/>
    <w:rsid w:val="00AC3D32"/>
    <w:rsid w:val="00AC3D85"/>
    <w:rsid w:val="00AC3FD9"/>
    <w:rsid w:val="00AC4052"/>
    <w:rsid w:val="00AC4062"/>
    <w:rsid w:val="00AC4238"/>
    <w:rsid w:val="00AC45F3"/>
    <w:rsid w:val="00AC4605"/>
    <w:rsid w:val="00AC46E6"/>
    <w:rsid w:val="00AC474F"/>
    <w:rsid w:val="00AC4860"/>
    <w:rsid w:val="00AC493D"/>
    <w:rsid w:val="00AC4B57"/>
    <w:rsid w:val="00AC4EA3"/>
    <w:rsid w:val="00AC4FA9"/>
    <w:rsid w:val="00AC5054"/>
    <w:rsid w:val="00AC5177"/>
    <w:rsid w:val="00AC5349"/>
    <w:rsid w:val="00AC5390"/>
    <w:rsid w:val="00AC53B2"/>
    <w:rsid w:val="00AC558D"/>
    <w:rsid w:val="00AC5606"/>
    <w:rsid w:val="00AC5608"/>
    <w:rsid w:val="00AC57EC"/>
    <w:rsid w:val="00AC589B"/>
    <w:rsid w:val="00AC59F6"/>
    <w:rsid w:val="00AC5A4F"/>
    <w:rsid w:val="00AC5A67"/>
    <w:rsid w:val="00AC5B2F"/>
    <w:rsid w:val="00AC5C2A"/>
    <w:rsid w:val="00AC5CE5"/>
    <w:rsid w:val="00AC5D69"/>
    <w:rsid w:val="00AC5ED3"/>
    <w:rsid w:val="00AC607C"/>
    <w:rsid w:val="00AC611F"/>
    <w:rsid w:val="00AC6194"/>
    <w:rsid w:val="00AC654B"/>
    <w:rsid w:val="00AC666B"/>
    <w:rsid w:val="00AC66E0"/>
    <w:rsid w:val="00AC6969"/>
    <w:rsid w:val="00AC6A5E"/>
    <w:rsid w:val="00AC6CB5"/>
    <w:rsid w:val="00AC6EDF"/>
    <w:rsid w:val="00AC7118"/>
    <w:rsid w:val="00AC7120"/>
    <w:rsid w:val="00AC716A"/>
    <w:rsid w:val="00AC71C3"/>
    <w:rsid w:val="00AC7237"/>
    <w:rsid w:val="00AC73C2"/>
    <w:rsid w:val="00AC75C1"/>
    <w:rsid w:val="00AC765D"/>
    <w:rsid w:val="00AC768E"/>
    <w:rsid w:val="00AC77B8"/>
    <w:rsid w:val="00AC77CA"/>
    <w:rsid w:val="00AC77EC"/>
    <w:rsid w:val="00AC78B9"/>
    <w:rsid w:val="00AC79CB"/>
    <w:rsid w:val="00AC7A35"/>
    <w:rsid w:val="00AC7B34"/>
    <w:rsid w:val="00AC7BB2"/>
    <w:rsid w:val="00AC7DEB"/>
    <w:rsid w:val="00AC7E85"/>
    <w:rsid w:val="00AC7E88"/>
    <w:rsid w:val="00AC7F76"/>
    <w:rsid w:val="00AD00D7"/>
    <w:rsid w:val="00AD01D7"/>
    <w:rsid w:val="00AD03DB"/>
    <w:rsid w:val="00AD048E"/>
    <w:rsid w:val="00AD0520"/>
    <w:rsid w:val="00AD05E0"/>
    <w:rsid w:val="00AD06F4"/>
    <w:rsid w:val="00AD0731"/>
    <w:rsid w:val="00AD07E8"/>
    <w:rsid w:val="00AD0855"/>
    <w:rsid w:val="00AD089C"/>
    <w:rsid w:val="00AD0943"/>
    <w:rsid w:val="00AD09B2"/>
    <w:rsid w:val="00AD0A0A"/>
    <w:rsid w:val="00AD0BCB"/>
    <w:rsid w:val="00AD0C53"/>
    <w:rsid w:val="00AD0CA3"/>
    <w:rsid w:val="00AD0CBD"/>
    <w:rsid w:val="00AD0CDB"/>
    <w:rsid w:val="00AD0D1D"/>
    <w:rsid w:val="00AD0D2E"/>
    <w:rsid w:val="00AD0E5D"/>
    <w:rsid w:val="00AD0FAE"/>
    <w:rsid w:val="00AD0FB5"/>
    <w:rsid w:val="00AD12D7"/>
    <w:rsid w:val="00AD14CE"/>
    <w:rsid w:val="00AD14D1"/>
    <w:rsid w:val="00AD15CC"/>
    <w:rsid w:val="00AD16BB"/>
    <w:rsid w:val="00AD1836"/>
    <w:rsid w:val="00AD19DC"/>
    <w:rsid w:val="00AD1A49"/>
    <w:rsid w:val="00AD1A53"/>
    <w:rsid w:val="00AD1B0A"/>
    <w:rsid w:val="00AD1D84"/>
    <w:rsid w:val="00AD1EEB"/>
    <w:rsid w:val="00AD1F4F"/>
    <w:rsid w:val="00AD2076"/>
    <w:rsid w:val="00AD222E"/>
    <w:rsid w:val="00AD22C4"/>
    <w:rsid w:val="00AD2520"/>
    <w:rsid w:val="00AD294D"/>
    <w:rsid w:val="00AD2A73"/>
    <w:rsid w:val="00AD2AD3"/>
    <w:rsid w:val="00AD2AF5"/>
    <w:rsid w:val="00AD2BF9"/>
    <w:rsid w:val="00AD2C3B"/>
    <w:rsid w:val="00AD2D11"/>
    <w:rsid w:val="00AD2E34"/>
    <w:rsid w:val="00AD31AA"/>
    <w:rsid w:val="00AD31BC"/>
    <w:rsid w:val="00AD32B7"/>
    <w:rsid w:val="00AD3351"/>
    <w:rsid w:val="00AD33D9"/>
    <w:rsid w:val="00AD347B"/>
    <w:rsid w:val="00AD347C"/>
    <w:rsid w:val="00AD34AF"/>
    <w:rsid w:val="00AD34F2"/>
    <w:rsid w:val="00AD36EC"/>
    <w:rsid w:val="00AD39CA"/>
    <w:rsid w:val="00AD3B31"/>
    <w:rsid w:val="00AD3BA8"/>
    <w:rsid w:val="00AD3BDF"/>
    <w:rsid w:val="00AD3C31"/>
    <w:rsid w:val="00AD3DF6"/>
    <w:rsid w:val="00AD4181"/>
    <w:rsid w:val="00AD426A"/>
    <w:rsid w:val="00AD42F9"/>
    <w:rsid w:val="00AD45E1"/>
    <w:rsid w:val="00AD4609"/>
    <w:rsid w:val="00AD4997"/>
    <w:rsid w:val="00AD4A76"/>
    <w:rsid w:val="00AD4AF9"/>
    <w:rsid w:val="00AD4B9A"/>
    <w:rsid w:val="00AD4BA2"/>
    <w:rsid w:val="00AD4DCE"/>
    <w:rsid w:val="00AD4DFE"/>
    <w:rsid w:val="00AD4E6D"/>
    <w:rsid w:val="00AD4E6E"/>
    <w:rsid w:val="00AD4ED9"/>
    <w:rsid w:val="00AD4F01"/>
    <w:rsid w:val="00AD5040"/>
    <w:rsid w:val="00AD5171"/>
    <w:rsid w:val="00AD5260"/>
    <w:rsid w:val="00AD5304"/>
    <w:rsid w:val="00AD538A"/>
    <w:rsid w:val="00AD540C"/>
    <w:rsid w:val="00AD5459"/>
    <w:rsid w:val="00AD54A4"/>
    <w:rsid w:val="00AD54DE"/>
    <w:rsid w:val="00AD5544"/>
    <w:rsid w:val="00AD5739"/>
    <w:rsid w:val="00AD574D"/>
    <w:rsid w:val="00AD578F"/>
    <w:rsid w:val="00AD58F9"/>
    <w:rsid w:val="00AD5A2B"/>
    <w:rsid w:val="00AD5CBB"/>
    <w:rsid w:val="00AD5DF4"/>
    <w:rsid w:val="00AD5FC1"/>
    <w:rsid w:val="00AD6112"/>
    <w:rsid w:val="00AD6299"/>
    <w:rsid w:val="00AD62C4"/>
    <w:rsid w:val="00AD631F"/>
    <w:rsid w:val="00AD6341"/>
    <w:rsid w:val="00AD664E"/>
    <w:rsid w:val="00AD68FA"/>
    <w:rsid w:val="00AD6A1E"/>
    <w:rsid w:val="00AD6B91"/>
    <w:rsid w:val="00AD6BF7"/>
    <w:rsid w:val="00AD6D0A"/>
    <w:rsid w:val="00AD6EC1"/>
    <w:rsid w:val="00AD6F44"/>
    <w:rsid w:val="00AD6FED"/>
    <w:rsid w:val="00AD70F8"/>
    <w:rsid w:val="00AD7113"/>
    <w:rsid w:val="00AD7166"/>
    <w:rsid w:val="00AD71BC"/>
    <w:rsid w:val="00AD7239"/>
    <w:rsid w:val="00AD73FE"/>
    <w:rsid w:val="00AD750C"/>
    <w:rsid w:val="00AD75D0"/>
    <w:rsid w:val="00AD764A"/>
    <w:rsid w:val="00AD7821"/>
    <w:rsid w:val="00AD7921"/>
    <w:rsid w:val="00AD7AC3"/>
    <w:rsid w:val="00AD7C32"/>
    <w:rsid w:val="00AD7C62"/>
    <w:rsid w:val="00AD7C7A"/>
    <w:rsid w:val="00AD7D2A"/>
    <w:rsid w:val="00AD7DB3"/>
    <w:rsid w:val="00AD7F7F"/>
    <w:rsid w:val="00AD7FD3"/>
    <w:rsid w:val="00AD7FF4"/>
    <w:rsid w:val="00AE002F"/>
    <w:rsid w:val="00AE00C0"/>
    <w:rsid w:val="00AE0203"/>
    <w:rsid w:val="00AE0245"/>
    <w:rsid w:val="00AE0297"/>
    <w:rsid w:val="00AE0383"/>
    <w:rsid w:val="00AE03DE"/>
    <w:rsid w:val="00AE069B"/>
    <w:rsid w:val="00AE070C"/>
    <w:rsid w:val="00AE0727"/>
    <w:rsid w:val="00AE0941"/>
    <w:rsid w:val="00AE09B4"/>
    <w:rsid w:val="00AE09F8"/>
    <w:rsid w:val="00AE0AA5"/>
    <w:rsid w:val="00AE0C08"/>
    <w:rsid w:val="00AE0D5F"/>
    <w:rsid w:val="00AE0DD8"/>
    <w:rsid w:val="00AE0DE8"/>
    <w:rsid w:val="00AE0DFE"/>
    <w:rsid w:val="00AE0F2B"/>
    <w:rsid w:val="00AE0F68"/>
    <w:rsid w:val="00AE0FDD"/>
    <w:rsid w:val="00AE1020"/>
    <w:rsid w:val="00AE1101"/>
    <w:rsid w:val="00AE117A"/>
    <w:rsid w:val="00AE119D"/>
    <w:rsid w:val="00AE11C1"/>
    <w:rsid w:val="00AE1300"/>
    <w:rsid w:val="00AE1519"/>
    <w:rsid w:val="00AE1590"/>
    <w:rsid w:val="00AE163C"/>
    <w:rsid w:val="00AE17B5"/>
    <w:rsid w:val="00AE1838"/>
    <w:rsid w:val="00AE18A4"/>
    <w:rsid w:val="00AE19B3"/>
    <w:rsid w:val="00AE19EE"/>
    <w:rsid w:val="00AE1B28"/>
    <w:rsid w:val="00AE1BC1"/>
    <w:rsid w:val="00AE1BDF"/>
    <w:rsid w:val="00AE1D19"/>
    <w:rsid w:val="00AE1E19"/>
    <w:rsid w:val="00AE1E8D"/>
    <w:rsid w:val="00AE2140"/>
    <w:rsid w:val="00AE21FF"/>
    <w:rsid w:val="00AE23C5"/>
    <w:rsid w:val="00AE241A"/>
    <w:rsid w:val="00AE2461"/>
    <w:rsid w:val="00AE2518"/>
    <w:rsid w:val="00AE2529"/>
    <w:rsid w:val="00AE25DB"/>
    <w:rsid w:val="00AE27F9"/>
    <w:rsid w:val="00AE2935"/>
    <w:rsid w:val="00AE2A6A"/>
    <w:rsid w:val="00AE2B36"/>
    <w:rsid w:val="00AE2CF1"/>
    <w:rsid w:val="00AE2EC9"/>
    <w:rsid w:val="00AE300A"/>
    <w:rsid w:val="00AE3044"/>
    <w:rsid w:val="00AE3200"/>
    <w:rsid w:val="00AE3311"/>
    <w:rsid w:val="00AE359D"/>
    <w:rsid w:val="00AE35DC"/>
    <w:rsid w:val="00AE36BB"/>
    <w:rsid w:val="00AE38E8"/>
    <w:rsid w:val="00AE3984"/>
    <w:rsid w:val="00AE3BA7"/>
    <w:rsid w:val="00AE3CD3"/>
    <w:rsid w:val="00AE3E44"/>
    <w:rsid w:val="00AE3E5B"/>
    <w:rsid w:val="00AE3E97"/>
    <w:rsid w:val="00AE3F1F"/>
    <w:rsid w:val="00AE3F52"/>
    <w:rsid w:val="00AE4018"/>
    <w:rsid w:val="00AE403F"/>
    <w:rsid w:val="00AE4224"/>
    <w:rsid w:val="00AE4446"/>
    <w:rsid w:val="00AE44C2"/>
    <w:rsid w:val="00AE44D7"/>
    <w:rsid w:val="00AE44EB"/>
    <w:rsid w:val="00AE4598"/>
    <w:rsid w:val="00AE463F"/>
    <w:rsid w:val="00AE46D1"/>
    <w:rsid w:val="00AE4896"/>
    <w:rsid w:val="00AE49B3"/>
    <w:rsid w:val="00AE49E1"/>
    <w:rsid w:val="00AE4A06"/>
    <w:rsid w:val="00AE4AFF"/>
    <w:rsid w:val="00AE4B8C"/>
    <w:rsid w:val="00AE4C2F"/>
    <w:rsid w:val="00AE4C93"/>
    <w:rsid w:val="00AE4CA2"/>
    <w:rsid w:val="00AE4D32"/>
    <w:rsid w:val="00AE4D96"/>
    <w:rsid w:val="00AE4E91"/>
    <w:rsid w:val="00AE4F2B"/>
    <w:rsid w:val="00AE4FAA"/>
    <w:rsid w:val="00AE5007"/>
    <w:rsid w:val="00AE509E"/>
    <w:rsid w:val="00AE5250"/>
    <w:rsid w:val="00AE5263"/>
    <w:rsid w:val="00AE53E2"/>
    <w:rsid w:val="00AE563B"/>
    <w:rsid w:val="00AE5643"/>
    <w:rsid w:val="00AE578A"/>
    <w:rsid w:val="00AE5840"/>
    <w:rsid w:val="00AE5920"/>
    <w:rsid w:val="00AE5B14"/>
    <w:rsid w:val="00AE5E1E"/>
    <w:rsid w:val="00AE5EE8"/>
    <w:rsid w:val="00AE5EEC"/>
    <w:rsid w:val="00AE627D"/>
    <w:rsid w:val="00AE6502"/>
    <w:rsid w:val="00AE6547"/>
    <w:rsid w:val="00AE67EC"/>
    <w:rsid w:val="00AE68E6"/>
    <w:rsid w:val="00AE69F8"/>
    <w:rsid w:val="00AE6A72"/>
    <w:rsid w:val="00AE6BC8"/>
    <w:rsid w:val="00AE6BFC"/>
    <w:rsid w:val="00AE6C8F"/>
    <w:rsid w:val="00AE6D5E"/>
    <w:rsid w:val="00AE6E6A"/>
    <w:rsid w:val="00AE6F0D"/>
    <w:rsid w:val="00AE6F34"/>
    <w:rsid w:val="00AE6FAE"/>
    <w:rsid w:val="00AE6FDC"/>
    <w:rsid w:val="00AE713A"/>
    <w:rsid w:val="00AE7251"/>
    <w:rsid w:val="00AE72CB"/>
    <w:rsid w:val="00AE7317"/>
    <w:rsid w:val="00AE7467"/>
    <w:rsid w:val="00AE74C4"/>
    <w:rsid w:val="00AE76F2"/>
    <w:rsid w:val="00AE777E"/>
    <w:rsid w:val="00AE7962"/>
    <w:rsid w:val="00AE7A97"/>
    <w:rsid w:val="00AE7AEA"/>
    <w:rsid w:val="00AE7C4B"/>
    <w:rsid w:val="00AE7C60"/>
    <w:rsid w:val="00AE7C71"/>
    <w:rsid w:val="00AE7CF7"/>
    <w:rsid w:val="00AE7E5D"/>
    <w:rsid w:val="00AE7F9D"/>
    <w:rsid w:val="00AF01D8"/>
    <w:rsid w:val="00AF0312"/>
    <w:rsid w:val="00AF0319"/>
    <w:rsid w:val="00AF041E"/>
    <w:rsid w:val="00AF04FF"/>
    <w:rsid w:val="00AF0571"/>
    <w:rsid w:val="00AF05A4"/>
    <w:rsid w:val="00AF05BE"/>
    <w:rsid w:val="00AF0667"/>
    <w:rsid w:val="00AF0672"/>
    <w:rsid w:val="00AF0675"/>
    <w:rsid w:val="00AF06B0"/>
    <w:rsid w:val="00AF06FF"/>
    <w:rsid w:val="00AF0787"/>
    <w:rsid w:val="00AF08D9"/>
    <w:rsid w:val="00AF091E"/>
    <w:rsid w:val="00AF09EF"/>
    <w:rsid w:val="00AF0A4A"/>
    <w:rsid w:val="00AF0AF6"/>
    <w:rsid w:val="00AF0B11"/>
    <w:rsid w:val="00AF0C56"/>
    <w:rsid w:val="00AF0DAE"/>
    <w:rsid w:val="00AF0E2C"/>
    <w:rsid w:val="00AF0E68"/>
    <w:rsid w:val="00AF1028"/>
    <w:rsid w:val="00AF1061"/>
    <w:rsid w:val="00AF116C"/>
    <w:rsid w:val="00AF116E"/>
    <w:rsid w:val="00AF119A"/>
    <w:rsid w:val="00AF155F"/>
    <w:rsid w:val="00AF15AB"/>
    <w:rsid w:val="00AF16FF"/>
    <w:rsid w:val="00AF173A"/>
    <w:rsid w:val="00AF17CF"/>
    <w:rsid w:val="00AF18E7"/>
    <w:rsid w:val="00AF1A11"/>
    <w:rsid w:val="00AF1A51"/>
    <w:rsid w:val="00AF1BA0"/>
    <w:rsid w:val="00AF1C99"/>
    <w:rsid w:val="00AF1DA6"/>
    <w:rsid w:val="00AF1F18"/>
    <w:rsid w:val="00AF20C9"/>
    <w:rsid w:val="00AF2132"/>
    <w:rsid w:val="00AF21A7"/>
    <w:rsid w:val="00AF2371"/>
    <w:rsid w:val="00AF24A5"/>
    <w:rsid w:val="00AF24D6"/>
    <w:rsid w:val="00AF2583"/>
    <w:rsid w:val="00AF25DE"/>
    <w:rsid w:val="00AF290F"/>
    <w:rsid w:val="00AF297E"/>
    <w:rsid w:val="00AF29FA"/>
    <w:rsid w:val="00AF2A56"/>
    <w:rsid w:val="00AF2AFF"/>
    <w:rsid w:val="00AF2BB9"/>
    <w:rsid w:val="00AF2CDD"/>
    <w:rsid w:val="00AF2D90"/>
    <w:rsid w:val="00AF3125"/>
    <w:rsid w:val="00AF3128"/>
    <w:rsid w:val="00AF35ED"/>
    <w:rsid w:val="00AF36F2"/>
    <w:rsid w:val="00AF3718"/>
    <w:rsid w:val="00AF373E"/>
    <w:rsid w:val="00AF37DD"/>
    <w:rsid w:val="00AF38C6"/>
    <w:rsid w:val="00AF38D1"/>
    <w:rsid w:val="00AF3BCB"/>
    <w:rsid w:val="00AF3C22"/>
    <w:rsid w:val="00AF3CE5"/>
    <w:rsid w:val="00AF3CEB"/>
    <w:rsid w:val="00AF3E38"/>
    <w:rsid w:val="00AF427A"/>
    <w:rsid w:val="00AF431F"/>
    <w:rsid w:val="00AF446D"/>
    <w:rsid w:val="00AF44FA"/>
    <w:rsid w:val="00AF4522"/>
    <w:rsid w:val="00AF461C"/>
    <w:rsid w:val="00AF4876"/>
    <w:rsid w:val="00AF4ABF"/>
    <w:rsid w:val="00AF4C99"/>
    <w:rsid w:val="00AF4EE3"/>
    <w:rsid w:val="00AF5012"/>
    <w:rsid w:val="00AF5017"/>
    <w:rsid w:val="00AF504F"/>
    <w:rsid w:val="00AF50FC"/>
    <w:rsid w:val="00AF52AA"/>
    <w:rsid w:val="00AF53E5"/>
    <w:rsid w:val="00AF5485"/>
    <w:rsid w:val="00AF54FE"/>
    <w:rsid w:val="00AF5712"/>
    <w:rsid w:val="00AF5A55"/>
    <w:rsid w:val="00AF5BA3"/>
    <w:rsid w:val="00AF5BBF"/>
    <w:rsid w:val="00AF5BC4"/>
    <w:rsid w:val="00AF5BF2"/>
    <w:rsid w:val="00AF5BFC"/>
    <w:rsid w:val="00AF5D6A"/>
    <w:rsid w:val="00AF5D9A"/>
    <w:rsid w:val="00AF5E3F"/>
    <w:rsid w:val="00AF5F90"/>
    <w:rsid w:val="00AF603F"/>
    <w:rsid w:val="00AF6220"/>
    <w:rsid w:val="00AF62A7"/>
    <w:rsid w:val="00AF62EC"/>
    <w:rsid w:val="00AF639F"/>
    <w:rsid w:val="00AF6554"/>
    <w:rsid w:val="00AF65D9"/>
    <w:rsid w:val="00AF6693"/>
    <w:rsid w:val="00AF66DE"/>
    <w:rsid w:val="00AF6723"/>
    <w:rsid w:val="00AF67DE"/>
    <w:rsid w:val="00AF67F7"/>
    <w:rsid w:val="00AF6A61"/>
    <w:rsid w:val="00AF6AE0"/>
    <w:rsid w:val="00AF6B0D"/>
    <w:rsid w:val="00AF6C9B"/>
    <w:rsid w:val="00AF6E01"/>
    <w:rsid w:val="00AF6E61"/>
    <w:rsid w:val="00AF6E87"/>
    <w:rsid w:val="00AF6E9A"/>
    <w:rsid w:val="00AF6F18"/>
    <w:rsid w:val="00AF6FDB"/>
    <w:rsid w:val="00AF7166"/>
    <w:rsid w:val="00AF71D8"/>
    <w:rsid w:val="00AF72F7"/>
    <w:rsid w:val="00AF74C2"/>
    <w:rsid w:val="00AF7665"/>
    <w:rsid w:val="00AF76CF"/>
    <w:rsid w:val="00AF77FC"/>
    <w:rsid w:val="00AF785F"/>
    <w:rsid w:val="00AF79FD"/>
    <w:rsid w:val="00AF7D9A"/>
    <w:rsid w:val="00AF7F5C"/>
    <w:rsid w:val="00AF7F81"/>
    <w:rsid w:val="00B00169"/>
    <w:rsid w:val="00B003E4"/>
    <w:rsid w:val="00B0050C"/>
    <w:rsid w:val="00B005F1"/>
    <w:rsid w:val="00B00755"/>
    <w:rsid w:val="00B007DC"/>
    <w:rsid w:val="00B00809"/>
    <w:rsid w:val="00B00866"/>
    <w:rsid w:val="00B00A0E"/>
    <w:rsid w:val="00B00AC8"/>
    <w:rsid w:val="00B00E01"/>
    <w:rsid w:val="00B0118F"/>
    <w:rsid w:val="00B011A2"/>
    <w:rsid w:val="00B01228"/>
    <w:rsid w:val="00B01251"/>
    <w:rsid w:val="00B01359"/>
    <w:rsid w:val="00B013FC"/>
    <w:rsid w:val="00B01528"/>
    <w:rsid w:val="00B015F1"/>
    <w:rsid w:val="00B016D2"/>
    <w:rsid w:val="00B01707"/>
    <w:rsid w:val="00B017FA"/>
    <w:rsid w:val="00B0194F"/>
    <w:rsid w:val="00B019D9"/>
    <w:rsid w:val="00B01A5D"/>
    <w:rsid w:val="00B01D89"/>
    <w:rsid w:val="00B01E15"/>
    <w:rsid w:val="00B01F0F"/>
    <w:rsid w:val="00B01F83"/>
    <w:rsid w:val="00B020CD"/>
    <w:rsid w:val="00B02193"/>
    <w:rsid w:val="00B0221A"/>
    <w:rsid w:val="00B02259"/>
    <w:rsid w:val="00B024B4"/>
    <w:rsid w:val="00B025A6"/>
    <w:rsid w:val="00B025DC"/>
    <w:rsid w:val="00B025E1"/>
    <w:rsid w:val="00B02688"/>
    <w:rsid w:val="00B026D9"/>
    <w:rsid w:val="00B02711"/>
    <w:rsid w:val="00B027E2"/>
    <w:rsid w:val="00B0288A"/>
    <w:rsid w:val="00B028F1"/>
    <w:rsid w:val="00B02962"/>
    <w:rsid w:val="00B029A9"/>
    <w:rsid w:val="00B029F1"/>
    <w:rsid w:val="00B02C0A"/>
    <w:rsid w:val="00B02C3F"/>
    <w:rsid w:val="00B02DAD"/>
    <w:rsid w:val="00B02E89"/>
    <w:rsid w:val="00B02F1A"/>
    <w:rsid w:val="00B02F9E"/>
    <w:rsid w:val="00B02FAC"/>
    <w:rsid w:val="00B0314D"/>
    <w:rsid w:val="00B032C4"/>
    <w:rsid w:val="00B03316"/>
    <w:rsid w:val="00B03466"/>
    <w:rsid w:val="00B034BD"/>
    <w:rsid w:val="00B035F0"/>
    <w:rsid w:val="00B03857"/>
    <w:rsid w:val="00B039D0"/>
    <w:rsid w:val="00B03A3D"/>
    <w:rsid w:val="00B03E0F"/>
    <w:rsid w:val="00B03F18"/>
    <w:rsid w:val="00B0409C"/>
    <w:rsid w:val="00B0411D"/>
    <w:rsid w:val="00B04126"/>
    <w:rsid w:val="00B04196"/>
    <w:rsid w:val="00B04276"/>
    <w:rsid w:val="00B042D2"/>
    <w:rsid w:val="00B043B6"/>
    <w:rsid w:val="00B0443A"/>
    <w:rsid w:val="00B04612"/>
    <w:rsid w:val="00B0474E"/>
    <w:rsid w:val="00B047D9"/>
    <w:rsid w:val="00B048AB"/>
    <w:rsid w:val="00B049C7"/>
    <w:rsid w:val="00B04A7A"/>
    <w:rsid w:val="00B04CA9"/>
    <w:rsid w:val="00B04CFC"/>
    <w:rsid w:val="00B04E02"/>
    <w:rsid w:val="00B04E7E"/>
    <w:rsid w:val="00B04E87"/>
    <w:rsid w:val="00B04EBD"/>
    <w:rsid w:val="00B05113"/>
    <w:rsid w:val="00B05126"/>
    <w:rsid w:val="00B0516F"/>
    <w:rsid w:val="00B05174"/>
    <w:rsid w:val="00B052A9"/>
    <w:rsid w:val="00B0534D"/>
    <w:rsid w:val="00B0571A"/>
    <w:rsid w:val="00B05799"/>
    <w:rsid w:val="00B05807"/>
    <w:rsid w:val="00B0587B"/>
    <w:rsid w:val="00B05935"/>
    <w:rsid w:val="00B05D7D"/>
    <w:rsid w:val="00B05E4E"/>
    <w:rsid w:val="00B05EC2"/>
    <w:rsid w:val="00B06117"/>
    <w:rsid w:val="00B0629D"/>
    <w:rsid w:val="00B0636C"/>
    <w:rsid w:val="00B06472"/>
    <w:rsid w:val="00B064E7"/>
    <w:rsid w:val="00B0652B"/>
    <w:rsid w:val="00B06544"/>
    <w:rsid w:val="00B065F3"/>
    <w:rsid w:val="00B0660F"/>
    <w:rsid w:val="00B06748"/>
    <w:rsid w:val="00B06752"/>
    <w:rsid w:val="00B067BF"/>
    <w:rsid w:val="00B067C0"/>
    <w:rsid w:val="00B068AA"/>
    <w:rsid w:val="00B068FA"/>
    <w:rsid w:val="00B069ED"/>
    <w:rsid w:val="00B06A75"/>
    <w:rsid w:val="00B06D1F"/>
    <w:rsid w:val="00B06D2A"/>
    <w:rsid w:val="00B06D55"/>
    <w:rsid w:val="00B06E79"/>
    <w:rsid w:val="00B07034"/>
    <w:rsid w:val="00B07091"/>
    <w:rsid w:val="00B070FF"/>
    <w:rsid w:val="00B071A3"/>
    <w:rsid w:val="00B071D0"/>
    <w:rsid w:val="00B071D4"/>
    <w:rsid w:val="00B0726E"/>
    <w:rsid w:val="00B0739A"/>
    <w:rsid w:val="00B07457"/>
    <w:rsid w:val="00B074C5"/>
    <w:rsid w:val="00B075C5"/>
    <w:rsid w:val="00B075D2"/>
    <w:rsid w:val="00B078EF"/>
    <w:rsid w:val="00B079DD"/>
    <w:rsid w:val="00B07B03"/>
    <w:rsid w:val="00B07CA0"/>
    <w:rsid w:val="00B07F94"/>
    <w:rsid w:val="00B07FB3"/>
    <w:rsid w:val="00B07FE7"/>
    <w:rsid w:val="00B10033"/>
    <w:rsid w:val="00B10075"/>
    <w:rsid w:val="00B10079"/>
    <w:rsid w:val="00B100FA"/>
    <w:rsid w:val="00B10145"/>
    <w:rsid w:val="00B10469"/>
    <w:rsid w:val="00B105F6"/>
    <w:rsid w:val="00B10725"/>
    <w:rsid w:val="00B108C2"/>
    <w:rsid w:val="00B10958"/>
    <w:rsid w:val="00B10A6A"/>
    <w:rsid w:val="00B10AA8"/>
    <w:rsid w:val="00B10B37"/>
    <w:rsid w:val="00B10B40"/>
    <w:rsid w:val="00B10C0D"/>
    <w:rsid w:val="00B10DED"/>
    <w:rsid w:val="00B11100"/>
    <w:rsid w:val="00B1113A"/>
    <w:rsid w:val="00B1119D"/>
    <w:rsid w:val="00B11377"/>
    <w:rsid w:val="00B1140D"/>
    <w:rsid w:val="00B11488"/>
    <w:rsid w:val="00B115C6"/>
    <w:rsid w:val="00B11722"/>
    <w:rsid w:val="00B117D6"/>
    <w:rsid w:val="00B11808"/>
    <w:rsid w:val="00B11831"/>
    <w:rsid w:val="00B11852"/>
    <w:rsid w:val="00B118A6"/>
    <w:rsid w:val="00B119E5"/>
    <w:rsid w:val="00B11AE6"/>
    <w:rsid w:val="00B11AE7"/>
    <w:rsid w:val="00B11B59"/>
    <w:rsid w:val="00B11B9B"/>
    <w:rsid w:val="00B11E33"/>
    <w:rsid w:val="00B11F1F"/>
    <w:rsid w:val="00B11F33"/>
    <w:rsid w:val="00B12082"/>
    <w:rsid w:val="00B121D3"/>
    <w:rsid w:val="00B121DA"/>
    <w:rsid w:val="00B122B2"/>
    <w:rsid w:val="00B1235B"/>
    <w:rsid w:val="00B12456"/>
    <w:rsid w:val="00B1245D"/>
    <w:rsid w:val="00B12488"/>
    <w:rsid w:val="00B124CF"/>
    <w:rsid w:val="00B12562"/>
    <w:rsid w:val="00B126D0"/>
    <w:rsid w:val="00B1285C"/>
    <w:rsid w:val="00B129CD"/>
    <w:rsid w:val="00B12AC5"/>
    <w:rsid w:val="00B12AF2"/>
    <w:rsid w:val="00B12C4C"/>
    <w:rsid w:val="00B12C8F"/>
    <w:rsid w:val="00B12C9E"/>
    <w:rsid w:val="00B12DF0"/>
    <w:rsid w:val="00B12EA2"/>
    <w:rsid w:val="00B12EB8"/>
    <w:rsid w:val="00B12ED4"/>
    <w:rsid w:val="00B12FC6"/>
    <w:rsid w:val="00B1304A"/>
    <w:rsid w:val="00B1315C"/>
    <w:rsid w:val="00B131D9"/>
    <w:rsid w:val="00B13201"/>
    <w:rsid w:val="00B13303"/>
    <w:rsid w:val="00B135BA"/>
    <w:rsid w:val="00B13625"/>
    <w:rsid w:val="00B1362B"/>
    <w:rsid w:val="00B136D9"/>
    <w:rsid w:val="00B136E4"/>
    <w:rsid w:val="00B1372B"/>
    <w:rsid w:val="00B1373A"/>
    <w:rsid w:val="00B1375F"/>
    <w:rsid w:val="00B137DC"/>
    <w:rsid w:val="00B138A7"/>
    <w:rsid w:val="00B13A32"/>
    <w:rsid w:val="00B13AEE"/>
    <w:rsid w:val="00B13BEF"/>
    <w:rsid w:val="00B13E02"/>
    <w:rsid w:val="00B13E3C"/>
    <w:rsid w:val="00B13FCE"/>
    <w:rsid w:val="00B14038"/>
    <w:rsid w:val="00B1405E"/>
    <w:rsid w:val="00B140CB"/>
    <w:rsid w:val="00B141E5"/>
    <w:rsid w:val="00B14366"/>
    <w:rsid w:val="00B14454"/>
    <w:rsid w:val="00B1453B"/>
    <w:rsid w:val="00B14609"/>
    <w:rsid w:val="00B1468C"/>
    <w:rsid w:val="00B1496C"/>
    <w:rsid w:val="00B149AC"/>
    <w:rsid w:val="00B14A05"/>
    <w:rsid w:val="00B14ADE"/>
    <w:rsid w:val="00B14BFB"/>
    <w:rsid w:val="00B14D96"/>
    <w:rsid w:val="00B14DE2"/>
    <w:rsid w:val="00B14FA7"/>
    <w:rsid w:val="00B14FE6"/>
    <w:rsid w:val="00B1545C"/>
    <w:rsid w:val="00B15511"/>
    <w:rsid w:val="00B155F9"/>
    <w:rsid w:val="00B1575D"/>
    <w:rsid w:val="00B15973"/>
    <w:rsid w:val="00B15A37"/>
    <w:rsid w:val="00B15B5E"/>
    <w:rsid w:val="00B15E59"/>
    <w:rsid w:val="00B15E71"/>
    <w:rsid w:val="00B15E80"/>
    <w:rsid w:val="00B15F84"/>
    <w:rsid w:val="00B1604A"/>
    <w:rsid w:val="00B162DB"/>
    <w:rsid w:val="00B16366"/>
    <w:rsid w:val="00B16386"/>
    <w:rsid w:val="00B16445"/>
    <w:rsid w:val="00B164A7"/>
    <w:rsid w:val="00B1655F"/>
    <w:rsid w:val="00B166EE"/>
    <w:rsid w:val="00B16743"/>
    <w:rsid w:val="00B169DB"/>
    <w:rsid w:val="00B16A54"/>
    <w:rsid w:val="00B16A7F"/>
    <w:rsid w:val="00B16C0C"/>
    <w:rsid w:val="00B17027"/>
    <w:rsid w:val="00B17053"/>
    <w:rsid w:val="00B17093"/>
    <w:rsid w:val="00B17128"/>
    <w:rsid w:val="00B171A7"/>
    <w:rsid w:val="00B171EE"/>
    <w:rsid w:val="00B173AB"/>
    <w:rsid w:val="00B17417"/>
    <w:rsid w:val="00B17445"/>
    <w:rsid w:val="00B1744D"/>
    <w:rsid w:val="00B174A3"/>
    <w:rsid w:val="00B175CB"/>
    <w:rsid w:val="00B175E3"/>
    <w:rsid w:val="00B175FB"/>
    <w:rsid w:val="00B175FE"/>
    <w:rsid w:val="00B176B0"/>
    <w:rsid w:val="00B17761"/>
    <w:rsid w:val="00B177CA"/>
    <w:rsid w:val="00B1780A"/>
    <w:rsid w:val="00B17821"/>
    <w:rsid w:val="00B17B12"/>
    <w:rsid w:val="00B17B9E"/>
    <w:rsid w:val="00B17BCD"/>
    <w:rsid w:val="00B17BEC"/>
    <w:rsid w:val="00B17E95"/>
    <w:rsid w:val="00B17F46"/>
    <w:rsid w:val="00B17FC4"/>
    <w:rsid w:val="00B200BB"/>
    <w:rsid w:val="00B200EC"/>
    <w:rsid w:val="00B202BB"/>
    <w:rsid w:val="00B204CE"/>
    <w:rsid w:val="00B204D9"/>
    <w:rsid w:val="00B2058E"/>
    <w:rsid w:val="00B206DB"/>
    <w:rsid w:val="00B2073A"/>
    <w:rsid w:val="00B20750"/>
    <w:rsid w:val="00B20977"/>
    <w:rsid w:val="00B2098B"/>
    <w:rsid w:val="00B20BBA"/>
    <w:rsid w:val="00B20C01"/>
    <w:rsid w:val="00B20D19"/>
    <w:rsid w:val="00B20D1B"/>
    <w:rsid w:val="00B20E1B"/>
    <w:rsid w:val="00B21028"/>
    <w:rsid w:val="00B2121B"/>
    <w:rsid w:val="00B2130A"/>
    <w:rsid w:val="00B2150A"/>
    <w:rsid w:val="00B215FA"/>
    <w:rsid w:val="00B21972"/>
    <w:rsid w:val="00B2199C"/>
    <w:rsid w:val="00B219D1"/>
    <w:rsid w:val="00B21AB8"/>
    <w:rsid w:val="00B21B66"/>
    <w:rsid w:val="00B21D15"/>
    <w:rsid w:val="00B21E28"/>
    <w:rsid w:val="00B21EF5"/>
    <w:rsid w:val="00B21F6A"/>
    <w:rsid w:val="00B220E7"/>
    <w:rsid w:val="00B22151"/>
    <w:rsid w:val="00B221FC"/>
    <w:rsid w:val="00B222D9"/>
    <w:rsid w:val="00B2253C"/>
    <w:rsid w:val="00B22666"/>
    <w:rsid w:val="00B226AD"/>
    <w:rsid w:val="00B22700"/>
    <w:rsid w:val="00B227E7"/>
    <w:rsid w:val="00B22834"/>
    <w:rsid w:val="00B229A7"/>
    <w:rsid w:val="00B22B8B"/>
    <w:rsid w:val="00B22BC1"/>
    <w:rsid w:val="00B22C93"/>
    <w:rsid w:val="00B22F5E"/>
    <w:rsid w:val="00B22F9E"/>
    <w:rsid w:val="00B2302B"/>
    <w:rsid w:val="00B23060"/>
    <w:rsid w:val="00B23066"/>
    <w:rsid w:val="00B231D6"/>
    <w:rsid w:val="00B231DD"/>
    <w:rsid w:val="00B232FD"/>
    <w:rsid w:val="00B23420"/>
    <w:rsid w:val="00B2344C"/>
    <w:rsid w:val="00B2357B"/>
    <w:rsid w:val="00B23659"/>
    <w:rsid w:val="00B23766"/>
    <w:rsid w:val="00B23815"/>
    <w:rsid w:val="00B23AEE"/>
    <w:rsid w:val="00B23CA7"/>
    <w:rsid w:val="00B23D1B"/>
    <w:rsid w:val="00B23F69"/>
    <w:rsid w:val="00B23FBE"/>
    <w:rsid w:val="00B24023"/>
    <w:rsid w:val="00B24310"/>
    <w:rsid w:val="00B24352"/>
    <w:rsid w:val="00B2440D"/>
    <w:rsid w:val="00B24415"/>
    <w:rsid w:val="00B24478"/>
    <w:rsid w:val="00B24521"/>
    <w:rsid w:val="00B2472F"/>
    <w:rsid w:val="00B247C8"/>
    <w:rsid w:val="00B2487D"/>
    <w:rsid w:val="00B24A43"/>
    <w:rsid w:val="00B24AC1"/>
    <w:rsid w:val="00B24ACA"/>
    <w:rsid w:val="00B24AD6"/>
    <w:rsid w:val="00B24B13"/>
    <w:rsid w:val="00B24B42"/>
    <w:rsid w:val="00B24C4D"/>
    <w:rsid w:val="00B24C8D"/>
    <w:rsid w:val="00B24CD7"/>
    <w:rsid w:val="00B24E08"/>
    <w:rsid w:val="00B24E1E"/>
    <w:rsid w:val="00B24F6B"/>
    <w:rsid w:val="00B24F9E"/>
    <w:rsid w:val="00B24FDB"/>
    <w:rsid w:val="00B2500C"/>
    <w:rsid w:val="00B2513A"/>
    <w:rsid w:val="00B251DF"/>
    <w:rsid w:val="00B25237"/>
    <w:rsid w:val="00B2549F"/>
    <w:rsid w:val="00B2562D"/>
    <w:rsid w:val="00B2562F"/>
    <w:rsid w:val="00B25703"/>
    <w:rsid w:val="00B25722"/>
    <w:rsid w:val="00B2582F"/>
    <w:rsid w:val="00B25866"/>
    <w:rsid w:val="00B25914"/>
    <w:rsid w:val="00B259CB"/>
    <w:rsid w:val="00B25A5C"/>
    <w:rsid w:val="00B25AEC"/>
    <w:rsid w:val="00B25AF2"/>
    <w:rsid w:val="00B25AFA"/>
    <w:rsid w:val="00B25B96"/>
    <w:rsid w:val="00B25C63"/>
    <w:rsid w:val="00B25D59"/>
    <w:rsid w:val="00B25DF5"/>
    <w:rsid w:val="00B2622E"/>
    <w:rsid w:val="00B26343"/>
    <w:rsid w:val="00B263FA"/>
    <w:rsid w:val="00B264BD"/>
    <w:rsid w:val="00B266E2"/>
    <w:rsid w:val="00B26723"/>
    <w:rsid w:val="00B26790"/>
    <w:rsid w:val="00B2690C"/>
    <w:rsid w:val="00B26944"/>
    <w:rsid w:val="00B269AF"/>
    <w:rsid w:val="00B26B87"/>
    <w:rsid w:val="00B26CA6"/>
    <w:rsid w:val="00B26E3A"/>
    <w:rsid w:val="00B26EEE"/>
    <w:rsid w:val="00B26FE6"/>
    <w:rsid w:val="00B2703A"/>
    <w:rsid w:val="00B271B7"/>
    <w:rsid w:val="00B272BC"/>
    <w:rsid w:val="00B2730F"/>
    <w:rsid w:val="00B273C0"/>
    <w:rsid w:val="00B274DA"/>
    <w:rsid w:val="00B278B7"/>
    <w:rsid w:val="00B27967"/>
    <w:rsid w:val="00B27B8E"/>
    <w:rsid w:val="00B27BD5"/>
    <w:rsid w:val="00B27C28"/>
    <w:rsid w:val="00B27D02"/>
    <w:rsid w:val="00B27E7D"/>
    <w:rsid w:val="00B27F3D"/>
    <w:rsid w:val="00B27F6F"/>
    <w:rsid w:val="00B27FEF"/>
    <w:rsid w:val="00B3026D"/>
    <w:rsid w:val="00B30499"/>
    <w:rsid w:val="00B304A3"/>
    <w:rsid w:val="00B305EE"/>
    <w:rsid w:val="00B30A4F"/>
    <w:rsid w:val="00B30E3F"/>
    <w:rsid w:val="00B30E51"/>
    <w:rsid w:val="00B30E88"/>
    <w:rsid w:val="00B310BE"/>
    <w:rsid w:val="00B310EF"/>
    <w:rsid w:val="00B313A8"/>
    <w:rsid w:val="00B313D6"/>
    <w:rsid w:val="00B315BB"/>
    <w:rsid w:val="00B31840"/>
    <w:rsid w:val="00B31865"/>
    <w:rsid w:val="00B318BC"/>
    <w:rsid w:val="00B319C7"/>
    <w:rsid w:val="00B31AE4"/>
    <w:rsid w:val="00B31BE0"/>
    <w:rsid w:val="00B31F38"/>
    <w:rsid w:val="00B31F7F"/>
    <w:rsid w:val="00B31F9F"/>
    <w:rsid w:val="00B32064"/>
    <w:rsid w:val="00B320B4"/>
    <w:rsid w:val="00B320CE"/>
    <w:rsid w:val="00B32144"/>
    <w:rsid w:val="00B322E8"/>
    <w:rsid w:val="00B32311"/>
    <w:rsid w:val="00B3233E"/>
    <w:rsid w:val="00B324D7"/>
    <w:rsid w:val="00B3294C"/>
    <w:rsid w:val="00B32ADB"/>
    <w:rsid w:val="00B32B1B"/>
    <w:rsid w:val="00B32B45"/>
    <w:rsid w:val="00B32C73"/>
    <w:rsid w:val="00B32CA1"/>
    <w:rsid w:val="00B32CC1"/>
    <w:rsid w:val="00B32D8B"/>
    <w:rsid w:val="00B32E25"/>
    <w:rsid w:val="00B32E69"/>
    <w:rsid w:val="00B32ED9"/>
    <w:rsid w:val="00B33133"/>
    <w:rsid w:val="00B332C3"/>
    <w:rsid w:val="00B33525"/>
    <w:rsid w:val="00B3361F"/>
    <w:rsid w:val="00B336D5"/>
    <w:rsid w:val="00B33795"/>
    <w:rsid w:val="00B33B01"/>
    <w:rsid w:val="00B33C78"/>
    <w:rsid w:val="00B33CFC"/>
    <w:rsid w:val="00B33D8E"/>
    <w:rsid w:val="00B33DF9"/>
    <w:rsid w:val="00B34019"/>
    <w:rsid w:val="00B340AF"/>
    <w:rsid w:val="00B3416C"/>
    <w:rsid w:val="00B34180"/>
    <w:rsid w:val="00B343A4"/>
    <w:rsid w:val="00B3455A"/>
    <w:rsid w:val="00B346D7"/>
    <w:rsid w:val="00B34928"/>
    <w:rsid w:val="00B34992"/>
    <w:rsid w:val="00B34A49"/>
    <w:rsid w:val="00B34A85"/>
    <w:rsid w:val="00B34E8A"/>
    <w:rsid w:val="00B34EFB"/>
    <w:rsid w:val="00B3516C"/>
    <w:rsid w:val="00B352A6"/>
    <w:rsid w:val="00B352FC"/>
    <w:rsid w:val="00B3530D"/>
    <w:rsid w:val="00B3532C"/>
    <w:rsid w:val="00B353A9"/>
    <w:rsid w:val="00B354C9"/>
    <w:rsid w:val="00B35779"/>
    <w:rsid w:val="00B3584B"/>
    <w:rsid w:val="00B358A1"/>
    <w:rsid w:val="00B35C04"/>
    <w:rsid w:val="00B35CDA"/>
    <w:rsid w:val="00B35E0E"/>
    <w:rsid w:val="00B35E4A"/>
    <w:rsid w:val="00B35E72"/>
    <w:rsid w:val="00B35F35"/>
    <w:rsid w:val="00B35F54"/>
    <w:rsid w:val="00B35F7F"/>
    <w:rsid w:val="00B35FBB"/>
    <w:rsid w:val="00B36035"/>
    <w:rsid w:val="00B3618D"/>
    <w:rsid w:val="00B36243"/>
    <w:rsid w:val="00B363B7"/>
    <w:rsid w:val="00B3657C"/>
    <w:rsid w:val="00B36880"/>
    <w:rsid w:val="00B368A1"/>
    <w:rsid w:val="00B36925"/>
    <w:rsid w:val="00B369C2"/>
    <w:rsid w:val="00B36BA8"/>
    <w:rsid w:val="00B36BD0"/>
    <w:rsid w:val="00B36E0D"/>
    <w:rsid w:val="00B36E6C"/>
    <w:rsid w:val="00B36E88"/>
    <w:rsid w:val="00B36EBA"/>
    <w:rsid w:val="00B36EEF"/>
    <w:rsid w:val="00B37047"/>
    <w:rsid w:val="00B370B0"/>
    <w:rsid w:val="00B3719A"/>
    <w:rsid w:val="00B3722F"/>
    <w:rsid w:val="00B37366"/>
    <w:rsid w:val="00B37398"/>
    <w:rsid w:val="00B3748A"/>
    <w:rsid w:val="00B374C7"/>
    <w:rsid w:val="00B374D6"/>
    <w:rsid w:val="00B374DC"/>
    <w:rsid w:val="00B37834"/>
    <w:rsid w:val="00B379F6"/>
    <w:rsid w:val="00B37A1B"/>
    <w:rsid w:val="00B37AAE"/>
    <w:rsid w:val="00B37B06"/>
    <w:rsid w:val="00B37BE9"/>
    <w:rsid w:val="00B37E75"/>
    <w:rsid w:val="00B37F13"/>
    <w:rsid w:val="00B37F1B"/>
    <w:rsid w:val="00B37FF9"/>
    <w:rsid w:val="00B40288"/>
    <w:rsid w:val="00B402C4"/>
    <w:rsid w:val="00B402F2"/>
    <w:rsid w:val="00B40324"/>
    <w:rsid w:val="00B40499"/>
    <w:rsid w:val="00B4067D"/>
    <w:rsid w:val="00B40744"/>
    <w:rsid w:val="00B40843"/>
    <w:rsid w:val="00B4093D"/>
    <w:rsid w:val="00B40940"/>
    <w:rsid w:val="00B40A61"/>
    <w:rsid w:val="00B40AEF"/>
    <w:rsid w:val="00B40B87"/>
    <w:rsid w:val="00B40BAB"/>
    <w:rsid w:val="00B40BCC"/>
    <w:rsid w:val="00B40CCD"/>
    <w:rsid w:val="00B40D5A"/>
    <w:rsid w:val="00B40DA5"/>
    <w:rsid w:val="00B40DB5"/>
    <w:rsid w:val="00B40F6D"/>
    <w:rsid w:val="00B4108F"/>
    <w:rsid w:val="00B41103"/>
    <w:rsid w:val="00B4119F"/>
    <w:rsid w:val="00B41319"/>
    <w:rsid w:val="00B414F0"/>
    <w:rsid w:val="00B41550"/>
    <w:rsid w:val="00B415A2"/>
    <w:rsid w:val="00B41917"/>
    <w:rsid w:val="00B41946"/>
    <w:rsid w:val="00B41A38"/>
    <w:rsid w:val="00B41ABD"/>
    <w:rsid w:val="00B41B37"/>
    <w:rsid w:val="00B41D91"/>
    <w:rsid w:val="00B41E1B"/>
    <w:rsid w:val="00B41E69"/>
    <w:rsid w:val="00B41EFB"/>
    <w:rsid w:val="00B41F8E"/>
    <w:rsid w:val="00B420BD"/>
    <w:rsid w:val="00B421A2"/>
    <w:rsid w:val="00B421EF"/>
    <w:rsid w:val="00B4224A"/>
    <w:rsid w:val="00B4268A"/>
    <w:rsid w:val="00B427C2"/>
    <w:rsid w:val="00B42A2B"/>
    <w:rsid w:val="00B42B03"/>
    <w:rsid w:val="00B42B85"/>
    <w:rsid w:val="00B42C8D"/>
    <w:rsid w:val="00B42DE7"/>
    <w:rsid w:val="00B42F01"/>
    <w:rsid w:val="00B4338E"/>
    <w:rsid w:val="00B43772"/>
    <w:rsid w:val="00B438A0"/>
    <w:rsid w:val="00B438A3"/>
    <w:rsid w:val="00B43940"/>
    <w:rsid w:val="00B439DD"/>
    <w:rsid w:val="00B43AC8"/>
    <w:rsid w:val="00B43BD1"/>
    <w:rsid w:val="00B43D0D"/>
    <w:rsid w:val="00B43E11"/>
    <w:rsid w:val="00B43EE7"/>
    <w:rsid w:val="00B4407D"/>
    <w:rsid w:val="00B44141"/>
    <w:rsid w:val="00B4428F"/>
    <w:rsid w:val="00B44442"/>
    <w:rsid w:val="00B444A3"/>
    <w:rsid w:val="00B4458A"/>
    <w:rsid w:val="00B446E6"/>
    <w:rsid w:val="00B447B9"/>
    <w:rsid w:val="00B447D2"/>
    <w:rsid w:val="00B447EA"/>
    <w:rsid w:val="00B447F9"/>
    <w:rsid w:val="00B44801"/>
    <w:rsid w:val="00B44886"/>
    <w:rsid w:val="00B4491B"/>
    <w:rsid w:val="00B44A5F"/>
    <w:rsid w:val="00B44AB5"/>
    <w:rsid w:val="00B44D01"/>
    <w:rsid w:val="00B44DEB"/>
    <w:rsid w:val="00B4511E"/>
    <w:rsid w:val="00B452E3"/>
    <w:rsid w:val="00B453F1"/>
    <w:rsid w:val="00B45435"/>
    <w:rsid w:val="00B45526"/>
    <w:rsid w:val="00B4558E"/>
    <w:rsid w:val="00B4560F"/>
    <w:rsid w:val="00B4567E"/>
    <w:rsid w:val="00B45685"/>
    <w:rsid w:val="00B456B5"/>
    <w:rsid w:val="00B457CC"/>
    <w:rsid w:val="00B4597C"/>
    <w:rsid w:val="00B45AE9"/>
    <w:rsid w:val="00B45BB9"/>
    <w:rsid w:val="00B45BD9"/>
    <w:rsid w:val="00B45C0E"/>
    <w:rsid w:val="00B45DDF"/>
    <w:rsid w:val="00B45E2B"/>
    <w:rsid w:val="00B4613C"/>
    <w:rsid w:val="00B46192"/>
    <w:rsid w:val="00B461C5"/>
    <w:rsid w:val="00B461DC"/>
    <w:rsid w:val="00B4655B"/>
    <w:rsid w:val="00B4667A"/>
    <w:rsid w:val="00B466B8"/>
    <w:rsid w:val="00B46716"/>
    <w:rsid w:val="00B46800"/>
    <w:rsid w:val="00B46806"/>
    <w:rsid w:val="00B468B6"/>
    <w:rsid w:val="00B469A0"/>
    <w:rsid w:val="00B46B98"/>
    <w:rsid w:val="00B46BB0"/>
    <w:rsid w:val="00B46ECE"/>
    <w:rsid w:val="00B47128"/>
    <w:rsid w:val="00B47179"/>
    <w:rsid w:val="00B471FA"/>
    <w:rsid w:val="00B4740C"/>
    <w:rsid w:val="00B4771B"/>
    <w:rsid w:val="00B47725"/>
    <w:rsid w:val="00B4777A"/>
    <w:rsid w:val="00B477D6"/>
    <w:rsid w:val="00B4792A"/>
    <w:rsid w:val="00B47C7E"/>
    <w:rsid w:val="00B47D74"/>
    <w:rsid w:val="00B47F68"/>
    <w:rsid w:val="00B50053"/>
    <w:rsid w:val="00B5013E"/>
    <w:rsid w:val="00B5023D"/>
    <w:rsid w:val="00B5033F"/>
    <w:rsid w:val="00B50374"/>
    <w:rsid w:val="00B5041D"/>
    <w:rsid w:val="00B50421"/>
    <w:rsid w:val="00B50480"/>
    <w:rsid w:val="00B50514"/>
    <w:rsid w:val="00B50997"/>
    <w:rsid w:val="00B50B16"/>
    <w:rsid w:val="00B50B7F"/>
    <w:rsid w:val="00B50DDD"/>
    <w:rsid w:val="00B50EB2"/>
    <w:rsid w:val="00B50F93"/>
    <w:rsid w:val="00B51019"/>
    <w:rsid w:val="00B51207"/>
    <w:rsid w:val="00B51215"/>
    <w:rsid w:val="00B5129D"/>
    <w:rsid w:val="00B512CA"/>
    <w:rsid w:val="00B51327"/>
    <w:rsid w:val="00B513E7"/>
    <w:rsid w:val="00B513EE"/>
    <w:rsid w:val="00B514C7"/>
    <w:rsid w:val="00B5185E"/>
    <w:rsid w:val="00B51B00"/>
    <w:rsid w:val="00B51C53"/>
    <w:rsid w:val="00B51C8F"/>
    <w:rsid w:val="00B51CF0"/>
    <w:rsid w:val="00B51DBA"/>
    <w:rsid w:val="00B51E55"/>
    <w:rsid w:val="00B521B7"/>
    <w:rsid w:val="00B521D5"/>
    <w:rsid w:val="00B52268"/>
    <w:rsid w:val="00B522BD"/>
    <w:rsid w:val="00B524D8"/>
    <w:rsid w:val="00B524DB"/>
    <w:rsid w:val="00B5254E"/>
    <w:rsid w:val="00B5259B"/>
    <w:rsid w:val="00B526D2"/>
    <w:rsid w:val="00B527D7"/>
    <w:rsid w:val="00B52882"/>
    <w:rsid w:val="00B52934"/>
    <w:rsid w:val="00B5296E"/>
    <w:rsid w:val="00B52987"/>
    <w:rsid w:val="00B52AB1"/>
    <w:rsid w:val="00B52B03"/>
    <w:rsid w:val="00B52D74"/>
    <w:rsid w:val="00B52D9C"/>
    <w:rsid w:val="00B52E07"/>
    <w:rsid w:val="00B52E87"/>
    <w:rsid w:val="00B52F14"/>
    <w:rsid w:val="00B52F2F"/>
    <w:rsid w:val="00B530A9"/>
    <w:rsid w:val="00B530DD"/>
    <w:rsid w:val="00B5318E"/>
    <w:rsid w:val="00B532B1"/>
    <w:rsid w:val="00B53328"/>
    <w:rsid w:val="00B53476"/>
    <w:rsid w:val="00B534E8"/>
    <w:rsid w:val="00B5366A"/>
    <w:rsid w:val="00B536B1"/>
    <w:rsid w:val="00B53813"/>
    <w:rsid w:val="00B539A8"/>
    <w:rsid w:val="00B53A3C"/>
    <w:rsid w:val="00B53AFC"/>
    <w:rsid w:val="00B53BB7"/>
    <w:rsid w:val="00B53BCB"/>
    <w:rsid w:val="00B53CB1"/>
    <w:rsid w:val="00B53CC6"/>
    <w:rsid w:val="00B53D87"/>
    <w:rsid w:val="00B53E1B"/>
    <w:rsid w:val="00B53F9D"/>
    <w:rsid w:val="00B53FEE"/>
    <w:rsid w:val="00B54136"/>
    <w:rsid w:val="00B54429"/>
    <w:rsid w:val="00B5446C"/>
    <w:rsid w:val="00B544C6"/>
    <w:rsid w:val="00B544E6"/>
    <w:rsid w:val="00B5450B"/>
    <w:rsid w:val="00B54544"/>
    <w:rsid w:val="00B545C4"/>
    <w:rsid w:val="00B545C7"/>
    <w:rsid w:val="00B546F2"/>
    <w:rsid w:val="00B5472F"/>
    <w:rsid w:val="00B54769"/>
    <w:rsid w:val="00B547E5"/>
    <w:rsid w:val="00B54A8D"/>
    <w:rsid w:val="00B54C58"/>
    <w:rsid w:val="00B54CA7"/>
    <w:rsid w:val="00B54D27"/>
    <w:rsid w:val="00B54D4F"/>
    <w:rsid w:val="00B54ECF"/>
    <w:rsid w:val="00B54EFD"/>
    <w:rsid w:val="00B54FF8"/>
    <w:rsid w:val="00B551BA"/>
    <w:rsid w:val="00B55254"/>
    <w:rsid w:val="00B5548F"/>
    <w:rsid w:val="00B55522"/>
    <w:rsid w:val="00B55549"/>
    <w:rsid w:val="00B555B0"/>
    <w:rsid w:val="00B555F5"/>
    <w:rsid w:val="00B555FD"/>
    <w:rsid w:val="00B55626"/>
    <w:rsid w:val="00B55736"/>
    <w:rsid w:val="00B55830"/>
    <w:rsid w:val="00B55849"/>
    <w:rsid w:val="00B558C2"/>
    <w:rsid w:val="00B55B7F"/>
    <w:rsid w:val="00B55C7A"/>
    <w:rsid w:val="00B55CC2"/>
    <w:rsid w:val="00B55D82"/>
    <w:rsid w:val="00B55E84"/>
    <w:rsid w:val="00B55F81"/>
    <w:rsid w:val="00B55F84"/>
    <w:rsid w:val="00B5610E"/>
    <w:rsid w:val="00B563DA"/>
    <w:rsid w:val="00B563E3"/>
    <w:rsid w:val="00B564A3"/>
    <w:rsid w:val="00B564C0"/>
    <w:rsid w:val="00B56879"/>
    <w:rsid w:val="00B5697F"/>
    <w:rsid w:val="00B56C3C"/>
    <w:rsid w:val="00B56C73"/>
    <w:rsid w:val="00B56E95"/>
    <w:rsid w:val="00B57135"/>
    <w:rsid w:val="00B57147"/>
    <w:rsid w:val="00B5720F"/>
    <w:rsid w:val="00B57286"/>
    <w:rsid w:val="00B57689"/>
    <w:rsid w:val="00B57782"/>
    <w:rsid w:val="00B57800"/>
    <w:rsid w:val="00B57A07"/>
    <w:rsid w:val="00B57A2A"/>
    <w:rsid w:val="00B57AD3"/>
    <w:rsid w:val="00B57AFB"/>
    <w:rsid w:val="00B57B7B"/>
    <w:rsid w:val="00B57C3F"/>
    <w:rsid w:val="00B57C97"/>
    <w:rsid w:val="00B57CAA"/>
    <w:rsid w:val="00B57D4C"/>
    <w:rsid w:val="00B57E19"/>
    <w:rsid w:val="00B57E1C"/>
    <w:rsid w:val="00B57F69"/>
    <w:rsid w:val="00B60033"/>
    <w:rsid w:val="00B600F6"/>
    <w:rsid w:val="00B6012A"/>
    <w:rsid w:val="00B601DA"/>
    <w:rsid w:val="00B6027B"/>
    <w:rsid w:val="00B602A7"/>
    <w:rsid w:val="00B60545"/>
    <w:rsid w:val="00B607DD"/>
    <w:rsid w:val="00B608B6"/>
    <w:rsid w:val="00B609DA"/>
    <w:rsid w:val="00B60A3C"/>
    <w:rsid w:val="00B60A4B"/>
    <w:rsid w:val="00B60C26"/>
    <w:rsid w:val="00B60CB2"/>
    <w:rsid w:val="00B60CE7"/>
    <w:rsid w:val="00B60D32"/>
    <w:rsid w:val="00B60D5B"/>
    <w:rsid w:val="00B60E1C"/>
    <w:rsid w:val="00B60F2C"/>
    <w:rsid w:val="00B60F43"/>
    <w:rsid w:val="00B61022"/>
    <w:rsid w:val="00B61073"/>
    <w:rsid w:val="00B6116F"/>
    <w:rsid w:val="00B61227"/>
    <w:rsid w:val="00B615C9"/>
    <w:rsid w:val="00B6169E"/>
    <w:rsid w:val="00B61734"/>
    <w:rsid w:val="00B617AA"/>
    <w:rsid w:val="00B61849"/>
    <w:rsid w:val="00B61A65"/>
    <w:rsid w:val="00B61AE8"/>
    <w:rsid w:val="00B61BCD"/>
    <w:rsid w:val="00B61BFE"/>
    <w:rsid w:val="00B61C1B"/>
    <w:rsid w:val="00B62057"/>
    <w:rsid w:val="00B6237F"/>
    <w:rsid w:val="00B62388"/>
    <w:rsid w:val="00B623E1"/>
    <w:rsid w:val="00B6241B"/>
    <w:rsid w:val="00B62537"/>
    <w:rsid w:val="00B6276B"/>
    <w:rsid w:val="00B62882"/>
    <w:rsid w:val="00B62988"/>
    <w:rsid w:val="00B629A1"/>
    <w:rsid w:val="00B62C1E"/>
    <w:rsid w:val="00B62F51"/>
    <w:rsid w:val="00B631A5"/>
    <w:rsid w:val="00B63207"/>
    <w:rsid w:val="00B633A5"/>
    <w:rsid w:val="00B633D8"/>
    <w:rsid w:val="00B633DE"/>
    <w:rsid w:val="00B63537"/>
    <w:rsid w:val="00B635C0"/>
    <w:rsid w:val="00B635E0"/>
    <w:rsid w:val="00B6366F"/>
    <w:rsid w:val="00B638ED"/>
    <w:rsid w:val="00B63BE4"/>
    <w:rsid w:val="00B63CC9"/>
    <w:rsid w:val="00B63D2A"/>
    <w:rsid w:val="00B63D2C"/>
    <w:rsid w:val="00B63DB9"/>
    <w:rsid w:val="00B63E4F"/>
    <w:rsid w:val="00B64029"/>
    <w:rsid w:val="00B640E9"/>
    <w:rsid w:val="00B64253"/>
    <w:rsid w:val="00B64350"/>
    <w:rsid w:val="00B64367"/>
    <w:rsid w:val="00B64414"/>
    <w:rsid w:val="00B6470D"/>
    <w:rsid w:val="00B648AA"/>
    <w:rsid w:val="00B6493F"/>
    <w:rsid w:val="00B6496B"/>
    <w:rsid w:val="00B649A8"/>
    <w:rsid w:val="00B64A15"/>
    <w:rsid w:val="00B64B3E"/>
    <w:rsid w:val="00B64C08"/>
    <w:rsid w:val="00B64D59"/>
    <w:rsid w:val="00B64E76"/>
    <w:rsid w:val="00B65299"/>
    <w:rsid w:val="00B652C3"/>
    <w:rsid w:val="00B654D6"/>
    <w:rsid w:val="00B6561A"/>
    <w:rsid w:val="00B65653"/>
    <w:rsid w:val="00B65879"/>
    <w:rsid w:val="00B65A0C"/>
    <w:rsid w:val="00B65A13"/>
    <w:rsid w:val="00B65B13"/>
    <w:rsid w:val="00B65BD4"/>
    <w:rsid w:val="00B65D7B"/>
    <w:rsid w:val="00B65E8F"/>
    <w:rsid w:val="00B65EF3"/>
    <w:rsid w:val="00B6602F"/>
    <w:rsid w:val="00B66046"/>
    <w:rsid w:val="00B6619E"/>
    <w:rsid w:val="00B6626E"/>
    <w:rsid w:val="00B66456"/>
    <w:rsid w:val="00B6653A"/>
    <w:rsid w:val="00B66577"/>
    <w:rsid w:val="00B66622"/>
    <w:rsid w:val="00B66660"/>
    <w:rsid w:val="00B66A28"/>
    <w:rsid w:val="00B66A2B"/>
    <w:rsid w:val="00B66B40"/>
    <w:rsid w:val="00B66FC5"/>
    <w:rsid w:val="00B6701F"/>
    <w:rsid w:val="00B67088"/>
    <w:rsid w:val="00B670E5"/>
    <w:rsid w:val="00B67234"/>
    <w:rsid w:val="00B67281"/>
    <w:rsid w:val="00B67299"/>
    <w:rsid w:val="00B67440"/>
    <w:rsid w:val="00B6746D"/>
    <w:rsid w:val="00B67533"/>
    <w:rsid w:val="00B6753B"/>
    <w:rsid w:val="00B6769B"/>
    <w:rsid w:val="00B676B4"/>
    <w:rsid w:val="00B6771D"/>
    <w:rsid w:val="00B6783C"/>
    <w:rsid w:val="00B6783E"/>
    <w:rsid w:val="00B67937"/>
    <w:rsid w:val="00B679AF"/>
    <w:rsid w:val="00B67A06"/>
    <w:rsid w:val="00B67B87"/>
    <w:rsid w:val="00B67B99"/>
    <w:rsid w:val="00B67C29"/>
    <w:rsid w:val="00B67C66"/>
    <w:rsid w:val="00B67E31"/>
    <w:rsid w:val="00B67F70"/>
    <w:rsid w:val="00B67FE9"/>
    <w:rsid w:val="00B70033"/>
    <w:rsid w:val="00B704EB"/>
    <w:rsid w:val="00B70684"/>
    <w:rsid w:val="00B707FC"/>
    <w:rsid w:val="00B70A46"/>
    <w:rsid w:val="00B70C27"/>
    <w:rsid w:val="00B70C5D"/>
    <w:rsid w:val="00B70C8C"/>
    <w:rsid w:val="00B70D47"/>
    <w:rsid w:val="00B70EEB"/>
    <w:rsid w:val="00B70F73"/>
    <w:rsid w:val="00B71007"/>
    <w:rsid w:val="00B71025"/>
    <w:rsid w:val="00B711CE"/>
    <w:rsid w:val="00B71225"/>
    <w:rsid w:val="00B71232"/>
    <w:rsid w:val="00B71290"/>
    <w:rsid w:val="00B712F8"/>
    <w:rsid w:val="00B715EE"/>
    <w:rsid w:val="00B71632"/>
    <w:rsid w:val="00B7166A"/>
    <w:rsid w:val="00B71690"/>
    <w:rsid w:val="00B717CB"/>
    <w:rsid w:val="00B717F0"/>
    <w:rsid w:val="00B71896"/>
    <w:rsid w:val="00B718A4"/>
    <w:rsid w:val="00B718A7"/>
    <w:rsid w:val="00B7195E"/>
    <w:rsid w:val="00B71AEB"/>
    <w:rsid w:val="00B71B05"/>
    <w:rsid w:val="00B71C09"/>
    <w:rsid w:val="00B71C7D"/>
    <w:rsid w:val="00B71C8B"/>
    <w:rsid w:val="00B71D6B"/>
    <w:rsid w:val="00B71D86"/>
    <w:rsid w:val="00B71DC1"/>
    <w:rsid w:val="00B71DC4"/>
    <w:rsid w:val="00B71DED"/>
    <w:rsid w:val="00B71E2F"/>
    <w:rsid w:val="00B72075"/>
    <w:rsid w:val="00B722E8"/>
    <w:rsid w:val="00B72325"/>
    <w:rsid w:val="00B723F5"/>
    <w:rsid w:val="00B7241E"/>
    <w:rsid w:val="00B725EB"/>
    <w:rsid w:val="00B7260A"/>
    <w:rsid w:val="00B72798"/>
    <w:rsid w:val="00B727F9"/>
    <w:rsid w:val="00B72862"/>
    <w:rsid w:val="00B72935"/>
    <w:rsid w:val="00B72A4C"/>
    <w:rsid w:val="00B72BDB"/>
    <w:rsid w:val="00B72C54"/>
    <w:rsid w:val="00B72E99"/>
    <w:rsid w:val="00B72EBD"/>
    <w:rsid w:val="00B73080"/>
    <w:rsid w:val="00B7308E"/>
    <w:rsid w:val="00B732CD"/>
    <w:rsid w:val="00B734C1"/>
    <w:rsid w:val="00B73574"/>
    <w:rsid w:val="00B735EF"/>
    <w:rsid w:val="00B73A6D"/>
    <w:rsid w:val="00B73B8B"/>
    <w:rsid w:val="00B73CC5"/>
    <w:rsid w:val="00B73D8F"/>
    <w:rsid w:val="00B73DF6"/>
    <w:rsid w:val="00B73E5C"/>
    <w:rsid w:val="00B73FAF"/>
    <w:rsid w:val="00B73FBF"/>
    <w:rsid w:val="00B74154"/>
    <w:rsid w:val="00B7416B"/>
    <w:rsid w:val="00B74242"/>
    <w:rsid w:val="00B74345"/>
    <w:rsid w:val="00B74712"/>
    <w:rsid w:val="00B7475E"/>
    <w:rsid w:val="00B74776"/>
    <w:rsid w:val="00B747F0"/>
    <w:rsid w:val="00B74862"/>
    <w:rsid w:val="00B74A16"/>
    <w:rsid w:val="00B74AA6"/>
    <w:rsid w:val="00B74AE4"/>
    <w:rsid w:val="00B74B39"/>
    <w:rsid w:val="00B74B5C"/>
    <w:rsid w:val="00B74BE4"/>
    <w:rsid w:val="00B74BF0"/>
    <w:rsid w:val="00B74BFC"/>
    <w:rsid w:val="00B74D0A"/>
    <w:rsid w:val="00B74D5D"/>
    <w:rsid w:val="00B74D69"/>
    <w:rsid w:val="00B74F3F"/>
    <w:rsid w:val="00B7503C"/>
    <w:rsid w:val="00B75094"/>
    <w:rsid w:val="00B750F7"/>
    <w:rsid w:val="00B75164"/>
    <w:rsid w:val="00B752C9"/>
    <w:rsid w:val="00B752DA"/>
    <w:rsid w:val="00B7538A"/>
    <w:rsid w:val="00B754CC"/>
    <w:rsid w:val="00B75769"/>
    <w:rsid w:val="00B7586E"/>
    <w:rsid w:val="00B75889"/>
    <w:rsid w:val="00B75A04"/>
    <w:rsid w:val="00B75B81"/>
    <w:rsid w:val="00B75C09"/>
    <w:rsid w:val="00B75C12"/>
    <w:rsid w:val="00B75C40"/>
    <w:rsid w:val="00B75CAF"/>
    <w:rsid w:val="00B75DA6"/>
    <w:rsid w:val="00B761C8"/>
    <w:rsid w:val="00B7621C"/>
    <w:rsid w:val="00B76266"/>
    <w:rsid w:val="00B76308"/>
    <w:rsid w:val="00B7634F"/>
    <w:rsid w:val="00B764E4"/>
    <w:rsid w:val="00B7655C"/>
    <w:rsid w:val="00B7659E"/>
    <w:rsid w:val="00B765A2"/>
    <w:rsid w:val="00B765E4"/>
    <w:rsid w:val="00B765F7"/>
    <w:rsid w:val="00B7676B"/>
    <w:rsid w:val="00B76881"/>
    <w:rsid w:val="00B76897"/>
    <w:rsid w:val="00B768CD"/>
    <w:rsid w:val="00B76BF1"/>
    <w:rsid w:val="00B76C3D"/>
    <w:rsid w:val="00B76C47"/>
    <w:rsid w:val="00B76CBB"/>
    <w:rsid w:val="00B76CD0"/>
    <w:rsid w:val="00B76D81"/>
    <w:rsid w:val="00B76E53"/>
    <w:rsid w:val="00B76EA2"/>
    <w:rsid w:val="00B7700B"/>
    <w:rsid w:val="00B77143"/>
    <w:rsid w:val="00B77156"/>
    <w:rsid w:val="00B7720F"/>
    <w:rsid w:val="00B7722E"/>
    <w:rsid w:val="00B77288"/>
    <w:rsid w:val="00B773E9"/>
    <w:rsid w:val="00B77433"/>
    <w:rsid w:val="00B774EE"/>
    <w:rsid w:val="00B7753E"/>
    <w:rsid w:val="00B7760C"/>
    <w:rsid w:val="00B7765E"/>
    <w:rsid w:val="00B77884"/>
    <w:rsid w:val="00B778B1"/>
    <w:rsid w:val="00B77A89"/>
    <w:rsid w:val="00B77ACC"/>
    <w:rsid w:val="00B77B62"/>
    <w:rsid w:val="00B77C9F"/>
    <w:rsid w:val="00B77CFB"/>
    <w:rsid w:val="00B77DC5"/>
    <w:rsid w:val="00B77F1A"/>
    <w:rsid w:val="00B77F49"/>
    <w:rsid w:val="00B77F80"/>
    <w:rsid w:val="00B8016D"/>
    <w:rsid w:val="00B80190"/>
    <w:rsid w:val="00B801AA"/>
    <w:rsid w:val="00B80373"/>
    <w:rsid w:val="00B80956"/>
    <w:rsid w:val="00B80996"/>
    <w:rsid w:val="00B809C4"/>
    <w:rsid w:val="00B809FA"/>
    <w:rsid w:val="00B80BE7"/>
    <w:rsid w:val="00B80E70"/>
    <w:rsid w:val="00B81036"/>
    <w:rsid w:val="00B810A7"/>
    <w:rsid w:val="00B810BF"/>
    <w:rsid w:val="00B8111A"/>
    <w:rsid w:val="00B8111B"/>
    <w:rsid w:val="00B81130"/>
    <w:rsid w:val="00B81233"/>
    <w:rsid w:val="00B8125A"/>
    <w:rsid w:val="00B81263"/>
    <w:rsid w:val="00B81444"/>
    <w:rsid w:val="00B814BE"/>
    <w:rsid w:val="00B814E8"/>
    <w:rsid w:val="00B81507"/>
    <w:rsid w:val="00B815B5"/>
    <w:rsid w:val="00B816DD"/>
    <w:rsid w:val="00B8184D"/>
    <w:rsid w:val="00B819FA"/>
    <w:rsid w:val="00B81AD7"/>
    <w:rsid w:val="00B81AEC"/>
    <w:rsid w:val="00B81BA0"/>
    <w:rsid w:val="00B81C2E"/>
    <w:rsid w:val="00B81C36"/>
    <w:rsid w:val="00B81C5F"/>
    <w:rsid w:val="00B81D0E"/>
    <w:rsid w:val="00B81DD5"/>
    <w:rsid w:val="00B81E8C"/>
    <w:rsid w:val="00B81EA5"/>
    <w:rsid w:val="00B81F6A"/>
    <w:rsid w:val="00B81FA4"/>
    <w:rsid w:val="00B82113"/>
    <w:rsid w:val="00B8232C"/>
    <w:rsid w:val="00B823FD"/>
    <w:rsid w:val="00B82400"/>
    <w:rsid w:val="00B8241D"/>
    <w:rsid w:val="00B824C2"/>
    <w:rsid w:val="00B8259B"/>
    <w:rsid w:val="00B82AB2"/>
    <w:rsid w:val="00B82B04"/>
    <w:rsid w:val="00B82B70"/>
    <w:rsid w:val="00B82BB8"/>
    <w:rsid w:val="00B82C47"/>
    <w:rsid w:val="00B82CD2"/>
    <w:rsid w:val="00B82E2A"/>
    <w:rsid w:val="00B82E47"/>
    <w:rsid w:val="00B82E92"/>
    <w:rsid w:val="00B82EDB"/>
    <w:rsid w:val="00B83045"/>
    <w:rsid w:val="00B8312F"/>
    <w:rsid w:val="00B83135"/>
    <w:rsid w:val="00B832D5"/>
    <w:rsid w:val="00B83384"/>
    <w:rsid w:val="00B83385"/>
    <w:rsid w:val="00B8349E"/>
    <w:rsid w:val="00B83590"/>
    <w:rsid w:val="00B83613"/>
    <w:rsid w:val="00B837AD"/>
    <w:rsid w:val="00B8386E"/>
    <w:rsid w:val="00B83996"/>
    <w:rsid w:val="00B839C2"/>
    <w:rsid w:val="00B83A03"/>
    <w:rsid w:val="00B83B3C"/>
    <w:rsid w:val="00B83BB2"/>
    <w:rsid w:val="00B83CFC"/>
    <w:rsid w:val="00B83DFE"/>
    <w:rsid w:val="00B83E78"/>
    <w:rsid w:val="00B83ECB"/>
    <w:rsid w:val="00B83ED8"/>
    <w:rsid w:val="00B83F55"/>
    <w:rsid w:val="00B8411F"/>
    <w:rsid w:val="00B841D5"/>
    <w:rsid w:val="00B841EE"/>
    <w:rsid w:val="00B841FD"/>
    <w:rsid w:val="00B8470E"/>
    <w:rsid w:val="00B847A2"/>
    <w:rsid w:val="00B847F7"/>
    <w:rsid w:val="00B84838"/>
    <w:rsid w:val="00B8489E"/>
    <w:rsid w:val="00B84953"/>
    <w:rsid w:val="00B849F1"/>
    <w:rsid w:val="00B84B1F"/>
    <w:rsid w:val="00B84C45"/>
    <w:rsid w:val="00B84CC3"/>
    <w:rsid w:val="00B84D63"/>
    <w:rsid w:val="00B84F2C"/>
    <w:rsid w:val="00B84F5F"/>
    <w:rsid w:val="00B85075"/>
    <w:rsid w:val="00B851AF"/>
    <w:rsid w:val="00B851C2"/>
    <w:rsid w:val="00B8524D"/>
    <w:rsid w:val="00B85453"/>
    <w:rsid w:val="00B85491"/>
    <w:rsid w:val="00B855ED"/>
    <w:rsid w:val="00B8585B"/>
    <w:rsid w:val="00B8589D"/>
    <w:rsid w:val="00B858C7"/>
    <w:rsid w:val="00B8590D"/>
    <w:rsid w:val="00B8596D"/>
    <w:rsid w:val="00B85A7B"/>
    <w:rsid w:val="00B85B14"/>
    <w:rsid w:val="00B85B83"/>
    <w:rsid w:val="00B85CF7"/>
    <w:rsid w:val="00B85D3C"/>
    <w:rsid w:val="00B85D9B"/>
    <w:rsid w:val="00B85DE0"/>
    <w:rsid w:val="00B85E9F"/>
    <w:rsid w:val="00B860A2"/>
    <w:rsid w:val="00B86133"/>
    <w:rsid w:val="00B86177"/>
    <w:rsid w:val="00B862D4"/>
    <w:rsid w:val="00B8631B"/>
    <w:rsid w:val="00B86705"/>
    <w:rsid w:val="00B86719"/>
    <w:rsid w:val="00B86894"/>
    <w:rsid w:val="00B86BC3"/>
    <w:rsid w:val="00B86BEA"/>
    <w:rsid w:val="00B86EB2"/>
    <w:rsid w:val="00B86F3C"/>
    <w:rsid w:val="00B8701A"/>
    <w:rsid w:val="00B870FE"/>
    <w:rsid w:val="00B871E6"/>
    <w:rsid w:val="00B871EA"/>
    <w:rsid w:val="00B871F5"/>
    <w:rsid w:val="00B872E4"/>
    <w:rsid w:val="00B8748E"/>
    <w:rsid w:val="00B875DA"/>
    <w:rsid w:val="00B8785C"/>
    <w:rsid w:val="00B878A0"/>
    <w:rsid w:val="00B878B9"/>
    <w:rsid w:val="00B8794C"/>
    <w:rsid w:val="00B87A1A"/>
    <w:rsid w:val="00B87A1F"/>
    <w:rsid w:val="00B87ABF"/>
    <w:rsid w:val="00B87B9F"/>
    <w:rsid w:val="00B87BAD"/>
    <w:rsid w:val="00B87BD9"/>
    <w:rsid w:val="00B87BE2"/>
    <w:rsid w:val="00B87D85"/>
    <w:rsid w:val="00B87FB8"/>
    <w:rsid w:val="00B9009B"/>
    <w:rsid w:val="00B902B8"/>
    <w:rsid w:val="00B903F6"/>
    <w:rsid w:val="00B9050A"/>
    <w:rsid w:val="00B90753"/>
    <w:rsid w:val="00B9078D"/>
    <w:rsid w:val="00B907BE"/>
    <w:rsid w:val="00B909B8"/>
    <w:rsid w:val="00B90BA2"/>
    <w:rsid w:val="00B90C42"/>
    <w:rsid w:val="00B90D8A"/>
    <w:rsid w:val="00B90FA4"/>
    <w:rsid w:val="00B9105C"/>
    <w:rsid w:val="00B91060"/>
    <w:rsid w:val="00B91100"/>
    <w:rsid w:val="00B912B6"/>
    <w:rsid w:val="00B912EE"/>
    <w:rsid w:val="00B91744"/>
    <w:rsid w:val="00B917F6"/>
    <w:rsid w:val="00B9194D"/>
    <w:rsid w:val="00B919C6"/>
    <w:rsid w:val="00B91A81"/>
    <w:rsid w:val="00B91B93"/>
    <w:rsid w:val="00B91B98"/>
    <w:rsid w:val="00B91CAB"/>
    <w:rsid w:val="00B91D85"/>
    <w:rsid w:val="00B91E7E"/>
    <w:rsid w:val="00B91EB2"/>
    <w:rsid w:val="00B91ED5"/>
    <w:rsid w:val="00B91F5E"/>
    <w:rsid w:val="00B91FA4"/>
    <w:rsid w:val="00B9203D"/>
    <w:rsid w:val="00B92061"/>
    <w:rsid w:val="00B92184"/>
    <w:rsid w:val="00B9227A"/>
    <w:rsid w:val="00B9227B"/>
    <w:rsid w:val="00B92286"/>
    <w:rsid w:val="00B922EE"/>
    <w:rsid w:val="00B92300"/>
    <w:rsid w:val="00B92364"/>
    <w:rsid w:val="00B9239A"/>
    <w:rsid w:val="00B92418"/>
    <w:rsid w:val="00B92464"/>
    <w:rsid w:val="00B92474"/>
    <w:rsid w:val="00B925FC"/>
    <w:rsid w:val="00B927E9"/>
    <w:rsid w:val="00B929AA"/>
    <w:rsid w:val="00B929ED"/>
    <w:rsid w:val="00B92A88"/>
    <w:rsid w:val="00B92B9E"/>
    <w:rsid w:val="00B92BFD"/>
    <w:rsid w:val="00B92CA7"/>
    <w:rsid w:val="00B92D96"/>
    <w:rsid w:val="00B92E4B"/>
    <w:rsid w:val="00B92E8A"/>
    <w:rsid w:val="00B92F32"/>
    <w:rsid w:val="00B92F39"/>
    <w:rsid w:val="00B93046"/>
    <w:rsid w:val="00B93118"/>
    <w:rsid w:val="00B93134"/>
    <w:rsid w:val="00B93162"/>
    <w:rsid w:val="00B93386"/>
    <w:rsid w:val="00B935A9"/>
    <w:rsid w:val="00B9361D"/>
    <w:rsid w:val="00B93679"/>
    <w:rsid w:val="00B93693"/>
    <w:rsid w:val="00B93A37"/>
    <w:rsid w:val="00B93B26"/>
    <w:rsid w:val="00B93B5C"/>
    <w:rsid w:val="00B93B73"/>
    <w:rsid w:val="00B93BAD"/>
    <w:rsid w:val="00B93C6E"/>
    <w:rsid w:val="00B93EBB"/>
    <w:rsid w:val="00B93EF3"/>
    <w:rsid w:val="00B93FBE"/>
    <w:rsid w:val="00B9421C"/>
    <w:rsid w:val="00B942F8"/>
    <w:rsid w:val="00B943A2"/>
    <w:rsid w:val="00B945EF"/>
    <w:rsid w:val="00B946D3"/>
    <w:rsid w:val="00B94750"/>
    <w:rsid w:val="00B94910"/>
    <w:rsid w:val="00B94966"/>
    <w:rsid w:val="00B94C34"/>
    <w:rsid w:val="00B94C4E"/>
    <w:rsid w:val="00B94C79"/>
    <w:rsid w:val="00B94CB9"/>
    <w:rsid w:val="00B94D50"/>
    <w:rsid w:val="00B94D83"/>
    <w:rsid w:val="00B94E38"/>
    <w:rsid w:val="00B9505D"/>
    <w:rsid w:val="00B954BC"/>
    <w:rsid w:val="00B95502"/>
    <w:rsid w:val="00B9551C"/>
    <w:rsid w:val="00B95527"/>
    <w:rsid w:val="00B9552E"/>
    <w:rsid w:val="00B958E0"/>
    <w:rsid w:val="00B95C40"/>
    <w:rsid w:val="00B95D86"/>
    <w:rsid w:val="00B95DC9"/>
    <w:rsid w:val="00B95DE6"/>
    <w:rsid w:val="00B95EF4"/>
    <w:rsid w:val="00B95F80"/>
    <w:rsid w:val="00B96084"/>
    <w:rsid w:val="00B96122"/>
    <w:rsid w:val="00B962B3"/>
    <w:rsid w:val="00B9631D"/>
    <w:rsid w:val="00B964AE"/>
    <w:rsid w:val="00B967C5"/>
    <w:rsid w:val="00B96807"/>
    <w:rsid w:val="00B9682D"/>
    <w:rsid w:val="00B96A05"/>
    <w:rsid w:val="00B96CFC"/>
    <w:rsid w:val="00B96DE3"/>
    <w:rsid w:val="00B96DF4"/>
    <w:rsid w:val="00B96E11"/>
    <w:rsid w:val="00B96FD4"/>
    <w:rsid w:val="00B97028"/>
    <w:rsid w:val="00B9712D"/>
    <w:rsid w:val="00B97140"/>
    <w:rsid w:val="00B973BC"/>
    <w:rsid w:val="00B97485"/>
    <w:rsid w:val="00B97500"/>
    <w:rsid w:val="00B9755F"/>
    <w:rsid w:val="00B97587"/>
    <w:rsid w:val="00B9774F"/>
    <w:rsid w:val="00B9778B"/>
    <w:rsid w:val="00B97A6E"/>
    <w:rsid w:val="00B97B1E"/>
    <w:rsid w:val="00B97C31"/>
    <w:rsid w:val="00B97CE4"/>
    <w:rsid w:val="00B97DFC"/>
    <w:rsid w:val="00BA0275"/>
    <w:rsid w:val="00BA02F1"/>
    <w:rsid w:val="00BA0328"/>
    <w:rsid w:val="00BA056F"/>
    <w:rsid w:val="00BA05CF"/>
    <w:rsid w:val="00BA065D"/>
    <w:rsid w:val="00BA068B"/>
    <w:rsid w:val="00BA07C2"/>
    <w:rsid w:val="00BA083E"/>
    <w:rsid w:val="00BA0843"/>
    <w:rsid w:val="00BA08EF"/>
    <w:rsid w:val="00BA090D"/>
    <w:rsid w:val="00BA0915"/>
    <w:rsid w:val="00BA0C4B"/>
    <w:rsid w:val="00BA0CED"/>
    <w:rsid w:val="00BA0EC2"/>
    <w:rsid w:val="00BA0FE5"/>
    <w:rsid w:val="00BA12FF"/>
    <w:rsid w:val="00BA1359"/>
    <w:rsid w:val="00BA143A"/>
    <w:rsid w:val="00BA14A2"/>
    <w:rsid w:val="00BA16C3"/>
    <w:rsid w:val="00BA16EC"/>
    <w:rsid w:val="00BA1779"/>
    <w:rsid w:val="00BA17CA"/>
    <w:rsid w:val="00BA180E"/>
    <w:rsid w:val="00BA18E2"/>
    <w:rsid w:val="00BA1BF4"/>
    <w:rsid w:val="00BA1CD6"/>
    <w:rsid w:val="00BA1CEE"/>
    <w:rsid w:val="00BA1D13"/>
    <w:rsid w:val="00BA1DA2"/>
    <w:rsid w:val="00BA1E30"/>
    <w:rsid w:val="00BA1E7A"/>
    <w:rsid w:val="00BA1F5B"/>
    <w:rsid w:val="00BA20A8"/>
    <w:rsid w:val="00BA2351"/>
    <w:rsid w:val="00BA253A"/>
    <w:rsid w:val="00BA28DF"/>
    <w:rsid w:val="00BA2953"/>
    <w:rsid w:val="00BA2A3D"/>
    <w:rsid w:val="00BA2A78"/>
    <w:rsid w:val="00BA2AA3"/>
    <w:rsid w:val="00BA2B0A"/>
    <w:rsid w:val="00BA2B41"/>
    <w:rsid w:val="00BA2BB3"/>
    <w:rsid w:val="00BA2BDA"/>
    <w:rsid w:val="00BA2CC6"/>
    <w:rsid w:val="00BA2ECC"/>
    <w:rsid w:val="00BA2F9E"/>
    <w:rsid w:val="00BA2FBA"/>
    <w:rsid w:val="00BA3147"/>
    <w:rsid w:val="00BA32C1"/>
    <w:rsid w:val="00BA33C9"/>
    <w:rsid w:val="00BA351B"/>
    <w:rsid w:val="00BA364D"/>
    <w:rsid w:val="00BA3893"/>
    <w:rsid w:val="00BA38CA"/>
    <w:rsid w:val="00BA3BA0"/>
    <w:rsid w:val="00BA3E2D"/>
    <w:rsid w:val="00BA3F33"/>
    <w:rsid w:val="00BA3F6A"/>
    <w:rsid w:val="00BA402E"/>
    <w:rsid w:val="00BA405B"/>
    <w:rsid w:val="00BA412C"/>
    <w:rsid w:val="00BA4205"/>
    <w:rsid w:val="00BA43D4"/>
    <w:rsid w:val="00BA43E1"/>
    <w:rsid w:val="00BA441B"/>
    <w:rsid w:val="00BA4435"/>
    <w:rsid w:val="00BA448A"/>
    <w:rsid w:val="00BA4518"/>
    <w:rsid w:val="00BA46E4"/>
    <w:rsid w:val="00BA476B"/>
    <w:rsid w:val="00BA48A1"/>
    <w:rsid w:val="00BA4C07"/>
    <w:rsid w:val="00BA4D72"/>
    <w:rsid w:val="00BA4F83"/>
    <w:rsid w:val="00BA505B"/>
    <w:rsid w:val="00BA50AF"/>
    <w:rsid w:val="00BA5329"/>
    <w:rsid w:val="00BA5374"/>
    <w:rsid w:val="00BA53DB"/>
    <w:rsid w:val="00BA5423"/>
    <w:rsid w:val="00BA5581"/>
    <w:rsid w:val="00BA5663"/>
    <w:rsid w:val="00BA58BE"/>
    <w:rsid w:val="00BA5CCB"/>
    <w:rsid w:val="00BA5D8B"/>
    <w:rsid w:val="00BA5F15"/>
    <w:rsid w:val="00BA6130"/>
    <w:rsid w:val="00BA62D7"/>
    <w:rsid w:val="00BA64BB"/>
    <w:rsid w:val="00BA6541"/>
    <w:rsid w:val="00BA676F"/>
    <w:rsid w:val="00BA67D4"/>
    <w:rsid w:val="00BA685E"/>
    <w:rsid w:val="00BA68B9"/>
    <w:rsid w:val="00BA6A4C"/>
    <w:rsid w:val="00BA6B49"/>
    <w:rsid w:val="00BA6D92"/>
    <w:rsid w:val="00BA6F36"/>
    <w:rsid w:val="00BA6F6F"/>
    <w:rsid w:val="00BA7097"/>
    <w:rsid w:val="00BA70DB"/>
    <w:rsid w:val="00BA711C"/>
    <w:rsid w:val="00BA72F5"/>
    <w:rsid w:val="00BA74A5"/>
    <w:rsid w:val="00BA75F3"/>
    <w:rsid w:val="00BA775E"/>
    <w:rsid w:val="00BA7838"/>
    <w:rsid w:val="00BA78D2"/>
    <w:rsid w:val="00BA79D0"/>
    <w:rsid w:val="00BA79E8"/>
    <w:rsid w:val="00BA7D43"/>
    <w:rsid w:val="00BA7DDD"/>
    <w:rsid w:val="00BA7EA4"/>
    <w:rsid w:val="00BA7F85"/>
    <w:rsid w:val="00BB0158"/>
    <w:rsid w:val="00BB0279"/>
    <w:rsid w:val="00BB0334"/>
    <w:rsid w:val="00BB0550"/>
    <w:rsid w:val="00BB06D1"/>
    <w:rsid w:val="00BB0823"/>
    <w:rsid w:val="00BB08FD"/>
    <w:rsid w:val="00BB09DC"/>
    <w:rsid w:val="00BB0BD0"/>
    <w:rsid w:val="00BB0C3F"/>
    <w:rsid w:val="00BB0D99"/>
    <w:rsid w:val="00BB0DBE"/>
    <w:rsid w:val="00BB0F52"/>
    <w:rsid w:val="00BB1049"/>
    <w:rsid w:val="00BB1211"/>
    <w:rsid w:val="00BB1387"/>
    <w:rsid w:val="00BB13EE"/>
    <w:rsid w:val="00BB1429"/>
    <w:rsid w:val="00BB1434"/>
    <w:rsid w:val="00BB1464"/>
    <w:rsid w:val="00BB164A"/>
    <w:rsid w:val="00BB16CC"/>
    <w:rsid w:val="00BB16FD"/>
    <w:rsid w:val="00BB18DA"/>
    <w:rsid w:val="00BB1946"/>
    <w:rsid w:val="00BB195D"/>
    <w:rsid w:val="00BB1A5B"/>
    <w:rsid w:val="00BB1A64"/>
    <w:rsid w:val="00BB1AC5"/>
    <w:rsid w:val="00BB1C7F"/>
    <w:rsid w:val="00BB1D07"/>
    <w:rsid w:val="00BB1D61"/>
    <w:rsid w:val="00BB1F03"/>
    <w:rsid w:val="00BB1FE3"/>
    <w:rsid w:val="00BB2395"/>
    <w:rsid w:val="00BB23A6"/>
    <w:rsid w:val="00BB2528"/>
    <w:rsid w:val="00BB2575"/>
    <w:rsid w:val="00BB26A0"/>
    <w:rsid w:val="00BB2739"/>
    <w:rsid w:val="00BB2755"/>
    <w:rsid w:val="00BB2875"/>
    <w:rsid w:val="00BB2B33"/>
    <w:rsid w:val="00BB2B63"/>
    <w:rsid w:val="00BB2C35"/>
    <w:rsid w:val="00BB2C82"/>
    <w:rsid w:val="00BB2CA9"/>
    <w:rsid w:val="00BB2EEE"/>
    <w:rsid w:val="00BB2EF4"/>
    <w:rsid w:val="00BB2FB0"/>
    <w:rsid w:val="00BB2FB2"/>
    <w:rsid w:val="00BB3059"/>
    <w:rsid w:val="00BB32C3"/>
    <w:rsid w:val="00BB3361"/>
    <w:rsid w:val="00BB37B2"/>
    <w:rsid w:val="00BB37BD"/>
    <w:rsid w:val="00BB394E"/>
    <w:rsid w:val="00BB3990"/>
    <w:rsid w:val="00BB3AC0"/>
    <w:rsid w:val="00BB3B4B"/>
    <w:rsid w:val="00BB3C1B"/>
    <w:rsid w:val="00BB3F36"/>
    <w:rsid w:val="00BB3F9A"/>
    <w:rsid w:val="00BB3FAE"/>
    <w:rsid w:val="00BB419E"/>
    <w:rsid w:val="00BB4268"/>
    <w:rsid w:val="00BB42F5"/>
    <w:rsid w:val="00BB471C"/>
    <w:rsid w:val="00BB4728"/>
    <w:rsid w:val="00BB4841"/>
    <w:rsid w:val="00BB48C0"/>
    <w:rsid w:val="00BB496F"/>
    <w:rsid w:val="00BB498D"/>
    <w:rsid w:val="00BB4A62"/>
    <w:rsid w:val="00BB4B3B"/>
    <w:rsid w:val="00BB4D3D"/>
    <w:rsid w:val="00BB4E21"/>
    <w:rsid w:val="00BB4E65"/>
    <w:rsid w:val="00BB4EBE"/>
    <w:rsid w:val="00BB4EC6"/>
    <w:rsid w:val="00BB4F31"/>
    <w:rsid w:val="00BB4FF8"/>
    <w:rsid w:val="00BB5016"/>
    <w:rsid w:val="00BB50B1"/>
    <w:rsid w:val="00BB5207"/>
    <w:rsid w:val="00BB529C"/>
    <w:rsid w:val="00BB52DA"/>
    <w:rsid w:val="00BB5377"/>
    <w:rsid w:val="00BB54A9"/>
    <w:rsid w:val="00BB55CB"/>
    <w:rsid w:val="00BB5606"/>
    <w:rsid w:val="00BB564A"/>
    <w:rsid w:val="00BB5677"/>
    <w:rsid w:val="00BB58BE"/>
    <w:rsid w:val="00BB5901"/>
    <w:rsid w:val="00BB591A"/>
    <w:rsid w:val="00BB59C9"/>
    <w:rsid w:val="00BB5A91"/>
    <w:rsid w:val="00BB5B9E"/>
    <w:rsid w:val="00BB5C09"/>
    <w:rsid w:val="00BB5EBC"/>
    <w:rsid w:val="00BB617D"/>
    <w:rsid w:val="00BB6297"/>
    <w:rsid w:val="00BB6509"/>
    <w:rsid w:val="00BB6541"/>
    <w:rsid w:val="00BB65FD"/>
    <w:rsid w:val="00BB69CD"/>
    <w:rsid w:val="00BB6A3D"/>
    <w:rsid w:val="00BB6B73"/>
    <w:rsid w:val="00BB6C30"/>
    <w:rsid w:val="00BB6C5B"/>
    <w:rsid w:val="00BB6D72"/>
    <w:rsid w:val="00BB6F09"/>
    <w:rsid w:val="00BB6FAC"/>
    <w:rsid w:val="00BB7152"/>
    <w:rsid w:val="00BB7232"/>
    <w:rsid w:val="00BB72D1"/>
    <w:rsid w:val="00BB7306"/>
    <w:rsid w:val="00BB7354"/>
    <w:rsid w:val="00BB73B2"/>
    <w:rsid w:val="00BB73C0"/>
    <w:rsid w:val="00BB7422"/>
    <w:rsid w:val="00BB75B8"/>
    <w:rsid w:val="00BB7650"/>
    <w:rsid w:val="00BB769F"/>
    <w:rsid w:val="00BB7790"/>
    <w:rsid w:val="00BB77E6"/>
    <w:rsid w:val="00BB78DE"/>
    <w:rsid w:val="00BB79B3"/>
    <w:rsid w:val="00BB7B95"/>
    <w:rsid w:val="00BB7BA7"/>
    <w:rsid w:val="00BB7C43"/>
    <w:rsid w:val="00BB7C89"/>
    <w:rsid w:val="00BB7D51"/>
    <w:rsid w:val="00BB7D85"/>
    <w:rsid w:val="00BB7EE0"/>
    <w:rsid w:val="00BB7F0C"/>
    <w:rsid w:val="00BB7FA3"/>
    <w:rsid w:val="00BB7FDE"/>
    <w:rsid w:val="00BC0107"/>
    <w:rsid w:val="00BC0142"/>
    <w:rsid w:val="00BC01C9"/>
    <w:rsid w:val="00BC0385"/>
    <w:rsid w:val="00BC03F1"/>
    <w:rsid w:val="00BC0422"/>
    <w:rsid w:val="00BC042A"/>
    <w:rsid w:val="00BC05F4"/>
    <w:rsid w:val="00BC073A"/>
    <w:rsid w:val="00BC0909"/>
    <w:rsid w:val="00BC0973"/>
    <w:rsid w:val="00BC0B0F"/>
    <w:rsid w:val="00BC0B31"/>
    <w:rsid w:val="00BC0BDB"/>
    <w:rsid w:val="00BC0C79"/>
    <w:rsid w:val="00BC0CA1"/>
    <w:rsid w:val="00BC0D20"/>
    <w:rsid w:val="00BC0D54"/>
    <w:rsid w:val="00BC1089"/>
    <w:rsid w:val="00BC145A"/>
    <w:rsid w:val="00BC156F"/>
    <w:rsid w:val="00BC1660"/>
    <w:rsid w:val="00BC17EA"/>
    <w:rsid w:val="00BC1870"/>
    <w:rsid w:val="00BC19E1"/>
    <w:rsid w:val="00BC1A83"/>
    <w:rsid w:val="00BC1AD2"/>
    <w:rsid w:val="00BC1B84"/>
    <w:rsid w:val="00BC1DF6"/>
    <w:rsid w:val="00BC1EE8"/>
    <w:rsid w:val="00BC1F45"/>
    <w:rsid w:val="00BC1F72"/>
    <w:rsid w:val="00BC224A"/>
    <w:rsid w:val="00BC22A9"/>
    <w:rsid w:val="00BC248C"/>
    <w:rsid w:val="00BC24AE"/>
    <w:rsid w:val="00BC24D2"/>
    <w:rsid w:val="00BC2586"/>
    <w:rsid w:val="00BC2675"/>
    <w:rsid w:val="00BC284C"/>
    <w:rsid w:val="00BC2899"/>
    <w:rsid w:val="00BC28D0"/>
    <w:rsid w:val="00BC2C0E"/>
    <w:rsid w:val="00BC2C25"/>
    <w:rsid w:val="00BC2E2F"/>
    <w:rsid w:val="00BC2FC3"/>
    <w:rsid w:val="00BC3000"/>
    <w:rsid w:val="00BC30DB"/>
    <w:rsid w:val="00BC323D"/>
    <w:rsid w:val="00BC3346"/>
    <w:rsid w:val="00BC3372"/>
    <w:rsid w:val="00BC3412"/>
    <w:rsid w:val="00BC343A"/>
    <w:rsid w:val="00BC35CB"/>
    <w:rsid w:val="00BC3616"/>
    <w:rsid w:val="00BC364C"/>
    <w:rsid w:val="00BC385B"/>
    <w:rsid w:val="00BC39E2"/>
    <w:rsid w:val="00BC3ACB"/>
    <w:rsid w:val="00BC3B49"/>
    <w:rsid w:val="00BC3C94"/>
    <w:rsid w:val="00BC3CBE"/>
    <w:rsid w:val="00BC3CD2"/>
    <w:rsid w:val="00BC3CF2"/>
    <w:rsid w:val="00BC3E48"/>
    <w:rsid w:val="00BC3F39"/>
    <w:rsid w:val="00BC3FF8"/>
    <w:rsid w:val="00BC4001"/>
    <w:rsid w:val="00BC40C4"/>
    <w:rsid w:val="00BC411E"/>
    <w:rsid w:val="00BC44B7"/>
    <w:rsid w:val="00BC44EE"/>
    <w:rsid w:val="00BC457E"/>
    <w:rsid w:val="00BC4590"/>
    <w:rsid w:val="00BC463A"/>
    <w:rsid w:val="00BC489B"/>
    <w:rsid w:val="00BC4951"/>
    <w:rsid w:val="00BC4AEF"/>
    <w:rsid w:val="00BC4CDA"/>
    <w:rsid w:val="00BC4D0C"/>
    <w:rsid w:val="00BC4D70"/>
    <w:rsid w:val="00BC4D94"/>
    <w:rsid w:val="00BC4EF8"/>
    <w:rsid w:val="00BC5092"/>
    <w:rsid w:val="00BC50C1"/>
    <w:rsid w:val="00BC51CE"/>
    <w:rsid w:val="00BC523C"/>
    <w:rsid w:val="00BC5391"/>
    <w:rsid w:val="00BC541A"/>
    <w:rsid w:val="00BC543B"/>
    <w:rsid w:val="00BC546D"/>
    <w:rsid w:val="00BC54DC"/>
    <w:rsid w:val="00BC55AE"/>
    <w:rsid w:val="00BC5654"/>
    <w:rsid w:val="00BC5738"/>
    <w:rsid w:val="00BC58AB"/>
    <w:rsid w:val="00BC5B64"/>
    <w:rsid w:val="00BC5BE8"/>
    <w:rsid w:val="00BC5C83"/>
    <w:rsid w:val="00BC5D7A"/>
    <w:rsid w:val="00BC5D94"/>
    <w:rsid w:val="00BC6271"/>
    <w:rsid w:val="00BC65E0"/>
    <w:rsid w:val="00BC669D"/>
    <w:rsid w:val="00BC66EB"/>
    <w:rsid w:val="00BC6719"/>
    <w:rsid w:val="00BC6BAA"/>
    <w:rsid w:val="00BC6BCA"/>
    <w:rsid w:val="00BC6C03"/>
    <w:rsid w:val="00BC717C"/>
    <w:rsid w:val="00BC717D"/>
    <w:rsid w:val="00BC71A0"/>
    <w:rsid w:val="00BC734B"/>
    <w:rsid w:val="00BC739A"/>
    <w:rsid w:val="00BC74DF"/>
    <w:rsid w:val="00BC75A2"/>
    <w:rsid w:val="00BC76A7"/>
    <w:rsid w:val="00BC77A5"/>
    <w:rsid w:val="00BC78A8"/>
    <w:rsid w:val="00BC78BD"/>
    <w:rsid w:val="00BC78D6"/>
    <w:rsid w:val="00BC78D7"/>
    <w:rsid w:val="00BC7920"/>
    <w:rsid w:val="00BC7B19"/>
    <w:rsid w:val="00BC7B34"/>
    <w:rsid w:val="00BC7BC5"/>
    <w:rsid w:val="00BC7BF9"/>
    <w:rsid w:val="00BC7E92"/>
    <w:rsid w:val="00BC7F4D"/>
    <w:rsid w:val="00BD01E7"/>
    <w:rsid w:val="00BD0237"/>
    <w:rsid w:val="00BD02D3"/>
    <w:rsid w:val="00BD036A"/>
    <w:rsid w:val="00BD03FE"/>
    <w:rsid w:val="00BD0423"/>
    <w:rsid w:val="00BD0440"/>
    <w:rsid w:val="00BD046E"/>
    <w:rsid w:val="00BD0572"/>
    <w:rsid w:val="00BD05F5"/>
    <w:rsid w:val="00BD062A"/>
    <w:rsid w:val="00BD063E"/>
    <w:rsid w:val="00BD07EE"/>
    <w:rsid w:val="00BD07F4"/>
    <w:rsid w:val="00BD080A"/>
    <w:rsid w:val="00BD0823"/>
    <w:rsid w:val="00BD0879"/>
    <w:rsid w:val="00BD0982"/>
    <w:rsid w:val="00BD09D7"/>
    <w:rsid w:val="00BD0C5B"/>
    <w:rsid w:val="00BD0CF7"/>
    <w:rsid w:val="00BD0E10"/>
    <w:rsid w:val="00BD0F0D"/>
    <w:rsid w:val="00BD0F70"/>
    <w:rsid w:val="00BD0FE4"/>
    <w:rsid w:val="00BD102E"/>
    <w:rsid w:val="00BD1137"/>
    <w:rsid w:val="00BD12E8"/>
    <w:rsid w:val="00BD1390"/>
    <w:rsid w:val="00BD19D4"/>
    <w:rsid w:val="00BD1A96"/>
    <w:rsid w:val="00BD1D4D"/>
    <w:rsid w:val="00BD1F3E"/>
    <w:rsid w:val="00BD1FB2"/>
    <w:rsid w:val="00BD2054"/>
    <w:rsid w:val="00BD20DE"/>
    <w:rsid w:val="00BD214B"/>
    <w:rsid w:val="00BD21F8"/>
    <w:rsid w:val="00BD25A8"/>
    <w:rsid w:val="00BD274C"/>
    <w:rsid w:val="00BD2780"/>
    <w:rsid w:val="00BD2A3D"/>
    <w:rsid w:val="00BD2AE4"/>
    <w:rsid w:val="00BD2C04"/>
    <w:rsid w:val="00BD2C92"/>
    <w:rsid w:val="00BD2E6C"/>
    <w:rsid w:val="00BD2FE2"/>
    <w:rsid w:val="00BD314A"/>
    <w:rsid w:val="00BD319B"/>
    <w:rsid w:val="00BD32A6"/>
    <w:rsid w:val="00BD3553"/>
    <w:rsid w:val="00BD35E5"/>
    <w:rsid w:val="00BD364C"/>
    <w:rsid w:val="00BD36B6"/>
    <w:rsid w:val="00BD381F"/>
    <w:rsid w:val="00BD394A"/>
    <w:rsid w:val="00BD3B4B"/>
    <w:rsid w:val="00BD3B6F"/>
    <w:rsid w:val="00BD3B77"/>
    <w:rsid w:val="00BD3C4C"/>
    <w:rsid w:val="00BD3CDD"/>
    <w:rsid w:val="00BD3D25"/>
    <w:rsid w:val="00BD3DC2"/>
    <w:rsid w:val="00BD4017"/>
    <w:rsid w:val="00BD403E"/>
    <w:rsid w:val="00BD4128"/>
    <w:rsid w:val="00BD41FC"/>
    <w:rsid w:val="00BD4296"/>
    <w:rsid w:val="00BD4358"/>
    <w:rsid w:val="00BD48DE"/>
    <w:rsid w:val="00BD4A2F"/>
    <w:rsid w:val="00BD4A4D"/>
    <w:rsid w:val="00BD4A76"/>
    <w:rsid w:val="00BD4C76"/>
    <w:rsid w:val="00BD4D16"/>
    <w:rsid w:val="00BD4E67"/>
    <w:rsid w:val="00BD4EBD"/>
    <w:rsid w:val="00BD518B"/>
    <w:rsid w:val="00BD51B9"/>
    <w:rsid w:val="00BD5527"/>
    <w:rsid w:val="00BD569E"/>
    <w:rsid w:val="00BD56F6"/>
    <w:rsid w:val="00BD5778"/>
    <w:rsid w:val="00BD57E3"/>
    <w:rsid w:val="00BD5823"/>
    <w:rsid w:val="00BD5872"/>
    <w:rsid w:val="00BD58B6"/>
    <w:rsid w:val="00BD58CF"/>
    <w:rsid w:val="00BD5B64"/>
    <w:rsid w:val="00BD5EA6"/>
    <w:rsid w:val="00BD5EDB"/>
    <w:rsid w:val="00BD5F77"/>
    <w:rsid w:val="00BD60B4"/>
    <w:rsid w:val="00BD616E"/>
    <w:rsid w:val="00BD61A1"/>
    <w:rsid w:val="00BD61D7"/>
    <w:rsid w:val="00BD62AC"/>
    <w:rsid w:val="00BD62CF"/>
    <w:rsid w:val="00BD63FA"/>
    <w:rsid w:val="00BD6517"/>
    <w:rsid w:val="00BD6719"/>
    <w:rsid w:val="00BD67E2"/>
    <w:rsid w:val="00BD6B74"/>
    <w:rsid w:val="00BD6C97"/>
    <w:rsid w:val="00BD6D72"/>
    <w:rsid w:val="00BD6E0B"/>
    <w:rsid w:val="00BD6EC9"/>
    <w:rsid w:val="00BD6EDF"/>
    <w:rsid w:val="00BD6F45"/>
    <w:rsid w:val="00BD6FDE"/>
    <w:rsid w:val="00BD74EA"/>
    <w:rsid w:val="00BD7541"/>
    <w:rsid w:val="00BD7546"/>
    <w:rsid w:val="00BD7561"/>
    <w:rsid w:val="00BD777D"/>
    <w:rsid w:val="00BD78F9"/>
    <w:rsid w:val="00BD78FA"/>
    <w:rsid w:val="00BD7A32"/>
    <w:rsid w:val="00BD7A4F"/>
    <w:rsid w:val="00BD7C07"/>
    <w:rsid w:val="00BD7C29"/>
    <w:rsid w:val="00BD7E1B"/>
    <w:rsid w:val="00BD7F44"/>
    <w:rsid w:val="00BE02AE"/>
    <w:rsid w:val="00BE02CE"/>
    <w:rsid w:val="00BE033A"/>
    <w:rsid w:val="00BE03F7"/>
    <w:rsid w:val="00BE043C"/>
    <w:rsid w:val="00BE0628"/>
    <w:rsid w:val="00BE06DD"/>
    <w:rsid w:val="00BE0871"/>
    <w:rsid w:val="00BE0872"/>
    <w:rsid w:val="00BE09C3"/>
    <w:rsid w:val="00BE0A8A"/>
    <w:rsid w:val="00BE0B0C"/>
    <w:rsid w:val="00BE0B3C"/>
    <w:rsid w:val="00BE0B64"/>
    <w:rsid w:val="00BE0C65"/>
    <w:rsid w:val="00BE0D0F"/>
    <w:rsid w:val="00BE0D15"/>
    <w:rsid w:val="00BE0E13"/>
    <w:rsid w:val="00BE0EA0"/>
    <w:rsid w:val="00BE0F45"/>
    <w:rsid w:val="00BE0FFF"/>
    <w:rsid w:val="00BE1349"/>
    <w:rsid w:val="00BE13A4"/>
    <w:rsid w:val="00BE14FE"/>
    <w:rsid w:val="00BE1A2C"/>
    <w:rsid w:val="00BE1BE6"/>
    <w:rsid w:val="00BE1D08"/>
    <w:rsid w:val="00BE1D9E"/>
    <w:rsid w:val="00BE1DD2"/>
    <w:rsid w:val="00BE1E48"/>
    <w:rsid w:val="00BE1EBA"/>
    <w:rsid w:val="00BE2113"/>
    <w:rsid w:val="00BE2230"/>
    <w:rsid w:val="00BE264E"/>
    <w:rsid w:val="00BE2664"/>
    <w:rsid w:val="00BE26D6"/>
    <w:rsid w:val="00BE2773"/>
    <w:rsid w:val="00BE28FF"/>
    <w:rsid w:val="00BE29CD"/>
    <w:rsid w:val="00BE2A14"/>
    <w:rsid w:val="00BE2B68"/>
    <w:rsid w:val="00BE2C76"/>
    <w:rsid w:val="00BE2D4A"/>
    <w:rsid w:val="00BE2FE5"/>
    <w:rsid w:val="00BE2FE8"/>
    <w:rsid w:val="00BE2FEA"/>
    <w:rsid w:val="00BE31F6"/>
    <w:rsid w:val="00BE3239"/>
    <w:rsid w:val="00BE334F"/>
    <w:rsid w:val="00BE3427"/>
    <w:rsid w:val="00BE35DD"/>
    <w:rsid w:val="00BE3652"/>
    <w:rsid w:val="00BE36A1"/>
    <w:rsid w:val="00BE36B0"/>
    <w:rsid w:val="00BE3731"/>
    <w:rsid w:val="00BE3778"/>
    <w:rsid w:val="00BE38BC"/>
    <w:rsid w:val="00BE39DD"/>
    <w:rsid w:val="00BE39DE"/>
    <w:rsid w:val="00BE3AC5"/>
    <w:rsid w:val="00BE3BC7"/>
    <w:rsid w:val="00BE3CF9"/>
    <w:rsid w:val="00BE3D01"/>
    <w:rsid w:val="00BE3DC1"/>
    <w:rsid w:val="00BE3E5D"/>
    <w:rsid w:val="00BE3EE1"/>
    <w:rsid w:val="00BE3FDF"/>
    <w:rsid w:val="00BE4038"/>
    <w:rsid w:val="00BE424C"/>
    <w:rsid w:val="00BE42DD"/>
    <w:rsid w:val="00BE430B"/>
    <w:rsid w:val="00BE43D1"/>
    <w:rsid w:val="00BE44F1"/>
    <w:rsid w:val="00BE452F"/>
    <w:rsid w:val="00BE4653"/>
    <w:rsid w:val="00BE4671"/>
    <w:rsid w:val="00BE48EA"/>
    <w:rsid w:val="00BE4D51"/>
    <w:rsid w:val="00BE4DAF"/>
    <w:rsid w:val="00BE4DB8"/>
    <w:rsid w:val="00BE4DD6"/>
    <w:rsid w:val="00BE502E"/>
    <w:rsid w:val="00BE5086"/>
    <w:rsid w:val="00BE5195"/>
    <w:rsid w:val="00BE51AA"/>
    <w:rsid w:val="00BE51F7"/>
    <w:rsid w:val="00BE52D0"/>
    <w:rsid w:val="00BE52D5"/>
    <w:rsid w:val="00BE5388"/>
    <w:rsid w:val="00BE5539"/>
    <w:rsid w:val="00BE5610"/>
    <w:rsid w:val="00BE5B1C"/>
    <w:rsid w:val="00BE5BD4"/>
    <w:rsid w:val="00BE5C50"/>
    <w:rsid w:val="00BE5D68"/>
    <w:rsid w:val="00BE5EC6"/>
    <w:rsid w:val="00BE5F22"/>
    <w:rsid w:val="00BE603A"/>
    <w:rsid w:val="00BE6165"/>
    <w:rsid w:val="00BE61B1"/>
    <w:rsid w:val="00BE61EF"/>
    <w:rsid w:val="00BE643B"/>
    <w:rsid w:val="00BE64C0"/>
    <w:rsid w:val="00BE6571"/>
    <w:rsid w:val="00BE6593"/>
    <w:rsid w:val="00BE661B"/>
    <w:rsid w:val="00BE6626"/>
    <w:rsid w:val="00BE6632"/>
    <w:rsid w:val="00BE66DD"/>
    <w:rsid w:val="00BE6708"/>
    <w:rsid w:val="00BE6BC8"/>
    <w:rsid w:val="00BE6CBF"/>
    <w:rsid w:val="00BE6D35"/>
    <w:rsid w:val="00BE70EF"/>
    <w:rsid w:val="00BE71B1"/>
    <w:rsid w:val="00BE71CD"/>
    <w:rsid w:val="00BE7209"/>
    <w:rsid w:val="00BE729C"/>
    <w:rsid w:val="00BE7348"/>
    <w:rsid w:val="00BE7419"/>
    <w:rsid w:val="00BE742E"/>
    <w:rsid w:val="00BE7453"/>
    <w:rsid w:val="00BE75ED"/>
    <w:rsid w:val="00BE76ED"/>
    <w:rsid w:val="00BE77A1"/>
    <w:rsid w:val="00BE781B"/>
    <w:rsid w:val="00BE787C"/>
    <w:rsid w:val="00BE7A0F"/>
    <w:rsid w:val="00BE7B39"/>
    <w:rsid w:val="00BE7B47"/>
    <w:rsid w:val="00BE7B65"/>
    <w:rsid w:val="00BE7BAB"/>
    <w:rsid w:val="00BE7C2E"/>
    <w:rsid w:val="00BE7C52"/>
    <w:rsid w:val="00BE7D63"/>
    <w:rsid w:val="00BE7E7E"/>
    <w:rsid w:val="00BE7F25"/>
    <w:rsid w:val="00BF0067"/>
    <w:rsid w:val="00BF0281"/>
    <w:rsid w:val="00BF03FA"/>
    <w:rsid w:val="00BF0467"/>
    <w:rsid w:val="00BF0544"/>
    <w:rsid w:val="00BF05FA"/>
    <w:rsid w:val="00BF068E"/>
    <w:rsid w:val="00BF081C"/>
    <w:rsid w:val="00BF08DA"/>
    <w:rsid w:val="00BF0919"/>
    <w:rsid w:val="00BF0928"/>
    <w:rsid w:val="00BF09AA"/>
    <w:rsid w:val="00BF0A52"/>
    <w:rsid w:val="00BF0A7B"/>
    <w:rsid w:val="00BF0B25"/>
    <w:rsid w:val="00BF0C73"/>
    <w:rsid w:val="00BF0C9B"/>
    <w:rsid w:val="00BF0DBF"/>
    <w:rsid w:val="00BF0EF8"/>
    <w:rsid w:val="00BF124C"/>
    <w:rsid w:val="00BF13FC"/>
    <w:rsid w:val="00BF14AF"/>
    <w:rsid w:val="00BF1537"/>
    <w:rsid w:val="00BF1588"/>
    <w:rsid w:val="00BF15C1"/>
    <w:rsid w:val="00BF15D2"/>
    <w:rsid w:val="00BF16AE"/>
    <w:rsid w:val="00BF19F8"/>
    <w:rsid w:val="00BF1A2A"/>
    <w:rsid w:val="00BF1BF7"/>
    <w:rsid w:val="00BF1CEC"/>
    <w:rsid w:val="00BF1CF1"/>
    <w:rsid w:val="00BF1F81"/>
    <w:rsid w:val="00BF2070"/>
    <w:rsid w:val="00BF20C0"/>
    <w:rsid w:val="00BF224B"/>
    <w:rsid w:val="00BF22E0"/>
    <w:rsid w:val="00BF236B"/>
    <w:rsid w:val="00BF2386"/>
    <w:rsid w:val="00BF23FF"/>
    <w:rsid w:val="00BF24C7"/>
    <w:rsid w:val="00BF27E9"/>
    <w:rsid w:val="00BF28DE"/>
    <w:rsid w:val="00BF2AD4"/>
    <w:rsid w:val="00BF2C74"/>
    <w:rsid w:val="00BF30C6"/>
    <w:rsid w:val="00BF33F5"/>
    <w:rsid w:val="00BF3599"/>
    <w:rsid w:val="00BF36CF"/>
    <w:rsid w:val="00BF3701"/>
    <w:rsid w:val="00BF37C3"/>
    <w:rsid w:val="00BF38E3"/>
    <w:rsid w:val="00BF3A1F"/>
    <w:rsid w:val="00BF3B0C"/>
    <w:rsid w:val="00BF3BBF"/>
    <w:rsid w:val="00BF3BF9"/>
    <w:rsid w:val="00BF3D32"/>
    <w:rsid w:val="00BF3E8B"/>
    <w:rsid w:val="00BF3EC4"/>
    <w:rsid w:val="00BF3F07"/>
    <w:rsid w:val="00BF3FA8"/>
    <w:rsid w:val="00BF3FEA"/>
    <w:rsid w:val="00BF40A6"/>
    <w:rsid w:val="00BF429F"/>
    <w:rsid w:val="00BF44BF"/>
    <w:rsid w:val="00BF44FE"/>
    <w:rsid w:val="00BF4554"/>
    <w:rsid w:val="00BF46E3"/>
    <w:rsid w:val="00BF479E"/>
    <w:rsid w:val="00BF47D7"/>
    <w:rsid w:val="00BF48C2"/>
    <w:rsid w:val="00BF493A"/>
    <w:rsid w:val="00BF4B52"/>
    <w:rsid w:val="00BF4D88"/>
    <w:rsid w:val="00BF4E93"/>
    <w:rsid w:val="00BF4F43"/>
    <w:rsid w:val="00BF5003"/>
    <w:rsid w:val="00BF5237"/>
    <w:rsid w:val="00BF52F3"/>
    <w:rsid w:val="00BF53D5"/>
    <w:rsid w:val="00BF54AF"/>
    <w:rsid w:val="00BF54BA"/>
    <w:rsid w:val="00BF5565"/>
    <w:rsid w:val="00BF5571"/>
    <w:rsid w:val="00BF55CE"/>
    <w:rsid w:val="00BF56AC"/>
    <w:rsid w:val="00BF575D"/>
    <w:rsid w:val="00BF5991"/>
    <w:rsid w:val="00BF5A4C"/>
    <w:rsid w:val="00BF5B0C"/>
    <w:rsid w:val="00BF5B3C"/>
    <w:rsid w:val="00BF5B5D"/>
    <w:rsid w:val="00BF5D97"/>
    <w:rsid w:val="00BF5EFD"/>
    <w:rsid w:val="00BF5F34"/>
    <w:rsid w:val="00BF6023"/>
    <w:rsid w:val="00BF6101"/>
    <w:rsid w:val="00BF6121"/>
    <w:rsid w:val="00BF6255"/>
    <w:rsid w:val="00BF62E8"/>
    <w:rsid w:val="00BF632D"/>
    <w:rsid w:val="00BF6423"/>
    <w:rsid w:val="00BF6570"/>
    <w:rsid w:val="00BF65CE"/>
    <w:rsid w:val="00BF65F1"/>
    <w:rsid w:val="00BF6630"/>
    <w:rsid w:val="00BF673A"/>
    <w:rsid w:val="00BF6861"/>
    <w:rsid w:val="00BF6931"/>
    <w:rsid w:val="00BF6AA0"/>
    <w:rsid w:val="00BF6AB9"/>
    <w:rsid w:val="00BF6B74"/>
    <w:rsid w:val="00BF6BF0"/>
    <w:rsid w:val="00BF6C90"/>
    <w:rsid w:val="00BF6D7E"/>
    <w:rsid w:val="00BF6E2B"/>
    <w:rsid w:val="00BF6F00"/>
    <w:rsid w:val="00BF6FCB"/>
    <w:rsid w:val="00BF7044"/>
    <w:rsid w:val="00BF70E0"/>
    <w:rsid w:val="00BF71DF"/>
    <w:rsid w:val="00BF720F"/>
    <w:rsid w:val="00BF7314"/>
    <w:rsid w:val="00BF734F"/>
    <w:rsid w:val="00BF7523"/>
    <w:rsid w:val="00BF755E"/>
    <w:rsid w:val="00BF7629"/>
    <w:rsid w:val="00BF7689"/>
    <w:rsid w:val="00BF7713"/>
    <w:rsid w:val="00BF771D"/>
    <w:rsid w:val="00BF77B4"/>
    <w:rsid w:val="00BF77CB"/>
    <w:rsid w:val="00BF78E0"/>
    <w:rsid w:val="00BF7916"/>
    <w:rsid w:val="00BF7A74"/>
    <w:rsid w:val="00BF7B9C"/>
    <w:rsid w:val="00BF7BE9"/>
    <w:rsid w:val="00BF7CDC"/>
    <w:rsid w:val="00BF7D64"/>
    <w:rsid w:val="00BF7D9E"/>
    <w:rsid w:val="00BF7E80"/>
    <w:rsid w:val="00C0004C"/>
    <w:rsid w:val="00C0020B"/>
    <w:rsid w:val="00C00279"/>
    <w:rsid w:val="00C005AC"/>
    <w:rsid w:val="00C005F3"/>
    <w:rsid w:val="00C00613"/>
    <w:rsid w:val="00C00639"/>
    <w:rsid w:val="00C00AC8"/>
    <w:rsid w:val="00C00BFD"/>
    <w:rsid w:val="00C00C56"/>
    <w:rsid w:val="00C00C6C"/>
    <w:rsid w:val="00C00CA0"/>
    <w:rsid w:val="00C00CE0"/>
    <w:rsid w:val="00C00D10"/>
    <w:rsid w:val="00C00D19"/>
    <w:rsid w:val="00C00FFF"/>
    <w:rsid w:val="00C01033"/>
    <w:rsid w:val="00C010DF"/>
    <w:rsid w:val="00C011BD"/>
    <w:rsid w:val="00C011DD"/>
    <w:rsid w:val="00C011E4"/>
    <w:rsid w:val="00C0127C"/>
    <w:rsid w:val="00C013B7"/>
    <w:rsid w:val="00C0141F"/>
    <w:rsid w:val="00C014C9"/>
    <w:rsid w:val="00C016DC"/>
    <w:rsid w:val="00C0188B"/>
    <w:rsid w:val="00C018A6"/>
    <w:rsid w:val="00C0192C"/>
    <w:rsid w:val="00C0193D"/>
    <w:rsid w:val="00C01957"/>
    <w:rsid w:val="00C0196B"/>
    <w:rsid w:val="00C019B4"/>
    <w:rsid w:val="00C01DFC"/>
    <w:rsid w:val="00C01EC0"/>
    <w:rsid w:val="00C01FBC"/>
    <w:rsid w:val="00C020D5"/>
    <w:rsid w:val="00C0211C"/>
    <w:rsid w:val="00C0212B"/>
    <w:rsid w:val="00C02308"/>
    <w:rsid w:val="00C023E6"/>
    <w:rsid w:val="00C02561"/>
    <w:rsid w:val="00C025BB"/>
    <w:rsid w:val="00C02831"/>
    <w:rsid w:val="00C02916"/>
    <w:rsid w:val="00C029DA"/>
    <w:rsid w:val="00C02C32"/>
    <w:rsid w:val="00C02CEE"/>
    <w:rsid w:val="00C02F73"/>
    <w:rsid w:val="00C03007"/>
    <w:rsid w:val="00C0319F"/>
    <w:rsid w:val="00C03358"/>
    <w:rsid w:val="00C033E1"/>
    <w:rsid w:val="00C034AC"/>
    <w:rsid w:val="00C03715"/>
    <w:rsid w:val="00C03783"/>
    <w:rsid w:val="00C038C4"/>
    <w:rsid w:val="00C03992"/>
    <w:rsid w:val="00C039E3"/>
    <w:rsid w:val="00C03A3C"/>
    <w:rsid w:val="00C03A63"/>
    <w:rsid w:val="00C03B3D"/>
    <w:rsid w:val="00C03CC2"/>
    <w:rsid w:val="00C03CCA"/>
    <w:rsid w:val="00C03DA8"/>
    <w:rsid w:val="00C03E2C"/>
    <w:rsid w:val="00C0422B"/>
    <w:rsid w:val="00C043DE"/>
    <w:rsid w:val="00C04485"/>
    <w:rsid w:val="00C046F0"/>
    <w:rsid w:val="00C047B2"/>
    <w:rsid w:val="00C0482D"/>
    <w:rsid w:val="00C04A2B"/>
    <w:rsid w:val="00C04B84"/>
    <w:rsid w:val="00C04BBC"/>
    <w:rsid w:val="00C04CC4"/>
    <w:rsid w:val="00C04F46"/>
    <w:rsid w:val="00C0503E"/>
    <w:rsid w:val="00C0527E"/>
    <w:rsid w:val="00C053B8"/>
    <w:rsid w:val="00C054D2"/>
    <w:rsid w:val="00C05670"/>
    <w:rsid w:val="00C05750"/>
    <w:rsid w:val="00C05A7F"/>
    <w:rsid w:val="00C05A8E"/>
    <w:rsid w:val="00C05D61"/>
    <w:rsid w:val="00C05F4F"/>
    <w:rsid w:val="00C060F5"/>
    <w:rsid w:val="00C06131"/>
    <w:rsid w:val="00C0636A"/>
    <w:rsid w:val="00C0643E"/>
    <w:rsid w:val="00C0651D"/>
    <w:rsid w:val="00C06554"/>
    <w:rsid w:val="00C0667A"/>
    <w:rsid w:val="00C06768"/>
    <w:rsid w:val="00C06878"/>
    <w:rsid w:val="00C069BA"/>
    <w:rsid w:val="00C06A11"/>
    <w:rsid w:val="00C06BD6"/>
    <w:rsid w:val="00C06CB7"/>
    <w:rsid w:val="00C06DC6"/>
    <w:rsid w:val="00C06F12"/>
    <w:rsid w:val="00C06F7D"/>
    <w:rsid w:val="00C07474"/>
    <w:rsid w:val="00C0750A"/>
    <w:rsid w:val="00C075D8"/>
    <w:rsid w:val="00C075EE"/>
    <w:rsid w:val="00C07611"/>
    <w:rsid w:val="00C07692"/>
    <w:rsid w:val="00C076D7"/>
    <w:rsid w:val="00C077CB"/>
    <w:rsid w:val="00C07855"/>
    <w:rsid w:val="00C07860"/>
    <w:rsid w:val="00C0789B"/>
    <w:rsid w:val="00C0793F"/>
    <w:rsid w:val="00C079D3"/>
    <w:rsid w:val="00C07C3D"/>
    <w:rsid w:val="00C07C7B"/>
    <w:rsid w:val="00C07D44"/>
    <w:rsid w:val="00C07FCE"/>
    <w:rsid w:val="00C1001F"/>
    <w:rsid w:val="00C10068"/>
    <w:rsid w:val="00C10095"/>
    <w:rsid w:val="00C100E0"/>
    <w:rsid w:val="00C100E7"/>
    <w:rsid w:val="00C101D1"/>
    <w:rsid w:val="00C102BC"/>
    <w:rsid w:val="00C102C1"/>
    <w:rsid w:val="00C1032E"/>
    <w:rsid w:val="00C1038E"/>
    <w:rsid w:val="00C105BB"/>
    <w:rsid w:val="00C107F7"/>
    <w:rsid w:val="00C10875"/>
    <w:rsid w:val="00C108B9"/>
    <w:rsid w:val="00C1091E"/>
    <w:rsid w:val="00C10972"/>
    <w:rsid w:val="00C10B4F"/>
    <w:rsid w:val="00C10B8C"/>
    <w:rsid w:val="00C10E8C"/>
    <w:rsid w:val="00C10F77"/>
    <w:rsid w:val="00C11054"/>
    <w:rsid w:val="00C11097"/>
    <w:rsid w:val="00C112DE"/>
    <w:rsid w:val="00C11381"/>
    <w:rsid w:val="00C113F4"/>
    <w:rsid w:val="00C115EB"/>
    <w:rsid w:val="00C115F3"/>
    <w:rsid w:val="00C116B5"/>
    <w:rsid w:val="00C1170E"/>
    <w:rsid w:val="00C11813"/>
    <w:rsid w:val="00C118ED"/>
    <w:rsid w:val="00C119BE"/>
    <w:rsid w:val="00C11A62"/>
    <w:rsid w:val="00C11B2E"/>
    <w:rsid w:val="00C11C5B"/>
    <w:rsid w:val="00C11D7A"/>
    <w:rsid w:val="00C11DFB"/>
    <w:rsid w:val="00C11F99"/>
    <w:rsid w:val="00C12008"/>
    <w:rsid w:val="00C1206A"/>
    <w:rsid w:val="00C1211C"/>
    <w:rsid w:val="00C12324"/>
    <w:rsid w:val="00C12483"/>
    <w:rsid w:val="00C12581"/>
    <w:rsid w:val="00C125B2"/>
    <w:rsid w:val="00C126C8"/>
    <w:rsid w:val="00C127A3"/>
    <w:rsid w:val="00C12805"/>
    <w:rsid w:val="00C129FD"/>
    <w:rsid w:val="00C12A06"/>
    <w:rsid w:val="00C12A24"/>
    <w:rsid w:val="00C12D73"/>
    <w:rsid w:val="00C12F61"/>
    <w:rsid w:val="00C12FDB"/>
    <w:rsid w:val="00C13016"/>
    <w:rsid w:val="00C130F9"/>
    <w:rsid w:val="00C1312E"/>
    <w:rsid w:val="00C13181"/>
    <w:rsid w:val="00C131D2"/>
    <w:rsid w:val="00C132A8"/>
    <w:rsid w:val="00C13534"/>
    <w:rsid w:val="00C13603"/>
    <w:rsid w:val="00C13642"/>
    <w:rsid w:val="00C1379F"/>
    <w:rsid w:val="00C13810"/>
    <w:rsid w:val="00C13861"/>
    <w:rsid w:val="00C1390A"/>
    <w:rsid w:val="00C13990"/>
    <w:rsid w:val="00C139B4"/>
    <w:rsid w:val="00C13A87"/>
    <w:rsid w:val="00C13B83"/>
    <w:rsid w:val="00C13B87"/>
    <w:rsid w:val="00C13BF3"/>
    <w:rsid w:val="00C14045"/>
    <w:rsid w:val="00C141C9"/>
    <w:rsid w:val="00C142E1"/>
    <w:rsid w:val="00C14348"/>
    <w:rsid w:val="00C14561"/>
    <w:rsid w:val="00C145E4"/>
    <w:rsid w:val="00C1481D"/>
    <w:rsid w:val="00C1482D"/>
    <w:rsid w:val="00C148A1"/>
    <w:rsid w:val="00C149D4"/>
    <w:rsid w:val="00C14A00"/>
    <w:rsid w:val="00C14A5F"/>
    <w:rsid w:val="00C14A87"/>
    <w:rsid w:val="00C15257"/>
    <w:rsid w:val="00C15263"/>
    <w:rsid w:val="00C152FC"/>
    <w:rsid w:val="00C153D7"/>
    <w:rsid w:val="00C1544B"/>
    <w:rsid w:val="00C15483"/>
    <w:rsid w:val="00C154CC"/>
    <w:rsid w:val="00C155B6"/>
    <w:rsid w:val="00C1564C"/>
    <w:rsid w:val="00C15746"/>
    <w:rsid w:val="00C15787"/>
    <w:rsid w:val="00C157AF"/>
    <w:rsid w:val="00C157ED"/>
    <w:rsid w:val="00C15876"/>
    <w:rsid w:val="00C15900"/>
    <w:rsid w:val="00C159A1"/>
    <w:rsid w:val="00C15A4F"/>
    <w:rsid w:val="00C15A96"/>
    <w:rsid w:val="00C15C11"/>
    <w:rsid w:val="00C15C31"/>
    <w:rsid w:val="00C15DBD"/>
    <w:rsid w:val="00C15DE3"/>
    <w:rsid w:val="00C15E9D"/>
    <w:rsid w:val="00C1608F"/>
    <w:rsid w:val="00C16098"/>
    <w:rsid w:val="00C1609E"/>
    <w:rsid w:val="00C160C7"/>
    <w:rsid w:val="00C16319"/>
    <w:rsid w:val="00C163CA"/>
    <w:rsid w:val="00C164E5"/>
    <w:rsid w:val="00C16500"/>
    <w:rsid w:val="00C165DE"/>
    <w:rsid w:val="00C16726"/>
    <w:rsid w:val="00C167B6"/>
    <w:rsid w:val="00C167FA"/>
    <w:rsid w:val="00C16874"/>
    <w:rsid w:val="00C169F5"/>
    <w:rsid w:val="00C16B29"/>
    <w:rsid w:val="00C16BD6"/>
    <w:rsid w:val="00C16CFC"/>
    <w:rsid w:val="00C16E00"/>
    <w:rsid w:val="00C16FA5"/>
    <w:rsid w:val="00C1710E"/>
    <w:rsid w:val="00C17141"/>
    <w:rsid w:val="00C1726C"/>
    <w:rsid w:val="00C1732A"/>
    <w:rsid w:val="00C173CB"/>
    <w:rsid w:val="00C176EE"/>
    <w:rsid w:val="00C1770C"/>
    <w:rsid w:val="00C1775D"/>
    <w:rsid w:val="00C17A8A"/>
    <w:rsid w:val="00C17C4F"/>
    <w:rsid w:val="00C17CA0"/>
    <w:rsid w:val="00C17CE7"/>
    <w:rsid w:val="00C17DF3"/>
    <w:rsid w:val="00C17ED9"/>
    <w:rsid w:val="00C17F5C"/>
    <w:rsid w:val="00C20100"/>
    <w:rsid w:val="00C2019F"/>
    <w:rsid w:val="00C201A9"/>
    <w:rsid w:val="00C202F6"/>
    <w:rsid w:val="00C20341"/>
    <w:rsid w:val="00C2044E"/>
    <w:rsid w:val="00C204F1"/>
    <w:rsid w:val="00C205DB"/>
    <w:rsid w:val="00C20749"/>
    <w:rsid w:val="00C2084A"/>
    <w:rsid w:val="00C20A07"/>
    <w:rsid w:val="00C20BE9"/>
    <w:rsid w:val="00C20DB1"/>
    <w:rsid w:val="00C2110D"/>
    <w:rsid w:val="00C21247"/>
    <w:rsid w:val="00C21306"/>
    <w:rsid w:val="00C213A9"/>
    <w:rsid w:val="00C214B2"/>
    <w:rsid w:val="00C215A2"/>
    <w:rsid w:val="00C21817"/>
    <w:rsid w:val="00C21860"/>
    <w:rsid w:val="00C21928"/>
    <w:rsid w:val="00C21B8B"/>
    <w:rsid w:val="00C21C91"/>
    <w:rsid w:val="00C22099"/>
    <w:rsid w:val="00C22136"/>
    <w:rsid w:val="00C2223A"/>
    <w:rsid w:val="00C22254"/>
    <w:rsid w:val="00C22272"/>
    <w:rsid w:val="00C2241F"/>
    <w:rsid w:val="00C226DE"/>
    <w:rsid w:val="00C227DB"/>
    <w:rsid w:val="00C229A0"/>
    <w:rsid w:val="00C229CC"/>
    <w:rsid w:val="00C229E6"/>
    <w:rsid w:val="00C22A07"/>
    <w:rsid w:val="00C22A68"/>
    <w:rsid w:val="00C22B5B"/>
    <w:rsid w:val="00C22BB4"/>
    <w:rsid w:val="00C22C97"/>
    <w:rsid w:val="00C22D05"/>
    <w:rsid w:val="00C22D6F"/>
    <w:rsid w:val="00C22E2F"/>
    <w:rsid w:val="00C22EE7"/>
    <w:rsid w:val="00C22F59"/>
    <w:rsid w:val="00C2310E"/>
    <w:rsid w:val="00C231DD"/>
    <w:rsid w:val="00C2336D"/>
    <w:rsid w:val="00C2373E"/>
    <w:rsid w:val="00C23A35"/>
    <w:rsid w:val="00C23AAA"/>
    <w:rsid w:val="00C23AB5"/>
    <w:rsid w:val="00C23B06"/>
    <w:rsid w:val="00C23B8A"/>
    <w:rsid w:val="00C23C22"/>
    <w:rsid w:val="00C23C64"/>
    <w:rsid w:val="00C23CA3"/>
    <w:rsid w:val="00C23F42"/>
    <w:rsid w:val="00C24000"/>
    <w:rsid w:val="00C2418D"/>
    <w:rsid w:val="00C24415"/>
    <w:rsid w:val="00C2443C"/>
    <w:rsid w:val="00C244EE"/>
    <w:rsid w:val="00C2461D"/>
    <w:rsid w:val="00C2482C"/>
    <w:rsid w:val="00C24870"/>
    <w:rsid w:val="00C24937"/>
    <w:rsid w:val="00C249F5"/>
    <w:rsid w:val="00C24A03"/>
    <w:rsid w:val="00C24B90"/>
    <w:rsid w:val="00C24BEA"/>
    <w:rsid w:val="00C24C6B"/>
    <w:rsid w:val="00C24CB7"/>
    <w:rsid w:val="00C24D70"/>
    <w:rsid w:val="00C24DEE"/>
    <w:rsid w:val="00C24E7B"/>
    <w:rsid w:val="00C24E8B"/>
    <w:rsid w:val="00C25095"/>
    <w:rsid w:val="00C2516A"/>
    <w:rsid w:val="00C2517A"/>
    <w:rsid w:val="00C251C6"/>
    <w:rsid w:val="00C255F3"/>
    <w:rsid w:val="00C25698"/>
    <w:rsid w:val="00C256F2"/>
    <w:rsid w:val="00C25760"/>
    <w:rsid w:val="00C25805"/>
    <w:rsid w:val="00C258C7"/>
    <w:rsid w:val="00C259B3"/>
    <w:rsid w:val="00C259F1"/>
    <w:rsid w:val="00C25B18"/>
    <w:rsid w:val="00C25B81"/>
    <w:rsid w:val="00C25CE6"/>
    <w:rsid w:val="00C25D20"/>
    <w:rsid w:val="00C25DBF"/>
    <w:rsid w:val="00C25EA1"/>
    <w:rsid w:val="00C25F08"/>
    <w:rsid w:val="00C25F37"/>
    <w:rsid w:val="00C25F3C"/>
    <w:rsid w:val="00C267CF"/>
    <w:rsid w:val="00C26886"/>
    <w:rsid w:val="00C269E2"/>
    <w:rsid w:val="00C26C7B"/>
    <w:rsid w:val="00C26CC4"/>
    <w:rsid w:val="00C26D06"/>
    <w:rsid w:val="00C26FA7"/>
    <w:rsid w:val="00C26FAE"/>
    <w:rsid w:val="00C27339"/>
    <w:rsid w:val="00C27346"/>
    <w:rsid w:val="00C273D7"/>
    <w:rsid w:val="00C27518"/>
    <w:rsid w:val="00C275D6"/>
    <w:rsid w:val="00C276A1"/>
    <w:rsid w:val="00C276B8"/>
    <w:rsid w:val="00C2788E"/>
    <w:rsid w:val="00C27A70"/>
    <w:rsid w:val="00C27BD4"/>
    <w:rsid w:val="00C27C75"/>
    <w:rsid w:val="00C27D1E"/>
    <w:rsid w:val="00C27EDD"/>
    <w:rsid w:val="00C27F52"/>
    <w:rsid w:val="00C30038"/>
    <w:rsid w:val="00C300E7"/>
    <w:rsid w:val="00C30156"/>
    <w:rsid w:val="00C301A1"/>
    <w:rsid w:val="00C301CF"/>
    <w:rsid w:val="00C301D7"/>
    <w:rsid w:val="00C30262"/>
    <w:rsid w:val="00C3030E"/>
    <w:rsid w:val="00C308BE"/>
    <w:rsid w:val="00C30986"/>
    <w:rsid w:val="00C30B1D"/>
    <w:rsid w:val="00C30CD2"/>
    <w:rsid w:val="00C30F83"/>
    <w:rsid w:val="00C31028"/>
    <w:rsid w:val="00C311D8"/>
    <w:rsid w:val="00C3130F"/>
    <w:rsid w:val="00C313D5"/>
    <w:rsid w:val="00C31404"/>
    <w:rsid w:val="00C31488"/>
    <w:rsid w:val="00C3171D"/>
    <w:rsid w:val="00C31803"/>
    <w:rsid w:val="00C31AAD"/>
    <w:rsid w:val="00C31D48"/>
    <w:rsid w:val="00C31DB9"/>
    <w:rsid w:val="00C32098"/>
    <w:rsid w:val="00C3215E"/>
    <w:rsid w:val="00C32160"/>
    <w:rsid w:val="00C3225F"/>
    <w:rsid w:val="00C322B5"/>
    <w:rsid w:val="00C323EC"/>
    <w:rsid w:val="00C323F5"/>
    <w:rsid w:val="00C32470"/>
    <w:rsid w:val="00C325A7"/>
    <w:rsid w:val="00C325FB"/>
    <w:rsid w:val="00C3280A"/>
    <w:rsid w:val="00C328A2"/>
    <w:rsid w:val="00C3290A"/>
    <w:rsid w:val="00C32B3B"/>
    <w:rsid w:val="00C32CF3"/>
    <w:rsid w:val="00C32E33"/>
    <w:rsid w:val="00C32E45"/>
    <w:rsid w:val="00C32E4D"/>
    <w:rsid w:val="00C3300F"/>
    <w:rsid w:val="00C331D3"/>
    <w:rsid w:val="00C33278"/>
    <w:rsid w:val="00C3332B"/>
    <w:rsid w:val="00C33380"/>
    <w:rsid w:val="00C333A1"/>
    <w:rsid w:val="00C33615"/>
    <w:rsid w:val="00C3376B"/>
    <w:rsid w:val="00C338BE"/>
    <w:rsid w:val="00C338DB"/>
    <w:rsid w:val="00C3392C"/>
    <w:rsid w:val="00C33AD7"/>
    <w:rsid w:val="00C33B63"/>
    <w:rsid w:val="00C33C17"/>
    <w:rsid w:val="00C33DAB"/>
    <w:rsid w:val="00C33F1C"/>
    <w:rsid w:val="00C33F9B"/>
    <w:rsid w:val="00C34137"/>
    <w:rsid w:val="00C3416D"/>
    <w:rsid w:val="00C34183"/>
    <w:rsid w:val="00C34209"/>
    <w:rsid w:val="00C3422E"/>
    <w:rsid w:val="00C3424C"/>
    <w:rsid w:val="00C3425D"/>
    <w:rsid w:val="00C343DE"/>
    <w:rsid w:val="00C344B8"/>
    <w:rsid w:val="00C34597"/>
    <w:rsid w:val="00C345B3"/>
    <w:rsid w:val="00C3466A"/>
    <w:rsid w:val="00C346B0"/>
    <w:rsid w:val="00C346EA"/>
    <w:rsid w:val="00C346F0"/>
    <w:rsid w:val="00C34702"/>
    <w:rsid w:val="00C3470C"/>
    <w:rsid w:val="00C348A0"/>
    <w:rsid w:val="00C34A0D"/>
    <w:rsid w:val="00C34A60"/>
    <w:rsid w:val="00C34A81"/>
    <w:rsid w:val="00C34B82"/>
    <w:rsid w:val="00C34C3B"/>
    <w:rsid w:val="00C34D71"/>
    <w:rsid w:val="00C34DB5"/>
    <w:rsid w:val="00C34E36"/>
    <w:rsid w:val="00C34EE0"/>
    <w:rsid w:val="00C34FDE"/>
    <w:rsid w:val="00C34FF8"/>
    <w:rsid w:val="00C350A0"/>
    <w:rsid w:val="00C350A7"/>
    <w:rsid w:val="00C350FA"/>
    <w:rsid w:val="00C35261"/>
    <w:rsid w:val="00C35274"/>
    <w:rsid w:val="00C35346"/>
    <w:rsid w:val="00C353F8"/>
    <w:rsid w:val="00C3559D"/>
    <w:rsid w:val="00C356D1"/>
    <w:rsid w:val="00C356DD"/>
    <w:rsid w:val="00C3575F"/>
    <w:rsid w:val="00C357F1"/>
    <w:rsid w:val="00C35D65"/>
    <w:rsid w:val="00C35FA0"/>
    <w:rsid w:val="00C3621D"/>
    <w:rsid w:val="00C362C4"/>
    <w:rsid w:val="00C36481"/>
    <w:rsid w:val="00C3650D"/>
    <w:rsid w:val="00C365BB"/>
    <w:rsid w:val="00C36617"/>
    <w:rsid w:val="00C36725"/>
    <w:rsid w:val="00C3689C"/>
    <w:rsid w:val="00C36936"/>
    <w:rsid w:val="00C36943"/>
    <w:rsid w:val="00C36970"/>
    <w:rsid w:val="00C369B6"/>
    <w:rsid w:val="00C36A2F"/>
    <w:rsid w:val="00C36B5E"/>
    <w:rsid w:val="00C36D85"/>
    <w:rsid w:val="00C36EE7"/>
    <w:rsid w:val="00C36EF3"/>
    <w:rsid w:val="00C37020"/>
    <w:rsid w:val="00C3706B"/>
    <w:rsid w:val="00C37118"/>
    <w:rsid w:val="00C372D3"/>
    <w:rsid w:val="00C3736D"/>
    <w:rsid w:val="00C375CA"/>
    <w:rsid w:val="00C375CD"/>
    <w:rsid w:val="00C3778A"/>
    <w:rsid w:val="00C37A50"/>
    <w:rsid w:val="00C37D9C"/>
    <w:rsid w:val="00C37DC7"/>
    <w:rsid w:val="00C37E6E"/>
    <w:rsid w:val="00C37EA3"/>
    <w:rsid w:val="00C37F70"/>
    <w:rsid w:val="00C40157"/>
    <w:rsid w:val="00C4078B"/>
    <w:rsid w:val="00C408EA"/>
    <w:rsid w:val="00C40A50"/>
    <w:rsid w:val="00C40BBE"/>
    <w:rsid w:val="00C40BBF"/>
    <w:rsid w:val="00C40C62"/>
    <w:rsid w:val="00C40CC0"/>
    <w:rsid w:val="00C40DAF"/>
    <w:rsid w:val="00C40F1E"/>
    <w:rsid w:val="00C40F7C"/>
    <w:rsid w:val="00C40FA9"/>
    <w:rsid w:val="00C411DA"/>
    <w:rsid w:val="00C4124F"/>
    <w:rsid w:val="00C412C8"/>
    <w:rsid w:val="00C4153E"/>
    <w:rsid w:val="00C415C9"/>
    <w:rsid w:val="00C41612"/>
    <w:rsid w:val="00C416C7"/>
    <w:rsid w:val="00C41945"/>
    <w:rsid w:val="00C41A3E"/>
    <w:rsid w:val="00C41BC2"/>
    <w:rsid w:val="00C41C68"/>
    <w:rsid w:val="00C41D7A"/>
    <w:rsid w:val="00C41D87"/>
    <w:rsid w:val="00C41EDA"/>
    <w:rsid w:val="00C41EE8"/>
    <w:rsid w:val="00C41F78"/>
    <w:rsid w:val="00C41FA7"/>
    <w:rsid w:val="00C42215"/>
    <w:rsid w:val="00C42495"/>
    <w:rsid w:val="00C424C8"/>
    <w:rsid w:val="00C426B1"/>
    <w:rsid w:val="00C4271A"/>
    <w:rsid w:val="00C42749"/>
    <w:rsid w:val="00C42841"/>
    <w:rsid w:val="00C4290A"/>
    <w:rsid w:val="00C42942"/>
    <w:rsid w:val="00C429BD"/>
    <w:rsid w:val="00C429CF"/>
    <w:rsid w:val="00C42D95"/>
    <w:rsid w:val="00C42F81"/>
    <w:rsid w:val="00C43014"/>
    <w:rsid w:val="00C430EC"/>
    <w:rsid w:val="00C43111"/>
    <w:rsid w:val="00C431F3"/>
    <w:rsid w:val="00C432A1"/>
    <w:rsid w:val="00C432C9"/>
    <w:rsid w:val="00C43323"/>
    <w:rsid w:val="00C4332E"/>
    <w:rsid w:val="00C433A5"/>
    <w:rsid w:val="00C433AA"/>
    <w:rsid w:val="00C43473"/>
    <w:rsid w:val="00C434AE"/>
    <w:rsid w:val="00C4356C"/>
    <w:rsid w:val="00C43681"/>
    <w:rsid w:val="00C436CB"/>
    <w:rsid w:val="00C4376E"/>
    <w:rsid w:val="00C437D4"/>
    <w:rsid w:val="00C437EE"/>
    <w:rsid w:val="00C43AB3"/>
    <w:rsid w:val="00C43DE9"/>
    <w:rsid w:val="00C43F50"/>
    <w:rsid w:val="00C44157"/>
    <w:rsid w:val="00C441D0"/>
    <w:rsid w:val="00C441E3"/>
    <w:rsid w:val="00C44217"/>
    <w:rsid w:val="00C44269"/>
    <w:rsid w:val="00C443CE"/>
    <w:rsid w:val="00C44653"/>
    <w:rsid w:val="00C4476F"/>
    <w:rsid w:val="00C44921"/>
    <w:rsid w:val="00C4499C"/>
    <w:rsid w:val="00C44A1C"/>
    <w:rsid w:val="00C44BF4"/>
    <w:rsid w:val="00C44D04"/>
    <w:rsid w:val="00C44D0F"/>
    <w:rsid w:val="00C44DFF"/>
    <w:rsid w:val="00C4534E"/>
    <w:rsid w:val="00C45390"/>
    <w:rsid w:val="00C45526"/>
    <w:rsid w:val="00C455B5"/>
    <w:rsid w:val="00C45638"/>
    <w:rsid w:val="00C45645"/>
    <w:rsid w:val="00C4575D"/>
    <w:rsid w:val="00C4580E"/>
    <w:rsid w:val="00C45833"/>
    <w:rsid w:val="00C45876"/>
    <w:rsid w:val="00C45939"/>
    <w:rsid w:val="00C459D5"/>
    <w:rsid w:val="00C45AAB"/>
    <w:rsid w:val="00C45AB1"/>
    <w:rsid w:val="00C45B66"/>
    <w:rsid w:val="00C45C45"/>
    <w:rsid w:val="00C45E64"/>
    <w:rsid w:val="00C45F40"/>
    <w:rsid w:val="00C46075"/>
    <w:rsid w:val="00C4607E"/>
    <w:rsid w:val="00C461F3"/>
    <w:rsid w:val="00C462D1"/>
    <w:rsid w:val="00C46509"/>
    <w:rsid w:val="00C46552"/>
    <w:rsid w:val="00C465BC"/>
    <w:rsid w:val="00C467D5"/>
    <w:rsid w:val="00C467EA"/>
    <w:rsid w:val="00C46816"/>
    <w:rsid w:val="00C46A3F"/>
    <w:rsid w:val="00C46A57"/>
    <w:rsid w:val="00C46AB1"/>
    <w:rsid w:val="00C46B72"/>
    <w:rsid w:val="00C46BEC"/>
    <w:rsid w:val="00C46C35"/>
    <w:rsid w:val="00C46C76"/>
    <w:rsid w:val="00C46D7F"/>
    <w:rsid w:val="00C46F1F"/>
    <w:rsid w:val="00C46F4D"/>
    <w:rsid w:val="00C4704B"/>
    <w:rsid w:val="00C4704D"/>
    <w:rsid w:val="00C47060"/>
    <w:rsid w:val="00C472CD"/>
    <w:rsid w:val="00C473D9"/>
    <w:rsid w:val="00C47584"/>
    <w:rsid w:val="00C475BD"/>
    <w:rsid w:val="00C477BB"/>
    <w:rsid w:val="00C47867"/>
    <w:rsid w:val="00C4797B"/>
    <w:rsid w:val="00C479D0"/>
    <w:rsid w:val="00C479D1"/>
    <w:rsid w:val="00C47E91"/>
    <w:rsid w:val="00C47F18"/>
    <w:rsid w:val="00C47FA1"/>
    <w:rsid w:val="00C50107"/>
    <w:rsid w:val="00C5024E"/>
    <w:rsid w:val="00C5036A"/>
    <w:rsid w:val="00C503A8"/>
    <w:rsid w:val="00C50457"/>
    <w:rsid w:val="00C504CB"/>
    <w:rsid w:val="00C50808"/>
    <w:rsid w:val="00C50986"/>
    <w:rsid w:val="00C509FD"/>
    <w:rsid w:val="00C50A1A"/>
    <w:rsid w:val="00C50A41"/>
    <w:rsid w:val="00C50A61"/>
    <w:rsid w:val="00C50B94"/>
    <w:rsid w:val="00C50C36"/>
    <w:rsid w:val="00C50C50"/>
    <w:rsid w:val="00C50DFE"/>
    <w:rsid w:val="00C50F28"/>
    <w:rsid w:val="00C51029"/>
    <w:rsid w:val="00C51117"/>
    <w:rsid w:val="00C5126C"/>
    <w:rsid w:val="00C5141F"/>
    <w:rsid w:val="00C516EA"/>
    <w:rsid w:val="00C51868"/>
    <w:rsid w:val="00C51953"/>
    <w:rsid w:val="00C5197E"/>
    <w:rsid w:val="00C51A4B"/>
    <w:rsid w:val="00C51A8E"/>
    <w:rsid w:val="00C51ADA"/>
    <w:rsid w:val="00C51AE0"/>
    <w:rsid w:val="00C51D6D"/>
    <w:rsid w:val="00C51E2E"/>
    <w:rsid w:val="00C51E76"/>
    <w:rsid w:val="00C51ED9"/>
    <w:rsid w:val="00C51F21"/>
    <w:rsid w:val="00C52193"/>
    <w:rsid w:val="00C5224E"/>
    <w:rsid w:val="00C5226F"/>
    <w:rsid w:val="00C522D2"/>
    <w:rsid w:val="00C52411"/>
    <w:rsid w:val="00C524A3"/>
    <w:rsid w:val="00C524A6"/>
    <w:rsid w:val="00C5262D"/>
    <w:rsid w:val="00C526AD"/>
    <w:rsid w:val="00C526D8"/>
    <w:rsid w:val="00C528AB"/>
    <w:rsid w:val="00C529A9"/>
    <w:rsid w:val="00C52B16"/>
    <w:rsid w:val="00C52BC1"/>
    <w:rsid w:val="00C52C82"/>
    <w:rsid w:val="00C52D3A"/>
    <w:rsid w:val="00C52E4C"/>
    <w:rsid w:val="00C52E9B"/>
    <w:rsid w:val="00C52F48"/>
    <w:rsid w:val="00C53003"/>
    <w:rsid w:val="00C53040"/>
    <w:rsid w:val="00C5310B"/>
    <w:rsid w:val="00C53225"/>
    <w:rsid w:val="00C53288"/>
    <w:rsid w:val="00C533F1"/>
    <w:rsid w:val="00C53497"/>
    <w:rsid w:val="00C534F4"/>
    <w:rsid w:val="00C534FA"/>
    <w:rsid w:val="00C536AF"/>
    <w:rsid w:val="00C5371A"/>
    <w:rsid w:val="00C53739"/>
    <w:rsid w:val="00C538C6"/>
    <w:rsid w:val="00C539C5"/>
    <w:rsid w:val="00C53B8D"/>
    <w:rsid w:val="00C53D20"/>
    <w:rsid w:val="00C53E63"/>
    <w:rsid w:val="00C54046"/>
    <w:rsid w:val="00C5404F"/>
    <w:rsid w:val="00C540D5"/>
    <w:rsid w:val="00C54122"/>
    <w:rsid w:val="00C54227"/>
    <w:rsid w:val="00C5444D"/>
    <w:rsid w:val="00C544F6"/>
    <w:rsid w:val="00C5453F"/>
    <w:rsid w:val="00C54580"/>
    <w:rsid w:val="00C546C4"/>
    <w:rsid w:val="00C546F1"/>
    <w:rsid w:val="00C5474E"/>
    <w:rsid w:val="00C54811"/>
    <w:rsid w:val="00C54953"/>
    <w:rsid w:val="00C5496E"/>
    <w:rsid w:val="00C54A60"/>
    <w:rsid w:val="00C54AAE"/>
    <w:rsid w:val="00C54AD3"/>
    <w:rsid w:val="00C54B1D"/>
    <w:rsid w:val="00C54B54"/>
    <w:rsid w:val="00C54B92"/>
    <w:rsid w:val="00C54BDB"/>
    <w:rsid w:val="00C54CD9"/>
    <w:rsid w:val="00C54D98"/>
    <w:rsid w:val="00C54E49"/>
    <w:rsid w:val="00C54EC6"/>
    <w:rsid w:val="00C551F2"/>
    <w:rsid w:val="00C55567"/>
    <w:rsid w:val="00C556B0"/>
    <w:rsid w:val="00C5581D"/>
    <w:rsid w:val="00C55829"/>
    <w:rsid w:val="00C5590F"/>
    <w:rsid w:val="00C55AA8"/>
    <w:rsid w:val="00C55B37"/>
    <w:rsid w:val="00C55E04"/>
    <w:rsid w:val="00C55F3F"/>
    <w:rsid w:val="00C55F98"/>
    <w:rsid w:val="00C55F9A"/>
    <w:rsid w:val="00C55FE0"/>
    <w:rsid w:val="00C56069"/>
    <w:rsid w:val="00C56113"/>
    <w:rsid w:val="00C5618C"/>
    <w:rsid w:val="00C563CF"/>
    <w:rsid w:val="00C563E1"/>
    <w:rsid w:val="00C564A9"/>
    <w:rsid w:val="00C564E1"/>
    <w:rsid w:val="00C564FE"/>
    <w:rsid w:val="00C5674C"/>
    <w:rsid w:val="00C568D3"/>
    <w:rsid w:val="00C56905"/>
    <w:rsid w:val="00C569C1"/>
    <w:rsid w:val="00C56A40"/>
    <w:rsid w:val="00C56C52"/>
    <w:rsid w:val="00C56D71"/>
    <w:rsid w:val="00C572C0"/>
    <w:rsid w:val="00C57576"/>
    <w:rsid w:val="00C57740"/>
    <w:rsid w:val="00C5776D"/>
    <w:rsid w:val="00C57B4F"/>
    <w:rsid w:val="00C57D5F"/>
    <w:rsid w:val="00C57D6B"/>
    <w:rsid w:val="00C57DAF"/>
    <w:rsid w:val="00C57E46"/>
    <w:rsid w:val="00C600DE"/>
    <w:rsid w:val="00C60219"/>
    <w:rsid w:val="00C604E5"/>
    <w:rsid w:val="00C605E7"/>
    <w:rsid w:val="00C606C4"/>
    <w:rsid w:val="00C606C6"/>
    <w:rsid w:val="00C60945"/>
    <w:rsid w:val="00C60AC8"/>
    <w:rsid w:val="00C60B8E"/>
    <w:rsid w:val="00C60C9B"/>
    <w:rsid w:val="00C60DC8"/>
    <w:rsid w:val="00C60E2B"/>
    <w:rsid w:val="00C610ED"/>
    <w:rsid w:val="00C61243"/>
    <w:rsid w:val="00C61351"/>
    <w:rsid w:val="00C61396"/>
    <w:rsid w:val="00C613D6"/>
    <w:rsid w:val="00C614A4"/>
    <w:rsid w:val="00C614FB"/>
    <w:rsid w:val="00C61532"/>
    <w:rsid w:val="00C6172A"/>
    <w:rsid w:val="00C61858"/>
    <w:rsid w:val="00C618F2"/>
    <w:rsid w:val="00C619A3"/>
    <w:rsid w:val="00C619D4"/>
    <w:rsid w:val="00C61A9F"/>
    <w:rsid w:val="00C61B1E"/>
    <w:rsid w:val="00C61D9F"/>
    <w:rsid w:val="00C61E3C"/>
    <w:rsid w:val="00C61E9F"/>
    <w:rsid w:val="00C61FBA"/>
    <w:rsid w:val="00C62152"/>
    <w:rsid w:val="00C6218D"/>
    <w:rsid w:val="00C622EB"/>
    <w:rsid w:val="00C623A4"/>
    <w:rsid w:val="00C62434"/>
    <w:rsid w:val="00C6248D"/>
    <w:rsid w:val="00C62546"/>
    <w:rsid w:val="00C625A1"/>
    <w:rsid w:val="00C625BD"/>
    <w:rsid w:val="00C627B5"/>
    <w:rsid w:val="00C627C6"/>
    <w:rsid w:val="00C62993"/>
    <w:rsid w:val="00C62A31"/>
    <w:rsid w:val="00C62A4F"/>
    <w:rsid w:val="00C62B09"/>
    <w:rsid w:val="00C62C60"/>
    <w:rsid w:val="00C62EBD"/>
    <w:rsid w:val="00C62ECF"/>
    <w:rsid w:val="00C6301C"/>
    <w:rsid w:val="00C63160"/>
    <w:rsid w:val="00C63404"/>
    <w:rsid w:val="00C634C6"/>
    <w:rsid w:val="00C634FA"/>
    <w:rsid w:val="00C63686"/>
    <w:rsid w:val="00C63693"/>
    <w:rsid w:val="00C636CD"/>
    <w:rsid w:val="00C638C9"/>
    <w:rsid w:val="00C638ED"/>
    <w:rsid w:val="00C639B4"/>
    <w:rsid w:val="00C63B0C"/>
    <w:rsid w:val="00C63D38"/>
    <w:rsid w:val="00C63E14"/>
    <w:rsid w:val="00C63E5E"/>
    <w:rsid w:val="00C63EB5"/>
    <w:rsid w:val="00C63FAA"/>
    <w:rsid w:val="00C640E1"/>
    <w:rsid w:val="00C641FC"/>
    <w:rsid w:val="00C64363"/>
    <w:rsid w:val="00C64475"/>
    <w:rsid w:val="00C64559"/>
    <w:rsid w:val="00C64647"/>
    <w:rsid w:val="00C64778"/>
    <w:rsid w:val="00C6477C"/>
    <w:rsid w:val="00C6487D"/>
    <w:rsid w:val="00C648C3"/>
    <w:rsid w:val="00C64B2A"/>
    <w:rsid w:val="00C64BDC"/>
    <w:rsid w:val="00C64BDF"/>
    <w:rsid w:val="00C64CBC"/>
    <w:rsid w:val="00C64CDF"/>
    <w:rsid w:val="00C65025"/>
    <w:rsid w:val="00C6506F"/>
    <w:rsid w:val="00C651A7"/>
    <w:rsid w:val="00C65231"/>
    <w:rsid w:val="00C6537B"/>
    <w:rsid w:val="00C653D3"/>
    <w:rsid w:val="00C65524"/>
    <w:rsid w:val="00C655AE"/>
    <w:rsid w:val="00C6567D"/>
    <w:rsid w:val="00C65700"/>
    <w:rsid w:val="00C65868"/>
    <w:rsid w:val="00C65930"/>
    <w:rsid w:val="00C65A0B"/>
    <w:rsid w:val="00C65BAC"/>
    <w:rsid w:val="00C65C39"/>
    <w:rsid w:val="00C65C85"/>
    <w:rsid w:val="00C65D88"/>
    <w:rsid w:val="00C65DDE"/>
    <w:rsid w:val="00C65E02"/>
    <w:rsid w:val="00C65F09"/>
    <w:rsid w:val="00C65F26"/>
    <w:rsid w:val="00C65F3D"/>
    <w:rsid w:val="00C66085"/>
    <w:rsid w:val="00C660A8"/>
    <w:rsid w:val="00C660C6"/>
    <w:rsid w:val="00C660E3"/>
    <w:rsid w:val="00C66186"/>
    <w:rsid w:val="00C66229"/>
    <w:rsid w:val="00C66279"/>
    <w:rsid w:val="00C662B0"/>
    <w:rsid w:val="00C662CF"/>
    <w:rsid w:val="00C6632F"/>
    <w:rsid w:val="00C66330"/>
    <w:rsid w:val="00C663CA"/>
    <w:rsid w:val="00C66401"/>
    <w:rsid w:val="00C664BB"/>
    <w:rsid w:val="00C664CD"/>
    <w:rsid w:val="00C664D4"/>
    <w:rsid w:val="00C66520"/>
    <w:rsid w:val="00C66684"/>
    <w:rsid w:val="00C666B8"/>
    <w:rsid w:val="00C66928"/>
    <w:rsid w:val="00C66955"/>
    <w:rsid w:val="00C66969"/>
    <w:rsid w:val="00C669DB"/>
    <w:rsid w:val="00C66A46"/>
    <w:rsid w:val="00C66AA1"/>
    <w:rsid w:val="00C66B14"/>
    <w:rsid w:val="00C66BE1"/>
    <w:rsid w:val="00C66BE7"/>
    <w:rsid w:val="00C66D50"/>
    <w:rsid w:val="00C66E0E"/>
    <w:rsid w:val="00C66EC2"/>
    <w:rsid w:val="00C66F08"/>
    <w:rsid w:val="00C66FAA"/>
    <w:rsid w:val="00C6706B"/>
    <w:rsid w:val="00C670F2"/>
    <w:rsid w:val="00C67162"/>
    <w:rsid w:val="00C67274"/>
    <w:rsid w:val="00C673ED"/>
    <w:rsid w:val="00C67511"/>
    <w:rsid w:val="00C67513"/>
    <w:rsid w:val="00C676A3"/>
    <w:rsid w:val="00C6774D"/>
    <w:rsid w:val="00C67802"/>
    <w:rsid w:val="00C6780F"/>
    <w:rsid w:val="00C67810"/>
    <w:rsid w:val="00C67989"/>
    <w:rsid w:val="00C679EF"/>
    <w:rsid w:val="00C67A41"/>
    <w:rsid w:val="00C67C58"/>
    <w:rsid w:val="00C67C70"/>
    <w:rsid w:val="00C67D55"/>
    <w:rsid w:val="00C67EAE"/>
    <w:rsid w:val="00C70BC7"/>
    <w:rsid w:val="00C70BD2"/>
    <w:rsid w:val="00C70CB9"/>
    <w:rsid w:val="00C70E6E"/>
    <w:rsid w:val="00C70E7D"/>
    <w:rsid w:val="00C70ED0"/>
    <w:rsid w:val="00C70F2A"/>
    <w:rsid w:val="00C712B6"/>
    <w:rsid w:val="00C71309"/>
    <w:rsid w:val="00C71406"/>
    <w:rsid w:val="00C714B9"/>
    <w:rsid w:val="00C71621"/>
    <w:rsid w:val="00C717EF"/>
    <w:rsid w:val="00C71843"/>
    <w:rsid w:val="00C71857"/>
    <w:rsid w:val="00C718C8"/>
    <w:rsid w:val="00C7196B"/>
    <w:rsid w:val="00C71AAB"/>
    <w:rsid w:val="00C71AAE"/>
    <w:rsid w:val="00C71B43"/>
    <w:rsid w:val="00C71B87"/>
    <w:rsid w:val="00C71BD0"/>
    <w:rsid w:val="00C71BF3"/>
    <w:rsid w:val="00C71CD6"/>
    <w:rsid w:val="00C71D54"/>
    <w:rsid w:val="00C71DDD"/>
    <w:rsid w:val="00C71F37"/>
    <w:rsid w:val="00C71FCB"/>
    <w:rsid w:val="00C7203F"/>
    <w:rsid w:val="00C720C0"/>
    <w:rsid w:val="00C721F1"/>
    <w:rsid w:val="00C7220D"/>
    <w:rsid w:val="00C72224"/>
    <w:rsid w:val="00C722A2"/>
    <w:rsid w:val="00C72330"/>
    <w:rsid w:val="00C723C2"/>
    <w:rsid w:val="00C7270F"/>
    <w:rsid w:val="00C72723"/>
    <w:rsid w:val="00C72804"/>
    <w:rsid w:val="00C7295A"/>
    <w:rsid w:val="00C72A8F"/>
    <w:rsid w:val="00C72B6F"/>
    <w:rsid w:val="00C72CE7"/>
    <w:rsid w:val="00C72E43"/>
    <w:rsid w:val="00C72EB0"/>
    <w:rsid w:val="00C730C0"/>
    <w:rsid w:val="00C732C7"/>
    <w:rsid w:val="00C733EB"/>
    <w:rsid w:val="00C733F1"/>
    <w:rsid w:val="00C734DA"/>
    <w:rsid w:val="00C735C0"/>
    <w:rsid w:val="00C73821"/>
    <w:rsid w:val="00C73988"/>
    <w:rsid w:val="00C73AE9"/>
    <w:rsid w:val="00C73BEC"/>
    <w:rsid w:val="00C73DCF"/>
    <w:rsid w:val="00C73DD1"/>
    <w:rsid w:val="00C740AC"/>
    <w:rsid w:val="00C740EF"/>
    <w:rsid w:val="00C740F0"/>
    <w:rsid w:val="00C7450B"/>
    <w:rsid w:val="00C746C9"/>
    <w:rsid w:val="00C74829"/>
    <w:rsid w:val="00C7482E"/>
    <w:rsid w:val="00C74873"/>
    <w:rsid w:val="00C749B3"/>
    <w:rsid w:val="00C74DE8"/>
    <w:rsid w:val="00C74DFD"/>
    <w:rsid w:val="00C74F94"/>
    <w:rsid w:val="00C75171"/>
    <w:rsid w:val="00C752A0"/>
    <w:rsid w:val="00C75317"/>
    <w:rsid w:val="00C7533C"/>
    <w:rsid w:val="00C75344"/>
    <w:rsid w:val="00C75379"/>
    <w:rsid w:val="00C75645"/>
    <w:rsid w:val="00C75706"/>
    <w:rsid w:val="00C7576C"/>
    <w:rsid w:val="00C75976"/>
    <w:rsid w:val="00C7599B"/>
    <w:rsid w:val="00C75AB5"/>
    <w:rsid w:val="00C75D62"/>
    <w:rsid w:val="00C75D80"/>
    <w:rsid w:val="00C75EBC"/>
    <w:rsid w:val="00C75F0D"/>
    <w:rsid w:val="00C7606D"/>
    <w:rsid w:val="00C76086"/>
    <w:rsid w:val="00C76203"/>
    <w:rsid w:val="00C76361"/>
    <w:rsid w:val="00C7642D"/>
    <w:rsid w:val="00C7648C"/>
    <w:rsid w:val="00C764BE"/>
    <w:rsid w:val="00C765E4"/>
    <w:rsid w:val="00C76704"/>
    <w:rsid w:val="00C76758"/>
    <w:rsid w:val="00C7679C"/>
    <w:rsid w:val="00C767A6"/>
    <w:rsid w:val="00C769E0"/>
    <w:rsid w:val="00C769FF"/>
    <w:rsid w:val="00C76A92"/>
    <w:rsid w:val="00C76B6E"/>
    <w:rsid w:val="00C76D7A"/>
    <w:rsid w:val="00C76E5A"/>
    <w:rsid w:val="00C77025"/>
    <w:rsid w:val="00C7712C"/>
    <w:rsid w:val="00C771DF"/>
    <w:rsid w:val="00C77220"/>
    <w:rsid w:val="00C7733C"/>
    <w:rsid w:val="00C77484"/>
    <w:rsid w:val="00C774E2"/>
    <w:rsid w:val="00C774E7"/>
    <w:rsid w:val="00C7767E"/>
    <w:rsid w:val="00C776B7"/>
    <w:rsid w:val="00C77765"/>
    <w:rsid w:val="00C77822"/>
    <w:rsid w:val="00C77AAF"/>
    <w:rsid w:val="00C77B4B"/>
    <w:rsid w:val="00C77C9A"/>
    <w:rsid w:val="00C77D1E"/>
    <w:rsid w:val="00C77D73"/>
    <w:rsid w:val="00C77DE4"/>
    <w:rsid w:val="00C77FAA"/>
    <w:rsid w:val="00C80021"/>
    <w:rsid w:val="00C80270"/>
    <w:rsid w:val="00C80282"/>
    <w:rsid w:val="00C802D1"/>
    <w:rsid w:val="00C80414"/>
    <w:rsid w:val="00C805B4"/>
    <w:rsid w:val="00C807C8"/>
    <w:rsid w:val="00C80840"/>
    <w:rsid w:val="00C80844"/>
    <w:rsid w:val="00C8091A"/>
    <w:rsid w:val="00C80A57"/>
    <w:rsid w:val="00C80DCA"/>
    <w:rsid w:val="00C80E79"/>
    <w:rsid w:val="00C80F7B"/>
    <w:rsid w:val="00C81067"/>
    <w:rsid w:val="00C81080"/>
    <w:rsid w:val="00C810C5"/>
    <w:rsid w:val="00C8116A"/>
    <w:rsid w:val="00C8125E"/>
    <w:rsid w:val="00C8135E"/>
    <w:rsid w:val="00C81362"/>
    <w:rsid w:val="00C81552"/>
    <w:rsid w:val="00C8156C"/>
    <w:rsid w:val="00C815C0"/>
    <w:rsid w:val="00C81787"/>
    <w:rsid w:val="00C81835"/>
    <w:rsid w:val="00C81878"/>
    <w:rsid w:val="00C81889"/>
    <w:rsid w:val="00C818B5"/>
    <w:rsid w:val="00C81B8C"/>
    <w:rsid w:val="00C81BA7"/>
    <w:rsid w:val="00C81C63"/>
    <w:rsid w:val="00C81D2B"/>
    <w:rsid w:val="00C81D76"/>
    <w:rsid w:val="00C81D84"/>
    <w:rsid w:val="00C81E25"/>
    <w:rsid w:val="00C81E77"/>
    <w:rsid w:val="00C81F53"/>
    <w:rsid w:val="00C821CC"/>
    <w:rsid w:val="00C8224C"/>
    <w:rsid w:val="00C8229F"/>
    <w:rsid w:val="00C8230C"/>
    <w:rsid w:val="00C8238D"/>
    <w:rsid w:val="00C82624"/>
    <w:rsid w:val="00C82799"/>
    <w:rsid w:val="00C82836"/>
    <w:rsid w:val="00C82865"/>
    <w:rsid w:val="00C828CA"/>
    <w:rsid w:val="00C828CB"/>
    <w:rsid w:val="00C828FD"/>
    <w:rsid w:val="00C82AF0"/>
    <w:rsid w:val="00C82F99"/>
    <w:rsid w:val="00C8324D"/>
    <w:rsid w:val="00C83319"/>
    <w:rsid w:val="00C8335F"/>
    <w:rsid w:val="00C8348D"/>
    <w:rsid w:val="00C834BA"/>
    <w:rsid w:val="00C8352B"/>
    <w:rsid w:val="00C83663"/>
    <w:rsid w:val="00C838F6"/>
    <w:rsid w:val="00C83913"/>
    <w:rsid w:val="00C83949"/>
    <w:rsid w:val="00C8399F"/>
    <w:rsid w:val="00C83A99"/>
    <w:rsid w:val="00C83C32"/>
    <w:rsid w:val="00C83E40"/>
    <w:rsid w:val="00C83E46"/>
    <w:rsid w:val="00C83E9D"/>
    <w:rsid w:val="00C83F21"/>
    <w:rsid w:val="00C83F72"/>
    <w:rsid w:val="00C84051"/>
    <w:rsid w:val="00C84190"/>
    <w:rsid w:val="00C84388"/>
    <w:rsid w:val="00C84619"/>
    <w:rsid w:val="00C846B3"/>
    <w:rsid w:val="00C84755"/>
    <w:rsid w:val="00C84790"/>
    <w:rsid w:val="00C8479B"/>
    <w:rsid w:val="00C847D4"/>
    <w:rsid w:val="00C84849"/>
    <w:rsid w:val="00C84875"/>
    <w:rsid w:val="00C848A9"/>
    <w:rsid w:val="00C8492D"/>
    <w:rsid w:val="00C849C0"/>
    <w:rsid w:val="00C849E7"/>
    <w:rsid w:val="00C84A3D"/>
    <w:rsid w:val="00C84D66"/>
    <w:rsid w:val="00C84D79"/>
    <w:rsid w:val="00C84F14"/>
    <w:rsid w:val="00C84F2F"/>
    <w:rsid w:val="00C84FD2"/>
    <w:rsid w:val="00C85070"/>
    <w:rsid w:val="00C850CF"/>
    <w:rsid w:val="00C85193"/>
    <w:rsid w:val="00C85197"/>
    <w:rsid w:val="00C852A6"/>
    <w:rsid w:val="00C85663"/>
    <w:rsid w:val="00C85910"/>
    <w:rsid w:val="00C85A77"/>
    <w:rsid w:val="00C85AE2"/>
    <w:rsid w:val="00C85B50"/>
    <w:rsid w:val="00C85BDC"/>
    <w:rsid w:val="00C85C49"/>
    <w:rsid w:val="00C85D8B"/>
    <w:rsid w:val="00C85E5B"/>
    <w:rsid w:val="00C85FCF"/>
    <w:rsid w:val="00C86048"/>
    <w:rsid w:val="00C86551"/>
    <w:rsid w:val="00C8657B"/>
    <w:rsid w:val="00C8678E"/>
    <w:rsid w:val="00C867AE"/>
    <w:rsid w:val="00C867E9"/>
    <w:rsid w:val="00C868EF"/>
    <w:rsid w:val="00C868FD"/>
    <w:rsid w:val="00C86A85"/>
    <w:rsid w:val="00C86D9E"/>
    <w:rsid w:val="00C8702B"/>
    <w:rsid w:val="00C8707A"/>
    <w:rsid w:val="00C87236"/>
    <w:rsid w:val="00C8731A"/>
    <w:rsid w:val="00C874A6"/>
    <w:rsid w:val="00C874E2"/>
    <w:rsid w:val="00C8751C"/>
    <w:rsid w:val="00C87539"/>
    <w:rsid w:val="00C8754E"/>
    <w:rsid w:val="00C875A6"/>
    <w:rsid w:val="00C87699"/>
    <w:rsid w:val="00C87767"/>
    <w:rsid w:val="00C878E6"/>
    <w:rsid w:val="00C87A44"/>
    <w:rsid w:val="00C87C03"/>
    <w:rsid w:val="00C87D51"/>
    <w:rsid w:val="00C87D55"/>
    <w:rsid w:val="00C87D70"/>
    <w:rsid w:val="00C87D7D"/>
    <w:rsid w:val="00C87F89"/>
    <w:rsid w:val="00C8A556"/>
    <w:rsid w:val="00C900AE"/>
    <w:rsid w:val="00C90114"/>
    <w:rsid w:val="00C9013F"/>
    <w:rsid w:val="00C9019B"/>
    <w:rsid w:val="00C90263"/>
    <w:rsid w:val="00C902E4"/>
    <w:rsid w:val="00C904E0"/>
    <w:rsid w:val="00C905BB"/>
    <w:rsid w:val="00C906D9"/>
    <w:rsid w:val="00C9077E"/>
    <w:rsid w:val="00C90960"/>
    <w:rsid w:val="00C909AB"/>
    <w:rsid w:val="00C90A8C"/>
    <w:rsid w:val="00C90AC9"/>
    <w:rsid w:val="00C90AF6"/>
    <w:rsid w:val="00C90B00"/>
    <w:rsid w:val="00C90C06"/>
    <w:rsid w:val="00C90D3C"/>
    <w:rsid w:val="00C90DB2"/>
    <w:rsid w:val="00C90EF6"/>
    <w:rsid w:val="00C90FA5"/>
    <w:rsid w:val="00C90FFD"/>
    <w:rsid w:val="00C91141"/>
    <w:rsid w:val="00C91256"/>
    <w:rsid w:val="00C9129E"/>
    <w:rsid w:val="00C912AE"/>
    <w:rsid w:val="00C912D4"/>
    <w:rsid w:val="00C91342"/>
    <w:rsid w:val="00C914CC"/>
    <w:rsid w:val="00C91527"/>
    <w:rsid w:val="00C915CF"/>
    <w:rsid w:val="00C916F3"/>
    <w:rsid w:val="00C917CA"/>
    <w:rsid w:val="00C91AF4"/>
    <w:rsid w:val="00C91E4A"/>
    <w:rsid w:val="00C9203E"/>
    <w:rsid w:val="00C92124"/>
    <w:rsid w:val="00C921A8"/>
    <w:rsid w:val="00C92238"/>
    <w:rsid w:val="00C923C9"/>
    <w:rsid w:val="00C92574"/>
    <w:rsid w:val="00C925A9"/>
    <w:rsid w:val="00C925E1"/>
    <w:rsid w:val="00C9273C"/>
    <w:rsid w:val="00C9277C"/>
    <w:rsid w:val="00C928AB"/>
    <w:rsid w:val="00C929A3"/>
    <w:rsid w:val="00C929E8"/>
    <w:rsid w:val="00C92A2C"/>
    <w:rsid w:val="00C92AE7"/>
    <w:rsid w:val="00C92BFF"/>
    <w:rsid w:val="00C92C54"/>
    <w:rsid w:val="00C92D07"/>
    <w:rsid w:val="00C92D5E"/>
    <w:rsid w:val="00C92EF6"/>
    <w:rsid w:val="00C93092"/>
    <w:rsid w:val="00C9311D"/>
    <w:rsid w:val="00C931E7"/>
    <w:rsid w:val="00C93353"/>
    <w:rsid w:val="00C933FA"/>
    <w:rsid w:val="00C9346D"/>
    <w:rsid w:val="00C93626"/>
    <w:rsid w:val="00C93806"/>
    <w:rsid w:val="00C938D0"/>
    <w:rsid w:val="00C93A12"/>
    <w:rsid w:val="00C93DB6"/>
    <w:rsid w:val="00C93E1D"/>
    <w:rsid w:val="00C93EF2"/>
    <w:rsid w:val="00C93F0F"/>
    <w:rsid w:val="00C94165"/>
    <w:rsid w:val="00C94184"/>
    <w:rsid w:val="00C942D4"/>
    <w:rsid w:val="00C9435D"/>
    <w:rsid w:val="00C94362"/>
    <w:rsid w:val="00C943F9"/>
    <w:rsid w:val="00C94512"/>
    <w:rsid w:val="00C946AE"/>
    <w:rsid w:val="00C947E2"/>
    <w:rsid w:val="00C9484A"/>
    <w:rsid w:val="00C9498D"/>
    <w:rsid w:val="00C94B17"/>
    <w:rsid w:val="00C94B30"/>
    <w:rsid w:val="00C94CAB"/>
    <w:rsid w:val="00C94DC6"/>
    <w:rsid w:val="00C9505E"/>
    <w:rsid w:val="00C951DC"/>
    <w:rsid w:val="00C953B7"/>
    <w:rsid w:val="00C954F8"/>
    <w:rsid w:val="00C956B3"/>
    <w:rsid w:val="00C95710"/>
    <w:rsid w:val="00C95721"/>
    <w:rsid w:val="00C958DF"/>
    <w:rsid w:val="00C9591E"/>
    <w:rsid w:val="00C95AC3"/>
    <w:rsid w:val="00C95AFB"/>
    <w:rsid w:val="00C95CB0"/>
    <w:rsid w:val="00C95D36"/>
    <w:rsid w:val="00C95D91"/>
    <w:rsid w:val="00C95ED5"/>
    <w:rsid w:val="00C95F20"/>
    <w:rsid w:val="00C96005"/>
    <w:rsid w:val="00C9614C"/>
    <w:rsid w:val="00C96177"/>
    <w:rsid w:val="00C9631A"/>
    <w:rsid w:val="00C9634A"/>
    <w:rsid w:val="00C964A4"/>
    <w:rsid w:val="00C96591"/>
    <w:rsid w:val="00C965AA"/>
    <w:rsid w:val="00C96659"/>
    <w:rsid w:val="00C96743"/>
    <w:rsid w:val="00C96793"/>
    <w:rsid w:val="00C967AB"/>
    <w:rsid w:val="00C96976"/>
    <w:rsid w:val="00C96A0C"/>
    <w:rsid w:val="00C96A5D"/>
    <w:rsid w:val="00C96C86"/>
    <w:rsid w:val="00C96F00"/>
    <w:rsid w:val="00C96FF7"/>
    <w:rsid w:val="00C970BA"/>
    <w:rsid w:val="00C971EC"/>
    <w:rsid w:val="00C972D9"/>
    <w:rsid w:val="00C975AA"/>
    <w:rsid w:val="00C977AE"/>
    <w:rsid w:val="00C977BA"/>
    <w:rsid w:val="00C97875"/>
    <w:rsid w:val="00C97A38"/>
    <w:rsid w:val="00C97A97"/>
    <w:rsid w:val="00C97AD0"/>
    <w:rsid w:val="00C97B55"/>
    <w:rsid w:val="00C97CB2"/>
    <w:rsid w:val="00C97F01"/>
    <w:rsid w:val="00C97F14"/>
    <w:rsid w:val="00C97F4C"/>
    <w:rsid w:val="00CA003B"/>
    <w:rsid w:val="00CA006A"/>
    <w:rsid w:val="00CA0087"/>
    <w:rsid w:val="00CA0234"/>
    <w:rsid w:val="00CA0350"/>
    <w:rsid w:val="00CA052D"/>
    <w:rsid w:val="00CA063C"/>
    <w:rsid w:val="00CA0691"/>
    <w:rsid w:val="00CA06FB"/>
    <w:rsid w:val="00CA0710"/>
    <w:rsid w:val="00CA0832"/>
    <w:rsid w:val="00CA095F"/>
    <w:rsid w:val="00CA0B80"/>
    <w:rsid w:val="00CA0D88"/>
    <w:rsid w:val="00CA0FC4"/>
    <w:rsid w:val="00CA11E4"/>
    <w:rsid w:val="00CA1447"/>
    <w:rsid w:val="00CA1573"/>
    <w:rsid w:val="00CA15CC"/>
    <w:rsid w:val="00CA1602"/>
    <w:rsid w:val="00CA1791"/>
    <w:rsid w:val="00CA19BD"/>
    <w:rsid w:val="00CA1BAC"/>
    <w:rsid w:val="00CA1BAF"/>
    <w:rsid w:val="00CA1CA0"/>
    <w:rsid w:val="00CA1D24"/>
    <w:rsid w:val="00CA1DB0"/>
    <w:rsid w:val="00CA1EDE"/>
    <w:rsid w:val="00CA1FD0"/>
    <w:rsid w:val="00CA1FD6"/>
    <w:rsid w:val="00CA227A"/>
    <w:rsid w:val="00CA23A2"/>
    <w:rsid w:val="00CA23B3"/>
    <w:rsid w:val="00CA23C1"/>
    <w:rsid w:val="00CA2481"/>
    <w:rsid w:val="00CA2694"/>
    <w:rsid w:val="00CA2721"/>
    <w:rsid w:val="00CA281A"/>
    <w:rsid w:val="00CA283D"/>
    <w:rsid w:val="00CA2995"/>
    <w:rsid w:val="00CA2AC4"/>
    <w:rsid w:val="00CA2AD8"/>
    <w:rsid w:val="00CA2BCD"/>
    <w:rsid w:val="00CA2C30"/>
    <w:rsid w:val="00CA2D09"/>
    <w:rsid w:val="00CA2D7F"/>
    <w:rsid w:val="00CA2DF4"/>
    <w:rsid w:val="00CA2E75"/>
    <w:rsid w:val="00CA2F59"/>
    <w:rsid w:val="00CA3031"/>
    <w:rsid w:val="00CA323E"/>
    <w:rsid w:val="00CA3252"/>
    <w:rsid w:val="00CA32C6"/>
    <w:rsid w:val="00CA340D"/>
    <w:rsid w:val="00CA3497"/>
    <w:rsid w:val="00CA36E8"/>
    <w:rsid w:val="00CA3729"/>
    <w:rsid w:val="00CA391A"/>
    <w:rsid w:val="00CA3B01"/>
    <w:rsid w:val="00CA3BAE"/>
    <w:rsid w:val="00CA3C6D"/>
    <w:rsid w:val="00CA3E1A"/>
    <w:rsid w:val="00CA3EAC"/>
    <w:rsid w:val="00CA40B7"/>
    <w:rsid w:val="00CA418B"/>
    <w:rsid w:val="00CA41EF"/>
    <w:rsid w:val="00CA4373"/>
    <w:rsid w:val="00CA4383"/>
    <w:rsid w:val="00CA4467"/>
    <w:rsid w:val="00CA4731"/>
    <w:rsid w:val="00CA4815"/>
    <w:rsid w:val="00CA4B49"/>
    <w:rsid w:val="00CA4E17"/>
    <w:rsid w:val="00CA4EB4"/>
    <w:rsid w:val="00CA4FE8"/>
    <w:rsid w:val="00CA504E"/>
    <w:rsid w:val="00CA50C8"/>
    <w:rsid w:val="00CA510E"/>
    <w:rsid w:val="00CA5169"/>
    <w:rsid w:val="00CA53FF"/>
    <w:rsid w:val="00CA543A"/>
    <w:rsid w:val="00CA54E7"/>
    <w:rsid w:val="00CA56CB"/>
    <w:rsid w:val="00CA5846"/>
    <w:rsid w:val="00CA58E4"/>
    <w:rsid w:val="00CA5A31"/>
    <w:rsid w:val="00CA5A51"/>
    <w:rsid w:val="00CA5B10"/>
    <w:rsid w:val="00CA5B53"/>
    <w:rsid w:val="00CA5B5E"/>
    <w:rsid w:val="00CA5C82"/>
    <w:rsid w:val="00CA5D91"/>
    <w:rsid w:val="00CA5D9A"/>
    <w:rsid w:val="00CA5E5D"/>
    <w:rsid w:val="00CA5F19"/>
    <w:rsid w:val="00CA5F50"/>
    <w:rsid w:val="00CA60A0"/>
    <w:rsid w:val="00CA626A"/>
    <w:rsid w:val="00CA63EF"/>
    <w:rsid w:val="00CA65FC"/>
    <w:rsid w:val="00CA6668"/>
    <w:rsid w:val="00CA66DC"/>
    <w:rsid w:val="00CA679A"/>
    <w:rsid w:val="00CA6867"/>
    <w:rsid w:val="00CA687C"/>
    <w:rsid w:val="00CA6983"/>
    <w:rsid w:val="00CA69E6"/>
    <w:rsid w:val="00CA6A4F"/>
    <w:rsid w:val="00CA6B59"/>
    <w:rsid w:val="00CA6BC7"/>
    <w:rsid w:val="00CA6D1C"/>
    <w:rsid w:val="00CA6D2D"/>
    <w:rsid w:val="00CA6E7E"/>
    <w:rsid w:val="00CA6FD1"/>
    <w:rsid w:val="00CA71CD"/>
    <w:rsid w:val="00CA733C"/>
    <w:rsid w:val="00CA739A"/>
    <w:rsid w:val="00CA73EF"/>
    <w:rsid w:val="00CA741B"/>
    <w:rsid w:val="00CA767A"/>
    <w:rsid w:val="00CA76DE"/>
    <w:rsid w:val="00CA78A4"/>
    <w:rsid w:val="00CA78F3"/>
    <w:rsid w:val="00CA7AFF"/>
    <w:rsid w:val="00CA7C31"/>
    <w:rsid w:val="00CA7C76"/>
    <w:rsid w:val="00CA7E63"/>
    <w:rsid w:val="00CA7E75"/>
    <w:rsid w:val="00CA7F97"/>
    <w:rsid w:val="00CB0008"/>
    <w:rsid w:val="00CB0462"/>
    <w:rsid w:val="00CB04E7"/>
    <w:rsid w:val="00CB07CF"/>
    <w:rsid w:val="00CB0802"/>
    <w:rsid w:val="00CB0838"/>
    <w:rsid w:val="00CB09AE"/>
    <w:rsid w:val="00CB0AB0"/>
    <w:rsid w:val="00CB0BD5"/>
    <w:rsid w:val="00CB0CB5"/>
    <w:rsid w:val="00CB0DEF"/>
    <w:rsid w:val="00CB0DFE"/>
    <w:rsid w:val="00CB0F00"/>
    <w:rsid w:val="00CB0F29"/>
    <w:rsid w:val="00CB119B"/>
    <w:rsid w:val="00CB1302"/>
    <w:rsid w:val="00CB1362"/>
    <w:rsid w:val="00CB13C2"/>
    <w:rsid w:val="00CB1687"/>
    <w:rsid w:val="00CB175E"/>
    <w:rsid w:val="00CB1A59"/>
    <w:rsid w:val="00CB1A6D"/>
    <w:rsid w:val="00CB1AFE"/>
    <w:rsid w:val="00CB1C4A"/>
    <w:rsid w:val="00CB1CEE"/>
    <w:rsid w:val="00CB1E40"/>
    <w:rsid w:val="00CB1F1B"/>
    <w:rsid w:val="00CB1FF5"/>
    <w:rsid w:val="00CB20DF"/>
    <w:rsid w:val="00CB215B"/>
    <w:rsid w:val="00CB2215"/>
    <w:rsid w:val="00CB2244"/>
    <w:rsid w:val="00CB2307"/>
    <w:rsid w:val="00CB230A"/>
    <w:rsid w:val="00CB23B0"/>
    <w:rsid w:val="00CB23F5"/>
    <w:rsid w:val="00CB2423"/>
    <w:rsid w:val="00CB25B1"/>
    <w:rsid w:val="00CB2617"/>
    <w:rsid w:val="00CB26FC"/>
    <w:rsid w:val="00CB29D3"/>
    <w:rsid w:val="00CB2A23"/>
    <w:rsid w:val="00CB2BF3"/>
    <w:rsid w:val="00CB2C00"/>
    <w:rsid w:val="00CB2E2D"/>
    <w:rsid w:val="00CB2F28"/>
    <w:rsid w:val="00CB3154"/>
    <w:rsid w:val="00CB327F"/>
    <w:rsid w:val="00CB32DB"/>
    <w:rsid w:val="00CB32F4"/>
    <w:rsid w:val="00CB34E1"/>
    <w:rsid w:val="00CB34EA"/>
    <w:rsid w:val="00CB35A0"/>
    <w:rsid w:val="00CB3674"/>
    <w:rsid w:val="00CB36D2"/>
    <w:rsid w:val="00CB3700"/>
    <w:rsid w:val="00CB3971"/>
    <w:rsid w:val="00CB39AD"/>
    <w:rsid w:val="00CB3B49"/>
    <w:rsid w:val="00CB3B4A"/>
    <w:rsid w:val="00CB3C2C"/>
    <w:rsid w:val="00CB3C41"/>
    <w:rsid w:val="00CB3FE1"/>
    <w:rsid w:val="00CB402D"/>
    <w:rsid w:val="00CB40AF"/>
    <w:rsid w:val="00CB4122"/>
    <w:rsid w:val="00CB41B1"/>
    <w:rsid w:val="00CB4208"/>
    <w:rsid w:val="00CB4230"/>
    <w:rsid w:val="00CB42F2"/>
    <w:rsid w:val="00CB45CF"/>
    <w:rsid w:val="00CB48F1"/>
    <w:rsid w:val="00CB4B16"/>
    <w:rsid w:val="00CB4B5F"/>
    <w:rsid w:val="00CB4D2C"/>
    <w:rsid w:val="00CB4E02"/>
    <w:rsid w:val="00CB4EFF"/>
    <w:rsid w:val="00CB4F5D"/>
    <w:rsid w:val="00CB51E0"/>
    <w:rsid w:val="00CB51FB"/>
    <w:rsid w:val="00CB531E"/>
    <w:rsid w:val="00CB5332"/>
    <w:rsid w:val="00CB5416"/>
    <w:rsid w:val="00CB5459"/>
    <w:rsid w:val="00CB56A7"/>
    <w:rsid w:val="00CB57C7"/>
    <w:rsid w:val="00CB586B"/>
    <w:rsid w:val="00CB58BA"/>
    <w:rsid w:val="00CB5C45"/>
    <w:rsid w:val="00CB5D48"/>
    <w:rsid w:val="00CB5E89"/>
    <w:rsid w:val="00CB5FAF"/>
    <w:rsid w:val="00CB6004"/>
    <w:rsid w:val="00CB6162"/>
    <w:rsid w:val="00CB61D4"/>
    <w:rsid w:val="00CB62F5"/>
    <w:rsid w:val="00CB6324"/>
    <w:rsid w:val="00CB64B8"/>
    <w:rsid w:val="00CB64CD"/>
    <w:rsid w:val="00CB6576"/>
    <w:rsid w:val="00CB65D8"/>
    <w:rsid w:val="00CB6719"/>
    <w:rsid w:val="00CB6761"/>
    <w:rsid w:val="00CB6767"/>
    <w:rsid w:val="00CB6858"/>
    <w:rsid w:val="00CB68C4"/>
    <w:rsid w:val="00CB69D2"/>
    <w:rsid w:val="00CB6BBD"/>
    <w:rsid w:val="00CB6D1A"/>
    <w:rsid w:val="00CB6F23"/>
    <w:rsid w:val="00CB704B"/>
    <w:rsid w:val="00CB7094"/>
    <w:rsid w:val="00CB711B"/>
    <w:rsid w:val="00CB71D3"/>
    <w:rsid w:val="00CB72FF"/>
    <w:rsid w:val="00CB7558"/>
    <w:rsid w:val="00CB7655"/>
    <w:rsid w:val="00CB768E"/>
    <w:rsid w:val="00CB77D6"/>
    <w:rsid w:val="00CB7932"/>
    <w:rsid w:val="00CB7940"/>
    <w:rsid w:val="00CB7A2C"/>
    <w:rsid w:val="00CB7BD4"/>
    <w:rsid w:val="00CB7D13"/>
    <w:rsid w:val="00CB7E10"/>
    <w:rsid w:val="00CC0120"/>
    <w:rsid w:val="00CC0253"/>
    <w:rsid w:val="00CC0422"/>
    <w:rsid w:val="00CC045C"/>
    <w:rsid w:val="00CC04E5"/>
    <w:rsid w:val="00CC0530"/>
    <w:rsid w:val="00CC0533"/>
    <w:rsid w:val="00CC056D"/>
    <w:rsid w:val="00CC0581"/>
    <w:rsid w:val="00CC0585"/>
    <w:rsid w:val="00CC05D4"/>
    <w:rsid w:val="00CC0826"/>
    <w:rsid w:val="00CC0828"/>
    <w:rsid w:val="00CC0864"/>
    <w:rsid w:val="00CC088C"/>
    <w:rsid w:val="00CC08AF"/>
    <w:rsid w:val="00CC097E"/>
    <w:rsid w:val="00CC0BA3"/>
    <w:rsid w:val="00CC0C8F"/>
    <w:rsid w:val="00CC0DFB"/>
    <w:rsid w:val="00CC0E74"/>
    <w:rsid w:val="00CC0E75"/>
    <w:rsid w:val="00CC0F98"/>
    <w:rsid w:val="00CC0FB3"/>
    <w:rsid w:val="00CC100D"/>
    <w:rsid w:val="00CC1141"/>
    <w:rsid w:val="00CC13CC"/>
    <w:rsid w:val="00CC14A6"/>
    <w:rsid w:val="00CC1634"/>
    <w:rsid w:val="00CC163B"/>
    <w:rsid w:val="00CC1671"/>
    <w:rsid w:val="00CC16CC"/>
    <w:rsid w:val="00CC1757"/>
    <w:rsid w:val="00CC17BA"/>
    <w:rsid w:val="00CC1809"/>
    <w:rsid w:val="00CC185D"/>
    <w:rsid w:val="00CC1953"/>
    <w:rsid w:val="00CC1A4E"/>
    <w:rsid w:val="00CC1A74"/>
    <w:rsid w:val="00CC1AF0"/>
    <w:rsid w:val="00CC1BEF"/>
    <w:rsid w:val="00CC206B"/>
    <w:rsid w:val="00CC21DB"/>
    <w:rsid w:val="00CC22B7"/>
    <w:rsid w:val="00CC2378"/>
    <w:rsid w:val="00CC2491"/>
    <w:rsid w:val="00CC2495"/>
    <w:rsid w:val="00CC24BB"/>
    <w:rsid w:val="00CC24E6"/>
    <w:rsid w:val="00CC26C1"/>
    <w:rsid w:val="00CC2744"/>
    <w:rsid w:val="00CC29AB"/>
    <w:rsid w:val="00CC29E4"/>
    <w:rsid w:val="00CC2A55"/>
    <w:rsid w:val="00CC2BE0"/>
    <w:rsid w:val="00CC2C3C"/>
    <w:rsid w:val="00CC2D6D"/>
    <w:rsid w:val="00CC2E6D"/>
    <w:rsid w:val="00CC33AE"/>
    <w:rsid w:val="00CC33DE"/>
    <w:rsid w:val="00CC33E0"/>
    <w:rsid w:val="00CC3428"/>
    <w:rsid w:val="00CC348B"/>
    <w:rsid w:val="00CC352F"/>
    <w:rsid w:val="00CC35BC"/>
    <w:rsid w:val="00CC3710"/>
    <w:rsid w:val="00CC37AA"/>
    <w:rsid w:val="00CC3917"/>
    <w:rsid w:val="00CC3918"/>
    <w:rsid w:val="00CC3B36"/>
    <w:rsid w:val="00CC3C42"/>
    <w:rsid w:val="00CC3D05"/>
    <w:rsid w:val="00CC3DBF"/>
    <w:rsid w:val="00CC3E22"/>
    <w:rsid w:val="00CC3FA1"/>
    <w:rsid w:val="00CC3FD1"/>
    <w:rsid w:val="00CC408A"/>
    <w:rsid w:val="00CC413E"/>
    <w:rsid w:val="00CC4162"/>
    <w:rsid w:val="00CC41D8"/>
    <w:rsid w:val="00CC4279"/>
    <w:rsid w:val="00CC42D5"/>
    <w:rsid w:val="00CC454D"/>
    <w:rsid w:val="00CC45EF"/>
    <w:rsid w:val="00CC465C"/>
    <w:rsid w:val="00CC485F"/>
    <w:rsid w:val="00CC4A35"/>
    <w:rsid w:val="00CC4B3D"/>
    <w:rsid w:val="00CC4BBB"/>
    <w:rsid w:val="00CC4BD2"/>
    <w:rsid w:val="00CC4C93"/>
    <w:rsid w:val="00CC4CE0"/>
    <w:rsid w:val="00CC4DE3"/>
    <w:rsid w:val="00CC4F8B"/>
    <w:rsid w:val="00CC4FBB"/>
    <w:rsid w:val="00CC4FCF"/>
    <w:rsid w:val="00CC501E"/>
    <w:rsid w:val="00CC503B"/>
    <w:rsid w:val="00CC50B3"/>
    <w:rsid w:val="00CC50B9"/>
    <w:rsid w:val="00CC5338"/>
    <w:rsid w:val="00CC5497"/>
    <w:rsid w:val="00CC5531"/>
    <w:rsid w:val="00CC5760"/>
    <w:rsid w:val="00CC57CA"/>
    <w:rsid w:val="00CC57F4"/>
    <w:rsid w:val="00CC5815"/>
    <w:rsid w:val="00CC58A7"/>
    <w:rsid w:val="00CC5A0F"/>
    <w:rsid w:val="00CC5AF0"/>
    <w:rsid w:val="00CC5BB1"/>
    <w:rsid w:val="00CC5C23"/>
    <w:rsid w:val="00CC5E1A"/>
    <w:rsid w:val="00CC5FCB"/>
    <w:rsid w:val="00CC61D0"/>
    <w:rsid w:val="00CC62B5"/>
    <w:rsid w:val="00CC632C"/>
    <w:rsid w:val="00CC6468"/>
    <w:rsid w:val="00CC65F9"/>
    <w:rsid w:val="00CC6610"/>
    <w:rsid w:val="00CC66ED"/>
    <w:rsid w:val="00CC6849"/>
    <w:rsid w:val="00CC6880"/>
    <w:rsid w:val="00CC69E2"/>
    <w:rsid w:val="00CC6AC9"/>
    <w:rsid w:val="00CC6ADB"/>
    <w:rsid w:val="00CC6B76"/>
    <w:rsid w:val="00CC6BDA"/>
    <w:rsid w:val="00CC6BDC"/>
    <w:rsid w:val="00CC6C03"/>
    <w:rsid w:val="00CC6E74"/>
    <w:rsid w:val="00CC6EE3"/>
    <w:rsid w:val="00CC6F5E"/>
    <w:rsid w:val="00CC719B"/>
    <w:rsid w:val="00CC7319"/>
    <w:rsid w:val="00CC75F7"/>
    <w:rsid w:val="00CC783D"/>
    <w:rsid w:val="00CC78C1"/>
    <w:rsid w:val="00CC7908"/>
    <w:rsid w:val="00CC7A0D"/>
    <w:rsid w:val="00CC7A14"/>
    <w:rsid w:val="00CC7A41"/>
    <w:rsid w:val="00CC7A79"/>
    <w:rsid w:val="00CC7AA1"/>
    <w:rsid w:val="00CC7C13"/>
    <w:rsid w:val="00CC7D91"/>
    <w:rsid w:val="00CC7F83"/>
    <w:rsid w:val="00CD015D"/>
    <w:rsid w:val="00CD019C"/>
    <w:rsid w:val="00CD0245"/>
    <w:rsid w:val="00CD029E"/>
    <w:rsid w:val="00CD05C7"/>
    <w:rsid w:val="00CD06DC"/>
    <w:rsid w:val="00CD079A"/>
    <w:rsid w:val="00CD0958"/>
    <w:rsid w:val="00CD09A0"/>
    <w:rsid w:val="00CD0AF1"/>
    <w:rsid w:val="00CD0CEE"/>
    <w:rsid w:val="00CD0F26"/>
    <w:rsid w:val="00CD0F38"/>
    <w:rsid w:val="00CD11AA"/>
    <w:rsid w:val="00CD1369"/>
    <w:rsid w:val="00CD143D"/>
    <w:rsid w:val="00CD1672"/>
    <w:rsid w:val="00CD1736"/>
    <w:rsid w:val="00CD177C"/>
    <w:rsid w:val="00CD17B3"/>
    <w:rsid w:val="00CD1825"/>
    <w:rsid w:val="00CD18A4"/>
    <w:rsid w:val="00CD18AA"/>
    <w:rsid w:val="00CD1A04"/>
    <w:rsid w:val="00CD1A60"/>
    <w:rsid w:val="00CD1AAD"/>
    <w:rsid w:val="00CD1B90"/>
    <w:rsid w:val="00CD1BF5"/>
    <w:rsid w:val="00CD1C19"/>
    <w:rsid w:val="00CD1E11"/>
    <w:rsid w:val="00CD2191"/>
    <w:rsid w:val="00CD2262"/>
    <w:rsid w:val="00CD2294"/>
    <w:rsid w:val="00CD240D"/>
    <w:rsid w:val="00CD24C1"/>
    <w:rsid w:val="00CD25A8"/>
    <w:rsid w:val="00CD2697"/>
    <w:rsid w:val="00CD26AF"/>
    <w:rsid w:val="00CD2876"/>
    <w:rsid w:val="00CD2B98"/>
    <w:rsid w:val="00CD2BD0"/>
    <w:rsid w:val="00CD2CB4"/>
    <w:rsid w:val="00CD2CEE"/>
    <w:rsid w:val="00CD2D46"/>
    <w:rsid w:val="00CD2DF9"/>
    <w:rsid w:val="00CD2E06"/>
    <w:rsid w:val="00CD302D"/>
    <w:rsid w:val="00CD3059"/>
    <w:rsid w:val="00CD30F9"/>
    <w:rsid w:val="00CD3111"/>
    <w:rsid w:val="00CD319B"/>
    <w:rsid w:val="00CD31C7"/>
    <w:rsid w:val="00CD3216"/>
    <w:rsid w:val="00CD3313"/>
    <w:rsid w:val="00CD3534"/>
    <w:rsid w:val="00CD3559"/>
    <w:rsid w:val="00CD38C4"/>
    <w:rsid w:val="00CD3940"/>
    <w:rsid w:val="00CD3C85"/>
    <w:rsid w:val="00CD3DFE"/>
    <w:rsid w:val="00CD3F2D"/>
    <w:rsid w:val="00CD40DF"/>
    <w:rsid w:val="00CD4187"/>
    <w:rsid w:val="00CD42A4"/>
    <w:rsid w:val="00CD4363"/>
    <w:rsid w:val="00CD43E7"/>
    <w:rsid w:val="00CD455A"/>
    <w:rsid w:val="00CD459F"/>
    <w:rsid w:val="00CD45B2"/>
    <w:rsid w:val="00CD4674"/>
    <w:rsid w:val="00CD4B05"/>
    <w:rsid w:val="00CD4B0B"/>
    <w:rsid w:val="00CD4E35"/>
    <w:rsid w:val="00CD4EE6"/>
    <w:rsid w:val="00CD4F55"/>
    <w:rsid w:val="00CD5024"/>
    <w:rsid w:val="00CD5123"/>
    <w:rsid w:val="00CD5215"/>
    <w:rsid w:val="00CD582E"/>
    <w:rsid w:val="00CD584A"/>
    <w:rsid w:val="00CD5B8D"/>
    <w:rsid w:val="00CD5BA9"/>
    <w:rsid w:val="00CD5BCB"/>
    <w:rsid w:val="00CD5E95"/>
    <w:rsid w:val="00CD5EE7"/>
    <w:rsid w:val="00CD618C"/>
    <w:rsid w:val="00CD6312"/>
    <w:rsid w:val="00CD6401"/>
    <w:rsid w:val="00CD641B"/>
    <w:rsid w:val="00CD6466"/>
    <w:rsid w:val="00CD64E9"/>
    <w:rsid w:val="00CD6684"/>
    <w:rsid w:val="00CD66D9"/>
    <w:rsid w:val="00CD6856"/>
    <w:rsid w:val="00CD6999"/>
    <w:rsid w:val="00CD6BDD"/>
    <w:rsid w:val="00CD6BF7"/>
    <w:rsid w:val="00CD6C6D"/>
    <w:rsid w:val="00CD6E0F"/>
    <w:rsid w:val="00CD6EBC"/>
    <w:rsid w:val="00CD6FA5"/>
    <w:rsid w:val="00CD6FAF"/>
    <w:rsid w:val="00CD7012"/>
    <w:rsid w:val="00CD713E"/>
    <w:rsid w:val="00CD7201"/>
    <w:rsid w:val="00CD725D"/>
    <w:rsid w:val="00CD733E"/>
    <w:rsid w:val="00CD7349"/>
    <w:rsid w:val="00CD7355"/>
    <w:rsid w:val="00CD7417"/>
    <w:rsid w:val="00CD746D"/>
    <w:rsid w:val="00CD750F"/>
    <w:rsid w:val="00CD75BA"/>
    <w:rsid w:val="00CD75FC"/>
    <w:rsid w:val="00CD7A06"/>
    <w:rsid w:val="00CD7BD5"/>
    <w:rsid w:val="00CD7C93"/>
    <w:rsid w:val="00CD7DA6"/>
    <w:rsid w:val="00CD7F7A"/>
    <w:rsid w:val="00CE0059"/>
    <w:rsid w:val="00CE01AA"/>
    <w:rsid w:val="00CE020E"/>
    <w:rsid w:val="00CE0256"/>
    <w:rsid w:val="00CE031F"/>
    <w:rsid w:val="00CE0369"/>
    <w:rsid w:val="00CE05D6"/>
    <w:rsid w:val="00CE06EF"/>
    <w:rsid w:val="00CE0723"/>
    <w:rsid w:val="00CE0758"/>
    <w:rsid w:val="00CE0802"/>
    <w:rsid w:val="00CE096D"/>
    <w:rsid w:val="00CE09B2"/>
    <w:rsid w:val="00CE0A5B"/>
    <w:rsid w:val="00CE0AEF"/>
    <w:rsid w:val="00CE0C7E"/>
    <w:rsid w:val="00CE0D25"/>
    <w:rsid w:val="00CE0EEA"/>
    <w:rsid w:val="00CE0F0C"/>
    <w:rsid w:val="00CE1028"/>
    <w:rsid w:val="00CE10A3"/>
    <w:rsid w:val="00CE1203"/>
    <w:rsid w:val="00CE120F"/>
    <w:rsid w:val="00CE13E4"/>
    <w:rsid w:val="00CE1433"/>
    <w:rsid w:val="00CE14B1"/>
    <w:rsid w:val="00CE1589"/>
    <w:rsid w:val="00CE16E4"/>
    <w:rsid w:val="00CE171E"/>
    <w:rsid w:val="00CE1829"/>
    <w:rsid w:val="00CE187D"/>
    <w:rsid w:val="00CE1AB6"/>
    <w:rsid w:val="00CE1B0C"/>
    <w:rsid w:val="00CE1B3C"/>
    <w:rsid w:val="00CE1B3F"/>
    <w:rsid w:val="00CE1E62"/>
    <w:rsid w:val="00CE1F74"/>
    <w:rsid w:val="00CE2001"/>
    <w:rsid w:val="00CE2020"/>
    <w:rsid w:val="00CE20CE"/>
    <w:rsid w:val="00CE2127"/>
    <w:rsid w:val="00CE2347"/>
    <w:rsid w:val="00CE23D5"/>
    <w:rsid w:val="00CE240B"/>
    <w:rsid w:val="00CE24BA"/>
    <w:rsid w:val="00CE255D"/>
    <w:rsid w:val="00CE256A"/>
    <w:rsid w:val="00CE2579"/>
    <w:rsid w:val="00CE2591"/>
    <w:rsid w:val="00CE25CC"/>
    <w:rsid w:val="00CE2665"/>
    <w:rsid w:val="00CE26B5"/>
    <w:rsid w:val="00CE26C8"/>
    <w:rsid w:val="00CE274A"/>
    <w:rsid w:val="00CE2832"/>
    <w:rsid w:val="00CE2A32"/>
    <w:rsid w:val="00CE2CA3"/>
    <w:rsid w:val="00CE2E1B"/>
    <w:rsid w:val="00CE2EAB"/>
    <w:rsid w:val="00CE2F4F"/>
    <w:rsid w:val="00CE30D0"/>
    <w:rsid w:val="00CE314B"/>
    <w:rsid w:val="00CE31D0"/>
    <w:rsid w:val="00CE33CB"/>
    <w:rsid w:val="00CE33F3"/>
    <w:rsid w:val="00CE352B"/>
    <w:rsid w:val="00CE3614"/>
    <w:rsid w:val="00CE3663"/>
    <w:rsid w:val="00CE36A6"/>
    <w:rsid w:val="00CE3763"/>
    <w:rsid w:val="00CE391C"/>
    <w:rsid w:val="00CE3934"/>
    <w:rsid w:val="00CE3940"/>
    <w:rsid w:val="00CE3A93"/>
    <w:rsid w:val="00CE3AA4"/>
    <w:rsid w:val="00CE3AF7"/>
    <w:rsid w:val="00CE3B6D"/>
    <w:rsid w:val="00CE3C37"/>
    <w:rsid w:val="00CE3D09"/>
    <w:rsid w:val="00CE3DD0"/>
    <w:rsid w:val="00CE3E02"/>
    <w:rsid w:val="00CE3E72"/>
    <w:rsid w:val="00CE3FDB"/>
    <w:rsid w:val="00CE424E"/>
    <w:rsid w:val="00CE44DD"/>
    <w:rsid w:val="00CE466F"/>
    <w:rsid w:val="00CE46CA"/>
    <w:rsid w:val="00CE477A"/>
    <w:rsid w:val="00CE47BB"/>
    <w:rsid w:val="00CE48E2"/>
    <w:rsid w:val="00CE4B05"/>
    <w:rsid w:val="00CE4B4E"/>
    <w:rsid w:val="00CE4E17"/>
    <w:rsid w:val="00CE508B"/>
    <w:rsid w:val="00CE5160"/>
    <w:rsid w:val="00CE5185"/>
    <w:rsid w:val="00CE5487"/>
    <w:rsid w:val="00CE55E7"/>
    <w:rsid w:val="00CE5911"/>
    <w:rsid w:val="00CE5A02"/>
    <w:rsid w:val="00CE5ACA"/>
    <w:rsid w:val="00CE5B24"/>
    <w:rsid w:val="00CE5C2A"/>
    <w:rsid w:val="00CE5C7B"/>
    <w:rsid w:val="00CE5D19"/>
    <w:rsid w:val="00CE5DFC"/>
    <w:rsid w:val="00CE5F6E"/>
    <w:rsid w:val="00CE5FB1"/>
    <w:rsid w:val="00CE5FE7"/>
    <w:rsid w:val="00CE613D"/>
    <w:rsid w:val="00CE620D"/>
    <w:rsid w:val="00CE622F"/>
    <w:rsid w:val="00CE624E"/>
    <w:rsid w:val="00CE637D"/>
    <w:rsid w:val="00CE6405"/>
    <w:rsid w:val="00CE65B9"/>
    <w:rsid w:val="00CE6675"/>
    <w:rsid w:val="00CE6695"/>
    <w:rsid w:val="00CE675C"/>
    <w:rsid w:val="00CE678F"/>
    <w:rsid w:val="00CE6845"/>
    <w:rsid w:val="00CE69DC"/>
    <w:rsid w:val="00CE6AB8"/>
    <w:rsid w:val="00CE6BB7"/>
    <w:rsid w:val="00CE6D0B"/>
    <w:rsid w:val="00CE6F1A"/>
    <w:rsid w:val="00CE6F90"/>
    <w:rsid w:val="00CE7021"/>
    <w:rsid w:val="00CE70AF"/>
    <w:rsid w:val="00CE70DF"/>
    <w:rsid w:val="00CE71AD"/>
    <w:rsid w:val="00CE7261"/>
    <w:rsid w:val="00CE732E"/>
    <w:rsid w:val="00CE74AA"/>
    <w:rsid w:val="00CE74B8"/>
    <w:rsid w:val="00CE7569"/>
    <w:rsid w:val="00CE76CE"/>
    <w:rsid w:val="00CE78B3"/>
    <w:rsid w:val="00CE7985"/>
    <w:rsid w:val="00CE7989"/>
    <w:rsid w:val="00CE7A4B"/>
    <w:rsid w:val="00CE7A76"/>
    <w:rsid w:val="00CE7AD2"/>
    <w:rsid w:val="00CE7B25"/>
    <w:rsid w:val="00CE7B66"/>
    <w:rsid w:val="00CE7C3C"/>
    <w:rsid w:val="00CE7E43"/>
    <w:rsid w:val="00CE7EAB"/>
    <w:rsid w:val="00CE7FDC"/>
    <w:rsid w:val="00CF00A5"/>
    <w:rsid w:val="00CF02C3"/>
    <w:rsid w:val="00CF030D"/>
    <w:rsid w:val="00CF0418"/>
    <w:rsid w:val="00CF04C0"/>
    <w:rsid w:val="00CF04C2"/>
    <w:rsid w:val="00CF0730"/>
    <w:rsid w:val="00CF07E5"/>
    <w:rsid w:val="00CF089B"/>
    <w:rsid w:val="00CF0CA2"/>
    <w:rsid w:val="00CF0D86"/>
    <w:rsid w:val="00CF0E3F"/>
    <w:rsid w:val="00CF0EF3"/>
    <w:rsid w:val="00CF107B"/>
    <w:rsid w:val="00CF1089"/>
    <w:rsid w:val="00CF11E4"/>
    <w:rsid w:val="00CF1260"/>
    <w:rsid w:val="00CF1330"/>
    <w:rsid w:val="00CF14BC"/>
    <w:rsid w:val="00CF1576"/>
    <w:rsid w:val="00CF15BE"/>
    <w:rsid w:val="00CF17C2"/>
    <w:rsid w:val="00CF1865"/>
    <w:rsid w:val="00CF188A"/>
    <w:rsid w:val="00CF18FF"/>
    <w:rsid w:val="00CF19CF"/>
    <w:rsid w:val="00CF1B9D"/>
    <w:rsid w:val="00CF1CAE"/>
    <w:rsid w:val="00CF1CBC"/>
    <w:rsid w:val="00CF1CE6"/>
    <w:rsid w:val="00CF1DAB"/>
    <w:rsid w:val="00CF1EA4"/>
    <w:rsid w:val="00CF1EBA"/>
    <w:rsid w:val="00CF1F1B"/>
    <w:rsid w:val="00CF2047"/>
    <w:rsid w:val="00CF2101"/>
    <w:rsid w:val="00CF210C"/>
    <w:rsid w:val="00CF2117"/>
    <w:rsid w:val="00CF224D"/>
    <w:rsid w:val="00CF22E4"/>
    <w:rsid w:val="00CF2313"/>
    <w:rsid w:val="00CF2688"/>
    <w:rsid w:val="00CF269B"/>
    <w:rsid w:val="00CF2B16"/>
    <w:rsid w:val="00CF2B37"/>
    <w:rsid w:val="00CF2B84"/>
    <w:rsid w:val="00CF2C5A"/>
    <w:rsid w:val="00CF2D99"/>
    <w:rsid w:val="00CF2E20"/>
    <w:rsid w:val="00CF2EEC"/>
    <w:rsid w:val="00CF2F91"/>
    <w:rsid w:val="00CF3036"/>
    <w:rsid w:val="00CF30A4"/>
    <w:rsid w:val="00CF3200"/>
    <w:rsid w:val="00CF32FB"/>
    <w:rsid w:val="00CF344A"/>
    <w:rsid w:val="00CF3A36"/>
    <w:rsid w:val="00CF3BA7"/>
    <w:rsid w:val="00CF3D32"/>
    <w:rsid w:val="00CF3E87"/>
    <w:rsid w:val="00CF3F6A"/>
    <w:rsid w:val="00CF40F4"/>
    <w:rsid w:val="00CF413B"/>
    <w:rsid w:val="00CF418F"/>
    <w:rsid w:val="00CF4324"/>
    <w:rsid w:val="00CF4381"/>
    <w:rsid w:val="00CF45B5"/>
    <w:rsid w:val="00CF481C"/>
    <w:rsid w:val="00CF48D7"/>
    <w:rsid w:val="00CF4918"/>
    <w:rsid w:val="00CF4977"/>
    <w:rsid w:val="00CF49E1"/>
    <w:rsid w:val="00CF4B27"/>
    <w:rsid w:val="00CF4E67"/>
    <w:rsid w:val="00CF4E6F"/>
    <w:rsid w:val="00CF4ED8"/>
    <w:rsid w:val="00CF4F5C"/>
    <w:rsid w:val="00CF53B3"/>
    <w:rsid w:val="00CF55DA"/>
    <w:rsid w:val="00CF5655"/>
    <w:rsid w:val="00CF5672"/>
    <w:rsid w:val="00CF5674"/>
    <w:rsid w:val="00CF57AE"/>
    <w:rsid w:val="00CF58ED"/>
    <w:rsid w:val="00CF5905"/>
    <w:rsid w:val="00CF5A05"/>
    <w:rsid w:val="00CF5B91"/>
    <w:rsid w:val="00CF5B94"/>
    <w:rsid w:val="00CF5DCE"/>
    <w:rsid w:val="00CF5E66"/>
    <w:rsid w:val="00CF6072"/>
    <w:rsid w:val="00CF613E"/>
    <w:rsid w:val="00CF6163"/>
    <w:rsid w:val="00CF6181"/>
    <w:rsid w:val="00CF623F"/>
    <w:rsid w:val="00CF6278"/>
    <w:rsid w:val="00CF6314"/>
    <w:rsid w:val="00CF633E"/>
    <w:rsid w:val="00CF63C3"/>
    <w:rsid w:val="00CF6445"/>
    <w:rsid w:val="00CF645E"/>
    <w:rsid w:val="00CF6531"/>
    <w:rsid w:val="00CF6562"/>
    <w:rsid w:val="00CF675F"/>
    <w:rsid w:val="00CF6931"/>
    <w:rsid w:val="00CF6A94"/>
    <w:rsid w:val="00CF6CDC"/>
    <w:rsid w:val="00CF6D59"/>
    <w:rsid w:val="00CF6E16"/>
    <w:rsid w:val="00CF6E5B"/>
    <w:rsid w:val="00CF6EB6"/>
    <w:rsid w:val="00CF6FD1"/>
    <w:rsid w:val="00CF7186"/>
    <w:rsid w:val="00CF721E"/>
    <w:rsid w:val="00CF722B"/>
    <w:rsid w:val="00CF7420"/>
    <w:rsid w:val="00CF74A9"/>
    <w:rsid w:val="00CF7500"/>
    <w:rsid w:val="00CF7536"/>
    <w:rsid w:val="00CF7567"/>
    <w:rsid w:val="00CF758C"/>
    <w:rsid w:val="00CF7837"/>
    <w:rsid w:val="00CF7908"/>
    <w:rsid w:val="00CF79D4"/>
    <w:rsid w:val="00CF7A66"/>
    <w:rsid w:val="00CF7A87"/>
    <w:rsid w:val="00CF7AF6"/>
    <w:rsid w:val="00CF7C73"/>
    <w:rsid w:val="00CF7E24"/>
    <w:rsid w:val="00CF7F65"/>
    <w:rsid w:val="00D00033"/>
    <w:rsid w:val="00D000CF"/>
    <w:rsid w:val="00D00467"/>
    <w:rsid w:val="00D004F9"/>
    <w:rsid w:val="00D00540"/>
    <w:rsid w:val="00D00551"/>
    <w:rsid w:val="00D00676"/>
    <w:rsid w:val="00D006C2"/>
    <w:rsid w:val="00D00856"/>
    <w:rsid w:val="00D00865"/>
    <w:rsid w:val="00D0087F"/>
    <w:rsid w:val="00D0089A"/>
    <w:rsid w:val="00D00C4D"/>
    <w:rsid w:val="00D00D4E"/>
    <w:rsid w:val="00D00D9E"/>
    <w:rsid w:val="00D00DA6"/>
    <w:rsid w:val="00D00F7F"/>
    <w:rsid w:val="00D01024"/>
    <w:rsid w:val="00D0102C"/>
    <w:rsid w:val="00D0106A"/>
    <w:rsid w:val="00D01077"/>
    <w:rsid w:val="00D0132F"/>
    <w:rsid w:val="00D01430"/>
    <w:rsid w:val="00D014C6"/>
    <w:rsid w:val="00D0152E"/>
    <w:rsid w:val="00D0160F"/>
    <w:rsid w:val="00D016FE"/>
    <w:rsid w:val="00D01747"/>
    <w:rsid w:val="00D017E8"/>
    <w:rsid w:val="00D01946"/>
    <w:rsid w:val="00D0194A"/>
    <w:rsid w:val="00D01A4E"/>
    <w:rsid w:val="00D01AEE"/>
    <w:rsid w:val="00D01C0F"/>
    <w:rsid w:val="00D01CBA"/>
    <w:rsid w:val="00D01F60"/>
    <w:rsid w:val="00D01F69"/>
    <w:rsid w:val="00D021A6"/>
    <w:rsid w:val="00D022DC"/>
    <w:rsid w:val="00D0234E"/>
    <w:rsid w:val="00D0236A"/>
    <w:rsid w:val="00D023A1"/>
    <w:rsid w:val="00D0271C"/>
    <w:rsid w:val="00D027AF"/>
    <w:rsid w:val="00D027FB"/>
    <w:rsid w:val="00D029CE"/>
    <w:rsid w:val="00D02A7F"/>
    <w:rsid w:val="00D02B5B"/>
    <w:rsid w:val="00D02B64"/>
    <w:rsid w:val="00D02B91"/>
    <w:rsid w:val="00D02C32"/>
    <w:rsid w:val="00D02D36"/>
    <w:rsid w:val="00D02D7D"/>
    <w:rsid w:val="00D02ED5"/>
    <w:rsid w:val="00D02FF1"/>
    <w:rsid w:val="00D030D9"/>
    <w:rsid w:val="00D03282"/>
    <w:rsid w:val="00D035D3"/>
    <w:rsid w:val="00D03670"/>
    <w:rsid w:val="00D037CC"/>
    <w:rsid w:val="00D03816"/>
    <w:rsid w:val="00D03933"/>
    <w:rsid w:val="00D039E7"/>
    <w:rsid w:val="00D03A04"/>
    <w:rsid w:val="00D03A22"/>
    <w:rsid w:val="00D03A5C"/>
    <w:rsid w:val="00D03A9D"/>
    <w:rsid w:val="00D03B24"/>
    <w:rsid w:val="00D03B4A"/>
    <w:rsid w:val="00D03BA3"/>
    <w:rsid w:val="00D03BB9"/>
    <w:rsid w:val="00D03CD3"/>
    <w:rsid w:val="00D03CF4"/>
    <w:rsid w:val="00D03D19"/>
    <w:rsid w:val="00D03E82"/>
    <w:rsid w:val="00D03E95"/>
    <w:rsid w:val="00D03FC6"/>
    <w:rsid w:val="00D0414D"/>
    <w:rsid w:val="00D0418C"/>
    <w:rsid w:val="00D04264"/>
    <w:rsid w:val="00D0440F"/>
    <w:rsid w:val="00D04445"/>
    <w:rsid w:val="00D04453"/>
    <w:rsid w:val="00D044B5"/>
    <w:rsid w:val="00D045D8"/>
    <w:rsid w:val="00D04877"/>
    <w:rsid w:val="00D049DF"/>
    <w:rsid w:val="00D04BC2"/>
    <w:rsid w:val="00D04DEC"/>
    <w:rsid w:val="00D04DFD"/>
    <w:rsid w:val="00D04F0C"/>
    <w:rsid w:val="00D0505C"/>
    <w:rsid w:val="00D051CC"/>
    <w:rsid w:val="00D05645"/>
    <w:rsid w:val="00D05942"/>
    <w:rsid w:val="00D05B3A"/>
    <w:rsid w:val="00D05BE2"/>
    <w:rsid w:val="00D05C35"/>
    <w:rsid w:val="00D05C5F"/>
    <w:rsid w:val="00D05D97"/>
    <w:rsid w:val="00D05E10"/>
    <w:rsid w:val="00D05EA9"/>
    <w:rsid w:val="00D05EF4"/>
    <w:rsid w:val="00D05F7F"/>
    <w:rsid w:val="00D05FA0"/>
    <w:rsid w:val="00D06015"/>
    <w:rsid w:val="00D06235"/>
    <w:rsid w:val="00D062B9"/>
    <w:rsid w:val="00D06320"/>
    <w:rsid w:val="00D063AD"/>
    <w:rsid w:val="00D063E8"/>
    <w:rsid w:val="00D064F3"/>
    <w:rsid w:val="00D0651F"/>
    <w:rsid w:val="00D066D5"/>
    <w:rsid w:val="00D0688F"/>
    <w:rsid w:val="00D068E2"/>
    <w:rsid w:val="00D06B00"/>
    <w:rsid w:val="00D06B18"/>
    <w:rsid w:val="00D06D48"/>
    <w:rsid w:val="00D06ECB"/>
    <w:rsid w:val="00D07114"/>
    <w:rsid w:val="00D0714C"/>
    <w:rsid w:val="00D073FC"/>
    <w:rsid w:val="00D074BC"/>
    <w:rsid w:val="00D07511"/>
    <w:rsid w:val="00D07643"/>
    <w:rsid w:val="00D07685"/>
    <w:rsid w:val="00D076AB"/>
    <w:rsid w:val="00D076B8"/>
    <w:rsid w:val="00D077E5"/>
    <w:rsid w:val="00D0785E"/>
    <w:rsid w:val="00D0798D"/>
    <w:rsid w:val="00D07A55"/>
    <w:rsid w:val="00D07A72"/>
    <w:rsid w:val="00D07BAF"/>
    <w:rsid w:val="00D07CDC"/>
    <w:rsid w:val="00D07CFB"/>
    <w:rsid w:val="00D07DAC"/>
    <w:rsid w:val="00D10067"/>
    <w:rsid w:val="00D1007E"/>
    <w:rsid w:val="00D10175"/>
    <w:rsid w:val="00D1051B"/>
    <w:rsid w:val="00D105A0"/>
    <w:rsid w:val="00D106EF"/>
    <w:rsid w:val="00D10762"/>
    <w:rsid w:val="00D10816"/>
    <w:rsid w:val="00D1095A"/>
    <w:rsid w:val="00D10C01"/>
    <w:rsid w:val="00D10CC2"/>
    <w:rsid w:val="00D10D47"/>
    <w:rsid w:val="00D10E74"/>
    <w:rsid w:val="00D11019"/>
    <w:rsid w:val="00D112B4"/>
    <w:rsid w:val="00D112B8"/>
    <w:rsid w:val="00D112FA"/>
    <w:rsid w:val="00D11433"/>
    <w:rsid w:val="00D1156A"/>
    <w:rsid w:val="00D11703"/>
    <w:rsid w:val="00D11814"/>
    <w:rsid w:val="00D1191D"/>
    <w:rsid w:val="00D11942"/>
    <w:rsid w:val="00D1198B"/>
    <w:rsid w:val="00D11AAB"/>
    <w:rsid w:val="00D11B35"/>
    <w:rsid w:val="00D11B5B"/>
    <w:rsid w:val="00D11E9F"/>
    <w:rsid w:val="00D11EAB"/>
    <w:rsid w:val="00D11EC1"/>
    <w:rsid w:val="00D11EFE"/>
    <w:rsid w:val="00D12001"/>
    <w:rsid w:val="00D1204A"/>
    <w:rsid w:val="00D12416"/>
    <w:rsid w:val="00D12533"/>
    <w:rsid w:val="00D1258A"/>
    <w:rsid w:val="00D125CB"/>
    <w:rsid w:val="00D1283B"/>
    <w:rsid w:val="00D128CE"/>
    <w:rsid w:val="00D128FC"/>
    <w:rsid w:val="00D1298E"/>
    <w:rsid w:val="00D129C3"/>
    <w:rsid w:val="00D12B7E"/>
    <w:rsid w:val="00D12C24"/>
    <w:rsid w:val="00D12EE8"/>
    <w:rsid w:val="00D12F6C"/>
    <w:rsid w:val="00D12F88"/>
    <w:rsid w:val="00D130D2"/>
    <w:rsid w:val="00D132CE"/>
    <w:rsid w:val="00D13717"/>
    <w:rsid w:val="00D1371B"/>
    <w:rsid w:val="00D138C8"/>
    <w:rsid w:val="00D13BC4"/>
    <w:rsid w:val="00D13BC6"/>
    <w:rsid w:val="00D13D52"/>
    <w:rsid w:val="00D14015"/>
    <w:rsid w:val="00D14099"/>
    <w:rsid w:val="00D141B0"/>
    <w:rsid w:val="00D142D3"/>
    <w:rsid w:val="00D1457D"/>
    <w:rsid w:val="00D14791"/>
    <w:rsid w:val="00D14831"/>
    <w:rsid w:val="00D14B13"/>
    <w:rsid w:val="00D14B63"/>
    <w:rsid w:val="00D14D68"/>
    <w:rsid w:val="00D14E70"/>
    <w:rsid w:val="00D1527F"/>
    <w:rsid w:val="00D15368"/>
    <w:rsid w:val="00D153FE"/>
    <w:rsid w:val="00D1541C"/>
    <w:rsid w:val="00D154AB"/>
    <w:rsid w:val="00D154BB"/>
    <w:rsid w:val="00D15839"/>
    <w:rsid w:val="00D1589D"/>
    <w:rsid w:val="00D15A8A"/>
    <w:rsid w:val="00D15AA6"/>
    <w:rsid w:val="00D15B1F"/>
    <w:rsid w:val="00D15F74"/>
    <w:rsid w:val="00D15FAF"/>
    <w:rsid w:val="00D160FF"/>
    <w:rsid w:val="00D161B5"/>
    <w:rsid w:val="00D161B8"/>
    <w:rsid w:val="00D16303"/>
    <w:rsid w:val="00D16369"/>
    <w:rsid w:val="00D163AA"/>
    <w:rsid w:val="00D163E4"/>
    <w:rsid w:val="00D1644F"/>
    <w:rsid w:val="00D16645"/>
    <w:rsid w:val="00D167E1"/>
    <w:rsid w:val="00D16925"/>
    <w:rsid w:val="00D16AC4"/>
    <w:rsid w:val="00D16BDC"/>
    <w:rsid w:val="00D16FDF"/>
    <w:rsid w:val="00D17013"/>
    <w:rsid w:val="00D17325"/>
    <w:rsid w:val="00D17383"/>
    <w:rsid w:val="00D174CE"/>
    <w:rsid w:val="00D1756D"/>
    <w:rsid w:val="00D1778F"/>
    <w:rsid w:val="00D17A5B"/>
    <w:rsid w:val="00D17ABB"/>
    <w:rsid w:val="00D17B40"/>
    <w:rsid w:val="00D17B91"/>
    <w:rsid w:val="00D17DFD"/>
    <w:rsid w:val="00D17E5A"/>
    <w:rsid w:val="00D17E5E"/>
    <w:rsid w:val="00D20010"/>
    <w:rsid w:val="00D2020F"/>
    <w:rsid w:val="00D202A1"/>
    <w:rsid w:val="00D20741"/>
    <w:rsid w:val="00D20860"/>
    <w:rsid w:val="00D2086F"/>
    <w:rsid w:val="00D20910"/>
    <w:rsid w:val="00D209A9"/>
    <w:rsid w:val="00D20B87"/>
    <w:rsid w:val="00D20D04"/>
    <w:rsid w:val="00D20D65"/>
    <w:rsid w:val="00D20EAC"/>
    <w:rsid w:val="00D20F56"/>
    <w:rsid w:val="00D20FEE"/>
    <w:rsid w:val="00D2105F"/>
    <w:rsid w:val="00D210E7"/>
    <w:rsid w:val="00D21371"/>
    <w:rsid w:val="00D213AE"/>
    <w:rsid w:val="00D213C0"/>
    <w:rsid w:val="00D21481"/>
    <w:rsid w:val="00D214AB"/>
    <w:rsid w:val="00D215D7"/>
    <w:rsid w:val="00D2165B"/>
    <w:rsid w:val="00D216D7"/>
    <w:rsid w:val="00D21812"/>
    <w:rsid w:val="00D218B8"/>
    <w:rsid w:val="00D21A90"/>
    <w:rsid w:val="00D21BE8"/>
    <w:rsid w:val="00D21C06"/>
    <w:rsid w:val="00D21D3E"/>
    <w:rsid w:val="00D21DD2"/>
    <w:rsid w:val="00D21E11"/>
    <w:rsid w:val="00D21E48"/>
    <w:rsid w:val="00D21E58"/>
    <w:rsid w:val="00D21EC4"/>
    <w:rsid w:val="00D21FB9"/>
    <w:rsid w:val="00D220C6"/>
    <w:rsid w:val="00D2219B"/>
    <w:rsid w:val="00D221BC"/>
    <w:rsid w:val="00D2295D"/>
    <w:rsid w:val="00D2298A"/>
    <w:rsid w:val="00D22AEB"/>
    <w:rsid w:val="00D22B11"/>
    <w:rsid w:val="00D22B45"/>
    <w:rsid w:val="00D22C10"/>
    <w:rsid w:val="00D22C8A"/>
    <w:rsid w:val="00D22DD9"/>
    <w:rsid w:val="00D22E05"/>
    <w:rsid w:val="00D22F21"/>
    <w:rsid w:val="00D23036"/>
    <w:rsid w:val="00D2334E"/>
    <w:rsid w:val="00D235A4"/>
    <w:rsid w:val="00D236E3"/>
    <w:rsid w:val="00D238C7"/>
    <w:rsid w:val="00D23B11"/>
    <w:rsid w:val="00D23B1D"/>
    <w:rsid w:val="00D23CF3"/>
    <w:rsid w:val="00D23FBF"/>
    <w:rsid w:val="00D2407D"/>
    <w:rsid w:val="00D241DC"/>
    <w:rsid w:val="00D2424E"/>
    <w:rsid w:val="00D242A7"/>
    <w:rsid w:val="00D24344"/>
    <w:rsid w:val="00D245B8"/>
    <w:rsid w:val="00D24605"/>
    <w:rsid w:val="00D24611"/>
    <w:rsid w:val="00D246E3"/>
    <w:rsid w:val="00D2493D"/>
    <w:rsid w:val="00D24AC1"/>
    <w:rsid w:val="00D24B20"/>
    <w:rsid w:val="00D24B21"/>
    <w:rsid w:val="00D24B32"/>
    <w:rsid w:val="00D24D04"/>
    <w:rsid w:val="00D24D21"/>
    <w:rsid w:val="00D24E15"/>
    <w:rsid w:val="00D24E74"/>
    <w:rsid w:val="00D2500C"/>
    <w:rsid w:val="00D2511C"/>
    <w:rsid w:val="00D25157"/>
    <w:rsid w:val="00D251A4"/>
    <w:rsid w:val="00D2523C"/>
    <w:rsid w:val="00D2525F"/>
    <w:rsid w:val="00D25378"/>
    <w:rsid w:val="00D2546D"/>
    <w:rsid w:val="00D25532"/>
    <w:rsid w:val="00D25550"/>
    <w:rsid w:val="00D255E3"/>
    <w:rsid w:val="00D25760"/>
    <w:rsid w:val="00D257EC"/>
    <w:rsid w:val="00D257EE"/>
    <w:rsid w:val="00D25967"/>
    <w:rsid w:val="00D25AB4"/>
    <w:rsid w:val="00D25E2F"/>
    <w:rsid w:val="00D25EAF"/>
    <w:rsid w:val="00D25EC4"/>
    <w:rsid w:val="00D25F14"/>
    <w:rsid w:val="00D2625F"/>
    <w:rsid w:val="00D2629D"/>
    <w:rsid w:val="00D26370"/>
    <w:rsid w:val="00D26453"/>
    <w:rsid w:val="00D267D4"/>
    <w:rsid w:val="00D26900"/>
    <w:rsid w:val="00D269CC"/>
    <w:rsid w:val="00D26DE6"/>
    <w:rsid w:val="00D26E09"/>
    <w:rsid w:val="00D26E76"/>
    <w:rsid w:val="00D26F8B"/>
    <w:rsid w:val="00D26FDB"/>
    <w:rsid w:val="00D26FE4"/>
    <w:rsid w:val="00D27020"/>
    <w:rsid w:val="00D27028"/>
    <w:rsid w:val="00D27068"/>
    <w:rsid w:val="00D270C9"/>
    <w:rsid w:val="00D2713F"/>
    <w:rsid w:val="00D271A6"/>
    <w:rsid w:val="00D272F4"/>
    <w:rsid w:val="00D274BB"/>
    <w:rsid w:val="00D274DD"/>
    <w:rsid w:val="00D27549"/>
    <w:rsid w:val="00D279B7"/>
    <w:rsid w:val="00D27A69"/>
    <w:rsid w:val="00D27B7E"/>
    <w:rsid w:val="00D27C21"/>
    <w:rsid w:val="00D27C30"/>
    <w:rsid w:val="00D27C8B"/>
    <w:rsid w:val="00D27E09"/>
    <w:rsid w:val="00D27EF5"/>
    <w:rsid w:val="00D27F04"/>
    <w:rsid w:val="00D27F11"/>
    <w:rsid w:val="00D2E97A"/>
    <w:rsid w:val="00D300E6"/>
    <w:rsid w:val="00D30119"/>
    <w:rsid w:val="00D301DC"/>
    <w:rsid w:val="00D3030A"/>
    <w:rsid w:val="00D303C7"/>
    <w:rsid w:val="00D30633"/>
    <w:rsid w:val="00D30773"/>
    <w:rsid w:val="00D30912"/>
    <w:rsid w:val="00D30941"/>
    <w:rsid w:val="00D30A29"/>
    <w:rsid w:val="00D30A3A"/>
    <w:rsid w:val="00D30ACB"/>
    <w:rsid w:val="00D30B75"/>
    <w:rsid w:val="00D30DBA"/>
    <w:rsid w:val="00D30EE9"/>
    <w:rsid w:val="00D30F6A"/>
    <w:rsid w:val="00D311B7"/>
    <w:rsid w:val="00D3124F"/>
    <w:rsid w:val="00D31287"/>
    <w:rsid w:val="00D3132A"/>
    <w:rsid w:val="00D3148E"/>
    <w:rsid w:val="00D314EB"/>
    <w:rsid w:val="00D31513"/>
    <w:rsid w:val="00D31529"/>
    <w:rsid w:val="00D3156E"/>
    <w:rsid w:val="00D316AE"/>
    <w:rsid w:val="00D3175E"/>
    <w:rsid w:val="00D317DE"/>
    <w:rsid w:val="00D317FF"/>
    <w:rsid w:val="00D319B4"/>
    <w:rsid w:val="00D31C80"/>
    <w:rsid w:val="00D31EAA"/>
    <w:rsid w:val="00D31EBF"/>
    <w:rsid w:val="00D31ECA"/>
    <w:rsid w:val="00D31EF3"/>
    <w:rsid w:val="00D31F64"/>
    <w:rsid w:val="00D31FA5"/>
    <w:rsid w:val="00D320BC"/>
    <w:rsid w:val="00D321CA"/>
    <w:rsid w:val="00D32245"/>
    <w:rsid w:val="00D322E4"/>
    <w:rsid w:val="00D323BA"/>
    <w:rsid w:val="00D324E1"/>
    <w:rsid w:val="00D32991"/>
    <w:rsid w:val="00D329AE"/>
    <w:rsid w:val="00D32DC6"/>
    <w:rsid w:val="00D32DCA"/>
    <w:rsid w:val="00D32E9A"/>
    <w:rsid w:val="00D32F13"/>
    <w:rsid w:val="00D331EF"/>
    <w:rsid w:val="00D33258"/>
    <w:rsid w:val="00D3326B"/>
    <w:rsid w:val="00D33270"/>
    <w:rsid w:val="00D33331"/>
    <w:rsid w:val="00D33449"/>
    <w:rsid w:val="00D33491"/>
    <w:rsid w:val="00D335ED"/>
    <w:rsid w:val="00D33693"/>
    <w:rsid w:val="00D338CE"/>
    <w:rsid w:val="00D339E8"/>
    <w:rsid w:val="00D33A9A"/>
    <w:rsid w:val="00D33AB6"/>
    <w:rsid w:val="00D33B80"/>
    <w:rsid w:val="00D33D9D"/>
    <w:rsid w:val="00D33DD3"/>
    <w:rsid w:val="00D33EC2"/>
    <w:rsid w:val="00D33EC8"/>
    <w:rsid w:val="00D33F44"/>
    <w:rsid w:val="00D3402A"/>
    <w:rsid w:val="00D3406F"/>
    <w:rsid w:val="00D34111"/>
    <w:rsid w:val="00D341B5"/>
    <w:rsid w:val="00D34246"/>
    <w:rsid w:val="00D344D9"/>
    <w:rsid w:val="00D34754"/>
    <w:rsid w:val="00D347AA"/>
    <w:rsid w:val="00D348E7"/>
    <w:rsid w:val="00D34974"/>
    <w:rsid w:val="00D34A28"/>
    <w:rsid w:val="00D34B9C"/>
    <w:rsid w:val="00D34C3E"/>
    <w:rsid w:val="00D34CEA"/>
    <w:rsid w:val="00D34D13"/>
    <w:rsid w:val="00D34D88"/>
    <w:rsid w:val="00D34D99"/>
    <w:rsid w:val="00D34EFB"/>
    <w:rsid w:val="00D34F71"/>
    <w:rsid w:val="00D35000"/>
    <w:rsid w:val="00D35045"/>
    <w:rsid w:val="00D350E4"/>
    <w:rsid w:val="00D35165"/>
    <w:rsid w:val="00D3552C"/>
    <w:rsid w:val="00D3568D"/>
    <w:rsid w:val="00D356F5"/>
    <w:rsid w:val="00D357D8"/>
    <w:rsid w:val="00D358CF"/>
    <w:rsid w:val="00D35AE6"/>
    <w:rsid w:val="00D35BCA"/>
    <w:rsid w:val="00D35E5D"/>
    <w:rsid w:val="00D35EB0"/>
    <w:rsid w:val="00D3604F"/>
    <w:rsid w:val="00D360D2"/>
    <w:rsid w:val="00D360DF"/>
    <w:rsid w:val="00D36116"/>
    <w:rsid w:val="00D361DA"/>
    <w:rsid w:val="00D362D2"/>
    <w:rsid w:val="00D36429"/>
    <w:rsid w:val="00D3643B"/>
    <w:rsid w:val="00D364FD"/>
    <w:rsid w:val="00D36616"/>
    <w:rsid w:val="00D3663C"/>
    <w:rsid w:val="00D366D0"/>
    <w:rsid w:val="00D3680A"/>
    <w:rsid w:val="00D36862"/>
    <w:rsid w:val="00D3694B"/>
    <w:rsid w:val="00D3694E"/>
    <w:rsid w:val="00D36B63"/>
    <w:rsid w:val="00D36B82"/>
    <w:rsid w:val="00D36B8D"/>
    <w:rsid w:val="00D36E7B"/>
    <w:rsid w:val="00D36F9B"/>
    <w:rsid w:val="00D37043"/>
    <w:rsid w:val="00D370DB"/>
    <w:rsid w:val="00D3720D"/>
    <w:rsid w:val="00D373C3"/>
    <w:rsid w:val="00D3760E"/>
    <w:rsid w:val="00D376B1"/>
    <w:rsid w:val="00D379AE"/>
    <w:rsid w:val="00D379F5"/>
    <w:rsid w:val="00D37CCB"/>
    <w:rsid w:val="00D37D2A"/>
    <w:rsid w:val="00D37D47"/>
    <w:rsid w:val="00D37ED3"/>
    <w:rsid w:val="00D37EE1"/>
    <w:rsid w:val="00D40176"/>
    <w:rsid w:val="00D4020D"/>
    <w:rsid w:val="00D40230"/>
    <w:rsid w:val="00D40345"/>
    <w:rsid w:val="00D40397"/>
    <w:rsid w:val="00D40483"/>
    <w:rsid w:val="00D404E3"/>
    <w:rsid w:val="00D405ED"/>
    <w:rsid w:val="00D4076F"/>
    <w:rsid w:val="00D4088B"/>
    <w:rsid w:val="00D40C17"/>
    <w:rsid w:val="00D40CB7"/>
    <w:rsid w:val="00D40D1B"/>
    <w:rsid w:val="00D40DA1"/>
    <w:rsid w:val="00D40DC3"/>
    <w:rsid w:val="00D40E07"/>
    <w:rsid w:val="00D40E8F"/>
    <w:rsid w:val="00D40F2A"/>
    <w:rsid w:val="00D40FC8"/>
    <w:rsid w:val="00D41159"/>
    <w:rsid w:val="00D412DD"/>
    <w:rsid w:val="00D4139A"/>
    <w:rsid w:val="00D41677"/>
    <w:rsid w:val="00D416D4"/>
    <w:rsid w:val="00D41794"/>
    <w:rsid w:val="00D417C4"/>
    <w:rsid w:val="00D417E3"/>
    <w:rsid w:val="00D41972"/>
    <w:rsid w:val="00D41A57"/>
    <w:rsid w:val="00D41B52"/>
    <w:rsid w:val="00D41B61"/>
    <w:rsid w:val="00D41D99"/>
    <w:rsid w:val="00D41DCC"/>
    <w:rsid w:val="00D41F5D"/>
    <w:rsid w:val="00D41F65"/>
    <w:rsid w:val="00D42378"/>
    <w:rsid w:val="00D42387"/>
    <w:rsid w:val="00D4252B"/>
    <w:rsid w:val="00D4255A"/>
    <w:rsid w:val="00D426D3"/>
    <w:rsid w:val="00D42792"/>
    <w:rsid w:val="00D42852"/>
    <w:rsid w:val="00D429BF"/>
    <w:rsid w:val="00D42A1D"/>
    <w:rsid w:val="00D42ACC"/>
    <w:rsid w:val="00D42C14"/>
    <w:rsid w:val="00D42D0A"/>
    <w:rsid w:val="00D42D56"/>
    <w:rsid w:val="00D42E92"/>
    <w:rsid w:val="00D42F8B"/>
    <w:rsid w:val="00D42F8E"/>
    <w:rsid w:val="00D43011"/>
    <w:rsid w:val="00D430DF"/>
    <w:rsid w:val="00D4335A"/>
    <w:rsid w:val="00D43455"/>
    <w:rsid w:val="00D4362A"/>
    <w:rsid w:val="00D43642"/>
    <w:rsid w:val="00D436BD"/>
    <w:rsid w:val="00D43915"/>
    <w:rsid w:val="00D43951"/>
    <w:rsid w:val="00D43B60"/>
    <w:rsid w:val="00D43B77"/>
    <w:rsid w:val="00D43CB3"/>
    <w:rsid w:val="00D43CFB"/>
    <w:rsid w:val="00D43D2F"/>
    <w:rsid w:val="00D43DF5"/>
    <w:rsid w:val="00D43E73"/>
    <w:rsid w:val="00D43EDD"/>
    <w:rsid w:val="00D43F74"/>
    <w:rsid w:val="00D43FD2"/>
    <w:rsid w:val="00D440BE"/>
    <w:rsid w:val="00D440E3"/>
    <w:rsid w:val="00D44285"/>
    <w:rsid w:val="00D44329"/>
    <w:rsid w:val="00D4432C"/>
    <w:rsid w:val="00D443EA"/>
    <w:rsid w:val="00D44447"/>
    <w:rsid w:val="00D44483"/>
    <w:rsid w:val="00D444AB"/>
    <w:rsid w:val="00D4463F"/>
    <w:rsid w:val="00D446AF"/>
    <w:rsid w:val="00D446D7"/>
    <w:rsid w:val="00D4471C"/>
    <w:rsid w:val="00D447A9"/>
    <w:rsid w:val="00D44846"/>
    <w:rsid w:val="00D4484C"/>
    <w:rsid w:val="00D44924"/>
    <w:rsid w:val="00D44A45"/>
    <w:rsid w:val="00D44A77"/>
    <w:rsid w:val="00D44B96"/>
    <w:rsid w:val="00D44C72"/>
    <w:rsid w:val="00D44C86"/>
    <w:rsid w:val="00D44CA5"/>
    <w:rsid w:val="00D44CB4"/>
    <w:rsid w:val="00D44CF8"/>
    <w:rsid w:val="00D44DFF"/>
    <w:rsid w:val="00D44E7F"/>
    <w:rsid w:val="00D44EBA"/>
    <w:rsid w:val="00D44F04"/>
    <w:rsid w:val="00D44F57"/>
    <w:rsid w:val="00D44FCA"/>
    <w:rsid w:val="00D4513E"/>
    <w:rsid w:val="00D4530D"/>
    <w:rsid w:val="00D4548B"/>
    <w:rsid w:val="00D455D6"/>
    <w:rsid w:val="00D455FA"/>
    <w:rsid w:val="00D45614"/>
    <w:rsid w:val="00D45616"/>
    <w:rsid w:val="00D4566F"/>
    <w:rsid w:val="00D45720"/>
    <w:rsid w:val="00D4574A"/>
    <w:rsid w:val="00D4578E"/>
    <w:rsid w:val="00D457F2"/>
    <w:rsid w:val="00D4580A"/>
    <w:rsid w:val="00D45822"/>
    <w:rsid w:val="00D45871"/>
    <w:rsid w:val="00D45979"/>
    <w:rsid w:val="00D459D8"/>
    <w:rsid w:val="00D45A8B"/>
    <w:rsid w:val="00D45AC7"/>
    <w:rsid w:val="00D45C1E"/>
    <w:rsid w:val="00D46036"/>
    <w:rsid w:val="00D4603B"/>
    <w:rsid w:val="00D46164"/>
    <w:rsid w:val="00D46268"/>
    <w:rsid w:val="00D462DE"/>
    <w:rsid w:val="00D46403"/>
    <w:rsid w:val="00D46544"/>
    <w:rsid w:val="00D4657F"/>
    <w:rsid w:val="00D4674F"/>
    <w:rsid w:val="00D468B8"/>
    <w:rsid w:val="00D46AA1"/>
    <w:rsid w:val="00D46C02"/>
    <w:rsid w:val="00D46C32"/>
    <w:rsid w:val="00D46C93"/>
    <w:rsid w:val="00D46C9F"/>
    <w:rsid w:val="00D46CA1"/>
    <w:rsid w:val="00D46D0C"/>
    <w:rsid w:val="00D46D24"/>
    <w:rsid w:val="00D46F65"/>
    <w:rsid w:val="00D46FB4"/>
    <w:rsid w:val="00D47009"/>
    <w:rsid w:val="00D47033"/>
    <w:rsid w:val="00D47046"/>
    <w:rsid w:val="00D4722D"/>
    <w:rsid w:val="00D472C1"/>
    <w:rsid w:val="00D472D1"/>
    <w:rsid w:val="00D473A9"/>
    <w:rsid w:val="00D473B2"/>
    <w:rsid w:val="00D475B8"/>
    <w:rsid w:val="00D476A4"/>
    <w:rsid w:val="00D476C5"/>
    <w:rsid w:val="00D4773A"/>
    <w:rsid w:val="00D477DA"/>
    <w:rsid w:val="00D478C1"/>
    <w:rsid w:val="00D47B40"/>
    <w:rsid w:val="00D47C49"/>
    <w:rsid w:val="00D47CDC"/>
    <w:rsid w:val="00D47D37"/>
    <w:rsid w:val="00D47E07"/>
    <w:rsid w:val="00D47F64"/>
    <w:rsid w:val="00D47FA8"/>
    <w:rsid w:val="00D4F64B"/>
    <w:rsid w:val="00D50017"/>
    <w:rsid w:val="00D5003D"/>
    <w:rsid w:val="00D502B9"/>
    <w:rsid w:val="00D502EC"/>
    <w:rsid w:val="00D50370"/>
    <w:rsid w:val="00D50390"/>
    <w:rsid w:val="00D50391"/>
    <w:rsid w:val="00D503CA"/>
    <w:rsid w:val="00D505E3"/>
    <w:rsid w:val="00D5068B"/>
    <w:rsid w:val="00D5070F"/>
    <w:rsid w:val="00D507EB"/>
    <w:rsid w:val="00D507FE"/>
    <w:rsid w:val="00D50832"/>
    <w:rsid w:val="00D5087B"/>
    <w:rsid w:val="00D50936"/>
    <w:rsid w:val="00D50B59"/>
    <w:rsid w:val="00D50C29"/>
    <w:rsid w:val="00D50D4B"/>
    <w:rsid w:val="00D50E72"/>
    <w:rsid w:val="00D50E87"/>
    <w:rsid w:val="00D510D6"/>
    <w:rsid w:val="00D51108"/>
    <w:rsid w:val="00D5116C"/>
    <w:rsid w:val="00D511F2"/>
    <w:rsid w:val="00D51207"/>
    <w:rsid w:val="00D5155C"/>
    <w:rsid w:val="00D516A0"/>
    <w:rsid w:val="00D51989"/>
    <w:rsid w:val="00D51A10"/>
    <w:rsid w:val="00D51AD1"/>
    <w:rsid w:val="00D51C8C"/>
    <w:rsid w:val="00D51F5B"/>
    <w:rsid w:val="00D52070"/>
    <w:rsid w:val="00D520CD"/>
    <w:rsid w:val="00D522E8"/>
    <w:rsid w:val="00D5256B"/>
    <w:rsid w:val="00D52657"/>
    <w:rsid w:val="00D52691"/>
    <w:rsid w:val="00D527E6"/>
    <w:rsid w:val="00D52892"/>
    <w:rsid w:val="00D52928"/>
    <w:rsid w:val="00D52AA3"/>
    <w:rsid w:val="00D52B04"/>
    <w:rsid w:val="00D52BAC"/>
    <w:rsid w:val="00D52CC2"/>
    <w:rsid w:val="00D52FD5"/>
    <w:rsid w:val="00D53227"/>
    <w:rsid w:val="00D53382"/>
    <w:rsid w:val="00D5339D"/>
    <w:rsid w:val="00D53496"/>
    <w:rsid w:val="00D5354C"/>
    <w:rsid w:val="00D535FE"/>
    <w:rsid w:val="00D5382D"/>
    <w:rsid w:val="00D53834"/>
    <w:rsid w:val="00D539EF"/>
    <w:rsid w:val="00D53D58"/>
    <w:rsid w:val="00D53FBC"/>
    <w:rsid w:val="00D5413D"/>
    <w:rsid w:val="00D5426A"/>
    <w:rsid w:val="00D54343"/>
    <w:rsid w:val="00D543A4"/>
    <w:rsid w:val="00D54643"/>
    <w:rsid w:val="00D54697"/>
    <w:rsid w:val="00D546E6"/>
    <w:rsid w:val="00D54758"/>
    <w:rsid w:val="00D5477B"/>
    <w:rsid w:val="00D547E9"/>
    <w:rsid w:val="00D548FE"/>
    <w:rsid w:val="00D54A70"/>
    <w:rsid w:val="00D54ABB"/>
    <w:rsid w:val="00D54B45"/>
    <w:rsid w:val="00D54C30"/>
    <w:rsid w:val="00D54EC2"/>
    <w:rsid w:val="00D54FB8"/>
    <w:rsid w:val="00D550CA"/>
    <w:rsid w:val="00D5526E"/>
    <w:rsid w:val="00D55276"/>
    <w:rsid w:val="00D5529B"/>
    <w:rsid w:val="00D552C9"/>
    <w:rsid w:val="00D552ED"/>
    <w:rsid w:val="00D55353"/>
    <w:rsid w:val="00D554EC"/>
    <w:rsid w:val="00D555BE"/>
    <w:rsid w:val="00D555F1"/>
    <w:rsid w:val="00D55825"/>
    <w:rsid w:val="00D55C5A"/>
    <w:rsid w:val="00D55C80"/>
    <w:rsid w:val="00D55CF8"/>
    <w:rsid w:val="00D55E25"/>
    <w:rsid w:val="00D55EBE"/>
    <w:rsid w:val="00D55F41"/>
    <w:rsid w:val="00D55FA4"/>
    <w:rsid w:val="00D56034"/>
    <w:rsid w:val="00D56175"/>
    <w:rsid w:val="00D5629C"/>
    <w:rsid w:val="00D56377"/>
    <w:rsid w:val="00D5639D"/>
    <w:rsid w:val="00D563B5"/>
    <w:rsid w:val="00D563C1"/>
    <w:rsid w:val="00D56452"/>
    <w:rsid w:val="00D56671"/>
    <w:rsid w:val="00D56752"/>
    <w:rsid w:val="00D567EA"/>
    <w:rsid w:val="00D5682B"/>
    <w:rsid w:val="00D56863"/>
    <w:rsid w:val="00D56873"/>
    <w:rsid w:val="00D5688A"/>
    <w:rsid w:val="00D569C8"/>
    <w:rsid w:val="00D56A2A"/>
    <w:rsid w:val="00D56A49"/>
    <w:rsid w:val="00D56AAF"/>
    <w:rsid w:val="00D56AEF"/>
    <w:rsid w:val="00D56C2D"/>
    <w:rsid w:val="00D56D60"/>
    <w:rsid w:val="00D56E47"/>
    <w:rsid w:val="00D56E71"/>
    <w:rsid w:val="00D570C5"/>
    <w:rsid w:val="00D57101"/>
    <w:rsid w:val="00D57180"/>
    <w:rsid w:val="00D571A9"/>
    <w:rsid w:val="00D571B9"/>
    <w:rsid w:val="00D57237"/>
    <w:rsid w:val="00D5724F"/>
    <w:rsid w:val="00D57286"/>
    <w:rsid w:val="00D57588"/>
    <w:rsid w:val="00D575EF"/>
    <w:rsid w:val="00D577E1"/>
    <w:rsid w:val="00D57807"/>
    <w:rsid w:val="00D57948"/>
    <w:rsid w:val="00D57962"/>
    <w:rsid w:val="00D57A93"/>
    <w:rsid w:val="00D57AF6"/>
    <w:rsid w:val="00D57CC6"/>
    <w:rsid w:val="00D57D07"/>
    <w:rsid w:val="00D57E33"/>
    <w:rsid w:val="00D57E81"/>
    <w:rsid w:val="00D57EBA"/>
    <w:rsid w:val="00D57F09"/>
    <w:rsid w:val="00D60077"/>
    <w:rsid w:val="00D601DA"/>
    <w:rsid w:val="00D60379"/>
    <w:rsid w:val="00D606DA"/>
    <w:rsid w:val="00D606F3"/>
    <w:rsid w:val="00D606FC"/>
    <w:rsid w:val="00D60717"/>
    <w:rsid w:val="00D6082C"/>
    <w:rsid w:val="00D608FD"/>
    <w:rsid w:val="00D60A12"/>
    <w:rsid w:val="00D60BAA"/>
    <w:rsid w:val="00D60C0D"/>
    <w:rsid w:val="00D60C55"/>
    <w:rsid w:val="00D60EE0"/>
    <w:rsid w:val="00D60F41"/>
    <w:rsid w:val="00D60FC4"/>
    <w:rsid w:val="00D61139"/>
    <w:rsid w:val="00D6118F"/>
    <w:rsid w:val="00D61241"/>
    <w:rsid w:val="00D6136F"/>
    <w:rsid w:val="00D6145C"/>
    <w:rsid w:val="00D61588"/>
    <w:rsid w:val="00D615A7"/>
    <w:rsid w:val="00D618C0"/>
    <w:rsid w:val="00D61905"/>
    <w:rsid w:val="00D6192A"/>
    <w:rsid w:val="00D6192C"/>
    <w:rsid w:val="00D619E5"/>
    <w:rsid w:val="00D61B58"/>
    <w:rsid w:val="00D61CA7"/>
    <w:rsid w:val="00D61CF8"/>
    <w:rsid w:val="00D61D07"/>
    <w:rsid w:val="00D61E59"/>
    <w:rsid w:val="00D61FDD"/>
    <w:rsid w:val="00D620B1"/>
    <w:rsid w:val="00D6214F"/>
    <w:rsid w:val="00D621A4"/>
    <w:rsid w:val="00D62247"/>
    <w:rsid w:val="00D6246F"/>
    <w:rsid w:val="00D62474"/>
    <w:rsid w:val="00D62677"/>
    <w:rsid w:val="00D62903"/>
    <w:rsid w:val="00D62A4F"/>
    <w:rsid w:val="00D62A92"/>
    <w:rsid w:val="00D62CCB"/>
    <w:rsid w:val="00D62CFB"/>
    <w:rsid w:val="00D62D23"/>
    <w:rsid w:val="00D62DD2"/>
    <w:rsid w:val="00D62E05"/>
    <w:rsid w:val="00D62E3E"/>
    <w:rsid w:val="00D62E73"/>
    <w:rsid w:val="00D6302C"/>
    <w:rsid w:val="00D630CB"/>
    <w:rsid w:val="00D63134"/>
    <w:rsid w:val="00D63282"/>
    <w:rsid w:val="00D63432"/>
    <w:rsid w:val="00D63493"/>
    <w:rsid w:val="00D634E6"/>
    <w:rsid w:val="00D636C6"/>
    <w:rsid w:val="00D636D6"/>
    <w:rsid w:val="00D636E7"/>
    <w:rsid w:val="00D6384C"/>
    <w:rsid w:val="00D638D8"/>
    <w:rsid w:val="00D63921"/>
    <w:rsid w:val="00D63BC3"/>
    <w:rsid w:val="00D63C8C"/>
    <w:rsid w:val="00D63D85"/>
    <w:rsid w:val="00D63EFC"/>
    <w:rsid w:val="00D63F1D"/>
    <w:rsid w:val="00D63F2C"/>
    <w:rsid w:val="00D63F35"/>
    <w:rsid w:val="00D63F3C"/>
    <w:rsid w:val="00D63F61"/>
    <w:rsid w:val="00D63FDC"/>
    <w:rsid w:val="00D6412E"/>
    <w:rsid w:val="00D64193"/>
    <w:rsid w:val="00D641D5"/>
    <w:rsid w:val="00D64253"/>
    <w:rsid w:val="00D642F2"/>
    <w:rsid w:val="00D646E6"/>
    <w:rsid w:val="00D6494B"/>
    <w:rsid w:val="00D64A25"/>
    <w:rsid w:val="00D64B53"/>
    <w:rsid w:val="00D64C18"/>
    <w:rsid w:val="00D64C5B"/>
    <w:rsid w:val="00D64CB2"/>
    <w:rsid w:val="00D64D29"/>
    <w:rsid w:val="00D64F79"/>
    <w:rsid w:val="00D65154"/>
    <w:rsid w:val="00D651C6"/>
    <w:rsid w:val="00D6521B"/>
    <w:rsid w:val="00D6525B"/>
    <w:rsid w:val="00D65578"/>
    <w:rsid w:val="00D65626"/>
    <w:rsid w:val="00D6584E"/>
    <w:rsid w:val="00D6589E"/>
    <w:rsid w:val="00D659FC"/>
    <w:rsid w:val="00D65A1F"/>
    <w:rsid w:val="00D65A71"/>
    <w:rsid w:val="00D65B3B"/>
    <w:rsid w:val="00D65BDF"/>
    <w:rsid w:val="00D65C09"/>
    <w:rsid w:val="00D65D80"/>
    <w:rsid w:val="00D65D94"/>
    <w:rsid w:val="00D65DEC"/>
    <w:rsid w:val="00D65E2B"/>
    <w:rsid w:val="00D65E37"/>
    <w:rsid w:val="00D65EC6"/>
    <w:rsid w:val="00D65F5C"/>
    <w:rsid w:val="00D65FA0"/>
    <w:rsid w:val="00D6603F"/>
    <w:rsid w:val="00D6619A"/>
    <w:rsid w:val="00D662FA"/>
    <w:rsid w:val="00D66330"/>
    <w:rsid w:val="00D663E5"/>
    <w:rsid w:val="00D6666B"/>
    <w:rsid w:val="00D666CB"/>
    <w:rsid w:val="00D666E0"/>
    <w:rsid w:val="00D6672C"/>
    <w:rsid w:val="00D668B9"/>
    <w:rsid w:val="00D669E9"/>
    <w:rsid w:val="00D66A3D"/>
    <w:rsid w:val="00D66BDA"/>
    <w:rsid w:val="00D66BE7"/>
    <w:rsid w:val="00D66DA9"/>
    <w:rsid w:val="00D66FAB"/>
    <w:rsid w:val="00D67005"/>
    <w:rsid w:val="00D670BB"/>
    <w:rsid w:val="00D6718D"/>
    <w:rsid w:val="00D6730E"/>
    <w:rsid w:val="00D67328"/>
    <w:rsid w:val="00D67722"/>
    <w:rsid w:val="00D67916"/>
    <w:rsid w:val="00D67AC4"/>
    <w:rsid w:val="00D67AEF"/>
    <w:rsid w:val="00D67B41"/>
    <w:rsid w:val="00D67C1C"/>
    <w:rsid w:val="00D67CE0"/>
    <w:rsid w:val="00D67D49"/>
    <w:rsid w:val="00D67D4D"/>
    <w:rsid w:val="00D67E15"/>
    <w:rsid w:val="00D67F0E"/>
    <w:rsid w:val="00D67F86"/>
    <w:rsid w:val="00D67FC4"/>
    <w:rsid w:val="00D7001A"/>
    <w:rsid w:val="00D7003F"/>
    <w:rsid w:val="00D700EB"/>
    <w:rsid w:val="00D70197"/>
    <w:rsid w:val="00D702DC"/>
    <w:rsid w:val="00D703AE"/>
    <w:rsid w:val="00D70439"/>
    <w:rsid w:val="00D70449"/>
    <w:rsid w:val="00D7048F"/>
    <w:rsid w:val="00D7058C"/>
    <w:rsid w:val="00D705AD"/>
    <w:rsid w:val="00D70663"/>
    <w:rsid w:val="00D7070F"/>
    <w:rsid w:val="00D707DC"/>
    <w:rsid w:val="00D708A4"/>
    <w:rsid w:val="00D70917"/>
    <w:rsid w:val="00D70AA4"/>
    <w:rsid w:val="00D70B52"/>
    <w:rsid w:val="00D70C2A"/>
    <w:rsid w:val="00D70E51"/>
    <w:rsid w:val="00D70FC5"/>
    <w:rsid w:val="00D711D6"/>
    <w:rsid w:val="00D71219"/>
    <w:rsid w:val="00D712CC"/>
    <w:rsid w:val="00D71305"/>
    <w:rsid w:val="00D7134F"/>
    <w:rsid w:val="00D7136F"/>
    <w:rsid w:val="00D71378"/>
    <w:rsid w:val="00D71379"/>
    <w:rsid w:val="00D7166D"/>
    <w:rsid w:val="00D7171D"/>
    <w:rsid w:val="00D717B8"/>
    <w:rsid w:val="00D718C0"/>
    <w:rsid w:val="00D71954"/>
    <w:rsid w:val="00D719D9"/>
    <w:rsid w:val="00D71AEA"/>
    <w:rsid w:val="00D71B4E"/>
    <w:rsid w:val="00D71BC6"/>
    <w:rsid w:val="00D71C20"/>
    <w:rsid w:val="00D71C32"/>
    <w:rsid w:val="00D71DF0"/>
    <w:rsid w:val="00D71F94"/>
    <w:rsid w:val="00D71FC1"/>
    <w:rsid w:val="00D71FEA"/>
    <w:rsid w:val="00D7208C"/>
    <w:rsid w:val="00D7217B"/>
    <w:rsid w:val="00D72294"/>
    <w:rsid w:val="00D72311"/>
    <w:rsid w:val="00D723F9"/>
    <w:rsid w:val="00D725E3"/>
    <w:rsid w:val="00D725E9"/>
    <w:rsid w:val="00D726B2"/>
    <w:rsid w:val="00D72778"/>
    <w:rsid w:val="00D728A8"/>
    <w:rsid w:val="00D728CF"/>
    <w:rsid w:val="00D72941"/>
    <w:rsid w:val="00D729A3"/>
    <w:rsid w:val="00D729ED"/>
    <w:rsid w:val="00D72ABF"/>
    <w:rsid w:val="00D72C53"/>
    <w:rsid w:val="00D72C8C"/>
    <w:rsid w:val="00D72CCB"/>
    <w:rsid w:val="00D72E9E"/>
    <w:rsid w:val="00D72EA4"/>
    <w:rsid w:val="00D72F13"/>
    <w:rsid w:val="00D72FA3"/>
    <w:rsid w:val="00D73108"/>
    <w:rsid w:val="00D7314D"/>
    <w:rsid w:val="00D731E4"/>
    <w:rsid w:val="00D73354"/>
    <w:rsid w:val="00D733E5"/>
    <w:rsid w:val="00D734C1"/>
    <w:rsid w:val="00D7356F"/>
    <w:rsid w:val="00D73600"/>
    <w:rsid w:val="00D7382E"/>
    <w:rsid w:val="00D73938"/>
    <w:rsid w:val="00D739B5"/>
    <w:rsid w:val="00D73AB2"/>
    <w:rsid w:val="00D73AFA"/>
    <w:rsid w:val="00D73B89"/>
    <w:rsid w:val="00D73BEA"/>
    <w:rsid w:val="00D73C8B"/>
    <w:rsid w:val="00D73C93"/>
    <w:rsid w:val="00D73CC5"/>
    <w:rsid w:val="00D73CFE"/>
    <w:rsid w:val="00D73D9F"/>
    <w:rsid w:val="00D7406D"/>
    <w:rsid w:val="00D7423A"/>
    <w:rsid w:val="00D7437A"/>
    <w:rsid w:val="00D745CD"/>
    <w:rsid w:val="00D74605"/>
    <w:rsid w:val="00D74770"/>
    <w:rsid w:val="00D749BF"/>
    <w:rsid w:val="00D74C90"/>
    <w:rsid w:val="00D74D14"/>
    <w:rsid w:val="00D74DE2"/>
    <w:rsid w:val="00D74E06"/>
    <w:rsid w:val="00D74F22"/>
    <w:rsid w:val="00D74FF2"/>
    <w:rsid w:val="00D7511D"/>
    <w:rsid w:val="00D751F2"/>
    <w:rsid w:val="00D7521D"/>
    <w:rsid w:val="00D75275"/>
    <w:rsid w:val="00D7536A"/>
    <w:rsid w:val="00D75655"/>
    <w:rsid w:val="00D75710"/>
    <w:rsid w:val="00D75721"/>
    <w:rsid w:val="00D75A49"/>
    <w:rsid w:val="00D75A54"/>
    <w:rsid w:val="00D75FB2"/>
    <w:rsid w:val="00D76027"/>
    <w:rsid w:val="00D7603C"/>
    <w:rsid w:val="00D76049"/>
    <w:rsid w:val="00D7618B"/>
    <w:rsid w:val="00D761B6"/>
    <w:rsid w:val="00D762B6"/>
    <w:rsid w:val="00D7635A"/>
    <w:rsid w:val="00D7641C"/>
    <w:rsid w:val="00D76458"/>
    <w:rsid w:val="00D7659B"/>
    <w:rsid w:val="00D765E2"/>
    <w:rsid w:val="00D7680E"/>
    <w:rsid w:val="00D768B3"/>
    <w:rsid w:val="00D768E5"/>
    <w:rsid w:val="00D7690C"/>
    <w:rsid w:val="00D76A19"/>
    <w:rsid w:val="00D76AFC"/>
    <w:rsid w:val="00D76CD0"/>
    <w:rsid w:val="00D76DB7"/>
    <w:rsid w:val="00D77109"/>
    <w:rsid w:val="00D77242"/>
    <w:rsid w:val="00D77268"/>
    <w:rsid w:val="00D773D9"/>
    <w:rsid w:val="00D774BD"/>
    <w:rsid w:val="00D774CB"/>
    <w:rsid w:val="00D77635"/>
    <w:rsid w:val="00D776A5"/>
    <w:rsid w:val="00D776D3"/>
    <w:rsid w:val="00D7783F"/>
    <w:rsid w:val="00D77A87"/>
    <w:rsid w:val="00D77B0B"/>
    <w:rsid w:val="00D77CCD"/>
    <w:rsid w:val="00D77CDA"/>
    <w:rsid w:val="00D77CEA"/>
    <w:rsid w:val="00D77ECF"/>
    <w:rsid w:val="00D77ED1"/>
    <w:rsid w:val="00D77F16"/>
    <w:rsid w:val="00D77FD0"/>
    <w:rsid w:val="00D80074"/>
    <w:rsid w:val="00D80301"/>
    <w:rsid w:val="00D80377"/>
    <w:rsid w:val="00D803B1"/>
    <w:rsid w:val="00D8040C"/>
    <w:rsid w:val="00D80435"/>
    <w:rsid w:val="00D8043F"/>
    <w:rsid w:val="00D805ED"/>
    <w:rsid w:val="00D808B6"/>
    <w:rsid w:val="00D808EB"/>
    <w:rsid w:val="00D8095A"/>
    <w:rsid w:val="00D80A88"/>
    <w:rsid w:val="00D80AE6"/>
    <w:rsid w:val="00D80D08"/>
    <w:rsid w:val="00D80F49"/>
    <w:rsid w:val="00D80F84"/>
    <w:rsid w:val="00D81039"/>
    <w:rsid w:val="00D8116F"/>
    <w:rsid w:val="00D81297"/>
    <w:rsid w:val="00D81398"/>
    <w:rsid w:val="00D813E5"/>
    <w:rsid w:val="00D814A3"/>
    <w:rsid w:val="00D81605"/>
    <w:rsid w:val="00D81625"/>
    <w:rsid w:val="00D81834"/>
    <w:rsid w:val="00D81858"/>
    <w:rsid w:val="00D8193F"/>
    <w:rsid w:val="00D81B95"/>
    <w:rsid w:val="00D81DAB"/>
    <w:rsid w:val="00D81E6C"/>
    <w:rsid w:val="00D820C3"/>
    <w:rsid w:val="00D8215E"/>
    <w:rsid w:val="00D82174"/>
    <w:rsid w:val="00D821C6"/>
    <w:rsid w:val="00D821D4"/>
    <w:rsid w:val="00D8235B"/>
    <w:rsid w:val="00D82380"/>
    <w:rsid w:val="00D82481"/>
    <w:rsid w:val="00D82538"/>
    <w:rsid w:val="00D82632"/>
    <w:rsid w:val="00D8274F"/>
    <w:rsid w:val="00D828DC"/>
    <w:rsid w:val="00D82A4C"/>
    <w:rsid w:val="00D82AAD"/>
    <w:rsid w:val="00D82CB7"/>
    <w:rsid w:val="00D82E85"/>
    <w:rsid w:val="00D82FBA"/>
    <w:rsid w:val="00D830DC"/>
    <w:rsid w:val="00D8312C"/>
    <w:rsid w:val="00D831FB"/>
    <w:rsid w:val="00D83222"/>
    <w:rsid w:val="00D83230"/>
    <w:rsid w:val="00D83550"/>
    <w:rsid w:val="00D83660"/>
    <w:rsid w:val="00D83669"/>
    <w:rsid w:val="00D837D0"/>
    <w:rsid w:val="00D83823"/>
    <w:rsid w:val="00D838D3"/>
    <w:rsid w:val="00D83AC2"/>
    <w:rsid w:val="00D83B62"/>
    <w:rsid w:val="00D83E0A"/>
    <w:rsid w:val="00D83ECF"/>
    <w:rsid w:val="00D83F71"/>
    <w:rsid w:val="00D84038"/>
    <w:rsid w:val="00D8404D"/>
    <w:rsid w:val="00D8408D"/>
    <w:rsid w:val="00D84141"/>
    <w:rsid w:val="00D8421C"/>
    <w:rsid w:val="00D845E3"/>
    <w:rsid w:val="00D846EA"/>
    <w:rsid w:val="00D84822"/>
    <w:rsid w:val="00D84961"/>
    <w:rsid w:val="00D8498B"/>
    <w:rsid w:val="00D84A4D"/>
    <w:rsid w:val="00D84AB4"/>
    <w:rsid w:val="00D84B1E"/>
    <w:rsid w:val="00D84B96"/>
    <w:rsid w:val="00D84DEB"/>
    <w:rsid w:val="00D84E17"/>
    <w:rsid w:val="00D84EA9"/>
    <w:rsid w:val="00D85038"/>
    <w:rsid w:val="00D8507C"/>
    <w:rsid w:val="00D85138"/>
    <w:rsid w:val="00D8522C"/>
    <w:rsid w:val="00D854A6"/>
    <w:rsid w:val="00D854E7"/>
    <w:rsid w:val="00D855B1"/>
    <w:rsid w:val="00D8562D"/>
    <w:rsid w:val="00D85939"/>
    <w:rsid w:val="00D859B8"/>
    <w:rsid w:val="00D859CA"/>
    <w:rsid w:val="00D85A36"/>
    <w:rsid w:val="00D85AE3"/>
    <w:rsid w:val="00D85C7B"/>
    <w:rsid w:val="00D85CDC"/>
    <w:rsid w:val="00D85DA8"/>
    <w:rsid w:val="00D85EE0"/>
    <w:rsid w:val="00D85F73"/>
    <w:rsid w:val="00D8602F"/>
    <w:rsid w:val="00D8615A"/>
    <w:rsid w:val="00D86368"/>
    <w:rsid w:val="00D864F6"/>
    <w:rsid w:val="00D865A5"/>
    <w:rsid w:val="00D866E5"/>
    <w:rsid w:val="00D86806"/>
    <w:rsid w:val="00D8685A"/>
    <w:rsid w:val="00D868AD"/>
    <w:rsid w:val="00D86902"/>
    <w:rsid w:val="00D86A5A"/>
    <w:rsid w:val="00D86AAD"/>
    <w:rsid w:val="00D86B34"/>
    <w:rsid w:val="00D86BDF"/>
    <w:rsid w:val="00D86C7D"/>
    <w:rsid w:val="00D86D8B"/>
    <w:rsid w:val="00D86E8C"/>
    <w:rsid w:val="00D86F16"/>
    <w:rsid w:val="00D86F45"/>
    <w:rsid w:val="00D86F54"/>
    <w:rsid w:val="00D86F6A"/>
    <w:rsid w:val="00D86F79"/>
    <w:rsid w:val="00D86FFA"/>
    <w:rsid w:val="00D87006"/>
    <w:rsid w:val="00D8709C"/>
    <w:rsid w:val="00D870E8"/>
    <w:rsid w:val="00D871AE"/>
    <w:rsid w:val="00D872CC"/>
    <w:rsid w:val="00D872EF"/>
    <w:rsid w:val="00D8733C"/>
    <w:rsid w:val="00D8737C"/>
    <w:rsid w:val="00D873E7"/>
    <w:rsid w:val="00D873F9"/>
    <w:rsid w:val="00D8755C"/>
    <w:rsid w:val="00D87619"/>
    <w:rsid w:val="00D87754"/>
    <w:rsid w:val="00D87822"/>
    <w:rsid w:val="00D8786D"/>
    <w:rsid w:val="00D878E1"/>
    <w:rsid w:val="00D8796C"/>
    <w:rsid w:val="00D87993"/>
    <w:rsid w:val="00D879AF"/>
    <w:rsid w:val="00D87AC0"/>
    <w:rsid w:val="00D87AE1"/>
    <w:rsid w:val="00D87BAC"/>
    <w:rsid w:val="00D87DE7"/>
    <w:rsid w:val="00D87E51"/>
    <w:rsid w:val="00D87F0C"/>
    <w:rsid w:val="00D9015E"/>
    <w:rsid w:val="00D90179"/>
    <w:rsid w:val="00D901B3"/>
    <w:rsid w:val="00D90432"/>
    <w:rsid w:val="00D90535"/>
    <w:rsid w:val="00D905B5"/>
    <w:rsid w:val="00D905DE"/>
    <w:rsid w:val="00D905EB"/>
    <w:rsid w:val="00D908D9"/>
    <w:rsid w:val="00D90913"/>
    <w:rsid w:val="00D9092E"/>
    <w:rsid w:val="00D909BD"/>
    <w:rsid w:val="00D909D2"/>
    <w:rsid w:val="00D90A9C"/>
    <w:rsid w:val="00D90ACB"/>
    <w:rsid w:val="00D90B00"/>
    <w:rsid w:val="00D90B6F"/>
    <w:rsid w:val="00D90BC7"/>
    <w:rsid w:val="00D90C46"/>
    <w:rsid w:val="00D90D31"/>
    <w:rsid w:val="00D90D55"/>
    <w:rsid w:val="00D90DC8"/>
    <w:rsid w:val="00D90E7D"/>
    <w:rsid w:val="00D90EE2"/>
    <w:rsid w:val="00D90EE6"/>
    <w:rsid w:val="00D90F0C"/>
    <w:rsid w:val="00D9104A"/>
    <w:rsid w:val="00D9107C"/>
    <w:rsid w:val="00D91086"/>
    <w:rsid w:val="00D91164"/>
    <w:rsid w:val="00D91373"/>
    <w:rsid w:val="00D91648"/>
    <w:rsid w:val="00D91842"/>
    <w:rsid w:val="00D919D5"/>
    <w:rsid w:val="00D91C26"/>
    <w:rsid w:val="00D91C46"/>
    <w:rsid w:val="00D91D3C"/>
    <w:rsid w:val="00D91E67"/>
    <w:rsid w:val="00D92079"/>
    <w:rsid w:val="00D9208B"/>
    <w:rsid w:val="00D921A4"/>
    <w:rsid w:val="00D923EF"/>
    <w:rsid w:val="00D924AB"/>
    <w:rsid w:val="00D92572"/>
    <w:rsid w:val="00D92630"/>
    <w:rsid w:val="00D92691"/>
    <w:rsid w:val="00D926A8"/>
    <w:rsid w:val="00D9274F"/>
    <w:rsid w:val="00D92801"/>
    <w:rsid w:val="00D92948"/>
    <w:rsid w:val="00D929FE"/>
    <w:rsid w:val="00D92A25"/>
    <w:rsid w:val="00D92A5D"/>
    <w:rsid w:val="00D92B60"/>
    <w:rsid w:val="00D92B83"/>
    <w:rsid w:val="00D92BE6"/>
    <w:rsid w:val="00D92D12"/>
    <w:rsid w:val="00D92E72"/>
    <w:rsid w:val="00D92F05"/>
    <w:rsid w:val="00D93011"/>
    <w:rsid w:val="00D9305E"/>
    <w:rsid w:val="00D93469"/>
    <w:rsid w:val="00D934D0"/>
    <w:rsid w:val="00D935E2"/>
    <w:rsid w:val="00D93634"/>
    <w:rsid w:val="00D9379F"/>
    <w:rsid w:val="00D93993"/>
    <w:rsid w:val="00D93BC5"/>
    <w:rsid w:val="00D93C02"/>
    <w:rsid w:val="00D93DE3"/>
    <w:rsid w:val="00D93F28"/>
    <w:rsid w:val="00D93FBB"/>
    <w:rsid w:val="00D940FB"/>
    <w:rsid w:val="00D9419C"/>
    <w:rsid w:val="00D94283"/>
    <w:rsid w:val="00D9430F"/>
    <w:rsid w:val="00D9444E"/>
    <w:rsid w:val="00D94554"/>
    <w:rsid w:val="00D94623"/>
    <w:rsid w:val="00D9478F"/>
    <w:rsid w:val="00D947BE"/>
    <w:rsid w:val="00D94BB6"/>
    <w:rsid w:val="00D94C36"/>
    <w:rsid w:val="00D94DB3"/>
    <w:rsid w:val="00D94EAD"/>
    <w:rsid w:val="00D95306"/>
    <w:rsid w:val="00D954BB"/>
    <w:rsid w:val="00D9568E"/>
    <w:rsid w:val="00D956B3"/>
    <w:rsid w:val="00D956D6"/>
    <w:rsid w:val="00D9588A"/>
    <w:rsid w:val="00D95B2D"/>
    <w:rsid w:val="00D95BD2"/>
    <w:rsid w:val="00D95C1E"/>
    <w:rsid w:val="00D95CC1"/>
    <w:rsid w:val="00D95DD9"/>
    <w:rsid w:val="00D9602A"/>
    <w:rsid w:val="00D9602E"/>
    <w:rsid w:val="00D9605C"/>
    <w:rsid w:val="00D96290"/>
    <w:rsid w:val="00D96523"/>
    <w:rsid w:val="00D96572"/>
    <w:rsid w:val="00D96680"/>
    <w:rsid w:val="00D9672A"/>
    <w:rsid w:val="00D967FB"/>
    <w:rsid w:val="00D96A85"/>
    <w:rsid w:val="00D96B84"/>
    <w:rsid w:val="00D96E92"/>
    <w:rsid w:val="00D96EB9"/>
    <w:rsid w:val="00D96F29"/>
    <w:rsid w:val="00D96FE9"/>
    <w:rsid w:val="00D97171"/>
    <w:rsid w:val="00D97359"/>
    <w:rsid w:val="00D973C5"/>
    <w:rsid w:val="00D97402"/>
    <w:rsid w:val="00D9748B"/>
    <w:rsid w:val="00D97599"/>
    <w:rsid w:val="00D9763E"/>
    <w:rsid w:val="00D977DC"/>
    <w:rsid w:val="00D979D8"/>
    <w:rsid w:val="00D97B92"/>
    <w:rsid w:val="00D97BB1"/>
    <w:rsid w:val="00D97D36"/>
    <w:rsid w:val="00D97D67"/>
    <w:rsid w:val="00DA0055"/>
    <w:rsid w:val="00DA00A4"/>
    <w:rsid w:val="00DA00D1"/>
    <w:rsid w:val="00DA01F2"/>
    <w:rsid w:val="00DA0459"/>
    <w:rsid w:val="00DA067E"/>
    <w:rsid w:val="00DA0684"/>
    <w:rsid w:val="00DA0764"/>
    <w:rsid w:val="00DA097A"/>
    <w:rsid w:val="00DA099A"/>
    <w:rsid w:val="00DA099C"/>
    <w:rsid w:val="00DA09B5"/>
    <w:rsid w:val="00DA0A39"/>
    <w:rsid w:val="00DA0B27"/>
    <w:rsid w:val="00DA0C3D"/>
    <w:rsid w:val="00DA0D6D"/>
    <w:rsid w:val="00DA0E05"/>
    <w:rsid w:val="00DA0E5F"/>
    <w:rsid w:val="00DA0ED2"/>
    <w:rsid w:val="00DA0FFD"/>
    <w:rsid w:val="00DA1035"/>
    <w:rsid w:val="00DA10F7"/>
    <w:rsid w:val="00DA1174"/>
    <w:rsid w:val="00DA1552"/>
    <w:rsid w:val="00DA1858"/>
    <w:rsid w:val="00DA18EF"/>
    <w:rsid w:val="00DA1929"/>
    <w:rsid w:val="00DA1965"/>
    <w:rsid w:val="00DA1A20"/>
    <w:rsid w:val="00DA1A3B"/>
    <w:rsid w:val="00DA1A69"/>
    <w:rsid w:val="00DA1CB2"/>
    <w:rsid w:val="00DA1CCA"/>
    <w:rsid w:val="00DA1D57"/>
    <w:rsid w:val="00DA1D60"/>
    <w:rsid w:val="00DA1D9F"/>
    <w:rsid w:val="00DA1E39"/>
    <w:rsid w:val="00DA1ED0"/>
    <w:rsid w:val="00DA2154"/>
    <w:rsid w:val="00DA2218"/>
    <w:rsid w:val="00DA224B"/>
    <w:rsid w:val="00DA2309"/>
    <w:rsid w:val="00DA2409"/>
    <w:rsid w:val="00DA2456"/>
    <w:rsid w:val="00DA24BD"/>
    <w:rsid w:val="00DA24F1"/>
    <w:rsid w:val="00DA251B"/>
    <w:rsid w:val="00DA2637"/>
    <w:rsid w:val="00DA26DE"/>
    <w:rsid w:val="00DA2BB9"/>
    <w:rsid w:val="00DA2BE4"/>
    <w:rsid w:val="00DA2BF4"/>
    <w:rsid w:val="00DA2C33"/>
    <w:rsid w:val="00DA2C7F"/>
    <w:rsid w:val="00DA2D46"/>
    <w:rsid w:val="00DA2E75"/>
    <w:rsid w:val="00DA2EC6"/>
    <w:rsid w:val="00DA3048"/>
    <w:rsid w:val="00DA352F"/>
    <w:rsid w:val="00DA36C6"/>
    <w:rsid w:val="00DA381D"/>
    <w:rsid w:val="00DA386C"/>
    <w:rsid w:val="00DA38E0"/>
    <w:rsid w:val="00DA3952"/>
    <w:rsid w:val="00DA3969"/>
    <w:rsid w:val="00DA3B2D"/>
    <w:rsid w:val="00DA3D34"/>
    <w:rsid w:val="00DA3E9D"/>
    <w:rsid w:val="00DA3F72"/>
    <w:rsid w:val="00DA4119"/>
    <w:rsid w:val="00DA423B"/>
    <w:rsid w:val="00DA442B"/>
    <w:rsid w:val="00DA45D2"/>
    <w:rsid w:val="00DA465F"/>
    <w:rsid w:val="00DA474F"/>
    <w:rsid w:val="00DA47EB"/>
    <w:rsid w:val="00DA4878"/>
    <w:rsid w:val="00DA488D"/>
    <w:rsid w:val="00DA4899"/>
    <w:rsid w:val="00DA48B0"/>
    <w:rsid w:val="00DA4934"/>
    <w:rsid w:val="00DA4A4D"/>
    <w:rsid w:val="00DA4AF8"/>
    <w:rsid w:val="00DA4BCA"/>
    <w:rsid w:val="00DA4BEA"/>
    <w:rsid w:val="00DA4CA3"/>
    <w:rsid w:val="00DA4D0D"/>
    <w:rsid w:val="00DA4D43"/>
    <w:rsid w:val="00DA4E98"/>
    <w:rsid w:val="00DA4F01"/>
    <w:rsid w:val="00DA4F92"/>
    <w:rsid w:val="00DA50A7"/>
    <w:rsid w:val="00DA51FE"/>
    <w:rsid w:val="00DA53CC"/>
    <w:rsid w:val="00DA53E7"/>
    <w:rsid w:val="00DA5504"/>
    <w:rsid w:val="00DA555C"/>
    <w:rsid w:val="00DA5585"/>
    <w:rsid w:val="00DA562C"/>
    <w:rsid w:val="00DA585F"/>
    <w:rsid w:val="00DA5BA4"/>
    <w:rsid w:val="00DA5BEA"/>
    <w:rsid w:val="00DA5D25"/>
    <w:rsid w:val="00DA5EC8"/>
    <w:rsid w:val="00DA5F26"/>
    <w:rsid w:val="00DA5F6C"/>
    <w:rsid w:val="00DA5FE0"/>
    <w:rsid w:val="00DA612F"/>
    <w:rsid w:val="00DA6175"/>
    <w:rsid w:val="00DA62C7"/>
    <w:rsid w:val="00DA6411"/>
    <w:rsid w:val="00DA66F6"/>
    <w:rsid w:val="00DA677C"/>
    <w:rsid w:val="00DA67D4"/>
    <w:rsid w:val="00DA683D"/>
    <w:rsid w:val="00DA686B"/>
    <w:rsid w:val="00DA68F5"/>
    <w:rsid w:val="00DA690F"/>
    <w:rsid w:val="00DA69EE"/>
    <w:rsid w:val="00DA6A0E"/>
    <w:rsid w:val="00DA6ACC"/>
    <w:rsid w:val="00DA6BF3"/>
    <w:rsid w:val="00DA6CCB"/>
    <w:rsid w:val="00DA6ED2"/>
    <w:rsid w:val="00DA705B"/>
    <w:rsid w:val="00DA715F"/>
    <w:rsid w:val="00DA7165"/>
    <w:rsid w:val="00DA74D8"/>
    <w:rsid w:val="00DA74F2"/>
    <w:rsid w:val="00DA7560"/>
    <w:rsid w:val="00DA7615"/>
    <w:rsid w:val="00DA7616"/>
    <w:rsid w:val="00DA761E"/>
    <w:rsid w:val="00DA7626"/>
    <w:rsid w:val="00DA7691"/>
    <w:rsid w:val="00DA771A"/>
    <w:rsid w:val="00DA77B0"/>
    <w:rsid w:val="00DA780A"/>
    <w:rsid w:val="00DA7897"/>
    <w:rsid w:val="00DA79DD"/>
    <w:rsid w:val="00DA7A84"/>
    <w:rsid w:val="00DA7ADE"/>
    <w:rsid w:val="00DA7B72"/>
    <w:rsid w:val="00DA7BC4"/>
    <w:rsid w:val="00DA7CA5"/>
    <w:rsid w:val="00DA7CC8"/>
    <w:rsid w:val="00DA7CCB"/>
    <w:rsid w:val="00DA7E18"/>
    <w:rsid w:val="00DA7FFD"/>
    <w:rsid w:val="00DACD4C"/>
    <w:rsid w:val="00DB0076"/>
    <w:rsid w:val="00DB00F7"/>
    <w:rsid w:val="00DB01F4"/>
    <w:rsid w:val="00DB022D"/>
    <w:rsid w:val="00DB03EE"/>
    <w:rsid w:val="00DB056B"/>
    <w:rsid w:val="00DB0571"/>
    <w:rsid w:val="00DB067C"/>
    <w:rsid w:val="00DB088C"/>
    <w:rsid w:val="00DB0944"/>
    <w:rsid w:val="00DB09F0"/>
    <w:rsid w:val="00DB0A33"/>
    <w:rsid w:val="00DB0B4F"/>
    <w:rsid w:val="00DB0BEB"/>
    <w:rsid w:val="00DB0C96"/>
    <w:rsid w:val="00DB0D44"/>
    <w:rsid w:val="00DB0E9A"/>
    <w:rsid w:val="00DB1239"/>
    <w:rsid w:val="00DB1270"/>
    <w:rsid w:val="00DB12A9"/>
    <w:rsid w:val="00DB12F0"/>
    <w:rsid w:val="00DB13A4"/>
    <w:rsid w:val="00DB13D1"/>
    <w:rsid w:val="00DB1449"/>
    <w:rsid w:val="00DB1497"/>
    <w:rsid w:val="00DB1524"/>
    <w:rsid w:val="00DB1630"/>
    <w:rsid w:val="00DB1758"/>
    <w:rsid w:val="00DB187C"/>
    <w:rsid w:val="00DB18C9"/>
    <w:rsid w:val="00DB1A39"/>
    <w:rsid w:val="00DB1AE0"/>
    <w:rsid w:val="00DB1B9E"/>
    <w:rsid w:val="00DB1BE1"/>
    <w:rsid w:val="00DB1D8C"/>
    <w:rsid w:val="00DB1EE6"/>
    <w:rsid w:val="00DB1F40"/>
    <w:rsid w:val="00DB2194"/>
    <w:rsid w:val="00DB225A"/>
    <w:rsid w:val="00DB2287"/>
    <w:rsid w:val="00DB2407"/>
    <w:rsid w:val="00DB245C"/>
    <w:rsid w:val="00DB24D7"/>
    <w:rsid w:val="00DB27FF"/>
    <w:rsid w:val="00DB2832"/>
    <w:rsid w:val="00DB29D2"/>
    <w:rsid w:val="00DB2A5D"/>
    <w:rsid w:val="00DB2B47"/>
    <w:rsid w:val="00DB2BF9"/>
    <w:rsid w:val="00DB2C25"/>
    <w:rsid w:val="00DB2CF2"/>
    <w:rsid w:val="00DB2D5A"/>
    <w:rsid w:val="00DB2E00"/>
    <w:rsid w:val="00DB2E6D"/>
    <w:rsid w:val="00DB2EAF"/>
    <w:rsid w:val="00DB2F39"/>
    <w:rsid w:val="00DB2F3E"/>
    <w:rsid w:val="00DB2F90"/>
    <w:rsid w:val="00DB3154"/>
    <w:rsid w:val="00DB33DB"/>
    <w:rsid w:val="00DB3509"/>
    <w:rsid w:val="00DB352B"/>
    <w:rsid w:val="00DB3613"/>
    <w:rsid w:val="00DB36BC"/>
    <w:rsid w:val="00DB36D2"/>
    <w:rsid w:val="00DB3AC8"/>
    <w:rsid w:val="00DB3B19"/>
    <w:rsid w:val="00DB3C03"/>
    <w:rsid w:val="00DB3C61"/>
    <w:rsid w:val="00DB3D41"/>
    <w:rsid w:val="00DB401B"/>
    <w:rsid w:val="00DB4051"/>
    <w:rsid w:val="00DB4175"/>
    <w:rsid w:val="00DB4254"/>
    <w:rsid w:val="00DB44F5"/>
    <w:rsid w:val="00DB4594"/>
    <w:rsid w:val="00DB4685"/>
    <w:rsid w:val="00DB4723"/>
    <w:rsid w:val="00DB4732"/>
    <w:rsid w:val="00DB482A"/>
    <w:rsid w:val="00DB4981"/>
    <w:rsid w:val="00DB4AD8"/>
    <w:rsid w:val="00DB4E01"/>
    <w:rsid w:val="00DB4F30"/>
    <w:rsid w:val="00DB507C"/>
    <w:rsid w:val="00DB50D7"/>
    <w:rsid w:val="00DB5203"/>
    <w:rsid w:val="00DB5223"/>
    <w:rsid w:val="00DB55D9"/>
    <w:rsid w:val="00DB5829"/>
    <w:rsid w:val="00DB58A5"/>
    <w:rsid w:val="00DB5A49"/>
    <w:rsid w:val="00DB5A67"/>
    <w:rsid w:val="00DB5AB2"/>
    <w:rsid w:val="00DB5B36"/>
    <w:rsid w:val="00DB5DAF"/>
    <w:rsid w:val="00DB5EDE"/>
    <w:rsid w:val="00DB5EFB"/>
    <w:rsid w:val="00DB5F83"/>
    <w:rsid w:val="00DB60B6"/>
    <w:rsid w:val="00DB6237"/>
    <w:rsid w:val="00DB62B7"/>
    <w:rsid w:val="00DB63FE"/>
    <w:rsid w:val="00DB6452"/>
    <w:rsid w:val="00DB64F6"/>
    <w:rsid w:val="00DB6571"/>
    <w:rsid w:val="00DB69B7"/>
    <w:rsid w:val="00DB69FE"/>
    <w:rsid w:val="00DB6A80"/>
    <w:rsid w:val="00DB6BD9"/>
    <w:rsid w:val="00DB6DE2"/>
    <w:rsid w:val="00DB6E17"/>
    <w:rsid w:val="00DB72B7"/>
    <w:rsid w:val="00DB73E6"/>
    <w:rsid w:val="00DB743C"/>
    <w:rsid w:val="00DB744F"/>
    <w:rsid w:val="00DB74A2"/>
    <w:rsid w:val="00DB7548"/>
    <w:rsid w:val="00DB76C5"/>
    <w:rsid w:val="00DB76E8"/>
    <w:rsid w:val="00DB771B"/>
    <w:rsid w:val="00DB7857"/>
    <w:rsid w:val="00DB7A30"/>
    <w:rsid w:val="00DB7C3C"/>
    <w:rsid w:val="00DB7C98"/>
    <w:rsid w:val="00DB7F7E"/>
    <w:rsid w:val="00DB7FB4"/>
    <w:rsid w:val="00DB7FE7"/>
    <w:rsid w:val="00DC0213"/>
    <w:rsid w:val="00DC0392"/>
    <w:rsid w:val="00DC05CD"/>
    <w:rsid w:val="00DC06EE"/>
    <w:rsid w:val="00DC0700"/>
    <w:rsid w:val="00DC0729"/>
    <w:rsid w:val="00DC076D"/>
    <w:rsid w:val="00DC0786"/>
    <w:rsid w:val="00DC083D"/>
    <w:rsid w:val="00DC099D"/>
    <w:rsid w:val="00DC0AD7"/>
    <w:rsid w:val="00DC0F01"/>
    <w:rsid w:val="00DC1018"/>
    <w:rsid w:val="00DC1131"/>
    <w:rsid w:val="00DC1150"/>
    <w:rsid w:val="00DC118C"/>
    <w:rsid w:val="00DC1572"/>
    <w:rsid w:val="00DC15D9"/>
    <w:rsid w:val="00DC17CD"/>
    <w:rsid w:val="00DC1AFC"/>
    <w:rsid w:val="00DC1B3F"/>
    <w:rsid w:val="00DC1CA6"/>
    <w:rsid w:val="00DC1D24"/>
    <w:rsid w:val="00DC1D95"/>
    <w:rsid w:val="00DC1F3E"/>
    <w:rsid w:val="00DC2185"/>
    <w:rsid w:val="00DC21EF"/>
    <w:rsid w:val="00DC2272"/>
    <w:rsid w:val="00DC2376"/>
    <w:rsid w:val="00DC2411"/>
    <w:rsid w:val="00DC2415"/>
    <w:rsid w:val="00DC2454"/>
    <w:rsid w:val="00DC2494"/>
    <w:rsid w:val="00DC2499"/>
    <w:rsid w:val="00DC24B7"/>
    <w:rsid w:val="00DC2638"/>
    <w:rsid w:val="00DC2832"/>
    <w:rsid w:val="00DC2875"/>
    <w:rsid w:val="00DC28AC"/>
    <w:rsid w:val="00DC2975"/>
    <w:rsid w:val="00DC29AA"/>
    <w:rsid w:val="00DC29BB"/>
    <w:rsid w:val="00DC29C9"/>
    <w:rsid w:val="00DC2A01"/>
    <w:rsid w:val="00DC2A06"/>
    <w:rsid w:val="00DC2A7F"/>
    <w:rsid w:val="00DC2C50"/>
    <w:rsid w:val="00DC2F23"/>
    <w:rsid w:val="00DC2F3F"/>
    <w:rsid w:val="00DC3010"/>
    <w:rsid w:val="00DC3270"/>
    <w:rsid w:val="00DC3393"/>
    <w:rsid w:val="00DC33DC"/>
    <w:rsid w:val="00DC3584"/>
    <w:rsid w:val="00DC374B"/>
    <w:rsid w:val="00DC38D6"/>
    <w:rsid w:val="00DC3966"/>
    <w:rsid w:val="00DC39DA"/>
    <w:rsid w:val="00DC3B5F"/>
    <w:rsid w:val="00DC3C19"/>
    <w:rsid w:val="00DC3CAE"/>
    <w:rsid w:val="00DC3CEC"/>
    <w:rsid w:val="00DC3E69"/>
    <w:rsid w:val="00DC3EB6"/>
    <w:rsid w:val="00DC3F72"/>
    <w:rsid w:val="00DC405C"/>
    <w:rsid w:val="00DC419B"/>
    <w:rsid w:val="00DC41BD"/>
    <w:rsid w:val="00DC427E"/>
    <w:rsid w:val="00DC4405"/>
    <w:rsid w:val="00DC4496"/>
    <w:rsid w:val="00DC44A5"/>
    <w:rsid w:val="00DC4537"/>
    <w:rsid w:val="00DC458F"/>
    <w:rsid w:val="00DC4629"/>
    <w:rsid w:val="00DC4647"/>
    <w:rsid w:val="00DC479B"/>
    <w:rsid w:val="00DC47B0"/>
    <w:rsid w:val="00DC481B"/>
    <w:rsid w:val="00DC48C0"/>
    <w:rsid w:val="00DC48C9"/>
    <w:rsid w:val="00DC49D9"/>
    <w:rsid w:val="00DC4A14"/>
    <w:rsid w:val="00DC4AD5"/>
    <w:rsid w:val="00DC4B29"/>
    <w:rsid w:val="00DC4B60"/>
    <w:rsid w:val="00DC4B91"/>
    <w:rsid w:val="00DC4D72"/>
    <w:rsid w:val="00DC4D94"/>
    <w:rsid w:val="00DC4E34"/>
    <w:rsid w:val="00DC4EC8"/>
    <w:rsid w:val="00DC4F0C"/>
    <w:rsid w:val="00DC4FA6"/>
    <w:rsid w:val="00DC51AD"/>
    <w:rsid w:val="00DC547A"/>
    <w:rsid w:val="00DC54E3"/>
    <w:rsid w:val="00DC5507"/>
    <w:rsid w:val="00DC564A"/>
    <w:rsid w:val="00DC5730"/>
    <w:rsid w:val="00DC5850"/>
    <w:rsid w:val="00DC58AA"/>
    <w:rsid w:val="00DC5980"/>
    <w:rsid w:val="00DC5C1F"/>
    <w:rsid w:val="00DC5D1F"/>
    <w:rsid w:val="00DC6038"/>
    <w:rsid w:val="00DC603B"/>
    <w:rsid w:val="00DC6125"/>
    <w:rsid w:val="00DC62FC"/>
    <w:rsid w:val="00DC633E"/>
    <w:rsid w:val="00DC63F2"/>
    <w:rsid w:val="00DC6461"/>
    <w:rsid w:val="00DC662E"/>
    <w:rsid w:val="00DC6649"/>
    <w:rsid w:val="00DC6800"/>
    <w:rsid w:val="00DC686F"/>
    <w:rsid w:val="00DC69D4"/>
    <w:rsid w:val="00DC6C45"/>
    <w:rsid w:val="00DC6C75"/>
    <w:rsid w:val="00DC6C82"/>
    <w:rsid w:val="00DC6D54"/>
    <w:rsid w:val="00DC6F47"/>
    <w:rsid w:val="00DC6FA8"/>
    <w:rsid w:val="00DC6FC7"/>
    <w:rsid w:val="00DC7044"/>
    <w:rsid w:val="00DC723B"/>
    <w:rsid w:val="00DC72BB"/>
    <w:rsid w:val="00DC7306"/>
    <w:rsid w:val="00DC74A7"/>
    <w:rsid w:val="00DC75EA"/>
    <w:rsid w:val="00DC77A0"/>
    <w:rsid w:val="00DC77A7"/>
    <w:rsid w:val="00DC794C"/>
    <w:rsid w:val="00DC7974"/>
    <w:rsid w:val="00DC7AB8"/>
    <w:rsid w:val="00DC7BB3"/>
    <w:rsid w:val="00DC7CA2"/>
    <w:rsid w:val="00DC7E30"/>
    <w:rsid w:val="00DC7E3C"/>
    <w:rsid w:val="00DC7ED1"/>
    <w:rsid w:val="00DC7EDB"/>
    <w:rsid w:val="00DC7EED"/>
    <w:rsid w:val="00DC7FDB"/>
    <w:rsid w:val="00DD0124"/>
    <w:rsid w:val="00DD03B3"/>
    <w:rsid w:val="00DD04FD"/>
    <w:rsid w:val="00DD0698"/>
    <w:rsid w:val="00DD07E7"/>
    <w:rsid w:val="00DD0835"/>
    <w:rsid w:val="00DD0892"/>
    <w:rsid w:val="00DD0921"/>
    <w:rsid w:val="00DD0BF2"/>
    <w:rsid w:val="00DD0BFB"/>
    <w:rsid w:val="00DD0D15"/>
    <w:rsid w:val="00DD0EC6"/>
    <w:rsid w:val="00DD1111"/>
    <w:rsid w:val="00DD12C9"/>
    <w:rsid w:val="00DD12D7"/>
    <w:rsid w:val="00DD1302"/>
    <w:rsid w:val="00DD13B6"/>
    <w:rsid w:val="00DD1482"/>
    <w:rsid w:val="00DD1492"/>
    <w:rsid w:val="00DD1583"/>
    <w:rsid w:val="00DD15A3"/>
    <w:rsid w:val="00DD164E"/>
    <w:rsid w:val="00DD168E"/>
    <w:rsid w:val="00DD1820"/>
    <w:rsid w:val="00DD192F"/>
    <w:rsid w:val="00DD1A13"/>
    <w:rsid w:val="00DD1AA6"/>
    <w:rsid w:val="00DD1D35"/>
    <w:rsid w:val="00DD1E90"/>
    <w:rsid w:val="00DD204B"/>
    <w:rsid w:val="00DD21A1"/>
    <w:rsid w:val="00DD2360"/>
    <w:rsid w:val="00DD23A3"/>
    <w:rsid w:val="00DD2436"/>
    <w:rsid w:val="00DD24FA"/>
    <w:rsid w:val="00DD2521"/>
    <w:rsid w:val="00DD258C"/>
    <w:rsid w:val="00DD265C"/>
    <w:rsid w:val="00DD28C3"/>
    <w:rsid w:val="00DD2AED"/>
    <w:rsid w:val="00DD2AF2"/>
    <w:rsid w:val="00DD2B46"/>
    <w:rsid w:val="00DD2BEA"/>
    <w:rsid w:val="00DD2C6A"/>
    <w:rsid w:val="00DD2D5D"/>
    <w:rsid w:val="00DD2E32"/>
    <w:rsid w:val="00DD2EAC"/>
    <w:rsid w:val="00DD2EB6"/>
    <w:rsid w:val="00DD2EBF"/>
    <w:rsid w:val="00DD2F02"/>
    <w:rsid w:val="00DD2F61"/>
    <w:rsid w:val="00DD30FA"/>
    <w:rsid w:val="00DD3330"/>
    <w:rsid w:val="00DD34E4"/>
    <w:rsid w:val="00DD350E"/>
    <w:rsid w:val="00DD3530"/>
    <w:rsid w:val="00DD3680"/>
    <w:rsid w:val="00DD380C"/>
    <w:rsid w:val="00DD3AE7"/>
    <w:rsid w:val="00DD3BF2"/>
    <w:rsid w:val="00DD3C08"/>
    <w:rsid w:val="00DD3C4F"/>
    <w:rsid w:val="00DD3D54"/>
    <w:rsid w:val="00DD3F6C"/>
    <w:rsid w:val="00DD40CD"/>
    <w:rsid w:val="00DD40FC"/>
    <w:rsid w:val="00DD4201"/>
    <w:rsid w:val="00DD427D"/>
    <w:rsid w:val="00DD42EA"/>
    <w:rsid w:val="00DD44A9"/>
    <w:rsid w:val="00DD4505"/>
    <w:rsid w:val="00DD4540"/>
    <w:rsid w:val="00DD4AA5"/>
    <w:rsid w:val="00DD4AAE"/>
    <w:rsid w:val="00DD4C61"/>
    <w:rsid w:val="00DD4D1F"/>
    <w:rsid w:val="00DD4D9B"/>
    <w:rsid w:val="00DD4E80"/>
    <w:rsid w:val="00DD4F80"/>
    <w:rsid w:val="00DD4F9C"/>
    <w:rsid w:val="00DD4F9D"/>
    <w:rsid w:val="00DD4FE2"/>
    <w:rsid w:val="00DD5112"/>
    <w:rsid w:val="00DD518B"/>
    <w:rsid w:val="00DD52D8"/>
    <w:rsid w:val="00DD534B"/>
    <w:rsid w:val="00DD53CB"/>
    <w:rsid w:val="00DD53D5"/>
    <w:rsid w:val="00DD54D3"/>
    <w:rsid w:val="00DD55E1"/>
    <w:rsid w:val="00DD5603"/>
    <w:rsid w:val="00DD5640"/>
    <w:rsid w:val="00DD573E"/>
    <w:rsid w:val="00DD579B"/>
    <w:rsid w:val="00DD57C3"/>
    <w:rsid w:val="00DD5824"/>
    <w:rsid w:val="00DD5BCB"/>
    <w:rsid w:val="00DD5C20"/>
    <w:rsid w:val="00DD5CB7"/>
    <w:rsid w:val="00DD5D13"/>
    <w:rsid w:val="00DD5E37"/>
    <w:rsid w:val="00DD5E3A"/>
    <w:rsid w:val="00DD5E40"/>
    <w:rsid w:val="00DD5F11"/>
    <w:rsid w:val="00DD5F55"/>
    <w:rsid w:val="00DD605A"/>
    <w:rsid w:val="00DD60F4"/>
    <w:rsid w:val="00DD620F"/>
    <w:rsid w:val="00DD6258"/>
    <w:rsid w:val="00DD62FC"/>
    <w:rsid w:val="00DD6319"/>
    <w:rsid w:val="00DD64E9"/>
    <w:rsid w:val="00DD64ED"/>
    <w:rsid w:val="00DD6670"/>
    <w:rsid w:val="00DD66CA"/>
    <w:rsid w:val="00DD671B"/>
    <w:rsid w:val="00DD688D"/>
    <w:rsid w:val="00DD68F3"/>
    <w:rsid w:val="00DD690A"/>
    <w:rsid w:val="00DD6946"/>
    <w:rsid w:val="00DD69DB"/>
    <w:rsid w:val="00DD69FE"/>
    <w:rsid w:val="00DD6C50"/>
    <w:rsid w:val="00DD6C6A"/>
    <w:rsid w:val="00DD6CCF"/>
    <w:rsid w:val="00DD6D40"/>
    <w:rsid w:val="00DD6DE3"/>
    <w:rsid w:val="00DD7078"/>
    <w:rsid w:val="00DD714D"/>
    <w:rsid w:val="00DD71E1"/>
    <w:rsid w:val="00DD7397"/>
    <w:rsid w:val="00DD7413"/>
    <w:rsid w:val="00DD745E"/>
    <w:rsid w:val="00DD7464"/>
    <w:rsid w:val="00DD74B0"/>
    <w:rsid w:val="00DD7592"/>
    <w:rsid w:val="00DD75C0"/>
    <w:rsid w:val="00DD7613"/>
    <w:rsid w:val="00DD7640"/>
    <w:rsid w:val="00DD7758"/>
    <w:rsid w:val="00DD781F"/>
    <w:rsid w:val="00DD7828"/>
    <w:rsid w:val="00DD7A07"/>
    <w:rsid w:val="00DD7A1E"/>
    <w:rsid w:val="00DD7ADB"/>
    <w:rsid w:val="00DD7B32"/>
    <w:rsid w:val="00DD7CBB"/>
    <w:rsid w:val="00DD7DC5"/>
    <w:rsid w:val="00DD7E49"/>
    <w:rsid w:val="00DD7E65"/>
    <w:rsid w:val="00DD7F50"/>
    <w:rsid w:val="00DD7F79"/>
    <w:rsid w:val="00DE0152"/>
    <w:rsid w:val="00DE02A7"/>
    <w:rsid w:val="00DE02B1"/>
    <w:rsid w:val="00DE0335"/>
    <w:rsid w:val="00DE036E"/>
    <w:rsid w:val="00DE036F"/>
    <w:rsid w:val="00DE0591"/>
    <w:rsid w:val="00DE0668"/>
    <w:rsid w:val="00DE074F"/>
    <w:rsid w:val="00DE078A"/>
    <w:rsid w:val="00DE07A5"/>
    <w:rsid w:val="00DE094E"/>
    <w:rsid w:val="00DE0972"/>
    <w:rsid w:val="00DE0B00"/>
    <w:rsid w:val="00DE0B6C"/>
    <w:rsid w:val="00DE0E01"/>
    <w:rsid w:val="00DE0F08"/>
    <w:rsid w:val="00DE0F71"/>
    <w:rsid w:val="00DE1005"/>
    <w:rsid w:val="00DE11E5"/>
    <w:rsid w:val="00DE13AB"/>
    <w:rsid w:val="00DE1528"/>
    <w:rsid w:val="00DE1685"/>
    <w:rsid w:val="00DE16F7"/>
    <w:rsid w:val="00DE18B4"/>
    <w:rsid w:val="00DE1A79"/>
    <w:rsid w:val="00DE1C86"/>
    <w:rsid w:val="00DE1D46"/>
    <w:rsid w:val="00DE217C"/>
    <w:rsid w:val="00DE22D0"/>
    <w:rsid w:val="00DE2425"/>
    <w:rsid w:val="00DE24A3"/>
    <w:rsid w:val="00DE24D2"/>
    <w:rsid w:val="00DE26A3"/>
    <w:rsid w:val="00DE26E6"/>
    <w:rsid w:val="00DE2703"/>
    <w:rsid w:val="00DE275A"/>
    <w:rsid w:val="00DE27A6"/>
    <w:rsid w:val="00DE2800"/>
    <w:rsid w:val="00DE28D5"/>
    <w:rsid w:val="00DE2931"/>
    <w:rsid w:val="00DE2C51"/>
    <w:rsid w:val="00DE2DED"/>
    <w:rsid w:val="00DE2E41"/>
    <w:rsid w:val="00DE2E8C"/>
    <w:rsid w:val="00DE2F1C"/>
    <w:rsid w:val="00DE2F79"/>
    <w:rsid w:val="00DE3047"/>
    <w:rsid w:val="00DE304A"/>
    <w:rsid w:val="00DE30A2"/>
    <w:rsid w:val="00DE30C3"/>
    <w:rsid w:val="00DE336E"/>
    <w:rsid w:val="00DE33A0"/>
    <w:rsid w:val="00DE33E8"/>
    <w:rsid w:val="00DE3500"/>
    <w:rsid w:val="00DE3525"/>
    <w:rsid w:val="00DE360E"/>
    <w:rsid w:val="00DE3615"/>
    <w:rsid w:val="00DE3763"/>
    <w:rsid w:val="00DE3783"/>
    <w:rsid w:val="00DE3990"/>
    <w:rsid w:val="00DE3AE4"/>
    <w:rsid w:val="00DE3D44"/>
    <w:rsid w:val="00DE3DAC"/>
    <w:rsid w:val="00DE3F43"/>
    <w:rsid w:val="00DE4047"/>
    <w:rsid w:val="00DE4086"/>
    <w:rsid w:val="00DE4190"/>
    <w:rsid w:val="00DE42CF"/>
    <w:rsid w:val="00DE432E"/>
    <w:rsid w:val="00DE43B8"/>
    <w:rsid w:val="00DE44A3"/>
    <w:rsid w:val="00DE452B"/>
    <w:rsid w:val="00DE4640"/>
    <w:rsid w:val="00DE4649"/>
    <w:rsid w:val="00DE4718"/>
    <w:rsid w:val="00DE477D"/>
    <w:rsid w:val="00DE47A0"/>
    <w:rsid w:val="00DE48B4"/>
    <w:rsid w:val="00DE4942"/>
    <w:rsid w:val="00DE494B"/>
    <w:rsid w:val="00DE4A31"/>
    <w:rsid w:val="00DE4ABF"/>
    <w:rsid w:val="00DE4B8D"/>
    <w:rsid w:val="00DE4CB0"/>
    <w:rsid w:val="00DE4DB2"/>
    <w:rsid w:val="00DE4E00"/>
    <w:rsid w:val="00DE4EC1"/>
    <w:rsid w:val="00DE5061"/>
    <w:rsid w:val="00DE5350"/>
    <w:rsid w:val="00DE5414"/>
    <w:rsid w:val="00DE5426"/>
    <w:rsid w:val="00DE54E2"/>
    <w:rsid w:val="00DE55C3"/>
    <w:rsid w:val="00DE55C7"/>
    <w:rsid w:val="00DE5609"/>
    <w:rsid w:val="00DE5697"/>
    <w:rsid w:val="00DE5710"/>
    <w:rsid w:val="00DE57C1"/>
    <w:rsid w:val="00DE57CC"/>
    <w:rsid w:val="00DE5934"/>
    <w:rsid w:val="00DE5AD4"/>
    <w:rsid w:val="00DE5B6C"/>
    <w:rsid w:val="00DE5C86"/>
    <w:rsid w:val="00DE60C4"/>
    <w:rsid w:val="00DE610A"/>
    <w:rsid w:val="00DE630B"/>
    <w:rsid w:val="00DE6450"/>
    <w:rsid w:val="00DE651A"/>
    <w:rsid w:val="00DE6676"/>
    <w:rsid w:val="00DE6703"/>
    <w:rsid w:val="00DE6739"/>
    <w:rsid w:val="00DE6850"/>
    <w:rsid w:val="00DE68DE"/>
    <w:rsid w:val="00DE691A"/>
    <w:rsid w:val="00DE6A0A"/>
    <w:rsid w:val="00DE6AA7"/>
    <w:rsid w:val="00DE6B1F"/>
    <w:rsid w:val="00DE6B53"/>
    <w:rsid w:val="00DE6B81"/>
    <w:rsid w:val="00DE6DB1"/>
    <w:rsid w:val="00DE6E8D"/>
    <w:rsid w:val="00DE6EBA"/>
    <w:rsid w:val="00DE6EDB"/>
    <w:rsid w:val="00DE71BE"/>
    <w:rsid w:val="00DE7341"/>
    <w:rsid w:val="00DE736B"/>
    <w:rsid w:val="00DE7635"/>
    <w:rsid w:val="00DE7753"/>
    <w:rsid w:val="00DE77A3"/>
    <w:rsid w:val="00DE783D"/>
    <w:rsid w:val="00DE7871"/>
    <w:rsid w:val="00DE79B9"/>
    <w:rsid w:val="00DE7A79"/>
    <w:rsid w:val="00DE7A98"/>
    <w:rsid w:val="00DE7AB4"/>
    <w:rsid w:val="00DE7ABA"/>
    <w:rsid w:val="00DE7AF7"/>
    <w:rsid w:val="00DE7C2F"/>
    <w:rsid w:val="00DE7C4A"/>
    <w:rsid w:val="00DE7D46"/>
    <w:rsid w:val="00DE7D66"/>
    <w:rsid w:val="00DE7EAF"/>
    <w:rsid w:val="00DE7F4D"/>
    <w:rsid w:val="00DF0020"/>
    <w:rsid w:val="00DF0121"/>
    <w:rsid w:val="00DF01AE"/>
    <w:rsid w:val="00DF0297"/>
    <w:rsid w:val="00DF0322"/>
    <w:rsid w:val="00DF036E"/>
    <w:rsid w:val="00DF056C"/>
    <w:rsid w:val="00DF063A"/>
    <w:rsid w:val="00DF064E"/>
    <w:rsid w:val="00DF07E1"/>
    <w:rsid w:val="00DF0846"/>
    <w:rsid w:val="00DF08AF"/>
    <w:rsid w:val="00DF08C1"/>
    <w:rsid w:val="00DF093B"/>
    <w:rsid w:val="00DF0969"/>
    <w:rsid w:val="00DF0AD5"/>
    <w:rsid w:val="00DF0B75"/>
    <w:rsid w:val="00DF0D66"/>
    <w:rsid w:val="00DF0DD3"/>
    <w:rsid w:val="00DF0DD9"/>
    <w:rsid w:val="00DF0EEA"/>
    <w:rsid w:val="00DF0F74"/>
    <w:rsid w:val="00DF0FBA"/>
    <w:rsid w:val="00DF110C"/>
    <w:rsid w:val="00DF111E"/>
    <w:rsid w:val="00DF127E"/>
    <w:rsid w:val="00DF1300"/>
    <w:rsid w:val="00DF1359"/>
    <w:rsid w:val="00DF1391"/>
    <w:rsid w:val="00DF162E"/>
    <w:rsid w:val="00DF163A"/>
    <w:rsid w:val="00DF16EC"/>
    <w:rsid w:val="00DF17B8"/>
    <w:rsid w:val="00DF17E6"/>
    <w:rsid w:val="00DF17F7"/>
    <w:rsid w:val="00DF196D"/>
    <w:rsid w:val="00DF19C4"/>
    <w:rsid w:val="00DF1AA3"/>
    <w:rsid w:val="00DF1D85"/>
    <w:rsid w:val="00DF1F28"/>
    <w:rsid w:val="00DF2367"/>
    <w:rsid w:val="00DF256B"/>
    <w:rsid w:val="00DF26BD"/>
    <w:rsid w:val="00DF2738"/>
    <w:rsid w:val="00DF2A31"/>
    <w:rsid w:val="00DF2C7F"/>
    <w:rsid w:val="00DF2DED"/>
    <w:rsid w:val="00DF3018"/>
    <w:rsid w:val="00DF311F"/>
    <w:rsid w:val="00DF3172"/>
    <w:rsid w:val="00DF3241"/>
    <w:rsid w:val="00DF333F"/>
    <w:rsid w:val="00DF335B"/>
    <w:rsid w:val="00DF33E9"/>
    <w:rsid w:val="00DF3483"/>
    <w:rsid w:val="00DF34F9"/>
    <w:rsid w:val="00DF35FE"/>
    <w:rsid w:val="00DF36B6"/>
    <w:rsid w:val="00DF3746"/>
    <w:rsid w:val="00DF3901"/>
    <w:rsid w:val="00DF3903"/>
    <w:rsid w:val="00DF3998"/>
    <w:rsid w:val="00DF39DF"/>
    <w:rsid w:val="00DF3A78"/>
    <w:rsid w:val="00DF3A7D"/>
    <w:rsid w:val="00DF3B19"/>
    <w:rsid w:val="00DF3CD8"/>
    <w:rsid w:val="00DF3CF2"/>
    <w:rsid w:val="00DF3D84"/>
    <w:rsid w:val="00DF3E97"/>
    <w:rsid w:val="00DF3F6F"/>
    <w:rsid w:val="00DF3FE2"/>
    <w:rsid w:val="00DF411F"/>
    <w:rsid w:val="00DF4179"/>
    <w:rsid w:val="00DF41C1"/>
    <w:rsid w:val="00DF4374"/>
    <w:rsid w:val="00DF4416"/>
    <w:rsid w:val="00DF453F"/>
    <w:rsid w:val="00DF473C"/>
    <w:rsid w:val="00DF4916"/>
    <w:rsid w:val="00DF4998"/>
    <w:rsid w:val="00DF49A9"/>
    <w:rsid w:val="00DF49B8"/>
    <w:rsid w:val="00DF4A18"/>
    <w:rsid w:val="00DF4A28"/>
    <w:rsid w:val="00DF4A64"/>
    <w:rsid w:val="00DF4B86"/>
    <w:rsid w:val="00DF4D28"/>
    <w:rsid w:val="00DF4DC7"/>
    <w:rsid w:val="00DF4E7A"/>
    <w:rsid w:val="00DF4FAE"/>
    <w:rsid w:val="00DF4FDD"/>
    <w:rsid w:val="00DF5143"/>
    <w:rsid w:val="00DF51BA"/>
    <w:rsid w:val="00DF53A6"/>
    <w:rsid w:val="00DF53B1"/>
    <w:rsid w:val="00DF54FA"/>
    <w:rsid w:val="00DF5546"/>
    <w:rsid w:val="00DF564A"/>
    <w:rsid w:val="00DF564D"/>
    <w:rsid w:val="00DF5708"/>
    <w:rsid w:val="00DF5841"/>
    <w:rsid w:val="00DF59D3"/>
    <w:rsid w:val="00DF5A15"/>
    <w:rsid w:val="00DF5AC8"/>
    <w:rsid w:val="00DF5AEC"/>
    <w:rsid w:val="00DF5B2D"/>
    <w:rsid w:val="00DF5C9F"/>
    <w:rsid w:val="00DF5E79"/>
    <w:rsid w:val="00DF5E92"/>
    <w:rsid w:val="00DF60E0"/>
    <w:rsid w:val="00DF6262"/>
    <w:rsid w:val="00DF637B"/>
    <w:rsid w:val="00DF641A"/>
    <w:rsid w:val="00DF6434"/>
    <w:rsid w:val="00DF653B"/>
    <w:rsid w:val="00DF6602"/>
    <w:rsid w:val="00DF674B"/>
    <w:rsid w:val="00DF6866"/>
    <w:rsid w:val="00DF6906"/>
    <w:rsid w:val="00DF6A1F"/>
    <w:rsid w:val="00DF6B23"/>
    <w:rsid w:val="00DF6B54"/>
    <w:rsid w:val="00DF6C9F"/>
    <w:rsid w:val="00DF6CA7"/>
    <w:rsid w:val="00DF6D9C"/>
    <w:rsid w:val="00DF6E15"/>
    <w:rsid w:val="00DF6E76"/>
    <w:rsid w:val="00DF70C7"/>
    <w:rsid w:val="00DF7131"/>
    <w:rsid w:val="00DF713D"/>
    <w:rsid w:val="00DF7176"/>
    <w:rsid w:val="00DF71DA"/>
    <w:rsid w:val="00DF71F5"/>
    <w:rsid w:val="00DF72D3"/>
    <w:rsid w:val="00DF7430"/>
    <w:rsid w:val="00DF74AB"/>
    <w:rsid w:val="00DF763E"/>
    <w:rsid w:val="00DF79E4"/>
    <w:rsid w:val="00DF7A61"/>
    <w:rsid w:val="00DF7B1B"/>
    <w:rsid w:val="00DF7B6F"/>
    <w:rsid w:val="00DF7BCA"/>
    <w:rsid w:val="00DF7D7A"/>
    <w:rsid w:val="00DF7ECE"/>
    <w:rsid w:val="00DF7F5D"/>
    <w:rsid w:val="00E00069"/>
    <w:rsid w:val="00E0023B"/>
    <w:rsid w:val="00E002A5"/>
    <w:rsid w:val="00E00545"/>
    <w:rsid w:val="00E00569"/>
    <w:rsid w:val="00E0067E"/>
    <w:rsid w:val="00E00904"/>
    <w:rsid w:val="00E009D2"/>
    <w:rsid w:val="00E00A1B"/>
    <w:rsid w:val="00E00CF7"/>
    <w:rsid w:val="00E00D0A"/>
    <w:rsid w:val="00E00E4E"/>
    <w:rsid w:val="00E00E5B"/>
    <w:rsid w:val="00E00E81"/>
    <w:rsid w:val="00E00F58"/>
    <w:rsid w:val="00E00F67"/>
    <w:rsid w:val="00E00FB1"/>
    <w:rsid w:val="00E0116E"/>
    <w:rsid w:val="00E011B2"/>
    <w:rsid w:val="00E01473"/>
    <w:rsid w:val="00E014BE"/>
    <w:rsid w:val="00E0164A"/>
    <w:rsid w:val="00E0185A"/>
    <w:rsid w:val="00E0191B"/>
    <w:rsid w:val="00E019F7"/>
    <w:rsid w:val="00E01A06"/>
    <w:rsid w:val="00E01A96"/>
    <w:rsid w:val="00E01B09"/>
    <w:rsid w:val="00E01C17"/>
    <w:rsid w:val="00E01D2C"/>
    <w:rsid w:val="00E01D3C"/>
    <w:rsid w:val="00E01DCE"/>
    <w:rsid w:val="00E01DF2"/>
    <w:rsid w:val="00E01EAC"/>
    <w:rsid w:val="00E01EDE"/>
    <w:rsid w:val="00E0201F"/>
    <w:rsid w:val="00E02145"/>
    <w:rsid w:val="00E02288"/>
    <w:rsid w:val="00E022C4"/>
    <w:rsid w:val="00E023AD"/>
    <w:rsid w:val="00E024A9"/>
    <w:rsid w:val="00E02905"/>
    <w:rsid w:val="00E0298A"/>
    <w:rsid w:val="00E02A72"/>
    <w:rsid w:val="00E02C28"/>
    <w:rsid w:val="00E02CCA"/>
    <w:rsid w:val="00E02D8B"/>
    <w:rsid w:val="00E02E74"/>
    <w:rsid w:val="00E02EB2"/>
    <w:rsid w:val="00E03022"/>
    <w:rsid w:val="00E032D1"/>
    <w:rsid w:val="00E03334"/>
    <w:rsid w:val="00E03509"/>
    <w:rsid w:val="00E03559"/>
    <w:rsid w:val="00E03617"/>
    <w:rsid w:val="00E03760"/>
    <w:rsid w:val="00E037C7"/>
    <w:rsid w:val="00E037FD"/>
    <w:rsid w:val="00E038C8"/>
    <w:rsid w:val="00E038D2"/>
    <w:rsid w:val="00E03914"/>
    <w:rsid w:val="00E03A0A"/>
    <w:rsid w:val="00E03A4E"/>
    <w:rsid w:val="00E03A6F"/>
    <w:rsid w:val="00E03BD7"/>
    <w:rsid w:val="00E03C80"/>
    <w:rsid w:val="00E03DD0"/>
    <w:rsid w:val="00E03DD8"/>
    <w:rsid w:val="00E03E83"/>
    <w:rsid w:val="00E03F7E"/>
    <w:rsid w:val="00E0406C"/>
    <w:rsid w:val="00E0421A"/>
    <w:rsid w:val="00E04353"/>
    <w:rsid w:val="00E04463"/>
    <w:rsid w:val="00E04577"/>
    <w:rsid w:val="00E04924"/>
    <w:rsid w:val="00E0498B"/>
    <w:rsid w:val="00E04BD1"/>
    <w:rsid w:val="00E04C3F"/>
    <w:rsid w:val="00E04C55"/>
    <w:rsid w:val="00E04C75"/>
    <w:rsid w:val="00E04D22"/>
    <w:rsid w:val="00E04EFA"/>
    <w:rsid w:val="00E04F3C"/>
    <w:rsid w:val="00E05398"/>
    <w:rsid w:val="00E053FC"/>
    <w:rsid w:val="00E05415"/>
    <w:rsid w:val="00E05916"/>
    <w:rsid w:val="00E05947"/>
    <w:rsid w:val="00E05A38"/>
    <w:rsid w:val="00E05AA9"/>
    <w:rsid w:val="00E05AE2"/>
    <w:rsid w:val="00E05C45"/>
    <w:rsid w:val="00E05C57"/>
    <w:rsid w:val="00E05E5D"/>
    <w:rsid w:val="00E05EFA"/>
    <w:rsid w:val="00E06192"/>
    <w:rsid w:val="00E06336"/>
    <w:rsid w:val="00E06476"/>
    <w:rsid w:val="00E064E5"/>
    <w:rsid w:val="00E066FC"/>
    <w:rsid w:val="00E067D7"/>
    <w:rsid w:val="00E0687F"/>
    <w:rsid w:val="00E06890"/>
    <w:rsid w:val="00E069CA"/>
    <w:rsid w:val="00E06A4D"/>
    <w:rsid w:val="00E06BC4"/>
    <w:rsid w:val="00E06D1A"/>
    <w:rsid w:val="00E06E10"/>
    <w:rsid w:val="00E06E64"/>
    <w:rsid w:val="00E07050"/>
    <w:rsid w:val="00E070E2"/>
    <w:rsid w:val="00E07126"/>
    <w:rsid w:val="00E07201"/>
    <w:rsid w:val="00E0726F"/>
    <w:rsid w:val="00E07306"/>
    <w:rsid w:val="00E0737E"/>
    <w:rsid w:val="00E0739E"/>
    <w:rsid w:val="00E07415"/>
    <w:rsid w:val="00E0753D"/>
    <w:rsid w:val="00E075EE"/>
    <w:rsid w:val="00E07606"/>
    <w:rsid w:val="00E07649"/>
    <w:rsid w:val="00E07675"/>
    <w:rsid w:val="00E07742"/>
    <w:rsid w:val="00E077AD"/>
    <w:rsid w:val="00E077EC"/>
    <w:rsid w:val="00E07863"/>
    <w:rsid w:val="00E07893"/>
    <w:rsid w:val="00E078E7"/>
    <w:rsid w:val="00E07A07"/>
    <w:rsid w:val="00E07AEC"/>
    <w:rsid w:val="00E07B60"/>
    <w:rsid w:val="00E07D55"/>
    <w:rsid w:val="00E07DCD"/>
    <w:rsid w:val="00E07E47"/>
    <w:rsid w:val="00E10078"/>
    <w:rsid w:val="00E100CA"/>
    <w:rsid w:val="00E101E8"/>
    <w:rsid w:val="00E102B3"/>
    <w:rsid w:val="00E1058A"/>
    <w:rsid w:val="00E10705"/>
    <w:rsid w:val="00E10742"/>
    <w:rsid w:val="00E108B7"/>
    <w:rsid w:val="00E10A6B"/>
    <w:rsid w:val="00E10ACC"/>
    <w:rsid w:val="00E10B84"/>
    <w:rsid w:val="00E10D9A"/>
    <w:rsid w:val="00E10DDA"/>
    <w:rsid w:val="00E10E7E"/>
    <w:rsid w:val="00E10FAA"/>
    <w:rsid w:val="00E11057"/>
    <w:rsid w:val="00E1117B"/>
    <w:rsid w:val="00E11354"/>
    <w:rsid w:val="00E116C3"/>
    <w:rsid w:val="00E11737"/>
    <w:rsid w:val="00E1177D"/>
    <w:rsid w:val="00E11870"/>
    <w:rsid w:val="00E11876"/>
    <w:rsid w:val="00E118E2"/>
    <w:rsid w:val="00E11976"/>
    <w:rsid w:val="00E1198A"/>
    <w:rsid w:val="00E119B2"/>
    <w:rsid w:val="00E119C6"/>
    <w:rsid w:val="00E11BFF"/>
    <w:rsid w:val="00E11C1C"/>
    <w:rsid w:val="00E11C5B"/>
    <w:rsid w:val="00E11CC0"/>
    <w:rsid w:val="00E11E4A"/>
    <w:rsid w:val="00E11E9F"/>
    <w:rsid w:val="00E1204A"/>
    <w:rsid w:val="00E12102"/>
    <w:rsid w:val="00E122D4"/>
    <w:rsid w:val="00E1237C"/>
    <w:rsid w:val="00E1243F"/>
    <w:rsid w:val="00E1259B"/>
    <w:rsid w:val="00E12999"/>
    <w:rsid w:val="00E12A51"/>
    <w:rsid w:val="00E12A5E"/>
    <w:rsid w:val="00E12AB4"/>
    <w:rsid w:val="00E12B61"/>
    <w:rsid w:val="00E12BFC"/>
    <w:rsid w:val="00E12C8F"/>
    <w:rsid w:val="00E12C99"/>
    <w:rsid w:val="00E12CC5"/>
    <w:rsid w:val="00E12E99"/>
    <w:rsid w:val="00E12EC9"/>
    <w:rsid w:val="00E12FA8"/>
    <w:rsid w:val="00E12FBC"/>
    <w:rsid w:val="00E13043"/>
    <w:rsid w:val="00E13386"/>
    <w:rsid w:val="00E13509"/>
    <w:rsid w:val="00E135C8"/>
    <w:rsid w:val="00E13647"/>
    <w:rsid w:val="00E13706"/>
    <w:rsid w:val="00E13BD6"/>
    <w:rsid w:val="00E13C78"/>
    <w:rsid w:val="00E13E49"/>
    <w:rsid w:val="00E13E7C"/>
    <w:rsid w:val="00E141E5"/>
    <w:rsid w:val="00E14284"/>
    <w:rsid w:val="00E143DD"/>
    <w:rsid w:val="00E14432"/>
    <w:rsid w:val="00E144D0"/>
    <w:rsid w:val="00E1454D"/>
    <w:rsid w:val="00E1456A"/>
    <w:rsid w:val="00E145E9"/>
    <w:rsid w:val="00E14660"/>
    <w:rsid w:val="00E146C7"/>
    <w:rsid w:val="00E1481C"/>
    <w:rsid w:val="00E14915"/>
    <w:rsid w:val="00E149D9"/>
    <w:rsid w:val="00E14BD1"/>
    <w:rsid w:val="00E14D1C"/>
    <w:rsid w:val="00E14EA6"/>
    <w:rsid w:val="00E14F44"/>
    <w:rsid w:val="00E15156"/>
    <w:rsid w:val="00E1515B"/>
    <w:rsid w:val="00E1524B"/>
    <w:rsid w:val="00E152D5"/>
    <w:rsid w:val="00E1530C"/>
    <w:rsid w:val="00E1534D"/>
    <w:rsid w:val="00E15355"/>
    <w:rsid w:val="00E1564E"/>
    <w:rsid w:val="00E15774"/>
    <w:rsid w:val="00E1580F"/>
    <w:rsid w:val="00E15961"/>
    <w:rsid w:val="00E159A3"/>
    <w:rsid w:val="00E159B8"/>
    <w:rsid w:val="00E15A1B"/>
    <w:rsid w:val="00E15AD2"/>
    <w:rsid w:val="00E15C4D"/>
    <w:rsid w:val="00E15D07"/>
    <w:rsid w:val="00E15DAD"/>
    <w:rsid w:val="00E15DCC"/>
    <w:rsid w:val="00E15DD5"/>
    <w:rsid w:val="00E15F28"/>
    <w:rsid w:val="00E16140"/>
    <w:rsid w:val="00E1625F"/>
    <w:rsid w:val="00E162E6"/>
    <w:rsid w:val="00E16534"/>
    <w:rsid w:val="00E16890"/>
    <w:rsid w:val="00E16A1C"/>
    <w:rsid w:val="00E16A45"/>
    <w:rsid w:val="00E16B10"/>
    <w:rsid w:val="00E16BE8"/>
    <w:rsid w:val="00E16C91"/>
    <w:rsid w:val="00E16CA3"/>
    <w:rsid w:val="00E16CD2"/>
    <w:rsid w:val="00E16F21"/>
    <w:rsid w:val="00E16F4F"/>
    <w:rsid w:val="00E171F2"/>
    <w:rsid w:val="00E17362"/>
    <w:rsid w:val="00E1736D"/>
    <w:rsid w:val="00E1745C"/>
    <w:rsid w:val="00E17475"/>
    <w:rsid w:val="00E175D2"/>
    <w:rsid w:val="00E1761C"/>
    <w:rsid w:val="00E17785"/>
    <w:rsid w:val="00E177BC"/>
    <w:rsid w:val="00E177C5"/>
    <w:rsid w:val="00E1781A"/>
    <w:rsid w:val="00E17A59"/>
    <w:rsid w:val="00E17B55"/>
    <w:rsid w:val="00E17CEF"/>
    <w:rsid w:val="00E17D1F"/>
    <w:rsid w:val="00E203F7"/>
    <w:rsid w:val="00E20435"/>
    <w:rsid w:val="00E204DE"/>
    <w:rsid w:val="00E20522"/>
    <w:rsid w:val="00E20556"/>
    <w:rsid w:val="00E2071C"/>
    <w:rsid w:val="00E2082B"/>
    <w:rsid w:val="00E20854"/>
    <w:rsid w:val="00E20965"/>
    <w:rsid w:val="00E20A1A"/>
    <w:rsid w:val="00E20B5A"/>
    <w:rsid w:val="00E20BB5"/>
    <w:rsid w:val="00E20BC2"/>
    <w:rsid w:val="00E20D5F"/>
    <w:rsid w:val="00E20DB7"/>
    <w:rsid w:val="00E20DD5"/>
    <w:rsid w:val="00E21053"/>
    <w:rsid w:val="00E21097"/>
    <w:rsid w:val="00E210D9"/>
    <w:rsid w:val="00E211A5"/>
    <w:rsid w:val="00E211B3"/>
    <w:rsid w:val="00E21285"/>
    <w:rsid w:val="00E21420"/>
    <w:rsid w:val="00E2142D"/>
    <w:rsid w:val="00E2148C"/>
    <w:rsid w:val="00E2150C"/>
    <w:rsid w:val="00E21553"/>
    <w:rsid w:val="00E215F7"/>
    <w:rsid w:val="00E216FF"/>
    <w:rsid w:val="00E2183C"/>
    <w:rsid w:val="00E2183F"/>
    <w:rsid w:val="00E2184A"/>
    <w:rsid w:val="00E2193E"/>
    <w:rsid w:val="00E2196B"/>
    <w:rsid w:val="00E21AF4"/>
    <w:rsid w:val="00E21D72"/>
    <w:rsid w:val="00E21DD1"/>
    <w:rsid w:val="00E21E87"/>
    <w:rsid w:val="00E21E9E"/>
    <w:rsid w:val="00E21FFD"/>
    <w:rsid w:val="00E22076"/>
    <w:rsid w:val="00E220DB"/>
    <w:rsid w:val="00E22152"/>
    <w:rsid w:val="00E221BD"/>
    <w:rsid w:val="00E2229F"/>
    <w:rsid w:val="00E222D3"/>
    <w:rsid w:val="00E22434"/>
    <w:rsid w:val="00E224CA"/>
    <w:rsid w:val="00E22612"/>
    <w:rsid w:val="00E228DE"/>
    <w:rsid w:val="00E22AA2"/>
    <w:rsid w:val="00E22B1E"/>
    <w:rsid w:val="00E22B5E"/>
    <w:rsid w:val="00E22C13"/>
    <w:rsid w:val="00E22CE0"/>
    <w:rsid w:val="00E22D59"/>
    <w:rsid w:val="00E22D93"/>
    <w:rsid w:val="00E22DCE"/>
    <w:rsid w:val="00E23042"/>
    <w:rsid w:val="00E23085"/>
    <w:rsid w:val="00E2312D"/>
    <w:rsid w:val="00E232D1"/>
    <w:rsid w:val="00E233B0"/>
    <w:rsid w:val="00E23475"/>
    <w:rsid w:val="00E2355F"/>
    <w:rsid w:val="00E235B2"/>
    <w:rsid w:val="00E2378C"/>
    <w:rsid w:val="00E23896"/>
    <w:rsid w:val="00E238D8"/>
    <w:rsid w:val="00E239AC"/>
    <w:rsid w:val="00E23B8C"/>
    <w:rsid w:val="00E23BAA"/>
    <w:rsid w:val="00E24101"/>
    <w:rsid w:val="00E24108"/>
    <w:rsid w:val="00E24182"/>
    <w:rsid w:val="00E241DE"/>
    <w:rsid w:val="00E2438B"/>
    <w:rsid w:val="00E2438D"/>
    <w:rsid w:val="00E244B1"/>
    <w:rsid w:val="00E244B9"/>
    <w:rsid w:val="00E2459F"/>
    <w:rsid w:val="00E245AD"/>
    <w:rsid w:val="00E249FD"/>
    <w:rsid w:val="00E24BDF"/>
    <w:rsid w:val="00E24E60"/>
    <w:rsid w:val="00E24E92"/>
    <w:rsid w:val="00E251D4"/>
    <w:rsid w:val="00E25347"/>
    <w:rsid w:val="00E253A0"/>
    <w:rsid w:val="00E253D5"/>
    <w:rsid w:val="00E2549A"/>
    <w:rsid w:val="00E25509"/>
    <w:rsid w:val="00E25621"/>
    <w:rsid w:val="00E25636"/>
    <w:rsid w:val="00E2587A"/>
    <w:rsid w:val="00E25A8B"/>
    <w:rsid w:val="00E25B64"/>
    <w:rsid w:val="00E25CFA"/>
    <w:rsid w:val="00E25E80"/>
    <w:rsid w:val="00E25EF0"/>
    <w:rsid w:val="00E26063"/>
    <w:rsid w:val="00E2629E"/>
    <w:rsid w:val="00E26417"/>
    <w:rsid w:val="00E2655C"/>
    <w:rsid w:val="00E26599"/>
    <w:rsid w:val="00E26696"/>
    <w:rsid w:val="00E266CC"/>
    <w:rsid w:val="00E26704"/>
    <w:rsid w:val="00E2676A"/>
    <w:rsid w:val="00E26770"/>
    <w:rsid w:val="00E268E3"/>
    <w:rsid w:val="00E26993"/>
    <w:rsid w:val="00E269A3"/>
    <w:rsid w:val="00E26A3A"/>
    <w:rsid w:val="00E26A9A"/>
    <w:rsid w:val="00E26ADB"/>
    <w:rsid w:val="00E26D6F"/>
    <w:rsid w:val="00E26D88"/>
    <w:rsid w:val="00E26DB6"/>
    <w:rsid w:val="00E26E90"/>
    <w:rsid w:val="00E26F6E"/>
    <w:rsid w:val="00E26FA1"/>
    <w:rsid w:val="00E27041"/>
    <w:rsid w:val="00E27067"/>
    <w:rsid w:val="00E271F3"/>
    <w:rsid w:val="00E2720A"/>
    <w:rsid w:val="00E27216"/>
    <w:rsid w:val="00E274C6"/>
    <w:rsid w:val="00E274CA"/>
    <w:rsid w:val="00E27501"/>
    <w:rsid w:val="00E27763"/>
    <w:rsid w:val="00E27769"/>
    <w:rsid w:val="00E27793"/>
    <w:rsid w:val="00E2788B"/>
    <w:rsid w:val="00E27BB2"/>
    <w:rsid w:val="00E27BE1"/>
    <w:rsid w:val="00E27CB7"/>
    <w:rsid w:val="00E27E78"/>
    <w:rsid w:val="00E27F19"/>
    <w:rsid w:val="00E27F96"/>
    <w:rsid w:val="00E27FE2"/>
    <w:rsid w:val="00E30026"/>
    <w:rsid w:val="00E3008C"/>
    <w:rsid w:val="00E300DA"/>
    <w:rsid w:val="00E3016F"/>
    <w:rsid w:val="00E30194"/>
    <w:rsid w:val="00E3027B"/>
    <w:rsid w:val="00E30385"/>
    <w:rsid w:val="00E30406"/>
    <w:rsid w:val="00E30525"/>
    <w:rsid w:val="00E306C9"/>
    <w:rsid w:val="00E306CE"/>
    <w:rsid w:val="00E307E6"/>
    <w:rsid w:val="00E30801"/>
    <w:rsid w:val="00E30BFB"/>
    <w:rsid w:val="00E30CFD"/>
    <w:rsid w:val="00E30D99"/>
    <w:rsid w:val="00E30DB6"/>
    <w:rsid w:val="00E30E87"/>
    <w:rsid w:val="00E31107"/>
    <w:rsid w:val="00E31119"/>
    <w:rsid w:val="00E31185"/>
    <w:rsid w:val="00E31258"/>
    <w:rsid w:val="00E312DF"/>
    <w:rsid w:val="00E31379"/>
    <w:rsid w:val="00E31535"/>
    <w:rsid w:val="00E31541"/>
    <w:rsid w:val="00E3164C"/>
    <w:rsid w:val="00E31847"/>
    <w:rsid w:val="00E319CF"/>
    <w:rsid w:val="00E31A0A"/>
    <w:rsid w:val="00E31C8B"/>
    <w:rsid w:val="00E31CEA"/>
    <w:rsid w:val="00E31CF3"/>
    <w:rsid w:val="00E31E85"/>
    <w:rsid w:val="00E31EB8"/>
    <w:rsid w:val="00E31ECD"/>
    <w:rsid w:val="00E31F6D"/>
    <w:rsid w:val="00E3208F"/>
    <w:rsid w:val="00E32182"/>
    <w:rsid w:val="00E3241E"/>
    <w:rsid w:val="00E32533"/>
    <w:rsid w:val="00E32548"/>
    <w:rsid w:val="00E32680"/>
    <w:rsid w:val="00E328C0"/>
    <w:rsid w:val="00E32986"/>
    <w:rsid w:val="00E32A3C"/>
    <w:rsid w:val="00E32BA2"/>
    <w:rsid w:val="00E32C71"/>
    <w:rsid w:val="00E32E32"/>
    <w:rsid w:val="00E330F9"/>
    <w:rsid w:val="00E3310E"/>
    <w:rsid w:val="00E332C3"/>
    <w:rsid w:val="00E33595"/>
    <w:rsid w:val="00E33694"/>
    <w:rsid w:val="00E336CF"/>
    <w:rsid w:val="00E3381A"/>
    <w:rsid w:val="00E3394C"/>
    <w:rsid w:val="00E3395C"/>
    <w:rsid w:val="00E339B8"/>
    <w:rsid w:val="00E33A9F"/>
    <w:rsid w:val="00E33AC8"/>
    <w:rsid w:val="00E33B51"/>
    <w:rsid w:val="00E33B78"/>
    <w:rsid w:val="00E33BD9"/>
    <w:rsid w:val="00E33C43"/>
    <w:rsid w:val="00E33C6C"/>
    <w:rsid w:val="00E33C96"/>
    <w:rsid w:val="00E33D41"/>
    <w:rsid w:val="00E33E29"/>
    <w:rsid w:val="00E33E65"/>
    <w:rsid w:val="00E33EE2"/>
    <w:rsid w:val="00E33F13"/>
    <w:rsid w:val="00E340B0"/>
    <w:rsid w:val="00E341EB"/>
    <w:rsid w:val="00E34404"/>
    <w:rsid w:val="00E344B6"/>
    <w:rsid w:val="00E34720"/>
    <w:rsid w:val="00E348CA"/>
    <w:rsid w:val="00E3496A"/>
    <w:rsid w:val="00E34A9E"/>
    <w:rsid w:val="00E34BC4"/>
    <w:rsid w:val="00E34C04"/>
    <w:rsid w:val="00E34CEE"/>
    <w:rsid w:val="00E34DA5"/>
    <w:rsid w:val="00E34E0E"/>
    <w:rsid w:val="00E35321"/>
    <w:rsid w:val="00E3551B"/>
    <w:rsid w:val="00E3556B"/>
    <w:rsid w:val="00E35796"/>
    <w:rsid w:val="00E3595C"/>
    <w:rsid w:val="00E35ADD"/>
    <w:rsid w:val="00E35B54"/>
    <w:rsid w:val="00E35C38"/>
    <w:rsid w:val="00E35E18"/>
    <w:rsid w:val="00E35F31"/>
    <w:rsid w:val="00E35FD2"/>
    <w:rsid w:val="00E36055"/>
    <w:rsid w:val="00E361B5"/>
    <w:rsid w:val="00E36219"/>
    <w:rsid w:val="00E36281"/>
    <w:rsid w:val="00E362E7"/>
    <w:rsid w:val="00E3650E"/>
    <w:rsid w:val="00E365DF"/>
    <w:rsid w:val="00E367A7"/>
    <w:rsid w:val="00E36888"/>
    <w:rsid w:val="00E36971"/>
    <w:rsid w:val="00E369C3"/>
    <w:rsid w:val="00E36A0A"/>
    <w:rsid w:val="00E36A50"/>
    <w:rsid w:val="00E36F0C"/>
    <w:rsid w:val="00E36FFF"/>
    <w:rsid w:val="00E37037"/>
    <w:rsid w:val="00E37157"/>
    <w:rsid w:val="00E37277"/>
    <w:rsid w:val="00E37434"/>
    <w:rsid w:val="00E374FB"/>
    <w:rsid w:val="00E3752F"/>
    <w:rsid w:val="00E3754D"/>
    <w:rsid w:val="00E376A4"/>
    <w:rsid w:val="00E37739"/>
    <w:rsid w:val="00E3781B"/>
    <w:rsid w:val="00E37901"/>
    <w:rsid w:val="00E37975"/>
    <w:rsid w:val="00E37988"/>
    <w:rsid w:val="00E37DED"/>
    <w:rsid w:val="00E37E0F"/>
    <w:rsid w:val="00E37F1E"/>
    <w:rsid w:val="00E37F3A"/>
    <w:rsid w:val="00E37F74"/>
    <w:rsid w:val="00E40557"/>
    <w:rsid w:val="00E4082B"/>
    <w:rsid w:val="00E4086B"/>
    <w:rsid w:val="00E40884"/>
    <w:rsid w:val="00E408BE"/>
    <w:rsid w:val="00E408F5"/>
    <w:rsid w:val="00E40AEB"/>
    <w:rsid w:val="00E40AFE"/>
    <w:rsid w:val="00E40CB9"/>
    <w:rsid w:val="00E40D4A"/>
    <w:rsid w:val="00E40EFC"/>
    <w:rsid w:val="00E40FD4"/>
    <w:rsid w:val="00E4101B"/>
    <w:rsid w:val="00E410B9"/>
    <w:rsid w:val="00E412F3"/>
    <w:rsid w:val="00E4135D"/>
    <w:rsid w:val="00E41453"/>
    <w:rsid w:val="00E414B6"/>
    <w:rsid w:val="00E4179C"/>
    <w:rsid w:val="00E4198F"/>
    <w:rsid w:val="00E419B3"/>
    <w:rsid w:val="00E41A03"/>
    <w:rsid w:val="00E41AC3"/>
    <w:rsid w:val="00E41ACD"/>
    <w:rsid w:val="00E41B12"/>
    <w:rsid w:val="00E41B8C"/>
    <w:rsid w:val="00E41C2E"/>
    <w:rsid w:val="00E41C4A"/>
    <w:rsid w:val="00E41D0A"/>
    <w:rsid w:val="00E41E49"/>
    <w:rsid w:val="00E41EDF"/>
    <w:rsid w:val="00E41FBF"/>
    <w:rsid w:val="00E41FC1"/>
    <w:rsid w:val="00E42145"/>
    <w:rsid w:val="00E4230F"/>
    <w:rsid w:val="00E42331"/>
    <w:rsid w:val="00E423AF"/>
    <w:rsid w:val="00E42468"/>
    <w:rsid w:val="00E425FB"/>
    <w:rsid w:val="00E42729"/>
    <w:rsid w:val="00E42808"/>
    <w:rsid w:val="00E4288F"/>
    <w:rsid w:val="00E42A53"/>
    <w:rsid w:val="00E42AE6"/>
    <w:rsid w:val="00E42B02"/>
    <w:rsid w:val="00E42B4E"/>
    <w:rsid w:val="00E42C4E"/>
    <w:rsid w:val="00E42C51"/>
    <w:rsid w:val="00E42CF5"/>
    <w:rsid w:val="00E42D9D"/>
    <w:rsid w:val="00E42FC7"/>
    <w:rsid w:val="00E43085"/>
    <w:rsid w:val="00E43132"/>
    <w:rsid w:val="00E43389"/>
    <w:rsid w:val="00E434E9"/>
    <w:rsid w:val="00E4358A"/>
    <w:rsid w:val="00E43679"/>
    <w:rsid w:val="00E436BA"/>
    <w:rsid w:val="00E436BF"/>
    <w:rsid w:val="00E436D9"/>
    <w:rsid w:val="00E43892"/>
    <w:rsid w:val="00E438A1"/>
    <w:rsid w:val="00E4391F"/>
    <w:rsid w:val="00E439F2"/>
    <w:rsid w:val="00E43ABA"/>
    <w:rsid w:val="00E43C83"/>
    <w:rsid w:val="00E43D0E"/>
    <w:rsid w:val="00E43DA2"/>
    <w:rsid w:val="00E43F48"/>
    <w:rsid w:val="00E44038"/>
    <w:rsid w:val="00E44041"/>
    <w:rsid w:val="00E4434F"/>
    <w:rsid w:val="00E4445C"/>
    <w:rsid w:val="00E445CD"/>
    <w:rsid w:val="00E44639"/>
    <w:rsid w:val="00E44848"/>
    <w:rsid w:val="00E448AA"/>
    <w:rsid w:val="00E44912"/>
    <w:rsid w:val="00E44967"/>
    <w:rsid w:val="00E44973"/>
    <w:rsid w:val="00E44A24"/>
    <w:rsid w:val="00E44D3B"/>
    <w:rsid w:val="00E44DEF"/>
    <w:rsid w:val="00E44E82"/>
    <w:rsid w:val="00E44ED0"/>
    <w:rsid w:val="00E44F3F"/>
    <w:rsid w:val="00E451F1"/>
    <w:rsid w:val="00E45577"/>
    <w:rsid w:val="00E4562F"/>
    <w:rsid w:val="00E458D1"/>
    <w:rsid w:val="00E459AB"/>
    <w:rsid w:val="00E45A2B"/>
    <w:rsid w:val="00E45ABA"/>
    <w:rsid w:val="00E45BA3"/>
    <w:rsid w:val="00E45BFF"/>
    <w:rsid w:val="00E45CCE"/>
    <w:rsid w:val="00E45DF7"/>
    <w:rsid w:val="00E45F03"/>
    <w:rsid w:val="00E45FD6"/>
    <w:rsid w:val="00E4608E"/>
    <w:rsid w:val="00E4610F"/>
    <w:rsid w:val="00E46272"/>
    <w:rsid w:val="00E462F5"/>
    <w:rsid w:val="00E4656C"/>
    <w:rsid w:val="00E46572"/>
    <w:rsid w:val="00E465C2"/>
    <w:rsid w:val="00E465D7"/>
    <w:rsid w:val="00E46629"/>
    <w:rsid w:val="00E46777"/>
    <w:rsid w:val="00E467BE"/>
    <w:rsid w:val="00E467CA"/>
    <w:rsid w:val="00E46863"/>
    <w:rsid w:val="00E468AE"/>
    <w:rsid w:val="00E46B24"/>
    <w:rsid w:val="00E46CC6"/>
    <w:rsid w:val="00E46CCC"/>
    <w:rsid w:val="00E46F26"/>
    <w:rsid w:val="00E47044"/>
    <w:rsid w:val="00E47420"/>
    <w:rsid w:val="00E4788F"/>
    <w:rsid w:val="00E47910"/>
    <w:rsid w:val="00E47C2F"/>
    <w:rsid w:val="00E47F8E"/>
    <w:rsid w:val="00E500D8"/>
    <w:rsid w:val="00E500DC"/>
    <w:rsid w:val="00E50143"/>
    <w:rsid w:val="00E501C4"/>
    <w:rsid w:val="00E5033C"/>
    <w:rsid w:val="00E503E1"/>
    <w:rsid w:val="00E504AF"/>
    <w:rsid w:val="00E506CB"/>
    <w:rsid w:val="00E50860"/>
    <w:rsid w:val="00E50ADC"/>
    <w:rsid w:val="00E50DC2"/>
    <w:rsid w:val="00E50E8E"/>
    <w:rsid w:val="00E50EA5"/>
    <w:rsid w:val="00E50FAC"/>
    <w:rsid w:val="00E510DC"/>
    <w:rsid w:val="00E511E5"/>
    <w:rsid w:val="00E511ED"/>
    <w:rsid w:val="00E51251"/>
    <w:rsid w:val="00E513DC"/>
    <w:rsid w:val="00E513F1"/>
    <w:rsid w:val="00E516A0"/>
    <w:rsid w:val="00E5180A"/>
    <w:rsid w:val="00E51908"/>
    <w:rsid w:val="00E519A7"/>
    <w:rsid w:val="00E51A51"/>
    <w:rsid w:val="00E51C4A"/>
    <w:rsid w:val="00E51D63"/>
    <w:rsid w:val="00E51D6F"/>
    <w:rsid w:val="00E51D85"/>
    <w:rsid w:val="00E51EB8"/>
    <w:rsid w:val="00E520BF"/>
    <w:rsid w:val="00E521BD"/>
    <w:rsid w:val="00E523A0"/>
    <w:rsid w:val="00E5242D"/>
    <w:rsid w:val="00E524B0"/>
    <w:rsid w:val="00E524B4"/>
    <w:rsid w:val="00E5261C"/>
    <w:rsid w:val="00E5278B"/>
    <w:rsid w:val="00E52804"/>
    <w:rsid w:val="00E528DE"/>
    <w:rsid w:val="00E529E5"/>
    <w:rsid w:val="00E52A7F"/>
    <w:rsid w:val="00E52AB8"/>
    <w:rsid w:val="00E52AD9"/>
    <w:rsid w:val="00E52B80"/>
    <w:rsid w:val="00E52BA0"/>
    <w:rsid w:val="00E52C46"/>
    <w:rsid w:val="00E52C6C"/>
    <w:rsid w:val="00E52C97"/>
    <w:rsid w:val="00E52CA6"/>
    <w:rsid w:val="00E52EB6"/>
    <w:rsid w:val="00E530B8"/>
    <w:rsid w:val="00E531CA"/>
    <w:rsid w:val="00E533A1"/>
    <w:rsid w:val="00E533A5"/>
    <w:rsid w:val="00E53495"/>
    <w:rsid w:val="00E5374C"/>
    <w:rsid w:val="00E53751"/>
    <w:rsid w:val="00E537CC"/>
    <w:rsid w:val="00E538BD"/>
    <w:rsid w:val="00E539D9"/>
    <w:rsid w:val="00E53B3A"/>
    <w:rsid w:val="00E53BA0"/>
    <w:rsid w:val="00E53C09"/>
    <w:rsid w:val="00E53D0F"/>
    <w:rsid w:val="00E53F16"/>
    <w:rsid w:val="00E53F61"/>
    <w:rsid w:val="00E53FBC"/>
    <w:rsid w:val="00E54140"/>
    <w:rsid w:val="00E54259"/>
    <w:rsid w:val="00E5426C"/>
    <w:rsid w:val="00E542FD"/>
    <w:rsid w:val="00E5434C"/>
    <w:rsid w:val="00E54430"/>
    <w:rsid w:val="00E54627"/>
    <w:rsid w:val="00E54864"/>
    <w:rsid w:val="00E549E8"/>
    <w:rsid w:val="00E54ACE"/>
    <w:rsid w:val="00E54B76"/>
    <w:rsid w:val="00E54BD5"/>
    <w:rsid w:val="00E54C1F"/>
    <w:rsid w:val="00E54D3F"/>
    <w:rsid w:val="00E54F4D"/>
    <w:rsid w:val="00E54F8A"/>
    <w:rsid w:val="00E55020"/>
    <w:rsid w:val="00E5503E"/>
    <w:rsid w:val="00E5516C"/>
    <w:rsid w:val="00E5519C"/>
    <w:rsid w:val="00E553F4"/>
    <w:rsid w:val="00E555E6"/>
    <w:rsid w:val="00E55744"/>
    <w:rsid w:val="00E55754"/>
    <w:rsid w:val="00E558F2"/>
    <w:rsid w:val="00E55A13"/>
    <w:rsid w:val="00E55A86"/>
    <w:rsid w:val="00E55D89"/>
    <w:rsid w:val="00E55DFB"/>
    <w:rsid w:val="00E55F44"/>
    <w:rsid w:val="00E5604B"/>
    <w:rsid w:val="00E56230"/>
    <w:rsid w:val="00E56236"/>
    <w:rsid w:val="00E563BF"/>
    <w:rsid w:val="00E56575"/>
    <w:rsid w:val="00E567C8"/>
    <w:rsid w:val="00E56820"/>
    <w:rsid w:val="00E568D0"/>
    <w:rsid w:val="00E568DE"/>
    <w:rsid w:val="00E5695B"/>
    <w:rsid w:val="00E56AE3"/>
    <w:rsid w:val="00E56BF8"/>
    <w:rsid w:val="00E56C3A"/>
    <w:rsid w:val="00E56FCA"/>
    <w:rsid w:val="00E571B9"/>
    <w:rsid w:val="00E571DD"/>
    <w:rsid w:val="00E57394"/>
    <w:rsid w:val="00E5740C"/>
    <w:rsid w:val="00E57537"/>
    <w:rsid w:val="00E5762F"/>
    <w:rsid w:val="00E57945"/>
    <w:rsid w:val="00E57B2B"/>
    <w:rsid w:val="00E57DFD"/>
    <w:rsid w:val="00E57E84"/>
    <w:rsid w:val="00E58223"/>
    <w:rsid w:val="00E60078"/>
    <w:rsid w:val="00E600C4"/>
    <w:rsid w:val="00E600F8"/>
    <w:rsid w:val="00E60108"/>
    <w:rsid w:val="00E60460"/>
    <w:rsid w:val="00E604AB"/>
    <w:rsid w:val="00E60639"/>
    <w:rsid w:val="00E60895"/>
    <w:rsid w:val="00E60A11"/>
    <w:rsid w:val="00E60B13"/>
    <w:rsid w:val="00E60DEF"/>
    <w:rsid w:val="00E60E5C"/>
    <w:rsid w:val="00E60E86"/>
    <w:rsid w:val="00E60F76"/>
    <w:rsid w:val="00E61152"/>
    <w:rsid w:val="00E611B4"/>
    <w:rsid w:val="00E61434"/>
    <w:rsid w:val="00E61554"/>
    <w:rsid w:val="00E6190F"/>
    <w:rsid w:val="00E6194F"/>
    <w:rsid w:val="00E619F9"/>
    <w:rsid w:val="00E61A08"/>
    <w:rsid w:val="00E61B4F"/>
    <w:rsid w:val="00E61B7A"/>
    <w:rsid w:val="00E61EA2"/>
    <w:rsid w:val="00E61EA5"/>
    <w:rsid w:val="00E61EDE"/>
    <w:rsid w:val="00E61FF6"/>
    <w:rsid w:val="00E620A0"/>
    <w:rsid w:val="00E62103"/>
    <w:rsid w:val="00E62127"/>
    <w:rsid w:val="00E62241"/>
    <w:rsid w:val="00E622C1"/>
    <w:rsid w:val="00E622CC"/>
    <w:rsid w:val="00E62493"/>
    <w:rsid w:val="00E6251B"/>
    <w:rsid w:val="00E6253E"/>
    <w:rsid w:val="00E62601"/>
    <w:rsid w:val="00E626BA"/>
    <w:rsid w:val="00E627D7"/>
    <w:rsid w:val="00E62824"/>
    <w:rsid w:val="00E629C7"/>
    <w:rsid w:val="00E62A65"/>
    <w:rsid w:val="00E62AEF"/>
    <w:rsid w:val="00E62BB7"/>
    <w:rsid w:val="00E62EE7"/>
    <w:rsid w:val="00E6307A"/>
    <w:rsid w:val="00E630BF"/>
    <w:rsid w:val="00E6310A"/>
    <w:rsid w:val="00E63282"/>
    <w:rsid w:val="00E632CC"/>
    <w:rsid w:val="00E633EE"/>
    <w:rsid w:val="00E63416"/>
    <w:rsid w:val="00E634E2"/>
    <w:rsid w:val="00E6354D"/>
    <w:rsid w:val="00E636C7"/>
    <w:rsid w:val="00E639E9"/>
    <w:rsid w:val="00E63AFD"/>
    <w:rsid w:val="00E63BE6"/>
    <w:rsid w:val="00E63D7D"/>
    <w:rsid w:val="00E63E48"/>
    <w:rsid w:val="00E63E5B"/>
    <w:rsid w:val="00E63EA3"/>
    <w:rsid w:val="00E64002"/>
    <w:rsid w:val="00E64021"/>
    <w:rsid w:val="00E64230"/>
    <w:rsid w:val="00E6427C"/>
    <w:rsid w:val="00E6434F"/>
    <w:rsid w:val="00E6442F"/>
    <w:rsid w:val="00E64474"/>
    <w:rsid w:val="00E644A2"/>
    <w:rsid w:val="00E644E5"/>
    <w:rsid w:val="00E6454D"/>
    <w:rsid w:val="00E64623"/>
    <w:rsid w:val="00E646F9"/>
    <w:rsid w:val="00E646FF"/>
    <w:rsid w:val="00E647C4"/>
    <w:rsid w:val="00E647DD"/>
    <w:rsid w:val="00E6494C"/>
    <w:rsid w:val="00E649F0"/>
    <w:rsid w:val="00E64A54"/>
    <w:rsid w:val="00E64A77"/>
    <w:rsid w:val="00E64AFC"/>
    <w:rsid w:val="00E64B3E"/>
    <w:rsid w:val="00E64B51"/>
    <w:rsid w:val="00E64C00"/>
    <w:rsid w:val="00E64C02"/>
    <w:rsid w:val="00E64D89"/>
    <w:rsid w:val="00E64DFD"/>
    <w:rsid w:val="00E64E39"/>
    <w:rsid w:val="00E64F5B"/>
    <w:rsid w:val="00E65031"/>
    <w:rsid w:val="00E650CD"/>
    <w:rsid w:val="00E654BD"/>
    <w:rsid w:val="00E65512"/>
    <w:rsid w:val="00E65AC8"/>
    <w:rsid w:val="00E65BAD"/>
    <w:rsid w:val="00E65C35"/>
    <w:rsid w:val="00E65CD9"/>
    <w:rsid w:val="00E65DBE"/>
    <w:rsid w:val="00E65E4D"/>
    <w:rsid w:val="00E65EC7"/>
    <w:rsid w:val="00E65F10"/>
    <w:rsid w:val="00E65F7D"/>
    <w:rsid w:val="00E65F90"/>
    <w:rsid w:val="00E6616C"/>
    <w:rsid w:val="00E66263"/>
    <w:rsid w:val="00E66474"/>
    <w:rsid w:val="00E66C4C"/>
    <w:rsid w:val="00E66C84"/>
    <w:rsid w:val="00E66CA3"/>
    <w:rsid w:val="00E66DC8"/>
    <w:rsid w:val="00E66EF2"/>
    <w:rsid w:val="00E670F5"/>
    <w:rsid w:val="00E67332"/>
    <w:rsid w:val="00E67388"/>
    <w:rsid w:val="00E67419"/>
    <w:rsid w:val="00E674CE"/>
    <w:rsid w:val="00E6756F"/>
    <w:rsid w:val="00E676D3"/>
    <w:rsid w:val="00E67730"/>
    <w:rsid w:val="00E67783"/>
    <w:rsid w:val="00E67809"/>
    <w:rsid w:val="00E67868"/>
    <w:rsid w:val="00E67A16"/>
    <w:rsid w:val="00E67A65"/>
    <w:rsid w:val="00E67CF6"/>
    <w:rsid w:val="00E67D8F"/>
    <w:rsid w:val="00E67E92"/>
    <w:rsid w:val="00E67EDE"/>
    <w:rsid w:val="00E67EF8"/>
    <w:rsid w:val="00E70021"/>
    <w:rsid w:val="00E703AE"/>
    <w:rsid w:val="00E7065D"/>
    <w:rsid w:val="00E706E3"/>
    <w:rsid w:val="00E707D9"/>
    <w:rsid w:val="00E707EF"/>
    <w:rsid w:val="00E7084D"/>
    <w:rsid w:val="00E7098E"/>
    <w:rsid w:val="00E70B2F"/>
    <w:rsid w:val="00E70B30"/>
    <w:rsid w:val="00E70B53"/>
    <w:rsid w:val="00E70B5B"/>
    <w:rsid w:val="00E70C0E"/>
    <w:rsid w:val="00E70C6C"/>
    <w:rsid w:val="00E70CCB"/>
    <w:rsid w:val="00E70EF8"/>
    <w:rsid w:val="00E71038"/>
    <w:rsid w:val="00E71049"/>
    <w:rsid w:val="00E710F0"/>
    <w:rsid w:val="00E71474"/>
    <w:rsid w:val="00E71643"/>
    <w:rsid w:val="00E71816"/>
    <w:rsid w:val="00E7186A"/>
    <w:rsid w:val="00E71BF0"/>
    <w:rsid w:val="00E71CEF"/>
    <w:rsid w:val="00E71D01"/>
    <w:rsid w:val="00E723C5"/>
    <w:rsid w:val="00E72499"/>
    <w:rsid w:val="00E724F9"/>
    <w:rsid w:val="00E7252B"/>
    <w:rsid w:val="00E72662"/>
    <w:rsid w:val="00E72B17"/>
    <w:rsid w:val="00E72B28"/>
    <w:rsid w:val="00E72C39"/>
    <w:rsid w:val="00E72C60"/>
    <w:rsid w:val="00E72D3E"/>
    <w:rsid w:val="00E72E4C"/>
    <w:rsid w:val="00E7310F"/>
    <w:rsid w:val="00E732E0"/>
    <w:rsid w:val="00E73300"/>
    <w:rsid w:val="00E733C2"/>
    <w:rsid w:val="00E73483"/>
    <w:rsid w:val="00E736C7"/>
    <w:rsid w:val="00E73950"/>
    <w:rsid w:val="00E73B63"/>
    <w:rsid w:val="00E73CBA"/>
    <w:rsid w:val="00E73CC7"/>
    <w:rsid w:val="00E73FAF"/>
    <w:rsid w:val="00E7402A"/>
    <w:rsid w:val="00E740BF"/>
    <w:rsid w:val="00E7419B"/>
    <w:rsid w:val="00E741D9"/>
    <w:rsid w:val="00E743B2"/>
    <w:rsid w:val="00E74402"/>
    <w:rsid w:val="00E7445D"/>
    <w:rsid w:val="00E744C9"/>
    <w:rsid w:val="00E74510"/>
    <w:rsid w:val="00E7458C"/>
    <w:rsid w:val="00E74761"/>
    <w:rsid w:val="00E747C0"/>
    <w:rsid w:val="00E7481D"/>
    <w:rsid w:val="00E748B7"/>
    <w:rsid w:val="00E74B8A"/>
    <w:rsid w:val="00E74C11"/>
    <w:rsid w:val="00E74EB8"/>
    <w:rsid w:val="00E750DB"/>
    <w:rsid w:val="00E7530E"/>
    <w:rsid w:val="00E753E7"/>
    <w:rsid w:val="00E753EC"/>
    <w:rsid w:val="00E75400"/>
    <w:rsid w:val="00E7549C"/>
    <w:rsid w:val="00E75530"/>
    <w:rsid w:val="00E755E8"/>
    <w:rsid w:val="00E75793"/>
    <w:rsid w:val="00E75800"/>
    <w:rsid w:val="00E75830"/>
    <w:rsid w:val="00E75917"/>
    <w:rsid w:val="00E75A5B"/>
    <w:rsid w:val="00E75A75"/>
    <w:rsid w:val="00E75B5E"/>
    <w:rsid w:val="00E75B6E"/>
    <w:rsid w:val="00E75DE5"/>
    <w:rsid w:val="00E75FA0"/>
    <w:rsid w:val="00E7609A"/>
    <w:rsid w:val="00E760B8"/>
    <w:rsid w:val="00E763C2"/>
    <w:rsid w:val="00E76485"/>
    <w:rsid w:val="00E765F1"/>
    <w:rsid w:val="00E7668E"/>
    <w:rsid w:val="00E7674F"/>
    <w:rsid w:val="00E76819"/>
    <w:rsid w:val="00E76837"/>
    <w:rsid w:val="00E7683B"/>
    <w:rsid w:val="00E76887"/>
    <w:rsid w:val="00E76B06"/>
    <w:rsid w:val="00E76D44"/>
    <w:rsid w:val="00E76ECC"/>
    <w:rsid w:val="00E77059"/>
    <w:rsid w:val="00E7707D"/>
    <w:rsid w:val="00E7718B"/>
    <w:rsid w:val="00E77261"/>
    <w:rsid w:val="00E772E0"/>
    <w:rsid w:val="00E773CE"/>
    <w:rsid w:val="00E775F9"/>
    <w:rsid w:val="00E77624"/>
    <w:rsid w:val="00E776D1"/>
    <w:rsid w:val="00E778AE"/>
    <w:rsid w:val="00E77B9F"/>
    <w:rsid w:val="00E77C45"/>
    <w:rsid w:val="00E77C66"/>
    <w:rsid w:val="00E77CD2"/>
    <w:rsid w:val="00E77D4D"/>
    <w:rsid w:val="00E77E0C"/>
    <w:rsid w:val="00E77E97"/>
    <w:rsid w:val="00E77F78"/>
    <w:rsid w:val="00E80054"/>
    <w:rsid w:val="00E800AF"/>
    <w:rsid w:val="00E8013C"/>
    <w:rsid w:val="00E8017D"/>
    <w:rsid w:val="00E80503"/>
    <w:rsid w:val="00E80627"/>
    <w:rsid w:val="00E80660"/>
    <w:rsid w:val="00E80719"/>
    <w:rsid w:val="00E808BC"/>
    <w:rsid w:val="00E809FC"/>
    <w:rsid w:val="00E80AA6"/>
    <w:rsid w:val="00E80ACB"/>
    <w:rsid w:val="00E80B22"/>
    <w:rsid w:val="00E80B41"/>
    <w:rsid w:val="00E80B9F"/>
    <w:rsid w:val="00E80D56"/>
    <w:rsid w:val="00E80E2D"/>
    <w:rsid w:val="00E80E7D"/>
    <w:rsid w:val="00E80EB9"/>
    <w:rsid w:val="00E80F55"/>
    <w:rsid w:val="00E811C2"/>
    <w:rsid w:val="00E81289"/>
    <w:rsid w:val="00E81307"/>
    <w:rsid w:val="00E8138C"/>
    <w:rsid w:val="00E81520"/>
    <w:rsid w:val="00E81686"/>
    <w:rsid w:val="00E816BE"/>
    <w:rsid w:val="00E816FF"/>
    <w:rsid w:val="00E81A37"/>
    <w:rsid w:val="00E81B6C"/>
    <w:rsid w:val="00E81D2B"/>
    <w:rsid w:val="00E81D36"/>
    <w:rsid w:val="00E81E0D"/>
    <w:rsid w:val="00E81E68"/>
    <w:rsid w:val="00E81E96"/>
    <w:rsid w:val="00E82058"/>
    <w:rsid w:val="00E82073"/>
    <w:rsid w:val="00E8222E"/>
    <w:rsid w:val="00E824A1"/>
    <w:rsid w:val="00E82570"/>
    <w:rsid w:val="00E826BE"/>
    <w:rsid w:val="00E8277E"/>
    <w:rsid w:val="00E827D4"/>
    <w:rsid w:val="00E828D4"/>
    <w:rsid w:val="00E82A6F"/>
    <w:rsid w:val="00E82B66"/>
    <w:rsid w:val="00E82C4E"/>
    <w:rsid w:val="00E82CFA"/>
    <w:rsid w:val="00E82F59"/>
    <w:rsid w:val="00E82FB3"/>
    <w:rsid w:val="00E83246"/>
    <w:rsid w:val="00E832A1"/>
    <w:rsid w:val="00E833A6"/>
    <w:rsid w:val="00E833B3"/>
    <w:rsid w:val="00E834B2"/>
    <w:rsid w:val="00E83520"/>
    <w:rsid w:val="00E83733"/>
    <w:rsid w:val="00E8379D"/>
    <w:rsid w:val="00E8382E"/>
    <w:rsid w:val="00E83919"/>
    <w:rsid w:val="00E83A21"/>
    <w:rsid w:val="00E83AD6"/>
    <w:rsid w:val="00E83B78"/>
    <w:rsid w:val="00E83D92"/>
    <w:rsid w:val="00E83E14"/>
    <w:rsid w:val="00E84052"/>
    <w:rsid w:val="00E8418E"/>
    <w:rsid w:val="00E8420B"/>
    <w:rsid w:val="00E843D7"/>
    <w:rsid w:val="00E845FD"/>
    <w:rsid w:val="00E846DC"/>
    <w:rsid w:val="00E846FF"/>
    <w:rsid w:val="00E84762"/>
    <w:rsid w:val="00E848EB"/>
    <w:rsid w:val="00E84985"/>
    <w:rsid w:val="00E84997"/>
    <w:rsid w:val="00E84A63"/>
    <w:rsid w:val="00E84B1E"/>
    <w:rsid w:val="00E84BF3"/>
    <w:rsid w:val="00E84C20"/>
    <w:rsid w:val="00E84D5A"/>
    <w:rsid w:val="00E84E01"/>
    <w:rsid w:val="00E84E96"/>
    <w:rsid w:val="00E84EA5"/>
    <w:rsid w:val="00E84F85"/>
    <w:rsid w:val="00E8513E"/>
    <w:rsid w:val="00E8521F"/>
    <w:rsid w:val="00E8527C"/>
    <w:rsid w:val="00E853AB"/>
    <w:rsid w:val="00E8543F"/>
    <w:rsid w:val="00E85552"/>
    <w:rsid w:val="00E85583"/>
    <w:rsid w:val="00E85784"/>
    <w:rsid w:val="00E857A5"/>
    <w:rsid w:val="00E858D0"/>
    <w:rsid w:val="00E8591A"/>
    <w:rsid w:val="00E85C8D"/>
    <w:rsid w:val="00E85F28"/>
    <w:rsid w:val="00E86121"/>
    <w:rsid w:val="00E8614C"/>
    <w:rsid w:val="00E861D2"/>
    <w:rsid w:val="00E86234"/>
    <w:rsid w:val="00E862CF"/>
    <w:rsid w:val="00E864A8"/>
    <w:rsid w:val="00E864E9"/>
    <w:rsid w:val="00E86506"/>
    <w:rsid w:val="00E865A3"/>
    <w:rsid w:val="00E86608"/>
    <w:rsid w:val="00E867B4"/>
    <w:rsid w:val="00E8684D"/>
    <w:rsid w:val="00E8699C"/>
    <w:rsid w:val="00E869FD"/>
    <w:rsid w:val="00E86A20"/>
    <w:rsid w:val="00E86C81"/>
    <w:rsid w:val="00E86CEA"/>
    <w:rsid w:val="00E86DA1"/>
    <w:rsid w:val="00E86DBF"/>
    <w:rsid w:val="00E870C8"/>
    <w:rsid w:val="00E8716E"/>
    <w:rsid w:val="00E87180"/>
    <w:rsid w:val="00E871B4"/>
    <w:rsid w:val="00E871D3"/>
    <w:rsid w:val="00E87220"/>
    <w:rsid w:val="00E873FC"/>
    <w:rsid w:val="00E87497"/>
    <w:rsid w:val="00E8752F"/>
    <w:rsid w:val="00E87603"/>
    <w:rsid w:val="00E87631"/>
    <w:rsid w:val="00E8780C"/>
    <w:rsid w:val="00E878E4"/>
    <w:rsid w:val="00E87AC1"/>
    <w:rsid w:val="00E87B11"/>
    <w:rsid w:val="00E87BFD"/>
    <w:rsid w:val="00E87C2A"/>
    <w:rsid w:val="00E87C35"/>
    <w:rsid w:val="00E87CE5"/>
    <w:rsid w:val="00E87D17"/>
    <w:rsid w:val="00E87D4F"/>
    <w:rsid w:val="00E87D8A"/>
    <w:rsid w:val="00E87EF7"/>
    <w:rsid w:val="00E87F81"/>
    <w:rsid w:val="00E87FE2"/>
    <w:rsid w:val="00E8C137"/>
    <w:rsid w:val="00E9013D"/>
    <w:rsid w:val="00E9027B"/>
    <w:rsid w:val="00E902E5"/>
    <w:rsid w:val="00E90496"/>
    <w:rsid w:val="00E907DB"/>
    <w:rsid w:val="00E908AA"/>
    <w:rsid w:val="00E90964"/>
    <w:rsid w:val="00E90CEC"/>
    <w:rsid w:val="00E91241"/>
    <w:rsid w:val="00E9133E"/>
    <w:rsid w:val="00E91414"/>
    <w:rsid w:val="00E9145F"/>
    <w:rsid w:val="00E9163C"/>
    <w:rsid w:val="00E917ED"/>
    <w:rsid w:val="00E918A5"/>
    <w:rsid w:val="00E918BE"/>
    <w:rsid w:val="00E91904"/>
    <w:rsid w:val="00E9195B"/>
    <w:rsid w:val="00E919F8"/>
    <w:rsid w:val="00E91B93"/>
    <w:rsid w:val="00E91C27"/>
    <w:rsid w:val="00E91C93"/>
    <w:rsid w:val="00E91CD8"/>
    <w:rsid w:val="00E91D6F"/>
    <w:rsid w:val="00E91E34"/>
    <w:rsid w:val="00E91EE8"/>
    <w:rsid w:val="00E921FA"/>
    <w:rsid w:val="00E92257"/>
    <w:rsid w:val="00E922E3"/>
    <w:rsid w:val="00E923E4"/>
    <w:rsid w:val="00E925FE"/>
    <w:rsid w:val="00E92642"/>
    <w:rsid w:val="00E92686"/>
    <w:rsid w:val="00E926FB"/>
    <w:rsid w:val="00E9271B"/>
    <w:rsid w:val="00E9274E"/>
    <w:rsid w:val="00E92839"/>
    <w:rsid w:val="00E9294A"/>
    <w:rsid w:val="00E929C2"/>
    <w:rsid w:val="00E92A36"/>
    <w:rsid w:val="00E92A59"/>
    <w:rsid w:val="00E92A64"/>
    <w:rsid w:val="00E92B75"/>
    <w:rsid w:val="00E92C88"/>
    <w:rsid w:val="00E92D41"/>
    <w:rsid w:val="00E92D4E"/>
    <w:rsid w:val="00E92DE3"/>
    <w:rsid w:val="00E92EEC"/>
    <w:rsid w:val="00E92FEC"/>
    <w:rsid w:val="00E9314D"/>
    <w:rsid w:val="00E931F4"/>
    <w:rsid w:val="00E932E9"/>
    <w:rsid w:val="00E935B6"/>
    <w:rsid w:val="00E935DA"/>
    <w:rsid w:val="00E93627"/>
    <w:rsid w:val="00E9365F"/>
    <w:rsid w:val="00E936A9"/>
    <w:rsid w:val="00E93750"/>
    <w:rsid w:val="00E937A3"/>
    <w:rsid w:val="00E937F3"/>
    <w:rsid w:val="00E93893"/>
    <w:rsid w:val="00E93C62"/>
    <w:rsid w:val="00E93F45"/>
    <w:rsid w:val="00E93FD4"/>
    <w:rsid w:val="00E941AB"/>
    <w:rsid w:val="00E941F9"/>
    <w:rsid w:val="00E94342"/>
    <w:rsid w:val="00E94554"/>
    <w:rsid w:val="00E94577"/>
    <w:rsid w:val="00E947E6"/>
    <w:rsid w:val="00E94855"/>
    <w:rsid w:val="00E9495D"/>
    <w:rsid w:val="00E9499B"/>
    <w:rsid w:val="00E94AB5"/>
    <w:rsid w:val="00E94BB1"/>
    <w:rsid w:val="00E94C41"/>
    <w:rsid w:val="00E94D60"/>
    <w:rsid w:val="00E950DB"/>
    <w:rsid w:val="00E950FE"/>
    <w:rsid w:val="00E95109"/>
    <w:rsid w:val="00E9510D"/>
    <w:rsid w:val="00E9516A"/>
    <w:rsid w:val="00E95302"/>
    <w:rsid w:val="00E9537D"/>
    <w:rsid w:val="00E95502"/>
    <w:rsid w:val="00E9562D"/>
    <w:rsid w:val="00E95717"/>
    <w:rsid w:val="00E957B5"/>
    <w:rsid w:val="00E958CB"/>
    <w:rsid w:val="00E958FB"/>
    <w:rsid w:val="00E95B90"/>
    <w:rsid w:val="00E95C6C"/>
    <w:rsid w:val="00E95D15"/>
    <w:rsid w:val="00E95F3D"/>
    <w:rsid w:val="00E95FD9"/>
    <w:rsid w:val="00E96027"/>
    <w:rsid w:val="00E960CC"/>
    <w:rsid w:val="00E961F0"/>
    <w:rsid w:val="00E9623D"/>
    <w:rsid w:val="00E962CB"/>
    <w:rsid w:val="00E9633E"/>
    <w:rsid w:val="00E96397"/>
    <w:rsid w:val="00E9640E"/>
    <w:rsid w:val="00E96457"/>
    <w:rsid w:val="00E9645E"/>
    <w:rsid w:val="00E96468"/>
    <w:rsid w:val="00E964A8"/>
    <w:rsid w:val="00E964D7"/>
    <w:rsid w:val="00E9661B"/>
    <w:rsid w:val="00E96675"/>
    <w:rsid w:val="00E966E6"/>
    <w:rsid w:val="00E96786"/>
    <w:rsid w:val="00E9679B"/>
    <w:rsid w:val="00E96833"/>
    <w:rsid w:val="00E9684F"/>
    <w:rsid w:val="00E96872"/>
    <w:rsid w:val="00E968A1"/>
    <w:rsid w:val="00E96AA1"/>
    <w:rsid w:val="00E96B35"/>
    <w:rsid w:val="00E96BFD"/>
    <w:rsid w:val="00E96D24"/>
    <w:rsid w:val="00E97193"/>
    <w:rsid w:val="00E97262"/>
    <w:rsid w:val="00E9727A"/>
    <w:rsid w:val="00E975EE"/>
    <w:rsid w:val="00E9764D"/>
    <w:rsid w:val="00E977F9"/>
    <w:rsid w:val="00E97863"/>
    <w:rsid w:val="00E978DC"/>
    <w:rsid w:val="00E978FB"/>
    <w:rsid w:val="00E979C1"/>
    <w:rsid w:val="00E97A80"/>
    <w:rsid w:val="00E97A8B"/>
    <w:rsid w:val="00E97CC5"/>
    <w:rsid w:val="00E97D17"/>
    <w:rsid w:val="00E97D22"/>
    <w:rsid w:val="00E97D47"/>
    <w:rsid w:val="00E97D9B"/>
    <w:rsid w:val="00EA002F"/>
    <w:rsid w:val="00EA004A"/>
    <w:rsid w:val="00EA00BD"/>
    <w:rsid w:val="00EA00DD"/>
    <w:rsid w:val="00EA0220"/>
    <w:rsid w:val="00EA02C0"/>
    <w:rsid w:val="00EA0312"/>
    <w:rsid w:val="00EA044F"/>
    <w:rsid w:val="00EA0531"/>
    <w:rsid w:val="00EA069E"/>
    <w:rsid w:val="00EA0842"/>
    <w:rsid w:val="00EA0894"/>
    <w:rsid w:val="00EA092F"/>
    <w:rsid w:val="00EA0AE1"/>
    <w:rsid w:val="00EA0AEF"/>
    <w:rsid w:val="00EA0B37"/>
    <w:rsid w:val="00EA0CD2"/>
    <w:rsid w:val="00EA0D3A"/>
    <w:rsid w:val="00EA0D98"/>
    <w:rsid w:val="00EA0F2B"/>
    <w:rsid w:val="00EA1265"/>
    <w:rsid w:val="00EA1299"/>
    <w:rsid w:val="00EA14E3"/>
    <w:rsid w:val="00EA1659"/>
    <w:rsid w:val="00EA16C0"/>
    <w:rsid w:val="00EA1707"/>
    <w:rsid w:val="00EA1879"/>
    <w:rsid w:val="00EA1A33"/>
    <w:rsid w:val="00EA1A82"/>
    <w:rsid w:val="00EA1B98"/>
    <w:rsid w:val="00EA1E98"/>
    <w:rsid w:val="00EA1FFD"/>
    <w:rsid w:val="00EA2123"/>
    <w:rsid w:val="00EA21D8"/>
    <w:rsid w:val="00EA2336"/>
    <w:rsid w:val="00EA23A4"/>
    <w:rsid w:val="00EA23AC"/>
    <w:rsid w:val="00EA2645"/>
    <w:rsid w:val="00EA2746"/>
    <w:rsid w:val="00EA27C7"/>
    <w:rsid w:val="00EA27D7"/>
    <w:rsid w:val="00EA2890"/>
    <w:rsid w:val="00EA2A07"/>
    <w:rsid w:val="00EA2B3F"/>
    <w:rsid w:val="00EA2B82"/>
    <w:rsid w:val="00EA2BD9"/>
    <w:rsid w:val="00EA2C55"/>
    <w:rsid w:val="00EA2CE3"/>
    <w:rsid w:val="00EA2D19"/>
    <w:rsid w:val="00EA2D67"/>
    <w:rsid w:val="00EA308E"/>
    <w:rsid w:val="00EA30FE"/>
    <w:rsid w:val="00EA3119"/>
    <w:rsid w:val="00EA332F"/>
    <w:rsid w:val="00EA3389"/>
    <w:rsid w:val="00EA339F"/>
    <w:rsid w:val="00EA343B"/>
    <w:rsid w:val="00EA34CF"/>
    <w:rsid w:val="00EA360C"/>
    <w:rsid w:val="00EA3696"/>
    <w:rsid w:val="00EA369D"/>
    <w:rsid w:val="00EA38BA"/>
    <w:rsid w:val="00EA3A50"/>
    <w:rsid w:val="00EA3B1B"/>
    <w:rsid w:val="00EA3D3E"/>
    <w:rsid w:val="00EA3F02"/>
    <w:rsid w:val="00EA3FA5"/>
    <w:rsid w:val="00EA3FB3"/>
    <w:rsid w:val="00EA3FD0"/>
    <w:rsid w:val="00EA40C8"/>
    <w:rsid w:val="00EA40E0"/>
    <w:rsid w:val="00EA41A1"/>
    <w:rsid w:val="00EA4246"/>
    <w:rsid w:val="00EA4273"/>
    <w:rsid w:val="00EA4318"/>
    <w:rsid w:val="00EA4388"/>
    <w:rsid w:val="00EA43B0"/>
    <w:rsid w:val="00EA4471"/>
    <w:rsid w:val="00EA4592"/>
    <w:rsid w:val="00EA4603"/>
    <w:rsid w:val="00EA466E"/>
    <w:rsid w:val="00EA47A1"/>
    <w:rsid w:val="00EA47EE"/>
    <w:rsid w:val="00EA4A37"/>
    <w:rsid w:val="00EA4A65"/>
    <w:rsid w:val="00EA4B82"/>
    <w:rsid w:val="00EA4BF6"/>
    <w:rsid w:val="00EA4C3A"/>
    <w:rsid w:val="00EA4DA5"/>
    <w:rsid w:val="00EA4E1C"/>
    <w:rsid w:val="00EA4F26"/>
    <w:rsid w:val="00EA4FAE"/>
    <w:rsid w:val="00EA4FDD"/>
    <w:rsid w:val="00EA51F8"/>
    <w:rsid w:val="00EA5265"/>
    <w:rsid w:val="00EA543D"/>
    <w:rsid w:val="00EA554E"/>
    <w:rsid w:val="00EA55AA"/>
    <w:rsid w:val="00EA5648"/>
    <w:rsid w:val="00EA585C"/>
    <w:rsid w:val="00EA58D4"/>
    <w:rsid w:val="00EA58E0"/>
    <w:rsid w:val="00EA5948"/>
    <w:rsid w:val="00EA595C"/>
    <w:rsid w:val="00EA5A1A"/>
    <w:rsid w:val="00EA5A6C"/>
    <w:rsid w:val="00EA5B75"/>
    <w:rsid w:val="00EA5C73"/>
    <w:rsid w:val="00EA5DF0"/>
    <w:rsid w:val="00EA5F38"/>
    <w:rsid w:val="00EA5F4C"/>
    <w:rsid w:val="00EA5F7B"/>
    <w:rsid w:val="00EA5FBE"/>
    <w:rsid w:val="00EA6138"/>
    <w:rsid w:val="00EA61A3"/>
    <w:rsid w:val="00EA6352"/>
    <w:rsid w:val="00EA641B"/>
    <w:rsid w:val="00EA677C"/>
    <w:rsid w:val="00EA68B5"/>
    <w:rsid w:val="00EA6BBB"/>
    <w:rsid w:val="00EA6D98"/>
    <w:rsid w:val="00EA70A3"/>
    <w:rsid w:val="00EA719C"/>
    <w:rsid w:val="00EA71C9"/>
    <w:rsid w:val="00EA7239"/>
    <w:rsid w:val="00EA7296"/>
    <w:rsid w:val="00EA72EF"/>
    <w:rsid w:val="00EA74D1"/>
    <w:rsid w:val="00EA76B6"/>
    <w:rsid w:val="00EA791B"/>
    <w:rsid w:val="00EA79F5"/>
    <w:rsid w:val="00EA7C26"/>
    <w:rsid w:val="00EA7CB0"/>
    <w:rsid w:val="00EA7CDF"/>
    <w:rsid w:val="00EA7CED"/>
    <w:rsid w:val="00EA7E55"/>
    <w:rsid w:val="00EA7F56"/>
    <w:rsid w:val="00EA7F5B"/>
    <w:rsid w:val="00EB01AD"/>
    <w:rsid w:val="00EB0324"/>
    <w:rsid w:val="00EB034D"/>
    <w:rsid w:val="00EB034E"/>
    <w:rsid w:val="00EB035D"/>
    <w:rsid w:val="00EB0384"/>
    <w:rsid w:val="00EB0443"/>
    <w:rsid w:val="00EB0475"/>
    <w:rsid w:val="00EB04A3"/>
    <w:rsid w:val="00EB0531"/>
    <w:rsid w:val="00EB062E"/>
    <w:rsid w:val="00EB0760"/>
    <w:rsid w:val="00EB0A03"/>
    <w:rsid w:val="00EB0A29"/>
    <w:rsid w:val="00EB0E88"/>
    <w:rsid w:val="00EB0EB8"/>
    <w:rsid w:val="00EB102F"/>
    <w:rsid w:val="00EB1111"/>
    <w:rsid w:val="00EB1212"/>
    <w:rsid w:val="00EB1379"/>
    <w:rsid w:val="00EB13CA"/>
    <w:rsid w:val="00EB13F4"/>
    <w:rsid w:val="00EB1425"/>
    <w:rsid w:val="00EB1559"/>
    <w:rsid w:val="00EB1641"/>
    <w:rsid w:val="00EB1710"/>
    <w:rsid w:val="00EB1770"/>
    <w:rsid w:val="00EB177F"/>
    <w:rsid w:val="00EB17BF"/>
    <w:rsid w:val="00EB182C"/>
    <w:rsid w:val="00EB1956"/>
    <w:rsid w:val="00EB19D5"/>
    <w:rsid w:val="00EB1A4C"/>
    <w:rsid w:val="00EB1B1F"/>
    <w:rsid w:val="00EB1B83"/>
    <w:rsid w:val="00EB1C33"/>
    <w:rsid w:val="00EB1C7E"/>
    <w:rsid w:val="00EB1D7E"/>
    <w:rsid w:val="00EB1EB8"/>
    <w:rsid w:val="00EB1FB2"/>
    <w:rsid w:val="00EB1FC5"/>
    <w:rsid w:val="00EB2167"/>
    <w:rsid w:val="00EB2270"/>
    <w:rsid w:val="00EB2310"/>
    <w:rsid w:val="00EB249B"/>
    <w:rsid w:val="00EB25DF"/>
    <w:rsid w:val="00EB2683"/>
    <w:rsid w:val="00EB26A0"/>
    <w:rsid w:val="00EB2828"/>
    <w:rsid w:val="00EB2867"/>
    <w:rsid w:val="00EB2942"/>
    <w:rsid w:val="00EB2956"/>
    <w:rsid w:val="00EB29D8"/>
    <w:rsid w:val="00EB2B73"/>
    <w:rsid w:val="00EB2C9E"/>
    <w:rsid w:val="00EB2EAA"/>
    <w:rsid w:val="00EB2F14"/>
    <w:rsid w:val="00EB356D"/>
    <w:rsid w:val="00EB38C6"/>
    <w:rsid w:val="00EB3B2B"/>
    <w:rsid w:val="00EB3B8F"/>
    <w:rsid w:val="00EB3C62"/>
    <w:rsid w:val="00EB3E3E"/>
    <w:rsid w:val="00EB40B6"/>
    <w:rsid w:val="00EB4130"/>
    <w:rsid w:val="00EB4153"/>
    <w:rsid w:val="00EB41F7"/>
    <w:rsid w:val="00EB43B3"/>
    <w:rsid w:val="00EB4437"/>
    <w:rsid w:val="00EB449D"/>
    <w:rsid w:val="00EB45F6"/>
    <w:rsid w:val="00EB4910"/>
    <w:rsid w:val="00EB4A44"/>
    <w:rsid w:val="00EB4AFE"/>
    <w:rsid w:val="00EB4B45"/>
    <w:rsid w:val="00EB4B77"/>
    <w:rsid w:val="00EB4BE9"/>
    <w:rsid w:val="00EB4C2F"/>
    <w:rsid w:val="00EB4D43"/>
    <w:rsid w:val="00EB4DEF"/>
    <w:rsid w:val="00EB4E59"/>
    <w:rsid w:val="00EB500B"/>
    <w:rsid w:val="00EB510B"/>
    <w:rsid w:val="00EB5268"/>
    <w:rsid w:val="00EB5323"/>
    <w:rsid w:val="00EB5379"/>
    <w:rsid w:val="00EB53EC"/>
    <w:rsid w:val="00EB560D"/>
    <w:rsid w:val="00EB5719"/>
    <w:rsid w:val="00EB578D"/>
    <w:rsid w:val="00EB5A6A"/>
    <w:rsid w:val="00EB5A7D"/>
    <w:rsid w:val="00EB5AF2"/>
    <w:rsid w:val="00EB5B12"/>
    <w:rsid w:val="00EB5B52"/>
    <w:rsid w:val="00EB5E73"/>
    <w:rsid w:val="00EB5ED6"/>
    <w:rsid w:val="00EB5F6C"/>
    <w:rsid w:val="00EB6409"/>
    <w:rsid w:val="00EB665A"/>
    <w:rsid w:val="00EB66A3"/>
    <w:rsid w:val="00EB68D9"/>
    <w:rsid w:val="00EB68ED"/>
    <w:rsid w:val="00EB6998"/>
    <w:rsid w:val="00EB6A33"/>
    <w:rsid w:val="00EB6B1D"/>
    <w:rsid w:val="00EB6BE4"/>
    <w:rsid w:val="00EB6C1F"/>
    <w:rsid w:val="00EB6C79"/>
    <w:rsid w:val="00EB6D3B"/>
    <w:rsid w:val="00EB6E01"/>
    <w:rsid w:val="00EB6E9A"/>
    <w:rsid w:val="00EB730A"/>
    <w:rsid w:val="00EB73A3"/>
    <w:rsid w:val="00EB7401"/>
    <w:rsid w:val="00EB7525"/>
    <w:rsid w:val="00EB75F5"/>
    <w:rsid w:val="00EB7724"/>
    <w:rsid w:val="00EB77AF"/>
    <w:rsid w:val="00EB783B"/>
    <w:rsid w:val="00EB7B9A"/>
    <w:rsid w:val="00EB7BBB"/>
    <w:rsid w:val="00EB7BDC"/>
    <w:rsid w:val="00EB7C2E"/>
    <w:rsid w:val="00EB7F1E"/>
    <w:rsid w:val="00EC0155"/>
    <w:rsid w:val="00EC01C8"/>
    <w:rsid w:val="00EC0216"/>
    <w:rsid w:val="00EC02FF"/>
    <w:rsid w:val="00EC03A5"/>
    <w:rsid w:val="00EC04ED"/>
    <w:rsid w:val="00EC0509"/>
    <w:rsid w:val="00EC05A5"/>
    <w:rsid w:val="00EC069D"/>
    <w:rsid w:val="00EC0922"/>
    <w:rsid w:val="00EC0962"/>
    <w:rsid w:val="00EC0AB2"/>
    <w:rsid w:val="00EC0B23"/>
    <w:rsid w:val="00EC0BA5"/>
    <w:rsid w:val="00EC0C9A"/>
    <w:rsid w:val="00EC0D23"/>
    <w:rsid w:val="00EC0E5B"/>
    <w:rsid w:val="00EC0F9D"/>
    <w:rsid w:val="00EC1012"/>
    <w:rsid w:val="00EC1179"/>
    <w:rsid w:val="00EC124C"/>
    <w:rsid w:val="00EC12C2"/>
    <w:rsid w:val="00EC143D"/>
    <w:rsid w:val="00EC1445"/>
    <w:rsid w:val="00EC15B7"/>
    <w:rsid w:val="00EC1641"/>
    <w:rsid w:val="00EC16C4"/>
    <w:rsid w:val="00EC171B"/>
    <w:rsid w:val="00EC1824"/>
    <w:rsid w:val="00EC18FD"/>
    <w:rsid w:val="00EC197C"/>
    <w:rsid w:val="00EC1A38"/>
    <w:rsid w:val="00EC1A3A"/>
    <w:rsid w:val="00EC1B09"/>
    <w:rsid w:val="00EC1CF7"/>
    <w:rsid w:val="00EC1FCF"/>
    <w:rsid w:val="00EC2060"/>
    <w:rsid w:val="00EC21A5"/>
    <w:rsid w:val="00EC22BD"/>
    <w:rsid w:val="00EC246A"/>
    <w:rsid w:val="00EC2491"/>
    <w:rsid w:val="00EC2554"/>
    <w:rsid w:val="00EC26DD"/>
    <w:rsid w:val="00EC270B"/>
    <w:rsid w:val="00EC28A9"/>
    <w:rsid w:val="00EC28F2"/>
    <w:rsid w:val="00EC2B82"/>
    <w:rsid w:val="00EC2BC1"/>
    <w:rsid w:val="00EC2CC2"/>
    <w:rsid w:val="00EC2D4F"/>
    <w:rsid w:val="00EC2F45"/>
    <w:rsid w:val="00EC2F59"/>
    <w:rsid w:val="00EC2F8F"/>
    <w:rsid w:val="00EC2FA1"/>
    <w:rsid w:val="00EC307B"/>
    <w:rsid w:val="00EC30BB"/>
    <w:rsid w:val="00EC30F2"/>
    <w:rsid w:val="00EC3319"/>
    <w:rsid w:val="00EC357D"/>
    <w:rsid w:val="00EC36B7"/>
    <w:rsid w:val="00EC3755"/>
    <w:rsid w:val="00EC378E"/>
    <w:rsid w:val="00EC394A"/>
    <w:rsid w:val="00EC3A73"/>
    <w:rsid w:val="00EC3A88"/>
    <w:rsid w:val="00EC3BCB"/>
    <w:rsid w:val="00EC3C0D"/>
    <w:rsid w:val="00EC3C2C"/>
    <w:rsid w:val="00EC3D73"/>
    <w:rsid w:val="00EC3E05"/>
    <w:rsid w:val="00EC3E2F"/>
    <w:rsid w:val="00EC3EA8"/>
    <w:rsid w:val="00EC3EAD"/>
    <w:rsid w:val="00EC4134"/>
    <w:rsid w:val="00EC41AF"/>
    <w:rsid w:val="00EC41FC"/>
    <w:rsid w:val="00EC429B"/>
    <w:rsid w:val="00EC431E"/>
    <w:rsid w:val="00EC43C5"/>
    <w:rsid w:val="00EC4425"/>
    <w:rsid w:val="00EC44A4"/>
    <w:rsid w:val="00EC44FA"/>
    <w:rsid w:val="00EC45D7"/>
    <w:rsid w:val="00EC467E"/>
    <w:rsid w:val="00EC4760"/>
    <w:rsid w:val="00EC4813"/>
    <w:rsid w:val="00EC4949"/>
    <w:rsid w:val="00EC4BB7"/>
    <w:rsid w:val="00EC4E00"/>
    <w:rsid w:val="00EC4F2D"/>
    <w:rsid w:val="00EC4FB4"/>
    <w:rsid w:val="00EC50BB"/>
    <w:rsid w:val="00EC525E"/>
    <w:rsid w:val="00EC5527"/>
    <w:rsid w:val="00EC5562"/>
    <w:rsid w:val="00EC55D2"/>
    <w:rsid w:val="00EC56FF"/>
    <w:rsid w:val="00EC57F0"/>
    <w:rsid w:val="00EC5854"/>
    <w:rsid w:val="00EC5AF3"/>
    <w:rsid w:val="00EC5B07"/>
    <w:rsid w:val="00EC5B2B"/>
    <w:rsid w:val="00EC5BE9"/>
    <w:rsid w:val="00EC5CE7"/>
    <w:rsid w:val="00EC5D0D"/>
    <w:rsid w:val="00EC6073"/>
    <w:rsid w:val="00EC61C1"/>
    <w:rsid w:val="00EC6267"/>
    <w:rsid w:val="00EC69AF"/>
    <w:rsid w:val="00EC69BE"/>
    <w:rsid w:val="00EC6A0D"/>
    <w:rsid w:val="00EC6AD1"/>
    <w:rsid w:val="00EC6B65"/>
    <w:rsid w:val="00EC6BC6"/>
    <w:rsid w:val="00EC6D2A"/>
    <w:rsid w:val="00EC6D31"/>
    <w:rsid w:val="00EC6DE7"/>
    <w:rsid w:val="00EC6EF0"/>
    <w:rsid w:val="00EC70CE"/>
    <w:rsid w:val="00EC71A0"/>
    <w:rsid w:val="00EC7402"/>
    <w:rsid w:val="00EC7504"/>
    <w:rsid w:val="00EC7560"/>
    <w:rsid w:val="00EC75A6"/>
    <w:rsid w:val="00EC75A7"/>
    <w:rsid w:val="00EC7619"/>
    <w:rsid w:val="00EC76D5"/>
    <w:rsid w:val="00EC76F8"/>
    <w:rsid w:val="00EC77B6"/>
    <w:rsid w:val="00EC7BFA"/>
    <w:rsid w:val="00EC7CD9"/>
    <w:rsid w:val="00EC7D54"/>
    <w:rsid w:val="00EC7D5A"/>
    <w:rsid w:val="00EC7D63"/>
    <w:rsid w:val="00EC7DD5"/>
    <w:rsid w:val="00EC7DE0"/>
    <w:rsid w:val="00EC7E16"/>
    <w:rsid w:val="00EC7E4E"/>
    <w:rsid w:val="00EC7ED0"/>
    <w:rsid w:val="00ED0319"/>
    <w:rsid w:val="00ED03C9"/>
    <w:rsid w:val="00ED04AE"/>
    <w:rsid w:val="00ED04D1"/>
    <w:rsid w:val="00ED060B"/>
    <w:rsid w:val="00ED06B0"/>
    <w:rsid w:val="00ED075F"/>
    <w:rsid w:val="00ED09C1"/>
    <w:rsid w:val="00ED0B08"/>
    <w:rsid w:val="00ED0B86"/>
    <w:rsid w:val="00ED0C1A"/>
    <w:rsid w:val="00ED0C5E"/>
    <w:rsid w:val="00ED0D9E"/>
    <w:rsid w:val="00ED0DD5"/>
    <w:rsid w:val="00ED0DDF"/>
    <w:rsid w:val="00ED0E17"/>
    <w:rsid w:val="00ED0EFA"/>
    <w:rsid w:val="00ED1059"/>
    <w:rsid w:val="00ED12F9"/>
    <w:rsid w:val="00ED14EE"/>
    <w:rsid w:val="00ED1531"/>
    <w:rsid w:val="00ED16F0"/>
    <w:rsid w:val="00ED1986"/>
    <w:rsid w:val="00ED1A38"/>
    <w:rsid w:val="00ED1AF3"/>
    <w:rsid w:val="00ED1B55"/>
    <w:rsid w:val="00ED1CA1"/>
    <w:rsid w:val="00ED1CB9"/>
    <w:rsid w:val="00ED1EBF"/>
    <w:rsid w:val="00ED20C0"/>
    <w:rsid w:val="00ED20CE"/>
    <w:rsid w:val="00ED2263"/>
    <w:rsid w:val="00ED2396"/>
    <w:rsid w:val="00ED23C1"/>
    <w:rsid w:val="00ED23E1"/>
    <w:rsid w:val="00ED25D2"/>
    <w:rsid w:val="00ED26CA"/>
    <w:rsid w:val="00ED278C"/>
    <w:rsid w:val="00ED281E"/>
    <w:rsid w:val="00ED29D4"/>
    <w:rsid w:val="00ED2AC7"/>
    <w:rsid w:val="00ED2B6F"/>
    <w:rsid w:val="00ED2D1D"/>
    <w:rsid w:val="00ED31BA"/>
    <w:rsid w:val="00ED322D"/>
    <w:rsid w:val="00ED3373"/>
    <w:rsid w:val="00ED340C"/>
    <w:rsid w:val="00ED3490"/>
    <w:rsid w:val="00ED34D2"/>
    <w:rsid w:val="00ED35B1"/>
    <w:rsid w:val="00ED360B"/>
    <w:rsid w:val="00ED373E"/>
    <w:rsid w:val="00ED37C9"/>
    <w:rsid w:val="00ED37D7"/>
    <w:rsid w:val="00ED38C5"/>
    <w:rsid w:val="00ED39F8"/>
    <w:rsid w:val="00ED39FF"/>
    <w:rsid w:val="00ED3DD3"/>
    <w:rsid w:val="00ED4126"/>
    <w:rsid w:val="00ED42EF"/>
    <w:rsid w:val="00ED4383"/>
    <w:rsid w:val="00ED4699"/>
    <w:rsid w:val="00ED4777"/>
    <w:rsid w:val="00ED485A"/>
    <w:rsid w:val="00ED4A98"/>
    <w:rsid w:val="00ED4AB6"/>
    <w:rsid w:val="00ED4C2F"/>
    <w:rsid w:val="00ED4DFD"/>
    <w:rsid w:val="00ED4EF3"/>
    <w:rsid w:val="00ED4F7A"/>
    <w:rsid w:val="00ED51B3"/>
    <w:rsid w:val="00ED5295"/>
    <w:rsid w:val="00ED5307"/>
    <w:rsid w:val="00ED53A0"/>
    <w:rsid w:val="00ED5573"/>
    <w:rsid w:val="00ED5768"/>
    <w:rsid w:val="00ED5BA8"/>
    <w:rsid w:val="00ED5D7F"/>
    <w:rsid w:val="00ED5F06"/>
    <w:rsid w:val="00ED5FEB"/>
    <w:rsid w:val="00ED6021"/>
    <w:rsid w:val="00ED626D"/>
    <w:rsid w:val="00ED64C9"/>
    <w:rsid w:val="00ED6819"/>
    <w:rsid w:val="00ED6891"/>
    <w:rsid w:val="00ED6A53"/>
    <w:rsid w:val="00ED6BF8"/>
    <w:rsid w:val="00ED6EA1"/>
    <w:rsid w:val="00ED6EC3"/>
    <w:rsid w:val="00ED6FE9"/>
    <w:rsid w:val="00ED7083"/>
    <w:rsid w:val="00ED71B6"/>
    <w:rsid w:val="00ED730A"/>
    <w:rsid w:val="00ED7331"/>
    <w:rsid w:val="00ED73FA"/>
    <w:rsid w:val="00ED7520"/>
    <w:rsid w:val="00ED755C"/>
    <w:rsid w:val="00ED75E5"/>
    <w:rsid w:val="00ED77A9"/>
    <w:rsid w:val="00ED77AD"/>
    <w:rsid w:val="00ED782D"/>
    <w:rsid w:val="00ED7850"/>
    <w:rsid w:val="00ED7861"/>
    <w:rsid w:val="00ED78A4"/>
    <w:rsid w:val="00ED7A4D"/>
    <w:rsid w:val="00ED7B32"/>
    <w:rsid w:val="00ED7D60"/>
    <w:rsid w:val="00ED7D90"/>
    <w:rsid w:val="00ED7EC9"/>
    <w:rsid w:val="00ED7F23"/>
    <w:rsid w:val="00EE01C4"/>
    <w:rsid w:val="00EE01E3"/>
    <w:rsid w:val="00EE0206"/>
    <w:rsid w:val="00EE02C2"/>
    <w:rsid w:val="00EE04EC"/>
    <w:rsid w:val="00EE053B"/>
    <w:rsid w:val="00EE05DF"/>
    <w:rsid w:val="00EE0AB3"/>
    <w:rsid w:val="00EE0AF1"/>
    <w:rsid w:val="00EE0B07"/>
    <w:rsid w:val="00EE0B77"/>
    <w:rsid w:val="00EE0BCC"/>
    <w:rsid w:val="00EE0D09"/>
    <w:rsid w:val="00EE0D23"/>
    <w:rsid w:val="00EE0DE2"/>
    <w:rsid w:val="00EE0E83"/>
    <w:rsid w:val="00EE0EB7"/>
    <w:rsid w:val="00EE0EB9"/>
    <w:rsid w:val="00EE0EBF"/>
    <w:rsid w:val="00EE0F57"/>
    <w:rsid w:val="00EE1059"/>
    <w:rsid w:val="00EE10FB"/>
    <w:rsid w:val="00EE120B"/>
    <w:rsid w:val="00EE1263"/>
    <w:rsid w:val="00EE138F"/>
    <w:rsid w:val="00EE13C7"/>
    <w:rsid w:val="00EE1607"/>
    <w:rsid w:val="00EE179F"/>
    <w:rsid w:val="00EE187C"/>
    <w:rsid w:val="00EE1909"/>
    <w:rsid w:val="00EE1995"/>
    <w:rsid w:val="00EE1B3A"/>
    <w:rsid w:val="00EE1B4F"/>
    <w:rsid w:val="00EE1B51"/>
    <w:rsid w:val="00EE1B61"/>
    <w:rsid w:val="00EE1B79"/>
    <w:rsid w:val="00EE1E1A"/>
    <w:rsid w:val="00EE1F71"/>
    <w:rsid w:val="00EE1FBC"/>
    <w:rsid w:val="00EE204A"/>
    <w:rsid w:val="00EE2172"/>
    <w:rsid w:val="00EE24BC"/>
    <w:rsid w:val="00EE2601"/>
    <w:rsid w:val="00EE26D6"/>
    <w:rsid w:val="00EE2765"/>
    <w:rsid w:val="00EE28E2"/>
    <w:rsid w:val="00EE294C"/>
    <w:rsid w:val="00EE2BAE"/>
    <w:rsid w:val="00EE2D2F"/>
    <w:rsid w:val="00EE2D89"/>
    <w:rsid w:val="00EE2E2C"/>
    <w:rsid w:val="00EE2E49"/>
    <w:rsid w:val="00EE2E91"/>
    <w:rsid w:val="00EE302D"/>
    <w:rsid w:val="00EE319D"/>
    <w:rsid w:val="00EE3442"/>
    <w:rsid w:val="00EE36E9"/>
    <w:rsid w:val="00EE36EE"/>
    <w:rsid w:val="00EE37BA"/>
    <w:rsid w:val="00EE3A8F"/>
    <w:rsid w:val="00EE3B7D"/>
    <w:rsid w:val="00EE3BE1"/>
    <w:rsid w:val="00EE3CDF"/>
    <w:rsid w:val="00EE3D58"/>
    <w:rsid w:val="00EE3D7C"/>
    <w:rsid w:val="00EE3F52"/>
    <w:rsid w:val="00EE3FFC"/>
    <w:rsid w:val="00EE4186"/>
    <w:rsid w:val="00EE4234"/>
    <w:rsid w:val="00EE4266"/>
    <w:rsid w:val="00EE4289"/>
    <w:rsid w:val="00EE4291"/>
    <w:rsid w:val="00EE4389"/>
    <w:rsid w:val="00EE43C3"/>
    <w:rsid w:val="00EE44D5"/>
    <w:rsid w:val="00EE45CC"/>
    <w:rsid w:val="00EE4634"/>
    <w:rsid w:val="00EE470D"/>
    <w:rsid w:val="00EE477E"/>
    <w:rsid w:val="00EE4854"/>
    <w:rsid w:val="00EE489B"/>
    <w:rsid w:val="00EE49B4"/>
    <w:rsid w:val="00EE49E5"/>
    <w:rsid w:val="00EE4A84"/>
    <w:rsid w:val="00EE4AD8"/>
    <w:rsid w:val="00EE4C5E"/>
    <w:rsid w:val="00EE4CE9"/>
    <w:rsid w:val="00EE4EAD"/>
    <w:rsid w:val="00EE4FA5"/>
    <w:rsid w:val="00EE505F"/>
    <w:rsid w:val="00EE5065"/>
    <w:rsid w:val="00EE5262"/>
    <w:rsid w:val="00EE5285"/>
    <w:rsid w:val="00EE52B3"/>
    <w:rsid w:val="00EE52E6"/>
    <w:rsid w:val="00EE5327"/>
    <w:rsid w:val="00EE562A"/>
    <w:rsid w:val="00EE563E"/>
    <w:rsid w:val="00EE567B"/>
    <w:rsid w:val="00EE568D"/>
    <w:rsid w:val="00EE56FE"/>
    <w:rsid w:val="00EE572B"/>
    <w:rsid w:val="00EE57CC"/>
    <w:rsid w:val="00EE5AE6"/>
    <w:rsid w:val="00EE5B7E"/>
    <w:rsid w:val="00EE5B96"/>
    <w:rsid w:val="00EE5C33"/>
    <w:rsid w:val="00EE5C9C"/>
    <w:rsid w:val="00EE5D56"/>
    <w:rsid w:val="00EE6035"/>
    <w:rsid w:val="00EE60F3"/>
    <w:rsid w:val="00EE6166"/>
    <w:rsid w:val="00EE625A"/>
    <w:rsid w:val="00EE62E8"/>
    <w:rsid w:val="00EE641F"/>
    <w:rsid w:val="00EE646D"/>
    <w:rsid w:val="00EE6495"/>
    <w:rsid w:val="00EE64CA"/>
    <w:rsid w:val="00EE6587"/>
    <w:rsid w:val="00EE6657"/>
    <w:rsid w:val="00EE6706"/>
    <w:rsid w:val="00EE67B0"/>
    <w:rsid w:val="00EE6A37"/>
    <w:rsid w:val="00EE6AEC"/>
    <w:rsid w:val="00EE6B3F"/>
    <w:rsid w:val="00EE6B94"/>
    <w:rsid w:val="00EE6E64"/>
    <w:rsid w:val="00EE6E91"/>
    <w:rsid w:val="00EE6F64"/>
    <w:rsid w:val="00EE724C"/>
    <w:rsid w:val="00EE72FA"/>
    <w:rsid w:val="00EE7394"/>
    <w:rsid w:val="00EE73BA"/>
    <w:rsid w:val="00EE7499"/>
    <w:rsid w:val="00EE74DC"/>
    <w:rsid w:val="00EE78CB"/>
    <w:rsid w:val="00EE7965"/>
    <w:rsid w:val="00EE7969"/>
    <w:rsid w:val="00EE796E"/>
    <w:rsid w:val="00EE7A1C"/>
    <w:rsid w:val="00EE7B39"/>
    <w:rsid w:val="00EE7BC2"/>
    <w:rsid w:val="00EE7C09"/>
    <w:rsid w:val="00EE7CDE"/>
    <w:rsid w:val="00EE7FA0"/>
    <w:rsid w:val="00EE7FE6"/>
    <w:rsid w:val="00EF00D2"/>
    <w:rsid w:val="00EF0115"/>
    <w:rsid w:val="00EF0143"/>
    <w:rsid w:val="00EF0159"/>
    <w:rsid w:val="00EF015A"/>
    <w:rsid w:val="00EF02EE"/>
    <w:rsid w:val="00EF03F7"/>
    <w:rsid w:val="00EF057E"/>
    <w:rsid w:val="00EF0594"/>
    <w:rsid w:val="00EF05D4"/>
    <w:rsid w:val="00EF0690"/>
    <w:rsid w:val="00EF07AF"/>
    <w:rsid w:val="00EF08C2"/>
    <w:rsid w:val="00EF0967"/>
    <w:rsid w:val="00EF0B30"/>
    <w:rsid w:val="00EF0D8D"/>
    <w:rsid w:val="00EF0E35"/>
    <w:rsid w:val="00EF0E67"/>
    <w:rsid w:val="00EF0F08"/>
    <w:rsid w:val="00EF0F21"/>
    <w:rsid w:val="00EF0FE7"/>
    <w:rsid w:val="00EF14B3"/>
    <w:rsid w:val="00EF1506"/>
    <w:rsid w:val="00EF16F5"/>
    <w:rsid w:val="00EF1756"/>
    <w:rsid w:val="00EF18DB"/>
    <w:rsid w:val="00EF18DF"/>
    <w:rsid w:val="00EF19BE"/>
    <w:rsid w:val="00EF1A8D"/>
    <w:rsid w:val="00EF1F01"/>
    <w:rsid w:val="00EF208F"/>
    <w:rsid w:val="00EF20E2"/>
    <w:rsid w:val="00EF2118"/>
    <w:rsid w:val="00EF2186"/>
    <w:rsid w:val="00EF2341"/>
    <w:rsid w:val="00EF23B3"/>
    <w:rsid w:val="00EF247A"/>
    <w:rsid w:val="00EF26BC"/>
    <w:rsid w:val="00EF26DA"/>
    <w:rsid w:val="00EF26E2"/>
    <w:rsid w:val="00EF277A"/>
    <w:rsid w:val="00EF286E"/>
    <w:rsid w:val="00EF2893"/>
    <w:rsid w:val="00EF296F"/>
    <w:rsid w:val="00EF29B6"/>
    <w:rsid w:val="00EF2CF4"/>
    <w:rsid w:val="00EF2E30"/>
    <w:rsid w:val="00EF2FC3"/>
    <w:rsid w:val="00EF3049"/>
    <w:rsid w:val="00EF3113"/>
    <w:rsid w:val="00EF3204"/>
    <w:rsid w:val="00EF33E3"/>
    <w:rsid w:val="00EF34BF"/>
    <w:rsid w:val="00EF34E7"/>
    <w:rsid w:val="00EF3519"/>
    <w:rsid w:val="00EF353F"/>
    <w:rsid w:val="00EF3581"/>
    <w:rsid w:val="00EF35C0"/>
    <w:rsid w:val="00EF3630"/>
    <w:rsid w:val="00EF366A"/>
    <w:rsid w:val="00EF383D"/>
    <w:rsid w:val="00EF3872"/>
    <w:rsid w:val="00EF398F"/>
    <w:rsid w:val="00EF39C7"/>
    <w:rsid w:val="00EF39F8"/>
    <w:rsid w:val="00EF3A93"/>
    <w:rsid w:val="00EF3CD7"/>
    <w:rsid w:val="00EF3E43"/>
    <w:rsid w:val="00EF400F"/>
    <w:rsid w:val="00EF4155"/>
    <w:rsid w:val="00EF41A6"/>
    <w:rsid w:val="00EF41BE"/>
    <w:rsid w:val="00EF43E2"/>
    <w:rsid w:val="00EF4492"/>
    <w:rsid w:val="00EF4575"/>
    <w:rsid w:val="00EF4579"/>
    <w:rsid w:val="00EF45D4"/>
    <w:rsid w:val="00EF47B6"/>
    <w:rsid w:val="00EF47B8"/>
    <w:rsid w:val="00EF48E4"/>
    <w:rsid w:val="00EF4A4C"/>
    <w:rsid w:val="00EF4AD9"/>
    <w:rsid w:val="00EF4AF6"/>
    <w:rsid w:val="00EF4B33"/>
    <w:rsid w:val="00EF4CD9"/>
    <w:rsid w:val="00EF4D0C"/>
    <w:rsid w:val="00EF4F9F"/>
    <w:rsid w:val="00EF5011"/>
    <w:rsid w:val="00EF504C"/>
    <w:rsid w:val="00EF50F2"/>
    <w:rsid w:val="00EF51B2"/>
    <w:rsid w:val="00EF5422"/>
    <w:rsid w:val="00EF5492"/>
    <w:rsid w:val="00EF5618"/>
    <w:rsid w:val="00EF5703"/>
    <w:rsid w:val="00EF57B6"/>
    <w:rsid w:val="00EF5862"/>
    <w:rsid w:val="00EF5883"/>
    <w:rsid w:val="00EF58F9"/>
    <w:rsid w:val="00EF596D"/>
    <w:rsid w:val="00EF5983"/>
    <w:rsid w:val="00EF59E4"/>
    <w:rsid w:val="00EF5AAC"/>
    <w:rsid w:val="00EF5AC2"/>
    <w:rsid w:val="00EF5B60"/>
    <w:rsid w:val="00EF5C84"/>
    <w:rsid w:val="00EF5E0E"/>
    <w:rsid w:val="00EF605C"/>
    <w:rsid w:val="00EF608C"/>
    <w:rsid w:val="00EF60FD"/>
    <w:rsid w:val="00EF6131"/>
    <w:rsid w:val="00EF61B5"/>
    <w:rsid w:val="00EF61F6"/>
    <w:rsid w:val="00EF6433"/>
    <w:rsid w:val="00EF64EF"/>
    <w:rsid w:val="00EF6650"/>
    <w:rsid w:val="00EF6757"/>
    <w:rsid w:val="00EF6771"/>
    <w:rsid w:val="00EF69A6"/>
    <w:rsid w:val="00EF6A16"/>
    <w:rsid w:val="00EF6A32"/>
    <w:rsid w:val="00EF6ADD"/>
    <w:rsid w:val="00EF6BF1"/>
    <w:rsid w:val="00EF6D50"/>
    <w:rsid w:val="00EF6DB7"/>
    <w:rsid w:val="00EF6E77"/>
    <w:rsid w:val="00EF70B6"/>
    <w:rsid w:val="00EF7187"/>
    <w:rsid w:val="00EF724F"/>
    <w:rsid w:val="00EF7403"/>
    <w:rsid w:val="00EF7437"/>
    <w:rsid w:val="00EF75F9"/>
    <w:rsid w:val="00EF770C"/>
    <w:rsid w:val="00EF7743"/>
    <w:rsid w:val="00EF7774"/>
    <w:rsid w:val="00EF7A9A"/>
    <w:rsid w:val="00EF7BBF"/>
    <w:rsid w:val="00EF7C15"/>
    <w:rsid w:val="00EF7D7B"/>
    <w:rsid w:val="00EF7EC2"/>
    <w:rsid w:val="00EF7F33"/>
    <w:rsid w:val="00EF7F63"/>
    <w:rsid w:val="00EF7FBC"/>
    <w:rsid w:val="00EF7FD6"/>
    <w:rsid w:val="00F001A1"/>
    <w:rsid w:val="00F00280"/>
    <w:rsid w:val="00F0039D"/>
    <w:rsid w:val="00F00526"/>
    <w:rsid w:val="00F006A6"/>
    <w:rsid w:val="00F006BC"/>
    <w:rsid w:val="00F00785"/>
    <w:rsid w:val="00F007D8"/>
    <w:rsid w:val="00F0081B"/>
    <w:rsid w:val="00F0087D"/>
    <w:rsid w:val="00F008AF"/>
    <w:rsid w:val="00F008BA"/>
    <w:rsid w:val="00F008E2"/>
    <w:rsid w:val="00F00A32"/>
    <w:rsid w:val="00F00A49"/>
    <w:rsid w:val="00F00B5C"/>
    <w:rsid w:val="00F00E61"/>
    <w:rsid w:val="00F00FFC"/>
    <w:rsid w:val="00F0116B"/>
    <w:rsid w:val="00F0126B"/>
    <w:rsid w:val="00F014B9"/>
    <w:rsid w:val="00F0160B"/>
    <w:rsid w:val="00F0165F"/>
    <w:rsid w:val="00F016B3"/>
    <w:rsid w:val="00F016E4"/>
    <w:rsid w:val="00F016F6"/>
    <w:rsid w:val="00F01712"/>
    <w:rsid w:val="00F017C5"/>
    <w:rsid w:val="00F0182B"/>
    <w:rsid w:val="00F01840"/>
    <w:rsid w:val="00F01861"/>
    <w:rsid w:val="00F01A43"/>
    <w:rsid w:val="00F01BC1"/>
    <w:rsid w:val="00F01C66"/>
    <w:rsid w:val="00F01D79"/>
    <w:rsid w:val="00F01E65"/>
    <w:rsid w:val="00F01ED6"/>
    <w:rsid w:val="00F01EFC"/>
    <w:rsid w:val="00F01EFF"/>
    <w:rsid w:val="00F01F03"/>
    <w:rsid w:val="00F01F2A"/>
    <w:rsid w:val="00F02020"/>
    <w:rsid w:val="00F022EE"/>
    <w:rsid w:val="00F023E8"/>
    <w:rsid w:val="00F02460"/>
    <w:rsid w:val="00F02501"/>
    <w:rsid w:val="00F02762"/>
    <w:rsid w:val="00F02788"/>
    <w:rsid w:val="00F027F8"/>
    <w:rsid w:val="00F0284A"/>
    <w:rsid w:val="00F028B7"/>
    <w:rsid w:val="00F028C6"/>
    <w:rsid w:val="00F02A17"/>
    <w:rsid w:val="00F02B09"/>
    <w:rsid w:val="00F02B17"/>
    <w:rsid w:val="00F02BA9"/>
    <w:rsid w:val="00F02DEA"/>
    <w:rsid w:val="00F02EBE"/>
    <w:rsid w:val="00F02FBB"/>
    <w:rsid w:val="00F03013"/>
    <w:rsid w:val="00F03116"/>
    <w:rsid w:val="00F03419"/>
    <w:rsid w:val="00F03534"/>
    <w:rsid w:val="00F035C0"/>
    <w:rsid w:val="00F03641"/>
    <w:rsid w:val="00F03685"/>
    <w:rsid w:val="00F037F4"/>
    <w:rsid w:val="00F03A5E"/>
    <w:rsid w:val="00F03A8A"/>
    <w:rsid w:val="00F03A9A"/>
    <w:rsid w:val="00F03AC9"/>
    <w:rsid w:val="00F03C10"/>
    <w:rsid w:val="00F03C93"/>
    <w:rsid w:val="00F03D35"/>
    <w:rsid w:val="00F03D84"/>
    <w:rsid w:val="00F03DEB"/>
    <w:rsid w:val="00F03E7F"/>
    <w:rsid w:val="00F03E84"/>
    <w:rsid w:val="00F03F73"/>
    <w:rsid w:val="00F03F8A"/>
    <w:rsid w:val="00F040A1"/>
    <w:rsid w:val="00F04132"/>
    <w:rsid w:val="00F04395"/>
    <w:rsid w:val="00F0445C"/>
    <w:rsid w:val="00F04533"/>
    <w:rsid w:val="00F0458D"/>
    <w:rsid w:val="00F04679"/>
    <w:rsid w:val="00F046D5"/>
    <w:rsid w:val="00F0472C"/>
    <w:rsid w:val="00F047D1"/>
    <w:rsid w:val="00F04986"/>
    <w:rsid w:val="00F04BB4"/>
    <w:rsid w:val="00F04C85"/>
    <w:rsid w:val="00F04CC9"/>
    <w:rsid w:val="00F04DAB"/>
    <w:rsid w:val="00F04E8C"/>
    <w:rsid w:val="00F04F82"/>
    <w:rsid w:val="00F04F83"/>
    <w:rsid w:val="00F05022"/>
    <w:rsid w:val="00F0507D"/>
    <w:rsid w:val="00F050F5"/>
    <w:rsid w:val="00F052FB"/>
    <w:rsid w:val="00F0530B"/>
    <w:rsid w:val="00F0542C"/>
    <w:rsid w:val="00F054C3"/>
    <w:rsid w:val="00F0581F"/>
    <w:rsid w:val="00F05831"/>
    <w:rsid w:val="00F05855"/>
    <w:rsid w:val="00F058CB"/>
    <w:rsid w:val="00F059B5"/>
    <w:rsid w:val="00F05A55"/>
    <w:rsid w:val="00F05ADB"/>
    <w:rsid w:val="00F05B3A"/>
    <w:rsid w:val="00F05B7E"/>
    <w:rsid w:val="00F05B89"/>
    <w:rsid w:val="00F05CA9"/>
    <w:rsid w:val="00F05E24"/>
    <w:rsid w:val="00F05F47"/>
    <w:rsid w:val="00F05FB0"/>
    <w:rsid w:val="00F06164"/>
    <w:rsid w:val="00F06243"/>
    <w:rsid w:val="00F062BB"/>
    <w:rsid w:val="00F06408"/>
    <w:rsid w:val="00F06487"/>
    <w:rsid w:val="00F0653F"/>
    <w:rsid w:val="00F06565"/>
    <w:rsid w:val="00F06567"/>
    <w:rsid w:val="00F0657E"/>
    <w:rsid w:val="00F0673A"/>
    <w:rsid w:val="00F06888"/>
    <w:rsid w:val="00F0689C"/>
    <w:rsid w:val="00F06971"/>
    <w:rsid w:val="00F06B4D"/>
    <w:rsid w:val="00F06C4B"/>
    <w:rsid w:val="00F06CAA"/>
    <w:rsid w:val="00F06CAC"/>
    <w:rsid w:val="00F06D85"/>
    <w:rsid w:val="00F07025"/>
    <w:rsid w:val="00F0707C"/>
    <w:rsid w:val="00F070DB"/>
    <w:rsid w:val="00F070EE"/>
    <w:rsid w:val="00F071E5"/>
    <w:rsid w:val="00F071E6"/>
    <w:rsid w:val="00F07319"/>
    <w:rsid w:val="00F07558"/>
    <w:rsid w:val="00F07745"/>
    <w:rsid w:val="00F07A6F"/>
    <w:rsid w:val="00F07B49"/>
    <w:rsid w:val="00F07B89"/>
    <w:rsid w:val="00F07C4F"/>
    <w:rsid w:val="00F07CD0"/>
    <w:rsid w:val="00F07D01"/>
    <w:rsid w:val="00F1000D"/>
    <w:rsid w:val="00F1006B"/>
    <w:rsid w:val="00F1015B"/>
    <w:rsid w:val="00F1039B"/>
    <w:rsid w:val="00F104BE"/>
    <w:rsid w:val="00F10537"/>
    <w:rsid w:val="00F10585"/>
    <w:rsid w:val="00F105C4"/>
    <w:rsid w:val="00F1066A"/>
    <w:rsid w:val="00F106CA"/>
    <w:rsid w:val="00F10834"/>
    <w:rsid w:val="00F10D3C"/>
    <w:rsid w:val="00F10EEC"/>
    <w:rsid w:val="00F10F2E"/>
    <w:rsid w:val="00F110CB"/>
    <w:rsid w:val="00F1115E"/>
    <w:rsid w:val="00F111EA"/>
    <w:rsid w:val="00F11210"/>
    <w:rsid w:val="00F11315"/>
    <w:rsid w:val="00F11355"/>
    <w:rsid w:val="00F1140C"/>
    <w:rsid w:val="00F1146E"/>
    <w:rsid w:val="00F118A4"/>
    <w:rsid w:val="00F11972"/>
    <w:rsid w:val="00F11A29"/>
    <w:rsid w:val="00F11A76"/>
    <w:rsid w:val="00F11AEC"/>
    <w:rsid w:val="00F11B78"/>
    <w:rsid w:val="00F11C7D"/>
    <w:rsid w:val="00F11E3A"/>
    <w:rsid w:val="00F11E4C"/>
    <w:rsid w:val="00F11E79"/>
    <w:rsid w:val="00F11E88"/>
    <w:rsid w:val="00F11EE1"/>
    <w:rsid w:val="00F11F34"/>
    <w:rsid w:val="00F12328"/>
    <w:rsid w:val="00F12544"/>
    <w:rsid w:val="00F1263E"/>
    <w:rsid w:val="00F12813"/>
    <w:rsid w:val="00F1286E"/>
    <w:rsid w:val="00F1287C"/>
    <w:rsid w:val="00F128CB"/>
    <w:rsid w:val="00F129B7"/>
    <w:rsid w:val="00F129E0"/>
    <w:rsid w:val="00F12B26"/>
    <w:rsid w:val="00F12BB6"/>
    <w:rsid w:val="00F12C01"/>
    <w:rsid w:val="00F12C99"/>
    <w:rsid w:val="00F12F78"/>
    <w:rsid w:val="00F12F82"/>
    <w:rsid w:val="00F12FE8"/>
    <w:rsid w:val="00F12FEE"/>
    <w:rsid w:val="00F13127"/>
    <w:rsid w:val="00F131C0"/>
    <w:rsid w:val="00F131DC"/>
    <w:rsid w:val="00F13256"/>
    <w:rsid w:val="00F132E2"/>
    <w:rsid w:val="00F1358A"/>
    <w:rsid w:val="00F1358F"/>
    <w:rsid w:val="00F135BC"/>
    <w:rsid w:val="00F137F7"/>
    <w:rsid w:val="00F13801"/>
    <w:rsid w:val="00F13944"/>
    <w:rsid w:val="00F13A04"/>
    <w:rsid w:val="00F13C2B"/>
    <w:rsid w:val="00F13DA2"/>
    <w:rsid w:val="00F13F05"/>
    <w:rsid w:val="00F13F89"/>
    <w:rsid w:val="00F13FE5"/>
    <w:rsid w:val="00F140A6"/>
    <w:rsid w:val="00F142D6"/>
    <w:rsid w:val="00F143A3"/>
    <w:rsid w:val="00F1440B"/>
    <w:rsid w:val="00F14516"/>
    <w:rsid w:val="00F14700"/>
    <w:rsid w:val="00F14732"/>
    <w:rsid w:val="00F147F4"/>
    <w:rsid w:val="00F14801"/>
    <w:rsid w:val="00F148F6"/>
    <w:rsid w:val="00F14BC5"/>
    <w:rsid w:val="00F14CCD"/>
    <w:rsid w:val="00F14DE8"/>
    <w:rsid w:val="00F14E6E"/>
    <w:rsid w:val="00F14EB3"/>
    <w:rsid w:val="00F14F55"/>
    <w:rsid w:val="00F1512E"/>
    <w:rsid w:val="00F1518C"/>
    <w:rsid w:val="00F15295"/>
    <w:rsid w:val="00F152E8"/>
    <w:rsid w:val="00F154D0"/>
    <w:rsid w:val="00F15590"/>
    <w:rsid w:val="00F1578F"/>
    <w:rsid w:val="00F157A9"/>
    <w:rsid w:val="00F157B6"/>
    <w:rsid w:val="00F1582C"/>
    <w:rsid w:val="00F1597C"/>
    <w:rsid w:val="00F15A02"/>
    <w:rsid w:val="00F15A6C"/>
    <w:rsid w:val="00F15C5F"/>
    <w:rsid w:val="00F15EA7"/>
    <w:rsid w:val="00F15EAB"/>
    <w:rsid w:val="00F15EDD"/>
    <w:rsid w:val="00F15F6B"/>
    <w:rsid w:val="00F15F76"/>
    <w:rsid w:val="00F15F81"/>
    <w:rsid w:val="00F15F9E"/>
    <w:rsid w:val="00F16293"/>
    <w:rsid w:val="00F1634C"/>
    <w:rsid w:val="00F16370"/>
    <w:rsid w:val="00F16495"/>
    <w:rsid w:val="00F166BC"/>
    <w:rsid w:val="00F166D3"/>
    <w:rsid w:val="00F16975"/>
    <w:rsid w:val="00F169E7"/>
    <w:rsid w:val="00F169ED"/>
    <w:rsid w:val="00F16B7C"/>
    <w:rsid w:val="00F16C8C"/>
    <w:rsid w:val="00F16D27"/>
    <w:rsid w:val="00F16D8A"/>
    <w:rsid w:val="00F16E3F"/>
    <w:rsid w:val="00F1705D"/>
    <w:rsid w:val="00F170B4"/>
    <w:rsid w:val="00F17141"/>
    <w:rsid w:val="00F172E6"/>
    <w:rsid w:val="00F1738D"/>
    <w:rsid w:val="00F173D4"/>
    <w:rsid w:val="00F1757B"/>
    <w:rsid w:val="00F175D3"/>
    <w:rsid w:val="00F17621"/>
    <w:rsid w:val="00F1766B"/>
    <w:rsid w:val="00F177E2"/>
    <w:rsid w:val="00F17916"/>
    <w:rsid w:val="00F1795C"/>
    <w:rsid w:val="00F17964"/>
    <w:rsid w:val="00F17C65"/>
    <w:rsid w:val="00F17CB1"/>
    <w:rsid w:val="00F17D12"/>
    <w:rsid w:val="00F17D45"/>
    <w:rsid w:val="00F17E02"/>
    <w:rsid w:val="00F17EFB"/>
    <w:rsid w:val="00F201E4"/>
    <w:rsid w:val="00F20275"/>
    <w:rsid w:val="00F202A3"/>
    <w:rsid w:val="00F20358"/>
    <w:rsid w:val="00F2044B"/>
    <w:rsid w:val="00F20752"/>
    <w:rsid w:val="00F2080C"/>
    <w:rsid w:val="00F20A87"/>
    <w:rsid w:val="00F20A92"/>
    <w:rsid w:val="00F20BA6"/>
    <w:rsid w:val="00F20C54"/>
    <w:rsid w:val="00F20CC4"/>
    <w:rsid w:val="00F20CE0"/>
    <w:rsid w:val="00F20E3E"/>
    <w:rsid w:val="00F20E5F"/>
    <w:rsid w:val="00F20EA2"/>
    <w:rsid w:val="00F21069"/>
    <w:rsid w:val="00F210E4"/>
    <w:rsid w:val="00F21106"/>
    <w:rsid w:val="00F21251"/>
    <w:rsid w:val="00F21332"/>
    <w:rsid w:val="00F213CA"/>
    <w:rsid w:val="00F2146D"/>
    <w:rsid w:val="00F214E0"/>
    <w:rsid w:val="00F215FC"/>
    <w:rsid w:val="00F2168B"/>
    <w:rsid w:val="00F216CF"/>
    <w:rsid w:val="00F2172D"/>
    <w:rsid w:val="00F2188D"/>
    <w:rsid w:val="00F2188F"/>
    <w:rsid w:val="00F21AAC"/>
    <w:rsid w:val="00F21C3D"/>
    <w:rsid w:val="00F21CB2"/>
    <w:rsid w:val="00F21CDB"/>
    <w:rsid w:val="00F21DA1"/>
    <w:rsid w:val="00F21E5A"/>
    <w:rsid w:val="00F21EAF"/>
    <w:rsid w:val="00F21EE5"/>
    <w:rsid w:val="00F21F36"/>
    <w:rsid w:val="00F21FD3"/>
    <w:rsid w:val="00F22112"/>
    <w:rsid w:val="00F22158"/>
    <w:rsid w:val="00F22165"/>
    <w:rsid w:val="00F22216"/>
    <w:rsid w:val="00F22383"/>
    <w:rsid w:val="00F224B1"/>
    <w:rsid w:val="00F225A0"/>
    <w:rsid w:val="00F225CE"/>
    <w:rsid w:val="00F2269C"/>
    <w:rsid w:val="00F22714"/>
    <w:rsid w:val="00F227E5"/>
    <w:rsid w:val="00F22880"/>
    <w:rsid w:val="00F2298B"/>
    <w:rsid w:val="00F22AFE"/>
    <w:rsid w:val="00F22C5F"/>
    <w:rsid w:val="00F22D24"/>
    <w:rsid w:val="00F22E2E"/>
    <w:rsid w:val="00F22F08"/>
    <w:rsid w:val="00F230B6"/>
    <w:rsid w:val="00F23163"/>
    <w:rsid w:val="00F2330A"/>
    <w:rsid w:val="00F237D6"/>
    <w:rsid w:val="00F23956"/>
    <w:rsid w:val="00F23B4B"/>
    <w:rsid w:val="00F23BD2"/>
    <w:rsid w:val="00F23BD4"/>
    <w:rsid w:val="00F23C21"/>
    <w:rsid w:val="00F23C5F"/>
    <w:rsid w:val="00F23F69"/>
    <w:rsid w:val="00F24078"/>
    <w:rsid w:val="00F24118"/>
    <w:rsid w:val="00F24120"/>
    <w:rsid w:val="00F2414E"/>
    <w:rsid w:val="00F241C0"/>
    <w:rsid w:val="00F243B0"/>
    <w:rsid w:val="00F243C4"/>
    <w:rsid w:val="00F244B5"/>
    <w:rsid w:val="00F244BE"/>
    <w:rsid w:val="00F24633"/>
    <w:rsid w:val="00F24655"/>
    <w:rsid w:val="00F24668"/>
    <w:rsid w:val="00F24674"/>
    <w:rsid w:val="00F246F3"/>
    <w:rsid w:val="00F24AFD"/>
    <w:rsid w:val="00F24B1A"/>
    <w:rsid w:val="00F24B64"/>
    <w:rsid w:val="00F24BDD"/>
    <w:rsid w:val="00F24E0E"/>
    <w:rsid w:val="00F24E4E"/>
    <w:rsid w:val="00F24E82"/>
    <w:rsid w:val="00F25132"/>
    <w:rsid w:val="00F251FE"/>
    <w:rsid w:val="00F25241"/>
    <w:rsid w:val="00F25371"/>
    <w:rsid w:val="00F25458"/>
    <w:rsid w:val="00F25486"/>
    <w:rsid w:val="00F25571"/>
    <w:rsid w:val="00F2558F"/>
    <w:rsid w:val="00F2560B"/>
    <w:rsid w:val="00F256A8"/>
    <w:rsid w:val="00F25734"/>
    <w:rsid w:val="00F25826"/>
    <w:rsid w:val="00F25948"/>
    <w:rsid w:val="00F25A20"/>
    <w:rsid w:val="00F25BA6"/>
    <w:rsid w:val="00F25DCF"/>
    <w:rsid w:val="00F25F93"/>
    <w:rsid w:val="00F261EE"/>
    <w:rsid w:val="00F2620A"/>
    <w:rsid w:val="00F2620C"/>
    <w:rsid w:val="00F26215"/>
    <w:rsid w:val="00F26250"/>
    <w:rsid w:val="00F26299"/>
    <w:rsid w:val="00F2629E"/>
    <w:rsid w:val="00F262AD"/>
    <w:rsid w:val="00F262C8"/>
    <w:rsid w:val="00F2666F"/>
    <w:rsid w:val="00F26790"/>
    <w:rsid w:val="00F26814"/>
    <w:rsid w:val="00F268E2"/>
    <w:rsid w:val="00F268E7"/>
    <w:rsid w:val="00F269ED"/>
    <w:rsid w:val="00F26CE4"/>
    <w:rsid w:val="00F26EC6"/>
    <w:rsid w:val="00F26F69"/>
    <w:rsid w:val="00F26FA5"/>
    <w:rsid w:val="00F2714A"/>
    <w:rsid w:val="00F27168"/>
    <w:rsid w:val="00F271BE"/>
    <w:rsid w:val="00F27558"/>
    <w:rsid w:val="00F275E5"/>
    <w:rsid w:val="00F27607"/>
    <w:rsid w:val="00F276FD"/>
    <w:rsid w:val="00F27844"/>
    <w:rsid w:val="00F2788B"/>
    <w:rsid w:val="00F278DB"/>
    <w:rsid w:val="00F27B12"/>
    <w:rsid w:val="00F27B84"/>
    <w:rsid w:val="00F27BD9"/>
    <w:rsid w:val="00F27BDC"/>
    <w:rsid w:val="00F27D92"/>
    <w:rsid w:val="00F27EAC"/>
    <w:rsid w:val="00F27F1C"/>
    <w:rsid w:val="00F3013E"/>
    <w:rsid w:val="00F3018E"/>
    <w:rsid w:val="00F301C6"/>
    <w:rsid w:val="00F30240"/>
    <w:rsid w:val="00F30269"/>
    <w:rsid w:val="00F3027B"/>
    <w:rsid w:val="00F30291"/>
    <w:rsid w:val="00F302BC"/>
    <w:rsid w:val="00F302EB"/>
    <w:rsid w:val="00F302FA"/>
    <w:rsid w:val="00F306A8"/>
    <w:rsid w:val="00F3076A"/>
    <w:rsid w:val="00F307C8"/>
    <w:rsid w:val="00F30A25"/>
    <w:rsid w:val="00F30BAB"/>
    <w:rsid w:val="00F30C78"/>
    <w:rsid w:val="00F30CE0"/>
    <w:rsid w:val="00F30D22"/>
    <w:rsid w:val="00F30D62"/>
    <w:rsid w:val="00F30F81"/>
    <w:rsid w:val="00F31154"/>
    <w:rsid w:val="00F31172"/>
    <w:rsid w:val="00F311A4"/>
    <w:rsid w:val="00F31212"/>
    <w:rsid w:val="00F312F1"/>
    <w:rsid w:val="00F3132A"/>
    <w:rsid w:val="00F31542"/>
    <w:rsid w:val="00F31779"/>
    <w:rsid w:val="00F317A0"/>
    <w:rsid w:val="00F317F6"/>
    <w:rsid w:val="00F31A9C"/>
    <w:rsid w:val="00F31AEF"/>
    <w:rsid w:val="00F31B5A"/>
    <w:rsid w:val="00F31BDF"/>
    <w:rsid w:val="00F31C66"/>
    <w:rsid w:val="00F31D8C"/>
    <w:rsid w:val="00F31E4C"/>
    <w:rsid w:val="00F31F77"/>
    <w:rsid w:val="00F3203F"/>
    <w:rsid w:val="00F321AB"/>
    <w:rsid w:val="00F321F4"/>
    <w:rsid w:val="00F32217"/>
    <w:rsid w:val="00F32246"/>
    <w:rsid w:val="00F32262"/>
    <w:rsid w:val="00F3238E"/>
    <w:rsid w:val="00F32414"/>
    <w:rsid w:val="00F325ED"/>
    <w:rsid w:val="00F32668"/>
    <w:rsid w:val="00F32717"/>
    <w:rsid w:val="00F32784"/>
    <w:rsid w:val="00F327A4"/>
    <w:rsid w:val="00F327CC"/>
    <w:rsid w:val="00F329A9"/>
    <w:rsid w:val="00F32BA4"/>
    <w:rsid w:val="00F32D64"/>
    <w:rsid w:val="00F32D83"/>
    <w:rsid w:val="00F32E1F"/>
    <w:rsid w:val="00F32F7E"/>
    <w:rsid w:val="00F32FBB"/>
    <w:rsid w:val="00F32FDB"/>
    <w:rsid w:val="00F330ED"/>
    <w:rsid w:val="00F330F3"/>
    <w:rsid w:val="00F33376"/>
    <w:rsid w:val="00F333B5"/>
    <w:rsid w:val="00F33428"/>
    <w:rsid w:val="00F33487"/>
    <w:rsid w:val="00F33491"/>
    <w:rsid w:val="00F3363F"/>
    <w:rsid w:val="00F33736"/>
    <w:rsid w:val="00F33D2C"/>
    <w:rsid w:val="00F33D52"/>
    <w:rsid w:val="00F33DA1"/>
    <w:rsid w:val="00F33F65"/>
    <w:rsid w:val="00F34172"/>
    <w:rsid w:val="00F341AD"/>
    <w:rsid w:val="00F34209"/>
    <w:rsid w:val="00F34348"/>
    <w:rsid w:val="00F343AA"/>
    <w:rsid w:val="00F3461E"/>
    <w:rsid w:val="00F34648"/>
    <w:rsid w:val="00F3464D"/>
    <w:rsid w:val="00F34772"/>
    <w:rsid w:val="00F34BC5"/>
    <w:rsid w:val="00F34D77"/>
    <w:rsid w:val="00F34E0A"/>
    <w:rsid w:val="00F34E76"/>
    <w:rsid w:val="00F3505B"/>
    <w:rsid w:val="00F35077"/>
    <w:rsid w:val="00F35405"/>
    <w:rsid w:val="00F3555E"/>
    <w:rsid w:val="00F357E4"/>
    <w:rsid w:val="00F357F9"/>
    <w:rsid w:val="00F3581C"/>
    <w:rsid w:val="00F3582F"/>
    <w:rsid w:val="00F35C35"/>
    <w:rsid w:val="00F35D71"/>
    <w:rsid w:val="00F35E9B"/>
    <w:rsid w:val="00F35FD1"/>
    <w:rsid w:val="00F36083"/>
    <w:rsid w:val="00F360C9"/>
    <w:rsid w:val="00F3615D"/>
    <w:rsid w:val="00F3625D"/>
    <w:rsid w:val="00F36651"/>
    <w:rsid w:val="00F36A54"/>
    <w:rsid w:val="00F36A58"/>
    <w:rsid w:val="00F36B7E"/>
    <w:rsid w:val="00F36CA5"/>
    <w:rsid w:val="00F36CC2"/>
    <w:rsid w:val="00F36CFA"/>
    <w:rsid w:val="00F36DA5"/>
    <w:rsid w:val="00F36EA2"/>
    <w:rsid w:val="00F36EB3"/>
    <w:rsid w:val="00F36F43"/>
    <w:rsid w:val="00F370DC"/>
    <w:rsid w:val="00F371AF"/>
    <w:rsid w:val="00F371D4"/>
    <w:rsid w:val="00F371EF"/>
    <w:rsid w:val="00F372D4"/>
    <w:rsid w:val="00F373BC"/>
    <w:rsid w:val="00F3742D"/>
    <w:rsid w:val="00F3753D"/>
    <w:rsid w:val="00F375D2"/>
    <w:rsid w:val="00F3781D"/>
    <w:rsid w:val="00F37889"/>
    <w:rsid w:val="00F37AFE"/>
    <w:rsid w:val="00F37B4E"/>
    <w:rsid w:val="00F37D5B"/>
    <w:rsid w:val="00F37F9C"/>
    <w:rsid w:val="00F400AA"/>
    <w:rsid w:val="00F4018B"/>
    <w:rsid w:val="00F40204"/>
    <w:rsid w:val="00F40218"/>
    <w:rsid w:val="00F404F6"/>
    <w:rsid w:val="00F407DC"/>
    <w:rsid w:val="00F40822"/>
    <w:rsid w:val="00F4094E"/>
    <w:rsid w:val="00F4096F"/>
    <w:rsid w:val="00F40D3B"/>
    <w:rsid w:val="00F40D67"/>
    <w:rsid w:val="00F40D94"/>
    <w:rsid w:val="00F40ECD"/>
    <w:rsid w:val="00F40F64"/>
    <w:rsid w:val="00F40F78"/>
    <w:rsid w:val="00F40FC4"/>
    <w:rsid w:val="00F410A4"/>
    <w:rsid w:val="00F41242"/>
    <w:rsid w:val="00F41600"/>
    <w:rsid w:val="00F41612"/>
    <w:rsid w:val="00F4161E"/>
    <w:rsid w:val="00F417BE"/>
    <w:rsid w:val="00F41A76"/>
    <w:rsid w:val="00F41C8D"/>
    <w:rsid w:val="00F41D21"/>
    <w:rsid w:val="00F41E0E"/>
    <w:rsid w:val="00F41E23"/>
    <w:rsid w:val="00F41E37"/>
    <w:rsid w:val="00F41E62"/>
    <w:rsid w:val="00F42012"/>
    <w:rsid w:val="00F42065"/>
    <w:rsid w:val="00F420C3"/>
    <w:rsid w:val="00F42190"/>
    <w:rsid w:val="00F42212"/>
    <w:rsid w:val="00F42251"/>
    <w:rsid w:val="00F424C6"/>
    <w:rsid w:val="00F425A3"/>
    <w:rsid w:val="00F42603"/>
    <w:rsid w:val="00F426A0"/>
    <w:rsid w:val="00F426C2"/>
    <w:rsid w:val="00F426FD"/>
    <w:rsid w:val="00F429DF"/>
    <w:rsid w:val="00F42AB3"/>
    <w:rsid w:val="00F42B9B"/>
    <w:rsid w:val="00F42BDA"/>
    <w:rsid w:val="00F42C54"/>
    <w:rsid w:val="00F42D89"/>
    <w:rsid w:val="00F42D8A"/>
    <w:rsid w:val="00F42DB9"/>
    <w:rsid w:val="00F42EBC"/>
    <w:rsid w:val="00F42EC9"/>
    <w:rsid w:val="00F4306A"/>
    <w:rsid w:val="00F43185"/>
    <w:rsid w:val="00F431FE"/>
    <w:rsid w:val="00F43245"/>
    <w:rsid w:val="00F432CF"/>
    <w:rsid w:val="00F432D1"/>
    <w:rsid w:val="00F4331B"/>
    <w:rsid w:val="00F43772"/>
    <w:rsid w:val="00F4377A"/>
    <w:rsid w:val="00F43782"/>
    <w:rsid w:val="00F43846"/>
    <w:rsid w:val="00F438B1"/>
    <w:rsid w:val="00F43C6F"/>
    <w:rsid w:val="00F43C82"/>
    <w:rsid w:val="00F43C9C"/>
    <w:rsid w:val="00F43EE9"/>
    <w:rsid w:val="00F44073"/>
    <w:rsid w:val="00F44331"/>
    <w:rsid w:val="00F443A1"/>
    <w:rsid w:val="00F44421"/>
    <w:rsid w:val="00F4459F"/>
    <w:rsid w:val="00F4467C"/>
    <w:rsid w:val="00F44758"/>
    <w:rsid w:val="00F44843"/>
    <w:rsid w:val="00F4497E"/>
    <w:rsid w:val="00F449C6"/>
    <w:rsid w:val="00F44D71"/>
    <w:rsid w:val="00F44E1D"/>
    <w:rsid w:val="00F44E32"/>
    <w:rsid w:val="00F44E8F"/>
    <w:rsid w:val="00F44EB3"/>
    <w:rsid w:val="00F44EB7"/>
    <w:rsid w:val="00F44EBF"/>
    <w:rsid w:val="00F4503E"/>
    <w:rsid w:val="00F45095"/>
    <w:rsid w:val="00F450F1"/>
    <w:rsid w:val="00F45118"/>
    <w:rsid w:val="00F45257"/>
    <w:rsid w:val="00F45435"/>
    <w:rsid w:val="00F45526"/>
    <w:rsid w:val="00F4563A"/>
    <w:rsid w:val="00F45651"/>
    <w:rsid w:val="00F456C0"/>
    <w:rsid w:val="00F4577A"/>
    <w:rsid w:val="00F457D6"/>
    <w:rsid w:val="00F457F0"/>
    <w:rsid w:val="00F45890"/>
    <w:rsid w:val="00F45D52"/>
    <w:rsid w:val="00F45DD1"/>
    <w:rsid w:val="00F46055"/>
    <w:rsid w:val="00F46059"/>
    <w:rsid w:val="00F460E6"/>
    <w:rsid w:val="00F4615F"/>
    <w:rsid w:val="00F46162"/>
    <w:rsid w:val="00F46179"/>
    <w:rsid w:val="00F46181"/>
    <w:rsid w:val="00F46197"/>
    <w:rsid w:val="00F4639A"/>
    <w:rsid w:val="00F46489"/>
    <w:rsid w:val="00F46563"/>
    <w:rsid w:val="00F4657D"/>
    <w:rsid w:val="00F46CD7"/>
    <w:rsid w:val="00F46D22"/>
    <w:rsid w:val="00F46E63"/>
    <w:rsid w:val="00F46F24"/>
    <w:rsid w:val="00F4703C"/>
    <w:rsid w:val="00F4715C"/>
    <w:rsid w:val="00F471A9"/>
    <w:rsid w:val="00F47482"/>
    <w:rsid w:val="00F47543"/>
    <w:rsid w:val="00F475E9"/>
    <w:rsid w:val="00F477A8"/>
    <w:rsid w:val="00F47860"/>
    <w:rsid w:val="00F478F5"/>
    <w:rsid w:val="00F47922"/>
    <w:rsid w:val="00F47997"/>
    <w:rsid w:val="00F479F5"/>
    <w:rsid w:val="00F47B02"/>
    <w:rsid w:val="00F47F79"/>
    <w:rsid w:val="00F47F88"/>
    <w:rsid w:val="00F47F95"/>
    <w:rsid w:val="00F47F9E"/>
    <w:rsid w:val="00F50073"/>
    <w:rsid w:val="00F50094"/>
    <w:rsid w:val="00F5016D"/>
    <w:rsid w:val="00F502C7"/>
    <w:rsid w:val="00F5037B"/>
    <w:rsid w:val="00F504E8"/>
    <w:rsid w:val="00F50569"/>
    <w:rsid w:val="00F505CF"/>
    <w:rsid w:val="00F505E3"/>
    <w:rsid w:val="00F50854"/>
    <w:rsid w:val="00F508D5"/>
    <w:rsid w:val="00F50ACE"/>
    <w:rsid w:val="00F50ACF"/>
    <w:rsid w:val="00F50B74"/>
    <w:rsid w:val="00F50BCA"/>
    <w:rsid w:val="00F50BDF"/>
    <w:rsid w:val="00F50C2B"/>
    <w:rsid w:val="00F50CD8"/>
    <w:rsid w:val="00F50DBD"/>
    <w:rsid w:val="00F50DE6"/>
    <w:rsid w:val="00F50F0F"/>
    <w:rsid w:val="00F5100E"/>
    <w:rsid w:val="00F51200"/>
    <w:rsid w:val="00F51347"/>
    <w:rsid w:val="00F51480"/>
    <w:rsid w:val="00F514C5"/>
    <w:rsid w:val="00F51614"/>
    <w:rsid w:val="00F5191B"/>
    <w:rsid w:val="00F519B3"/>
    <w:rsid w:val="00F51A89"/>
    <w:rsid w:val="00F51AA9"/>
    <w:rsid w:val="00F51ADA"/>
    <w:rsid w:val="00F51AF2"/>
    <w:rsid w:val="00F51B09"/>
    <w:rsid w:val="00F51B3C"/>
    <w:rsid w:val="00F51B9A"/>
    <w:rsid w:val="00F51C18"/>
    <w:rsid w:val="00F51C77"/>
    <w:rsid w:val="00F520C3"/>
    <w:rsid w:val="00F52192"/>
    <w:rsid w:val="00F52205"/>
    <w:rsid w:val="00F523E0"/>
    <w:rsid w:val="00F5246E"/>
    <w:rsid w:val="00F52A0D"/>
    <w:rsid w:val="00F52A64"/>
    <w:rsid w:val="00F52D72"/>
    <w:rsid w:val="00F52DBE"/>
    <w:rsid w:val="00F52E49"/>
    <w:rsid w:val="00F52E81"/>
    <w:rsid w:val="00F53195"/>
    <w:rsid w:val="00F5326D"/>
    <w:rsid w:val="00F5331F"/>
    <w:rsid w:val="00F533E3"/>
    <w:rsid w:val="00F534F7"/>
    <w:rsid w:val="00F535CA"/>
    <w:rsid w:val="00F536E9"/>
    <w:rsid w:val="00F536F6"/>
    <w:rsid w:val="00F53785"/>
    <w:rsid w:val="00F539E5"/>
    <w:rsid w:val="00F53A12"/>
    <w:rsid w:val="00F53AF4"/>
    <w:rsid w:val="00F53CA3"/>
    <w:rsid w:val="00F53EF9"/>
    <w:rsid w:val="00F53F03"/>
    <w:rsid w:val="00F542D2"/>
    <w:rsid w:val="00F54342"/>
    <w:rsid w:val="00F54374"/>
    <w:rsid w:val="00F543B8"/>
    <w:rsid w:val="00F543D7"/>
    <w:rsid w:val="00F5457A"/>
    <w:rsid w:val="00F546AE"/>
    <w:rsid w:val="00F547E8"/>
    <w:rsid w:val="00F5480A"/>
    <w:rsid w:val="00F548DF"/>
    <w:rsid w:val="00F54913"/>
    <w:rsid w:val="00F54918"/>
    <w:rsid w:val="00F54A17"/>
    <w:rsid w:val="00F54AE6"/>
    <w:rsid w:val="00F54B09"/>
    <w:rsid w:val="00F54C59"/>
    <w:rsid w:val="00F54CD6"/>
    <w:rsid w:val="00F54CEB"/>
    <w:rsid w:val="00F54D50"/>
    <w:rsid w:val="00F54F22"/>
    <w:rsid w:val="00F54F32"/>
    <w:rsid w:val="00F54FB0"/>
    <w:rsid w:val="00F55241"/>
    <w:rsid w:val="00F5524C"/>
    <w:rsid w:val="00F552F8"/>
    <w:rsid w:val="00F552FD"/>
    <w:rsid w:val="00F55399"/>
    <w:rsid w:val="00F5571C"/>
    <w:rsid w:val="00F5584B"/>
    <w:rsid w:val="00F55976"/>
    <w:rsid w:val="00F55B42"/>
    <w:rsid w:val="00F55E2D"/>
    <w:rsid w:val="00F55EB7"/>
    <w:rsid w:val="00F5609B"/>
    <w:rsid w:val="00F56196"/>
    <w:rsid w:val="00F561B1"/>
    <w:rsid w:val="00F562CC"/>
    <w:rsid w:val="00F5638B"/>
    <w:rsid w:val="00F563B1"/>
    <w:rsid w:val="00F56615"/>
    <w:rsid w:val="00F56687"/>
    <w:rsid w:val="00F566F0"/>
    <w:rsid w:val="00F56716"/>
    <w:rsid w:val="00F56731"/>
    <w:rsid w:val="00F567D1"/>
    <w:rsid w:val="00F5687B"/>
    <w:rsid w:val="00F569E7"/>
    <w:rsid w:val="00F569ED"/>
    <w:rsid w:val="00F56AFD"/>
    <w:rsid w:val="00F56CA9"/>
    <w:rsid w:val="00F56D10"/>
    <w:rsid w:val="00F56E4F"/>
    <w:rsid w:val="00F56E5C"/>
    <w:rsid w:val="00F57049"/>
    <w:rsid w:val="00F572EA"/>
    <w:rsid w:val="00F57629"/>
    <w:rsid w:val="00F57743"/>
    <w:rsid w:val="00F57AB2"/>
    <w:rsid w:val="00F57AD1"/>
    <w:rsid w:val="00F57C70"/>
    <w:rsid w:val="00F57CEE"/>
    <w:rsid w:val="00F57D09"/>
    <w:rsid w:val="00F57D24"/>
    <w:rsid w:val="00F57DA9"/>
    <w:rsid w:val="00F57E10"/>
    <w:rsid w:val="00F57FE0"/>
    <w:rsid w:val="00F600C9"/>
    <w:rsid w:val="00F6016E"/>
    <w:rsid w:val="00F602D0"/>
    <w:rsid w:val="00F602D1"/>
    <w:rsid w:val="00F6030D"/>
    <w:rsid w:val="00F60378"/>
    <w:rsid w:val="00F60451"/>
    <w:rsid w:val="00F6046D"/>
    <w:rsid w:val="00F60641"/>
    <w:rsid w:val="00F6074E"/>
    <w:rsid w:val="00F608DE"/>
    <w:rsid w:val="00F60945"/>
    <w:rsid w:val="00F60967"/>
    <w:rsid w:val="00F609EC"/>
    <w:rsid w:val="00F60B1D"/>
    <w:rsid w:val="00F60B53"/>
    <w:rsid w:val="00F60B6E"/>
    <w:rsid w:val="00F60CB9"/>
    <w:rsid w:val="00F60EFA"/>
    <w:rsid w:val="00F60FA9"/>
    <w:rsid w:val="00F61050"/>
    <w:rsid w:val="00F610DD"/>
    <w:rsid w:val="00F611F1"/>
    <w:rsid w:val="00F61499"/>
    <w:rsid w:val="00F61564"/>
    <w:rsid w:val="00F615C0"/>
    <w:rsid w:val="00F615FF"/>
    <w:rsid w:val="00F6164C"/>
    <w:rsid w:val="00F61656"/>
    <w:rsid w:val="00F617A5"/>
    <w:rsid w:val="00F61959"/>
    <w:rsid w:val="00F619D6"/>
    <w:rsid w:val="00F61A30"/>
    <w:rsid w:val="00F61C71"/>
    <w:rsid w:val="00F61E72"/>
    <w:rsid w:val="00F61EF2"/>
    <w:rsid w:val="00F61F85"/>
    <w:rsid w:val="00F61FDF"/>
    <w:rsid w:val="00F620E6"/>
    <w:rsid w:val="00F621C3"/>
    <w:rsid w:val="00F62497"/>
    <w:rsid w:val="00F627E0"/>
    <w:rsid w:val="00F62842"/>
    <w:rsid w:val="00F62857"/>
    <w:rsid w:val="00F62A39"/>
    <w:rsid w:val="00F62B08"/>
    <w:rsid w:val="00F62C2B"/>
    <w:rsid w:val="00F62DA6"/>
    <w:rsid w:val="00F62F65"/>
    <w:rsid w:val="00F63172"/>
    <w:rsid w:val="00F63257"/>
    <w:rsid w:val="00F632A1"/>
    <w:rsid w:val="00F632A5"/>
    <w:rsid w:val="00F6339F"/>
    <w:rsid w:val="00F6348A"/>
    <w:rsid w:val="00F63503"/>
    <w:rsid w:val="00F63583"/>
    <w:rsid w:val="00F636F8"/>
    <w:rsid w:val="00F63986"/>
    <w:rsid w:val="00F63A92"/>
    <w:rsid w:val="00F63ACF"/>
    <w:rsid w:val="00F63C34"/>
    <w:rsid w:val="00F63D63"/>
    <w:rsid w:val="00F64000"/>
    <w:rsid w:val="00F64188"/>
    <w:rsid w:val="00F641AE"/>
    <w:rsid w:val="00F64289"/>
    <w:rsid w:val="00F6435D"/>
    <w:rsid w:val="00F64652"/>
    <w:rsid w:val="00F64790"/>
    <w:rsid w:val="00F647AC"/>
    <w:rsid w:val="00F64867"/>
    <w:rsid w:val="00F64A0F"/>
    <w:rsid w:val="00F64A49"/>
    <w:rsid w:val="00F64B85"/>
    <w:rsid w:val="00F650FB"/>
    <w:rsid w:val="00F6524F"/>
    <w:rsid w:val="00F65343"/>
    <w:rsid w:val="00F653DE"/>
    <w:rsid w:val="00F65470"/>
    <w:rsid w:val="00F65475"/>
    <w:rsid w:val="00F6548F"/>
    <w:rsid w:val="00F6555C"/>
    <w:rsid w:val="00F6582A"/>
    <w:rsid w:val="00F658DA"/>
    <w:rsid w:val="00F659A9"/>
    <w:rsid w:val="00F659AD"/>
    <w:rsid w:val="00F659B3"/>
    <w:rsid w:val="00F659D0"/>
    <w:rsid w:val="00F65A60"/>
    <w:rsid w:val="00F65B04"/>
    <w:rsid w:val="00F65D0D"/>
    <w:rsid w:val="00F660C7"/>
    <w:rsid w:val="00F660DE"/>
    <w:rsid w:val="00F66257"/>
    <w:rsid w:val="00F66350"/>
    <w:rsid w:val="00F663D0"/>
    <w:rsid w:val="00F6642D"/>
    <w:rsid w:val="00F6644F"/>
    <w:rsid w:val="00F66465"/>
    <w:rsid w:val="00F664D4"/>
    <w:rsid w:val="00F66501"/>
    <w:rsid w:val="00F66587"/>
    <w:rsid w:val="00F666B9"/>
    <w:rsid w:val="00F66750"/>
    <w:rsid w:val="00F66860"/>
    <w:rsid w:val="00F6686B"/>
    <w:rsid w:val="00F669D7"/>
    <w:rsid w:val="00F66A7D"/>
    <w:rsid w:val="00F66A93"/>
    <w:rsid w:val="00F66AA8"/>
    <w:rsid w:val="00F66BA8"/>
    <w:rsid w:val="00F66C1A"/>
    <w:rsid w:val="00F66C48"/>
    <w:rsid w:val="00F66D9C"/>
    <w:rsid w:val="00F66E23"/>
    <w:rsid w:val="00F66F26"/>
    <w:rsid w:val="00F66FA6"/>
    <w:rsid w:val="00F672E0"/>
    <w:rsid w:val="00F67383"/>
    <w:rsid w:val="00F675BD"/>
    <w:rsid w:val="00F67849"/>
    <w:rsid w:val="00F6793E"/>
    <w:rsid w:val="00F67969"/>
    <w:rsid w:val="00F67AF6"/>
    <w:rsid w:val="00F67CE1"/>
    <w:rsid w:val="00F67D1C"/>
    <w:rsid w:val="00F67DA7"/>
    <w:rsid w:val="00F67F25"/>
    <w:rsid w:val="00F70307"/>
    <w:rsid w:val="00F70375"/>
    <w:rsid w:val="00F703A5"/>
    <w:rsid w:val="00F703E2"/>
    <w:rsid w:val="00F705D0"/>
    <w:rsid w:val="00F706E5"/>
    <w:rsid w:val="00F709F8"/>
    <w:rsid w:val="00F70B2E"/>
    <w:rsid w:val="00F70BC7"/>
    <w:rsid w:val="00F70BE6"/>
    <w:rsid w:val="00F70C4A"/>
    <w:rsid w:val="00F70C54"/>
    <w:rsid w:val="00F70C56"/>
    <w:rsid w:val="00F70C95"/>
    <w:rsid w:val="00F70D4F"/>
    <w:rsid w:val="00F70DD9"/>
    <w:rsid w:val="00F70DF9"/>
    <w:rsid w:val="00F70E35"/>
    <w:rsid w:val="00F70E49"/>
    <w:rsid w:val="00F70EFB"/>
    <w:rsid w:val="00F70F12"/>
    <w:rsid w:val="00F70F71"/>
    <w:rsid w:val="00F7101D"/>
    <w:rsid w:val="00F71063"/>
    <w:rsid w:val="00F7118F"/>
    <w:rsid w:val="00F7128E"/>
    <w:rsid w:val="00F7140D"/>
    <w:rsid w:val="00F718AF"/>
    <w:rsid w:val="00F71B72"/>
    <w:rsid w:val="00F71BAB"/>
    <w:rsid w:val="00F71DCE"/>
    <w:rsid w:val="00F71ECD"/>
    <w:rsid w:val="00F71ECF"/>
    <w:rsid w:val="00F71FD8"/>
    <w:rsid w:val="00F72070"/>
    <w:rsid w:val="00F720D2"/>
    <w:rsid w:val="00F72284"/>
    <w:rsid w:val="00F722F6"/>
    <w:rsid w:val="00F72376"/>
    <w:rsid w:val="00F725C5"/>
    <w:rsid w:val="00F726C2"/>
    <w:rsid w:val="00F72AC7"/>
    <w:rsid w:val="00F72BDE"/>
    <w:rsid w:val="00F72C2A"/>
    <w:rsid w:val="00F72C40"/>
    <w:rsid w:val="00F72E4F"/>
    <w:rsid w:val="00F72EAB"/>
    <w:rsid w:val="00F72EE4"/>
    <w:rsid w:val="00F72F38"/>
    <w:rsid w:val="00F7301F"/>
    <w:rsid w:val="00F730EA"/>
    <w:rsid w:val="00F730EE"/>
    <w:rsid w:val="00F731EE"/>
    <w:rsid w:val="00F73239"/>
    <w:rsid w:val="00F732FC"/>
    <w:rsid w:val="00F73313"/>
    <w:rsid w:val="00F7337C"/>
    <w:rsid w:val="00F737F1"/>
    <w:rsid w:val="00F73980"/>
    <w:rsid w:val="00F739E7"/>
    <w:rsid w:val="00F739F7"/>
    <w:rsid w:val="00F73A48"/>
    <w:rsid w:val="00F73A68"/>
    <w:rsid w:val="00F73A6C"/>
    <w:rsid w:val="00F73AE0"/>
    <w:rsid w:val="00F73C21"/>
    <w:rsid w:val="00F73C56"/>
    <w:rsid w:val="00F73CA5"/>
    <w:rsid w:val="00F73E0F"/>
    <w:rsid w:val="00F73E9B"/>
    <w:rsid w:val="00F73FBF"/>
    <w:rsid w:val="00F740C2"/>
    <w:rsid w:val="00F742F1"/>
    <w:rsid w:val="00F743BB"/>
    <w:rsid w:val="00F743ED"/>
    <w:rsid w:val="00F7450F"/>
    <w:rsid w:val="00F7461E"/>
    <w:rsid w:val="00F7484D"/>
    <w:rsid w:val="00F74901"/>
    <w:rsid w:val="00F74972"/>
    <w:rsid w:val="00F7498A"/>
    <w:rsid w:val="00F7499C"/>
    <w:rsid w:val="00F74E52"/>
    <w:rsid w:val="00F750B8"/>
    <w:rsid w:val="00F750FD"/>
    <w:rsid w:val="00F75146"/>
    <w:rsid w:val="00F75159"/>
    <w:rsid w:val="00F7527A"/>
    <w:rsid w:val="00F752C5"/>
    <w:rsid w:val="00F753E1"/>
    <w:rsid w:val="00F75642"/>
    <w:rsid w:val="00F756A4"/>
    <w:rsid w:val="00F7571E"/>
    <w:rsid w:val="00F75795"/>
    <w:rsid w:val="00F758AE"/>
    <w:rsid w:val="00F758B0"/>
    <w:rsid w:val="00F75902"/>
    <w:rsid w:val="00F7596C"/>
    <w:rsid w:val="00F75B7E"/>
    <w:rsid w:val="00F75B9F"/>
    <w:rsid w:val="00F75C9D"/>
    <w:rsid w:val="00F75E6F"/>
    <w:rsid w:val="00F75F6F"/>
    <w:rsid w:val="00F75F81"/>
    <w:rsid w:val="00F7612F"/>
    <w:rsid w:val="00F763A2"/>
    <w:rsid w:val="00F764F6"/>
    <w:rsid w:val="00F76598"/>
    <w:rsid w:val="00F76614"/>
    <w:rsid w:val="00F7661D"/>
    <w:rsid w:val="00F76906"/>
    <w:rsid w:val="00F76AB4"/>
    <w:rsid w:val="00F76BE4"/>
    <w:rsid w:val="00F76C8E"/>
    <w:rsid w:val="00F76D47"/>
    <w:rsid w:val="00F76DCF"/>
    <w:rsid w:val="00F76F42"/>
    <w:rsid w:val="00F76FFF"/>
    <w:rsid w:val="00F77024"/>
    <w:rsid w:val="00F77036"/>
    <w:rsid w:val="00F771F2"/>
    <w:rsid w:val="00F77236"/>
    <w:rsid w:val="00F773A0"/>
    <w:rsid w:val="00F7751B"/>
    <w:rsid w:val="00F77586"/>
    <w:rsid w:val="00F77696"/>
    <w:rsid w:val="00F77975"/>
    <w:rsid w:val="00F77983"/>
    <w:rsid w:val="00F77A94"/>
    <w:rsid w:val="00F77A9B"/>
    <w:rsid w:val="00F77AA0"/>
    <w:rsid w:val="00F77B71"/>
    <w:rsid w:val="00F77C05"/>
    <w:rsid w:val="00F77C84"/>
    <w:rsid w:val="00F77EE8"/>
    <w:rsid w:val="00F77FC9"/>
    <w:rsid w:val="00F7A241"/>
    <w:rsid w:val="00F80001"/>
    <w:rsid w:val="00F800CE"/>
    <w:rsid w:val="00F802B6"/>
    <w:rsid w:val="00F806D1"/>
    <w:rsid w:val="00F80703"/>
    <w:rsid w:val="00F807EF"/>
    <w:rsid w:val="00F8082C"/>
    <w:rsid w:val="00F808E6"/>
    <w:rsid w:val="00F809AE"/>
    <w:rsid w:val="00F80AEB"/>
    <w:rsid w:val="00F80C52"/>
    <w:rsid w:val="00F80F4D"/>
    <w:rsid w:val="00F81177"/>
    <w:rsid w:val="00F812B3"/>
    <w:rsid w:val="00F812F3"/>
    <w:rsid w:val="00F8135B"/>
    <w:rsid w:val="00F817E7"/>
    <w:rsid w:val="00F81871"/>
    <w:rsid w:val="00F818E1"/>
    <w:rsid w:val="00F81A04"/>
    <w:rsid w:val="00F81B62"/>
    <w:rsid w:val="00F81C77"/>
    <w:rsid w:val="00F81CAD"/>
    <w:rsid w:val="00F81E06"/>
    <w:rsid w:val="00F81E22"/>
    <w:rsid w:val="00F81E92"/>
    <w:rsid w:val="00F81EDF"/>
    <w:rsid w:val="00F81F4A"/>
    <w:rsid w:val="00F81FA7"/>
    <w:rsid w:val="00F82106"/>
    <w:rsid w:val="00F8214F"/>
    <w:rsid w:val="00F82220"/>
    <w:rsid w:val="00F8224B"/>
    <w:rsid w:val="00F8229D"/>
    <w:rsid w:val="00F822C8"/>
    <w:rsid w:val="00F82312"/>
    <w:rsid w:val="00F82321"/>
    <w:rsid w:val="00F8232C"/>
    <w:rsid w:val="00F82559"/>
    <w:rsid w:val="00F8260F"/>
    <w:rsid w:val="00F8262F"/>
    <w:rsid w:val="00F82737"/>
    <w:rsid w:val="00F82750"/>
    <w:rsid w:val="00F82759"/>
    <w:rsid w:val="00F827E8"/>
    <w:rsid w:val="00F8284A"/>
    <w:rsid w:val="00F828C9"/>
    <w:rsid w:val="00F82ABA"/>
    <w:rsid w:val="00F82B75"/>
    <w:rsid w:val="00F82C2C"/>
    <w:rsid w:val="00F82C40"/>
    <w:rsid w:val="00F82C7E"/>
    <w:rsid w:val="00F82D3E"/>
    <w:rsid w:val="00F82DF2"/>
    <w:rsid w:val="00F82EC7"/>
    <w:rsid w:val="00F82FDE"/>
    <w:rsid w:val="00F83005"/>
    <w:rsid w:val="00F83039"/>
    <w:rsid w:val="00F830D6"/>
    <w:rsid w:val="00F8311C"/>
    <w:rsid w:val="00F83171"/>
    <w:rsid w:val="00F83240"/>
    <w:rsid w:val="00F832B2"/>
    <w:rsid w:val="00F832F0"/>
    <w:rsid w:val="00F8332E"/>
    <w:rsid w:val="00F83433"/>
    <w:rsid w:val="00F834A2"/>
    <w:rsid w:val="00F834D7"/>
    <w:rsid w:val="00F836D9"/>
    <w:rsid w:val="00F836F0"/>
    <w:rsid w:val="00F8377B"/>
    <w:rsid w:val="00F8382B"/>
    <w:rsid w:val="00F83965"/>
    <w:rsid w:val="00F83A3C"/>
    <w:rsid w:val="00F83AB0"/>
    <w:rsid w:val="00F83BEE"/>
    <w:rsid w:val="00F83BF5"/>
    <w:rsid w:val="00F83C6F"/>
    <w:rsid w:val="00F83E96"/>
    <w:rsid w:val="00F840CE"/>
    <w:rsid w:val="00F843D4"/>
    <w:rsid w:val="00F84458"/>
    <w:rsid w:val="00F844A0"/>
    <w:rsid w:val="00F844BB"/>
    <w:rsid w:val="00F844C8"/>
    <w:rsid w:val="00F845DA"/>
    <w:rsid w:val="00F84658"/>
    <w:rsid w:val="00F84887"/>
    <w:rsid w:val="00F84893"/>
    <w:rsid w:val="00F84952"/>
    <w:rsid w:val="00F84974"/>
    <w:rsid w:val="00F84A3B"/>
    <w:rsid w:val="00F84AEB"/>
    <w:rsid w:val="00F84C07"/>
    <w:rsid w:val="00F84CE2"/>
    <w:rsid w:val="00F84D38"/>
    <w:rsid w:val="00F84D4C"/>
    <w:rsid w:val="00F84DEF"/>
    <w:rsid w:val="00F84E51"/>
    <w:rsid w:val="00F84FE8"/>
    <w:rsid w:val="00F850C1"/>
    <w:rsid w:val="00F85164"/>
    <w:rsid w:val="00F85264"/>
    <w:rsid w:val="00F85286"/>
    <w:rsid w:val="00F85328"/>
    <w:rsid w:val="00F853DC"/>
    <w:rsid w:val="00F853EE"/>
    <w:rsid w:val="00F85454"/>
    <w:rsid w:val="00F85811"/>
    <w:rsid w:val="00F858B5"/>
    <w:rsid w:val="00F858C0"/>
    <w:rsid w:val="00F858FE"/>
    <w:rsid w:val="00F85913"/>
    <w:rsid w:val="00F85980"/>
    <w:rsid w:val="00F85A1B"/>
    <w:rsid w:val="00F85C2C"/>
    <w:rsid w:val="00F85C52"/>
    <w:rsid w:val="00F860EC"/>
    <w:rsid w:val="00F8637B"/>
    <w:rsid w:val="00F863FD"/>
    <w:rsid w:val="00F86456"/>
    <w:rsid w:val="00F86597"/>
    <w:rsid w:val="00F86605"/>
    <w:rsid w:val="00F866D2"/>
    <w:rsid w:val="00F867FE"/>
    <w:rsid w:val="00F8686A"/>
    <w:rsid w:val="00F868A7"/>
    <w:rsid w:val="00F86977"/>
    <w:rsid w:val="00F86A0D"/>
    <w:rsid w:val="00F86A50"/>
    <w:rsid w:val="00F86A5D"/>
    <w:rsid w:val="00F86AA4"/>
    <w:rsid w:val="00F86B35"/>
    <w:rsid w:val="00F86B51"/>
    <w:rsid w:val="00F86D50"/>
    <w:rsid w:val="00F86F17"/>
    <w:rsid w:val="00F86F1E"/>
    <w:rsid w:val="00F86F6B"/>
    <w:rsid w:val="00F8717F"/>
    <w:rsid w:val="00F871A4"/>
    <w:rsid w:val="00F871AD"/>
    <w:rsid w:val="00F8726C"/>
    <w:rsid w:val="00F8739F"/>
    <w:rsid w:val="00F87537"/>
    <w:rsid w:val="00F87561"/>
    <w:rsid w:val="00F87598"/>
    <w:rsid w:val="00F87755"/>
    <w:rsid w:val="00F877DE"/>
    <w:rsid w:val="00F8786D"/>
    <w:rsid w:val="00F87953"/>
    <w:rsid w:val="00F879ED"/>
    <w:rsid w:val="00F87E82"/>
    <w:rsid w:val="00F87F3C"/>
    <w:rsid w:val="00F87F44"/>
    <w:rsid w:val="00F9000F"/>
    <w:rsid w:val="00F90087"/>
    <w:rsid w:val="00F9008C"/>
    <w:rsid w:val="00F900A8"/>
    <w:rsid w:val="00F901A9"/>
    <w:rsid w:val="00F902B2"/>
    <w:rsid w:val="00F902B6"/>
    <w:rsid w:val="00F90522"/>
    <w:rsid w:val="00F905DD"/>
    <w:rsid w:val="00F908AF"/>
    <w:rsid w:val="00F90987"/>
    <w:rsid w:val="00F90B95"/>
    <w:rsid w:val="00F90C03"/>
    <w:rsid w:val="00F90CF5"/>
    <w:rsid w:val="00F90E17"/>
    <w:rsid w:val="00F90F07"/>
    <w:rsid w:val="00F91207"/>
    <w:rsid w:val="00F91456"/>
    <w:rsid w:val="00F914D2"/>
    <w:rsid w:val="00F91642"/>
    <w:rsid w:val="00F91758"/>
    <w:rsid w:val="00F9184D"/>
    <w:rsid w:val="00F91854"/>
    <w:rsid w:val="00F9204F"/>
    <w:rsid w:val="00F920AB"/>
    <w:rsid w:val="00F920F3"/>
    <w:rsid w:val="00F923DA"/>
    <w:rsid w:val="00F9247E"/>
    <w:rsid w:val="00F924B6"/>
    <w:rsid w:val="00F9287F"/>
    <w:rsid w:val="00F9293F"/>
    <w:rsid w:val="00F92955"/>
    <w:rsid w:val="00F929E3"/>
    <w:rsid w:val="00F92BC4"/>
    <w:rsid w:val="00F92BD3"/>
    <w:rsid w:val="00F92E2F"/>
    <w:rsid w:val="00F92E39"/>
    <w:rsid w:val="00F92FEF"/>
    <w:rsid w:val="00F930DF"/>
    <w:rsid w:val="00F931B4"/>
    <w:rsid w:val="00F931D5"/>
    <w:rsid w:val="00F933F0"/>
    <w:rsid w:val="00F93471"/>
    <w:rsid w:val="00F934AA"/>
    <w:rsid w:val="00F9374C"/>
    <w:rsid w:val="00F93868"/>
    <w:rsid w:val="00F938CA"/>
    <w:rsid w:val="00F938FE"/>
    <w:rsid w:val="00F93921"/>
    <w:rsid w:val="00F93963"/>
    <w:rsid w:val="00F93997"/>
    <w:rsid w:val="00F93A0C"/>
    <w:rsid w:val="00F93B3E"/>
    <w:rsid w:val="00F93BF3"/>
    <w:rsid w:val="00F93D3F"/>
    <w:rsid w:val="00F93DF3"/>
    <w:rsid w:val="00F93FA2"/>
    <w:rsid w:val="00F94050"/>
    <w:rsid w:val="00F9413A"/>
    <w:rsid w:val="00F94221"/>
    <w:rsid w:val="00F944ED"/>
    <w:rsid w:val="00F945B0"/>
    <w:rsid w:val="00F94695"/>
    <w:rsid w:val="00F9469B"/>
    <w:rsid w:val="00F9473C"/>
    <w:rsid w:val="00F94771"/>
    <w:rsid w:val="00F947F0"/>
    <w:rsid w:val="00F947FB"/>
    <w:rsid w:val="00F948FD"/>
    <w:rsid w:val="00F949AD"/>
    <w:rsid w:val="00F949ED"/>
    <w:rsid w:val="00F94A01"/>
    <w:rsid w:val="00F94A48"/>
    <w:rsid w:val="00F94D3C"/>
    <w:rsid w:val="00F94E57"/>
    <w:rsid w:val="00F94EC5"/>
    <w:rsid w:val="00F94FE7"/>
    <w:rsid w:val="00F95115"/>
    <w:rsid w:val="00F951A4"/>
    <w:rsid w:val="00F95547"/>
    <w:rsid w:val="00F956BC"/>
    <w:rsid w:val="00F957C1"/>
    <w:rsid w:val="00F95829"/>
    <w:rsid w:val="00F95866"/>
    <w:rsid w:val="00F958A0"/>
    <w:rsid w:val="00F95968"/>
    <w:rsid w:val="00F95CFE"/>
    <w:rsid w:val="00F95DC3"/>
    <w:rsid w:val="00F95DEB"/>
    <w:rsid w:val="00F95F38"/>
    <w:rsid w:val="00F95F6F"/>
    <w:rsid w:val="00F95F99"/>
    <w:rsid w:val="00F96020"/>
    <w:rsid w:val="00F960C4"/>
    <w:rsid w:val="00F960D2"/>
    <w:rsid w:val="00F960FC"/>
    <w:rsid w:val="00F96101"/>
    <w:rsid w:val="00F961CC"/>
    <w:rsid w:val="00F9627C"/>
    <w:rsid w:val="00F9629B"/>
    <w:rsid w:val="00F962D2"/>
    <w:rsid w:val="00F96353"/>
    <w:rsid w:val="00F96356"/>
    <w:rsid w:val="00F963C7"/>
    <w:rsid w:val="00F964F7"/>
    <w:rsid w:val="00F965EB"/>
    <w:rsid w:val="00F9660C"/>
    <w:rsid w:val="00F968FA"/>
    <w:rsid w:val="00F96AEE"/>
    <w:rsid w:val="00F96AEF"/>
    <w:rsid w:val="00F96B3F"/>
    <w:rsid w:val="00F96BBC"/>
    <w:rsid w:val="00F96BF9"/>
    <w:rsid w:val="00F96CAF"/>
    <w:rsid w:val="00F96E35"/>
    <w:rsid w:val="00F96F0F"/>
    <w:rsid w:val="00F96FC7"/>
    <w:rsid w:val="00F9703D"/>
    <w:rsid w:val="00F970F9"/>
    <w:rsid w:val="00F9739C"/>
    <w:rsid w:val="00F97485"/>
    <w:rsid w:val="00F97555"/>
    <w:rsid w:val="00F976E9"/>
    <w:rsid w:val="00F97727"/>
    <w:rsid w:val="00F97732"/>
    <w:rsid w:val="00F977A1"/>
    <w:rsid w:val="00F97A4B"/>
    <w:rsid w:val="00F97A7B"/>
    <w:rsid w:val="00F97B32"/>
    <w:rsid w:val="00F97BA6"/>
    <w:rsid w:val="00F97C5B"/>
    <w:rsid w:val="00F97DC3"/>
    <w:rsid w:val="00FA0117"/>
    <w:rsid w:val="00FA019E"/>
    <w:rsid w:val="00FA022A"/>
    <w:rsid w:val="00FA02D8"/>
    <w:rsid w:val="00FA0406"/>
    <w:rsid w:val="00FA066E"/>
    <w:rsid w:val="00FA0B79"/>
    <w:rsid w:val="00FA0C7F"/>
    <w:rsid w:val="00FA0CBD"/>
    <w:rsid w:val="00FA0CC9"/>
    <w:rsid w:val="00FA0D3B"/>
    <w:rsid w:val="00FA0DF2"/>
    <w:rsid w:val="00FA0EF7"/>
    <w:rsid w:val="00FA0FAB"/>
    <w:rsid w:val="00FA129C"/>
    <w:rsid w:val="00FA13CB"/>
    <w:rsid w:val="00FA1441"/>
    <w:rsid w:val="00FA146C"/>
    <w:rsid w:val="00FA1578"/>
    <w:rsid w:val="00FA15E5"/>
    <w:rsid w:val="00FA164B"/>
    <w:rsid w:val="00FA1654"/>
    <w:rsid w:val="00FA16B7"/>
    <w:rsid w:val="00FA1984"/>
    <w:rsid w:val="00FA1BC2"/>
    <w:rsid w:val="00FA1DFB"/>
    <w:rsid w:val="00FA1EBF"/>
    <w:rsid w:val="00FA2016"/>
    <w:rsid w:val="00FA2088"/>
    <w:rsid w:val="00FA20DA"/>
    <w:rsid w:val="00FA2221"/>
    <w:rsid w:val="00FA2340"/>
    <w:rsid w:val="00FA23D3"/>
    <w:rsid w:val="00FA252B"/>
    <w:rsid w:val="00FA2545"/>
    <w:rsid w:val="00FA26CF"/>
    <w:rsid w:val="00FA27E9"/>
    <w:rsid w:val="00FA2905"/>
    <w:rsid w:val="00FA294A"/>
    <w:rsid w:val="00FA2983"/>
    <w:rsid w:val="00FA29A4"/>
    <w:rsid w:val="00FA29F5"/>
    <w:rsid w:val="00FA2AB4"/>
    <w:rsid w:val="00FA2B47"/>
    <w:rsid w:val="00FA2D3F"/>
    <w:rsid w:val="00FA2DE5"/>
    <w:rsid w:val="00FA2EDA"/>
    <w:rsid w:val="00FA2F27"/>
    <w:rsid w:val="00FA301F"/>
    <w:rsid w:val="00FA30B7"/>
    <w:rsid w:val="00FA30BD"/>
    <w:rsid w:val="00FA30F9"/>
    <w:rsid w:val="00FA31E5"/>
    <w:rsid w:val="00FA3216"/>
    <w:rsid w:val="00FA3230"/>
    <w:rsid w:val="00FA329D"/>
    <w:rsid w:val="00FA32D1"/>
    <w:rsid w:val="00FA32EF"/>
    <w:rsid w:val="00FA3396"/>
    <w:rsid w:val="00FA34D8"/>
    <w:rsid w:val="00FA3513"/>
    <w:rsid w:val="00FA372D"/>
    <w:rsid w:val="00FA3798"/>
    <w:rsid w:val="00FA3A28"/>
    <w:rsid w:val="00FA3A84"/>
    <w:rsid w:val="00FA3B90"/>
    <w:rsid w:val="00FA3BC3"/>
    <w:rsid w:val="00FA3C8A"/>
    <w:rsid w:val="00FA3D2A"/>
    <w:rsid w:val="00FA3DCC"/>
    <w:rsid w:val="00FA3F0F"/>
    <w:rsid w:val="00FA3FD5"/>
    <w:rsid w:val="00FA4067"/>
    <w:rsid w:val="00FA420F"/>
    <w:rsid w:val="00FA426C"/>
    <w:rsid w:val="00FA4345"/>
    <w:rsid w:val="00FA43FD"/>
    <w:rsid w:val="00FA4485"/>
    <w:rsid w:val="00FA45BF"/>
    <w:rsid w:val="00FA46DB"/>
    <w:rsid w:val="00FA49FD"/>
    <w:rsid w:val="00FA4A2D"/>
    <w:rsid w:val="00FA4A84"/>
    <w:rsid w:val="00FA4B3A"/>
    <w:rsid w:val="00FA4B43"/>
    <w:rsid w:val="00FA4D76"/>
    <w:rsid w:val="00FA4D92"/>
    <w:rsid w:val="00FA4DA1"/>
    <w:rsid w:val="00FA4EED"/>
    <w:rsid w:val="00FA4F62"/>
    <w:rsid w:val="00FA5159"/>
    <w:rsid w:val="00FA528F"/>
    <w:rsid w:val="00FA52DE"/>
    <w:rsid w:val="00FA5364"/>
    <w:rsid w:val="00FA53AE"/>
    <w:rsid w:val="00FA54F6"/>
    <w:rsid w:val="00FA55CA"/>
    <w:rsid w:val="00FA57E8"/>
    <w:rsid w:val="00FA5960"/>
    <w:rsid w:val="00FA5961"/>
    <w:rsid w:val="00FA5B75"/>
    <w:rsid w:val="00FA5DCC"/>
    <w:rsid w:val="00FA5E2F"/>
    <w:rsid w:val="00FA5F77"/>
    <w:rsid w:val="00FA6075"/>
    <w:rsid w:val="00FA64BE"/>
    <w:rsid w:val="00FA6511"/>
    <w:rsid w:val="00FA6659"/>
    <w:rsid w:val="00FA6676"/>
    <w:rsid w:val="00FA69FB"/>
    <w:rsid w:val="00FA6B83"/>
    <w:rsid w:val="00FA6CDA"/>
    <w:rsid w:val="00FA6D61"/>
    <w:rsid w:val="00FA6FA4"/>
    <w:rsid w:val="00FA70D0"/>
    <w:rsid w:val="00FA711A"/>
    <w:rsid w:val="00FA726B"/>
    <w:rsid w:val="00FA73DD"/>
    <w:rsid w:val="00FA73EF"/>
    <w:rsid w:val="00FA750C"/>
    <w:rsid w:val="00FA7627"/>
    <w:rsid w:val="00FA76CA"/>
    <w:rsid w:val="00FA7794"/>
    <w:rsid w:val="00FA788A"/>
    <w:rsid w:val="00FA7A0B"/>
    <w:rsid w:val="00FA7AE4"/>
    <w:rsid w:val="00FA7B22"/>
    <w:rsid w:val="00FA7B49"/>
    <w:rsid w:val="00FA7D30"/>
    <w:rsid w:val="00FA7D95"/>
    <w:rsid w:val="00FA7E95"/>
    <w:rsid w:val="00FB0018"/>
    <w:rsid w:val="00FB004A"/>
    <w:rsid w:val="00FB00BF"/>
    <w:rsid w:val="00FB0367"/>
    <w:rsid w:val="00FB055F"/>
    <w:rsid w:val="00FB05BE"/>
    <w:rsid w:val="00FB06B6"/>
    <w:rsid w:val="00FB0803"/>
    <w:rsid w:val="00FB093B"/>
    <w:rsid w:val="00FB0B93"/>
    <w:rsid w:val="00FB0BAA"/>
    <w:rsid w:val="00FB0BD8"/>
    <w:rsid w:val="00FB104E"/>
    <w:rsid w:val="00FB10C7"/>
    <w:rsid w:val="00FB11DD"/>
    <w:rsid w:val="00FB11F1"/>
    <w:rsid w:val="00FB11FA"/>
    <w:rsid w:val="00FB13A3"/>
    <w:rsid w:val="00FB1457"/>
    <w:rsid w:val="00FB1648"/>
    <w:rsid w:val="00FB1657"/>
    <w:rsid w:val="00FB1721"/>
    <w:rsid w:val="00FB1828"/>
    <w:rsid w:val="00FB186A"/>
    <w:rsid w:val="00FB1887"/>
    <w:rsid w:val="00FB188F"/>
    <w:rsid w:val="00FB189A"/>
    <w:rsid w:val="00FB1CFF"/>
    <w:rsid w:val="00FB1D27"/>
    <w:rsid w:val="00FB1D42"/>
    <w:rsid w:val="00FB1DC8"/>
    <w:rsid w:val="00FB1ED6"/>
    <w:rsid w:val="00FB1F38"/>
    <w:rsid w:val="00FB1FF1"/>
    <w:rsid w:val="00FB207C"/>
    <w:rsid w:val="00FB20ED"/>
    <w:rsid w:val="00FB217E"/>
    <w:rsid w:val="00FB21E4"/>
    <w:rsid w:val="00FB2231"/>
    <w:rsid w:val="00FB2288"/>
    <w:rsid w:val="00FB23BD"/>
    <w:rsid w:val="00FB251F"/>
    <w:rsid w:val="00FB27FF"/>
    <w:rsid w:val="00FB28C1"/>
    <w:rsid w:val="00FB290E"/>
    <w:rsid w:val="00FB2AC4"/>
    <w:rsid w:val="00FB2AD5"/>
    <w:rsid w:val="00FB2BB9"/>
    <w:rsid w:val="00FB2C0B"/>
    <w:rsid w:val="00FB2D47"/>
    <w:rsid w:val="00FB2E73"/>
    <w:rsid w:val="00FB2ED4"/>
    <w:rsid w:val="00FB2F2A"/>
    <w:rsid w:val="00FB300C"/>
    <w:rsid w:val="00FB310B"/>
    <w:rsid w:val="00FB31A9"/>
    <w:rsid w:val="00FB320F"/>
    <w:rsid w:val="00FB3225"/>
    <w:rsid w:val="00FB32BD"/>
    <w:rsid w:val="00FB338A"/>
    <w:rsid w:val="00FB3457"/>
    <w:rsid w:val="00FB351A"/>
    <w:rsid w:val="00FB352F"/>
    <w:rsid w:val="00FB3560"/>
    <w:rsid w:val="00FB356A"/>
    <w:rsid w:val="00FB371A"/>
    <w:rsid w:val="00FB3834"/>
    <w:rsid w:val="00FB39DB"/>
    <w:rsid w:val="00FB3A7A"/>
    <w:rsid w:val="00FB3B64"/>
    <w:rsid w:val="00FB3BC5"/>
    <w:rsid w:val="00FB3BED"/>
    <w:rsid w:val="00FB3C53"/>
    <w:rsid w:val="00FB3DF6"/>
    <w:rsid w:val="00FB3E2E"/>
    <w:rsid w:val="00FB3E5B"/>
    <w:rsid w:val="00FB3EF8"/>
    <w:rsid w:val="00FB3F19"/>
    <w:rsid w:val="00FB3F65"/>
    <w:rsid w:val="00FB4097"/>
    <w:rsid w:val="00FB40F0"/>
    <w:rsid w:val="00FB43F4"/>
    <w:rsid w:val="00FB44D7"/>
    <w:rsid w:val="00FB45F6"/>
    <w:rsid w:val="00FB46D1"/>
    <w:rsid w:val="00FB4715"/>
    <w:rsid w:val="00FB479B"/>
    <w:rsid w:val="00FB49E0"/>
    <w:rsid w:val="00FB4B50"/>
    <w:rsid w:val="00FB4BC3"/>
    <w:rsid w:val="00FB4BD0"/>
    <w:rsid w:val="00FB4C86"/>
    <w:rsid w:val="00FB4CF6"/>
    <w:rsid w:val="00FB4D46"/>
    <w:rsid w:val="00FB4E12"/>
    <w:rsid w:val="00FB4EA9"/>
    <w:rsid w:val="00FB503A"/>
    <w:rsid w:val="00FB5107"/>
    <w:rsid w:val="00FB5135"/>
    <w:rsid w:val="00FB5330"/>
    <w:rsid w:val="00FB53DA"/>
    <w:rsid w:val="00FB5441"/>
    <w:rsid w:val="00FB5528"/>
    <w:rsid w:val="00FB5539"/>
    <w:rsid w:val="00FB55F6"/>
    <w:rsid w:val="00FB5699"/>
    <w:rsid w:val="00FB571C"/>
    <w:rsid w:val="00FB572B"/>
    <w:rsid w:val="00FB5764"/>
    <w:rsid w:val="00FB5975"/>
    <w:rsid w:val="00FB59D7"/>
    <w:rsid w:val="00FB5C2A"/>
    <w:rsid w:val="00FB5D56"/>
    <w:rsid w:val="00FB5D7E"/>
    <w:rsid w:val="00FB5D93"/>
    <w:rsid w:val="00FB5F98"/>
    <w:rsid w:val="00FB5F9F"/>
    <w:rsid w:val="00FB60DF"/>
    <w:rsid w:val="00FB611A"/>
    <w:rsid w:val="00FB6218"/>
    <w:rsid w:val="00FB626A"/>
    <w:rsid w:val="00FB6344"/>
    <w:rsid w:val="00FB6350"/>
    <w:rsid w:val="00FB643F"/>
    <w:rsid w:val="00FB654B"/>
    <w:rsid w:val="00FB66A3"/>
    <w:rsid w:val="00FB6762"/>
    <w:rsid w:val="00FB6811"/>
    <w:rsid w:val="00FB68A0"/>
    <w:rsid w:val="00FB6A3B"/>
    <w:rsid w:val="00FB6A45"/>
    <w:rsid w:val="00FB6A8A"/>
    <w:rsid w:val="00FB6B15"/>
    <w:rsid w:val="00FB6C8D"/>
    <w:rsid w:val="00FB6D35"/>
    <w:rsid w:val="00FB6DBF"/>
    <w:rsid w:val="00FB6E4E"/>
    <w:rsid w:val="00FB6FF4"/>
    <w:rsid w:val="00FB709B"/>
    <w:rsid w:val="00FB71FA"/>
    <w:rsid w:val="00FB751F"/>
    <w:rsid w:val="00FB759A"/>
    <w:rsid w:val="00FB767B"/>
    <w:rsid w:val="00FB793B"/>
    <w:rsid w:val="00FB793E"/>
    <w:rsid w:val="00FB7A10"/>
    <w:rsid w:val="00FB7B8D"/>
    <w:rsid w:val="00FB7BD7"/>
    <w:rsid w:val="00FB7E9F"/>
    <w:rsid w:val="00FB7F5A"/>
    <w:rsid w:val="00FC03A7"/>
    <w:rsid w:val="00FC046C"/>
    <w:rsid w:val="00FC0542"/>
    <w:rsid w:val="00FC05AF"/>
    <w:rsid w:val="00FC07B2"/>
    <w:rsid w:val="00FC081B"/>
    <w:rsid w:val="00FC09E9"/>
    <w:rsid w:val="00FC0B2A"/>
    <w:rsid w:val="00FC0C17"/>
    <w:rsid w:val="00FC0DF1"/>
    <w:rsid w:val="00FC0DFB"/>
    <w:rsid w:val="00FC1032"/>
    <w:rsid w:val="00FC112C"/>
    <w:rsid w:val="00FC1186"/>
    <w:rsid w:val="00FC11D1"/>
    <w:rsid w:val="00FC123D"/>
    <w:rsid w:val="00FC129B"/>
    <w:rsid w:val="00FC143B"/>
    <w:rsid w:val="00FC153F"/>
    <w:rsid w:val="00FC15BF"/>
    <w:rsid w:val="00FC1652"/>
    <w:rsid w:val="00FC19E1"/>
    <w:rsid w:val="00FC1C43"/>
    <w:rsid w:val="00FC1CE2"/>
    <w:rsid w:val="00FC1D3B"/>
    <w:rsid w:val="00FC1D76"/>
    <w:rsid w:val="00FC1F02"/>
    <w:rsid w:val="00FC21A1"/>
    <w:rsid w:val="00FC22A6"/>
    <w:rsid w:val="00FC22C7"/>
    <w:rsid w:val="00FC22F4"/>
    <w:rsid w:val="00FC2331"/>
    <w:rsid w:val="00FC2366"/>
    <w:rsid w:val="00FC2367"/>
    <w:rsid w:val="00FC25D8"/>
    <w:rsid w:val="00FC260B"/>
    <w:rsid w:val="00FC279F"/>
    <w:rsid w:val="00FC27C6"/>
    <w:rsid w:val="00FC2813"/>
    <w:rsid w:val="00FC2BF9"/>
    <w:rsid w:val="00FC2E60"/>
    <w:rsid w:val="00FC2F70"/>
    <w:rsid w:val="00FC2FCE"/>
    <w:rsid w:val="00FC2FFE"/>
    <w:rsid w:val="00FC314B"/>
    <w:rsid w:val="00FC31B7"/>
    <w:rsid w:val="00FC320A"/>
    <w:rsid w:val="00FC3244"/>
    <w:rsid w:val="00FC3389"/>
    <w:rsid w:val="00FC3596"/>
    <w:rsid w:val="00FC3597"/>
    <w:rsid w:val="00FC35C8"/>
    <w:rsid w:val="00FC361D"/>
    <w:rsid w:val="00FC37E8"/>
    <w:rsid w:val="00FC3AB0"/>
    <w:rsid w:val="00FC3B94"/>
    <w:rsid w:val="00FC3BF9"/>
    <w:rsid w:val="00FC3C50"/>
    <w:rsid w:val="00FC3DD4"/>
    <w:rsid w:val="00FC3E0A"/>
    <w:rsid w:val="00FC3E5E"/>
    <w:rsid w:val="00FC3F3C"/>
    <w:rsid w:val="00FC402A"/>
    <w:rsid w:val="00FC4144"/>
    <w:rsid w:val="00FC41B5"/>
    <w:rsid w:val="00FC4209"/>
    <w:rsid w:val="00FC4453"/>
    <w:rsid w:val="00FC4459"/>
    <w:rsid w:val="00FC4686"/>
    <w:rsid w:val="00FC46AB"/>
    <w:rsid w:val="00FC481A"/>
    <w:rsid w:val="00FC485F"/>
    <w:rsid w:val="00FC48AC"/>
    <w:rsid w:val="00FC4955"/>
    <w:rsid w:val="00FC4976"/>
    <w:rsid w:val="00FC4AEC"/>
    <w:rsid w:val="00FC4B6F"/>
    <w:rsid w:val="00FC4D1A"/>
    <w:rsid w:val="00FC4DBD"/>
    <w:rsid w:val="00FC4DD2"/>
    <w:rsid w:val="00FC4DF0"/>
    <w:rsid w:val="00FC4E48"/>
    <w:rsid w:val="00FC4F2A"/>
    <w:rsid w:val="00FC4FB2"/>
    <w:rsid w:val="00FC518A"/>
    <w:rsid w:val="00FC5271"/>
    <w:rsid w:val="00FC535C"/>
    <w:rsid w:val="00FC5411"/>
    <w:rsid w:val="00FC555C"/>
    <w:rsid w:val="00FC5591"/>
    <w:rsid w:val="00FC57A1"/>
    <w:rsid w:val="00FC5820"/>
    <w:rsid w:val="00FC5836"/>
    <w:rsid w:val="00FC585A"/>
    <w:rsid w:val="00FC58ED"/>
    <w:rsid w:val="00FC59F6"/>
    <w:rsid w:val="00FC5A52"/>
    <w:rsid w:val="00FC5B43"/>
    <w:rsid w:val="00FC5BC5"/>
    <w:rsid w:val="00FC5C70"/>
    <w:rsid w:val="00FC5D78"/>
    <w:rsid w:val="00FC5DF5"/>
    <w:rsid w:val="00FC5E52"/>
    <w:rsid w:val="00FC5F2A"/>
    <w:rsid w:val="00FC5F7E"/>
    <w:rsid w:val="00FC607F"/>
    <w:rsid w:val="00FC60B8"/>
    <w:rsid w:val="00FC627F"/>
    <w:rsid w:val="00FC62B7"/>
    <w:rsid w:val="00FC635D"/>
    <w:rsid w:val="00FC636D"/>
    <w:rsid w:val="00FC6397"/>
    <w:rsid w:val="00FC64DF"/>
    <w:rsid w:val="00FC65D5"/>
    <w:rsid w:val="00FC6600"/>
    <w:rsid w:val="00FC6653"/>
    <w:rsid w:val="00FC66FC"/>
    <w:rsid w:val="00FC6788"/>
    <w:rsid w:val="00FC67AF"/>
    <w:rsid w:val="00FC691F"/>
    <w:rsid w:val="00FC69D3"/>
    <w:rsid w:val="00FC69D8"/>
    <w:rsid w:val="00FC6A27"/>
    <w:rsid w:val="00FC6BCA"/>
    <w:rsid w:val="00FC6C4F"/>
    <w:rsid w:val="00FC6CB8"/>
    <w:rsid w:val="00FC6D50"/>
    <w:rsid w:val="00FC6DA3"/>
    <w:rsid w:val="00FC7196"/>
    <w:rsid w:val="00FC725D"/>
    <w:rsid w:val="00FC7262"/>
    <w:rsid w:val="00FC73DA"/>
    <w:rsid w:val="00FC7535"/>
    <w:rsid w:val="00FC76B4"/>
    <w:rsid w:val="00FC7780"/>
    <w:rsid w:val="00FC77E6"/>
    <w:rsid w:val="00FC7944"/>
    <w:rsid w:val="00FC79EA"/>
    <w:rsid w:val="00FC7A02"/>
    <w:rsid w:val="00FC7A7E"/>
    <w:rsid w:val="00FC7B45"/>
    <w:rsid w:val="00FC7BCD"/>
    <w:rsid w:val="00FC7C7F"/>
    <w:rsid w:val="00FC7CD8"/>
    <w:rsid w:val="00FC7CEE"/>
    <w:rsid w:val="00FC7D5C"/>
    <w:rsid w:val="00FC7D98"/>
    <w:rsid w:val="00FC7E8A"/>
    <w:rsid w:val="00FD0019"/>
    <w:rsid w:val="00FD0041"/>
    <w:rsid w:val="00FD0177"/>
    <w:rsid w:val="00FD0223"/>
    <w:rsid w:val="00FD0465"/>
    <w:rsid w:val="00FD068B"/>
    <w:rsid w:val="00FD06D2"/>
    <w:rsid w:val="00FD0749"/>
    <w:rsid w:val="00FD088D"/>
    <w:rsid w:val="00FD08C2"/>
    <w:rsid w:val="00FD09F2"/>
    <w:rsid w:val="00FD0ADF"/>
    <w:rsid w:val="00FD0DB1"/>
    <w:rsid w:val="00FD0E72"/>
    <w:rsid w:val="00FD0E81"/>
    <w:rsid w:val="00FD10D4"/>
    <w:rsid w:val="00FD10F6"/>
    <w:rsid w:val="00FD123B"/>
    <w:rsid w:val="00FD154D"/>
    <w:rsid w:val="00FD15E3"/>
    <w:rsid w:val="00FD16CC"/>
    <w:rsid w:val="00FD16D5"/>
    <w:rsid w:val="00FD1743"/>
    <w:rsid w:val="00FD1A98"/>
    <w:rsid w:val="00FD1AF5"/>
    <w:rsid w:val="00FD1B1D"/>
    <w:rsid w:val="00FD1B20"/>
    <w:rsid w:val="00FD1B7A"/>
    <w:rsid w:val="00FD1BB3"/>
    <w:rsid w:val="00FD1E4B"/>
    <w:rsid w:val="00FD20F8"/>
    <w:rsid w:val="00FD2102"/>
    <w:rsid w:val="00FD21A7"/>
    <w:rsid w:val="00FD2202"/>
    <w:rsid w:val="00FD243A"/>
    <w:rsid w:val="00FD24FA"/>
    <w:rsid w:val="00FD2535"/>
    <w:rsid w:val="00FD2543"/>
    <w:rsid w:val="00FD2566"/>
    <w:rsid w:val="00FD25A5"/>
    <w:rsid w:val="00FD262D"/>
    <w:rsid w:val="00FD2687"/>
    <w:rsid w:val="00FD2813"/>
    <w:rsid w:val="00FD28C8"/>
    <w:rsid w:val="00FD297C"/>
    <w:rsid w:val="00FD2A88"/>
    <w:rsid w:val="00FD2AE4"/>
    <w:rsid w:val="00FD2BE7"/>
    <w:rsid w:val="00FD2C52"/>
    <w:rsid w:val="00FD2C9D"/>
    <w:rsid w:val="00FD2D1E"/>
    <w:rsid w:val="00FD2D48"/>
    <w:rsid w:val="00FD2D98"/>
    <w:rsid w:val="00FD30FC"/>
    <w:rsid w:val="00FD327E"/>
    <w:rsid w:val="00FD3323"/>
    <w:rsid w:val="00FD342D"/>
    <w:rsid w:val="00FD3529"/>
    <w:rsid w:val="00FD3796"/>
    <w:rsid w:val="00FD3844"/>
    <w:rsid w:val="00FD3939"/>
    <w:rsid w:val="00FD3A18"/>
    <w:rsid w:val="00FD3B4A"/>
    <w:rsid w:val="00FD3C76"/>
    <w:rsid w:val="00FD3E8E"/>
    <w:rsid w:val="00FD3E98"/>
    <w:rsid w:val="00FD3F45"/>
    <w:rsid w:val="00FD4022"/>
    <w:rsid w:val="00FD4086"/>
    <w:rsid w:val="00FD40DA"/>
    <w:rsid w:val="00FD4123"/>
    <w:rsid w:val="00FD416E"/>
    <w:rsid w:val="00FD4172"/>
    <w:rsid w:val="00FD41D1"/>
    <w:rsid w:val="00FD42F7"/>
    <w:rsid w:val="00FD4367"/>
    <w:rsid w:val="00FD4410"/>
    <w:rsid w:val="00FD44CC"/>
    <w:rsid w:val="00FD46C7"/>
    <w:rsid w:val="00FD47D4"/>
    <w:rsid w:val="00FD48B5"/>
    <w:rsid w:val="00FD4927"/>
    <w:rsid w:val="00FD495F"/>
    <w:rsid w:val="00FD49BA"/>
    <w:rsid w:val="00FD4C21"/>
    <w:rsid w:val="00FD4D4C"/>
    <w:rsid w:val="00FD4D6E"/>
    <w:rsid w:val="00FD4DDB"/>
    <w:rsid w:val="00FD500F"/>
    <w:rsid w:val="00FD507F"/>
    <w:rsid w:val="00FD513C"/>
    <w:rsid w:val="00FD521D"/>
    <w:rsid w:val="00FD52A0"/>
    <w:rsid w:val="00FD5380"/>
    <w:rsid w:val="00FD53AE"/>
    <w:rsid w:val="00FD5441"/>
    <w:rsid w:val="00FD551D"/>
    <w:rsid w:val="00FD553E"/>
    <w:rsid w:val="00FD55D9"/>
    <w:rsid w:val="00FD5605"/>
    <w:rsid w:val="00FD57B3"/>
    <w:rsid w:val="00FD5842"/>
    <w:rsid w:val="00FD586C"/>
    <w:rsid w:val="00FD596D"/>
    <w:rsid w:val="00FD5B1F"/>
    <w:rsid w:val="00FD5B71"/>
    <w:rsid w:val="00FD5BC8"/>
    <w:rsid w:val="00FD5E7E"/>
    <w:rsid w:val="00FD601B"/>
    <w:rsid w:val="00FD6039"/>
    <w:rsid w:val="00FD605F"/>
    <w:rsid w:val="00FD609E"/>
    <w:rsid w:val="00FD6118"/>
    <w:rsid w:val="00FD6186"/>
    <w:rsid w:val="00FD631A"/>
    <w:rsid w:val="00FD6389"/>
    <w:rsid w:val="00FD63EC"/>
    <w:rsid w:val="00FD661C"/>
    <w:rsid w:val="00FD67B6"/>
    <w:rsid w:val="00FD67BC"/>
    <w:rsid w:val="00FD6951"/>
    <w:rsid w:val="00FD6960"/>
    <w:rsid w:val="00FD6AD9"/>
    <w:rsid w:val="00FD6B76"/>
    <w:rsid w:val="00FD6D01"/>
    <w:rsid w:val="00FD6D95"/>
    <w:rsid w:val="00FD6E20"/>
    <w:rsid w:val="00FD6E67"/>
    <w:rsid w:val="00FD6F3E"/>
    <w:rsid w:val="00FD7006"/>
    <w:rsid w:val="00FD703A"/>
    <w:rsid w:val="00FD7380"/>
    <w:rsid w:val="00FD7561"/>
    <w:rsid w:val="00FD758D"/>
    <w:rsid w:val="00FD759F"/>
    <w:rsid w:val="00FD76C8"/>
    <w:rsid w:val="00FD785A"/>
    <w:rsid w:val="00FD786D"/>
    <w:rsid w:val="00FD78DF"/>
    <w:rsid w:val="00FD7962"/>
    <w:rsid w:val="00FD7980"/>
    <w:rsid w:val="00FD79E5"/>
    <w:rsid w:val="00FD7E08"/>
    <w:rsid w:val="00FD7E2D"/>
    <w:rsid w:val="00FD7E9A"/>
    <w:rsid w:val="00FD7F45"/>
    <w:rsid w:val="00FD7F49"/>
    <w:rsid w:val="00FE0304"/>
    <w:rsid w:val="00FE033A"/>
    <w:rsid w:val="00FE045C"/>
    <w:rsid w:val="00FE04D3"/>
    <w:rsid w:val="00FE0507"/>
    <w:rsid w:val="00FE0548"/>
    <w:rsid w:val="00FE05A0"/>
    <w:rsid w:val="00FE0707"/>
    <w:rsid w:val="00FE0747"/>
    <w:rsid w:val="00FE077B"/>
    <w:rsid w:val="00FE0874"/>
    <w:rsid w:val="00FE08B9"/>
    <w:rsid w:val="00FE0949"/>
    <w:rsid w:val="00FE0996"/>
    <w:rsid w:val="00FE09B1"/>
    <w:rsid w:val="00FE0A9D"/>
    <w:rsid w:val="00FE0B88"/>
    <w:rsid w:val="00FE0BB6"/>
    <w:rsid w:val="00FE0BE2"/>
    <w:rsid w:val="00FE0C47"/>
    <w:rsid w:val="00FE0C91"/>
    <w:rsid w:val="00FE0E82"/>
    <w:rsid w:val="00FE0ED0"/>
    <w:rsid w:val="00FE1022"/>
    <w:rsid w:val="00FE102D"/>
    <w:rsid w:val="00FE108C"/>
    <w:rsid w:val="00FE1096"/>
    <w:rsid w:val="00FE10F8"/>
    <w:rsid w:val="00FE11FE"/>
    <w:rsid w:val="00FE12BE"/>
    <w:rsid w:val="00FE12FC"/>
    <w:rsid w:val="00FE130E"/>
    <w:rsid w:val="00FE137A"/>
    <w:rsid w:val="00FE151D"/>
    <w:rsid w:val="00FE15A9"/>
    <w:rsid w:val="00FE179E"/>
    <w:rsid w:val="00FE17AC"/>
    <w:rsid w:val="00FE17D5"/>
    <w:rsid w:val="00FE17D6"/>
    <w:rsid w:val="00FE1AAB"/>
    <w:rsid w:val="00FE1B36"/>
    <w:rsid w:val="00FE1C4B"/>
    <w:rsid w:val="00FE1CAB"/>
    <w:rsid w:val="00FE1D19"/>
    <w:rsid w:val="00FE1FFD"/>
    <w:rsid w:val="00FE2152"/>
    <w:rsid w:val="00FE2182"/>
    <w:rsid w:val="00FE222B"/>
    <w:rsid w:val="00FE22CC"/>
    <w:rsid w:val="00FE232F"/>
    <w:rsid w:val="00FE2500"/>
    <w:rsid w:val="00FE2753"/>
    <w:rsid w:val="00FE278D"/>
    <w:rsid w:val="00FE279C"/>
    <w:rsid w:val="00FE27D0"/>
    <w:rsid w:val="00FE27D9"/>
    <w:rsid w:val="00FE28B6"/>
    <w:rsid w:val="00FE291E"/>
    <w:rsid w:val="00FE2C91"/>
    <w:rsid w:val="00FE2CC8"/>
    <w:rsid w:val="00FE3037"/>
    <w:rsid w:val="00FE31BC"/>
    <w:rsid w:val="00FE3325"/>
    <w:rsid w:val="00FE367C"/>
    <w:rsid w:val="00FE3682"/>
    <w:rsid w:val="00FE375D"/>
    <w:rsid w:val="00FE3807"/>
    <w:rsid w:val="00FE389D"/>
    <w:rsid w:val="00FE3A6A"/>
    <w:rsid w:val="00FE3BA9"/>
    <w:rsid w:val="00FE3C30"/>
    <w:rsid w:val="00FE3EA8"/>
    <w:rsid w:val="00FE400A"/>
    <w:rsid w:val="00FE402A"/>
    <w:rsid w:val="00FE4203"/>
    <w:rsid w:val="00FE423E"/>
    <w:rsid w:val="00FE42BF"/>
    <w:rsid w:val="00FE46EA"/>
    <w:rsid w:val="00FE470B"/>
    <w:rsid w:val="00FE4A2B"/>
    <w:rsid w:val="00FE4A8B"/>
    <w:rsid w:val="00FE4C8D"/>
    <w:rsid w:val="00FE4CFE"/>
    <w:rsid w:val="00FE4D7C"/>
    <w:rsid w:val="00FE4D82"/>
    <w:rsid w:val="00FE4D89"/>
    <w:rsid w:val="00FE4DA4"/>
    <w:rsid w:val="00FE4F3A"/>
    <w:rsid w:val="00FE4F9D"/>
    <w:rsid w:val="00FE5148"/>
    <w:rsid w:val="00FE5180"/>
    <w:rsid w:val="00FE51B0"/>
    <w:rsid w:val="00FE52E6"/>
    <w:rsid w:val="00FE5434"/>
    <w:rsid w:val="00FE5472"/>
    <w:rsid w:val="00FE54A7"/>
    <w:rsid w:val="00FE5738"/>
    <w:rsid w:val="00FE5820"/>
    <w:rsid w:val="00FE59BC"/>
    <w:rsid w:val="00FE5D3D"/>
    <w:rsid w:val="00FE5E7B"/>
    <w:rsid w:val="00FE5F82"/>
    <w:rsid w:val="00FE5FE5"/>
    <w:rsid w:val="00FE5FFC"/>
    <w:rsid w:val="00FE608D"/>
    <w:rsid w:val="00FE6105"/>
    <w:rsid w:val="00FE61E0"/>
    <w:rsid w:val="00FE62A0"/>
    <w:rsid w:val="00FE6409"/>
    <w:rsid w:val="00FE6425"/>
    <w:rsid w:val="00FE6478"/>
    <w:rsid w:val="00FE64F5"/>
    <w:rsid w:val="00FE6538"/>
    <w:rsid w:val="00FE655C"/>
    <w:rsid w:val="00FE66DF"/>
    <w:rsid w:val="00FE6871"/>
    <w:rsid w:val="00FE6888"/>
    <w:rsid w:val="00FE6A91"/>
    <w:rsid w:val="00FE6B7A"/>
    <w:rsid w:val="00FE6BB5"/>
    <w:rsid w:val="00FE6BB9"/>
    <w:rsid w:val="00FE6EC2"/>
    <w:rsid w:val="00FE6FA0"/>
    <w:rsid w:val="00FE728E"/>
    <w:rsid w:val="00FE729D"/>
    <w:rsid w:val="00FE72EF"/>
    <w:rsid w:val="00FE73CC"/>
    <w:rsid w:val="00FE7404"/>
    <w:rsid w:val="00FE7479"/>
    <w:rsid w:val="00FE74AA"/>
    <w:rsid w:val="00FE752A"/>
    <w:rsid w:val="00FE759B"/>
    <w:rsid w:val="00FE7676"/>
    <w:rsid w:val="00FE7760"/>
    <w:rsid w:val="00FE78E9"/>
    <w:rsid w:val="00FE7911"/>
    <w:rsid w:val="00FE7CBD"/>
    <w:rsid w:val="00FE7CCD"/>
    <w:rsid w:val="00FE7FD6"/>
    <w:rsid w:val="00FF0027"/>
    <w:rsid w:val="00FF0032"/>
    <w:rsid w:val="00FF008A"/>
    <w:rsid w:val="00FF00AC"/>
    <w:rsid w:val="00FF029B"/>
    <w:rsid w:val="00FF02BA"/>
    <w:rsid w:val="00FF02D3"/>
    <w:rsid w:val="00FF0364"/>
    <w:rsid w:val="00FF03EC"/>
    <w:rsid w:val="00FF04DC"/>
    <w:rsid w:val="00FF059A"/>
    <w:rsid w:val="00FF0784"/>
    <w:rsid w:val="00FF098F"/>
    <w:rsid w:val="00FF09CF"/>
    <w:rsid w:val="00FF0A93"/>
    <w:rsid w:val="00FF0C36"/>
    <w:rsid w:val="00FF0C54"/>
    <w:rsid w:val="00FF0CEA"/>
    <w:rsid w:val="00FF0DF4"/>
    <w:rsid w:val="00FF0E0A"/>
    <w:rsid w:val="00FF0E3D"/>
    <w:rsid w:val="00FF0F2C"/>
    <w:rsid w:val="00FF1139"/>
    <w:rsid w:val="00FF1144"/>
    <w:rsid w:val="00FF1403"/>
    <w:rsid w:val="00FF1505"/>
    <w:rsid w:val="00FF1604"/>
    <w:rsid w:val="00FF165D"/>
    <w:rsid w:val="00FF18C2"/>
    <w:rsid w:val="00FF1A81"/>
    <w:rsid w:val="00FF1A83"/>
    <w:rsid w:val="00FF1ABA"/>
    <w:rsid w:val="00FF1C56"/>
    <w:rsid w:val="00FF203B"/>
    <w:rsid w:val="00FF215A"/>
    <w:rsid w:val="00FF21C2"/>
    <w:rsid w:val="00FF220A"/>
    <w:rsid w:val="00FF2241"/>
    <w:rsid w:val="00FF22E8"/>
    <w:rsid w:val="00FF2608"/>
    <w:rsid w:val="00FF263E"/>
    <w:rsid w:val="00FF26D7"/>
    <w:rsid w:val="00FF271D"/>
    <w:rsid w:val="00FF2780"/>
    <w:rsid w:val="00FF284D"/>
    <w:rsid w:val="00FF2ADA"/>
    <w:rsid w:val="00FF2BF4"/>
    <w:rsid w:val="00FF2D6B"/>
    <w:rsid w:val="00FF2DB0"/>
    <w:rsid w:val="00FF2E86"/>
    <w:rsid w:val="00FF2F6C"/>
    <w:rsid w:val="00FF305E"/>
    <w:rsid w:val="00FF3180"/>
    <w:rsid w:val="00FF3364"/>
    <w:rsid w:val="00FF351F"/>
    <w:rsid w:val="00FF35D8"/>
    <w:rsid w:val="00FF36B3"/>
    <w:rsid w:val="00FF36C4"/>
    <w:rsid w:val="00FF37A4"/>
    <w:rsid w:val="00FF37D0"/>
    <w:rsid w:val="00FF3A48"/>
    <w:rsid w:val="00FF3C79"/>
    <w:rsid w:val="00FF3CAE"/>
    <w:rsid w:val="00FF3DB7"/>
    <w:rsid w:val="00FF3E7D"/>
    <w:rsid w:val="00FF3ED8"/>
    <w:rsid w:val="00FF3EE2"/>
    <w:rsid w:val="00FF3F03"/>
    <w:rsid w:val="00FF4054"/>
    <w:rsid w:val="00FF410B"/>
    <w:rsid w:val="00FF41A7"/>
    <w:rsid w:val="00FF41CC"/>
    <w:rsid w:val="00FF425F"/>
    <w:rsid w:val="00FF432C"/>
    <w:rsid w:val="00FF4616"/>
    <w:rsid w:val="00FF464C"/>
    <w:rsid w:val="00FF46CD"/>
    <w:rsid w:val="00FF4752"/>
    <w:rsid w:val="00FF4963"/>
    <w:rsid w:val="00FF49D6"/>
    <w:rsid w:val="00FF49E5"/>
    <w:rsid w:val="00FF4A65"/>
    <w:rsid w:val="00FF4BF0"/>
    <w:rsid w:val="00FF4DD3"/>
    <w:rsid w:val="00FF4DDC"/>
    <w:rsid w:val="00FF4F39"/>
    <w:rsid w:val="00FF50B7"/>
    <w:rsid w:val="00FF50EE"/>
    <w:rsid w:val="00FF51AB"/>
    <w:rsid w:val="00FF5223"/>
    <w:rsid w:val="00FF5232"/>
    <w:rsid w:val="00FF5389"/>
    <w:rsid w:val="00FF5429"/>
    <w:rsid w:val="00FF5531"/>
    <w:rsid w:val="00FF565B"/>
    <w:rsid w:val="00FF56A7"/>
    <w:rsid w:val="00FF5BC8"/>
    <w:rsid w:val="00FF5C72"/>
    <w:rsid w:val="00FF6006"/>
    <w:rsid w:val="00FF6058"/>
    <w:rsid w:val="00FF639B"/>
    <w:rsid w:val="00FF64EA"/>
    <w:rsid w:val="00FF6511"/>
    <w:rsid w:val="00FF659D"/>
    <w:rsid w:val="00FF659F"/>
    <w:rsid w:val="00FF66BC"/>
    <w:rsid w:val="00FF6772"/>
    <w:rsid w:val="00FF69B2"/>
    <w:rsid w:val="00FF6A04"/>
    <w:rsid w:val="00FF6A20"/>
    <w:rsid w:val="00FF6A49"/>
    <w:rsid w:val="00FF6A87"/>
    <w:rsid w:val="00FF6BDA"/>
    <w:rsid w:val="00FF6ED7"/>
    <w:rsid w:val="00FF6F12"/>
    <w:rsid w:val="00FF6FAF"/>
    <w:rsid w:val="00FF6FBC"/>
    <w:rsid w:val="00FF6FEB"/>
    <w:rsid w:val="00FF70A9"/>
    <w:rsid w:val="00FF7148"/>
    <w:rsid w:val="00FF7209"/>
    <w:rsid w:val="00FF7238"/>
    <w:rsid w:val="00FF734C"/>
    <w:rsid w:val="00FF739F"/>
    <w:rsid w:val="00FF746A"/>
    <w:rsid w:val="00FF75A1"/>
    <w:rsid w:val="00FF7774"/>
    <w:rsid w:val="00FF782E"/>
    <w:rsid w:val="00FF78D7"/>
    <w:rsid w:val="00FF793F"/>
    <w:rsid w:val="00FF7951"/>
    <w:rsid w:val="00FF7955"/>
    <w:rsid w:val="00FF7A8F"/>
    <w:rsid w:val="00FF7D52"/>
    <w:rsid w:val="00FF7E37"/>
    <w:rsid w:val="00FF7EC6"/>
    <w:rsid w:val="00FF7F10"/>
    <w:rsid w:val="0101B6F3"/>
    <w:rsid w:val="011226DD"/>
    <w:rsid w:val="0112CB47"/>
    <w:rsid w:val="011729EB"/>
    <w:rsid w:val="012F06D4"/>
    <w:rsid w:val="0132544F"/>
    <w:rsid w:val="014F29EF"/>
    <w:rsid w:val="0153C94A"/>
    <w:rsid w:val="015D0119"/>
    <w:rsid w:val="01705085"/>
    <w:rsid w:val="01716D12"/>
    <w:rsid w:val="0172101D"/>
    <w:rsid w:val="0177B9AF"/>
    <w:rsid w:val="017962E0"/>
    <w:rsid w:val="018EB988"/>
    <w:rsid w:val="0193085F"/>
    <w:rsid w:val="019845FC"/>
    <w:rsid w:val="019CA8FF"/>
    <w:rsid w:val="01AEC9D2"/>
    <w:rsid w:val="01B372E1"/>
    <w:rsid w:val="01B54E8A"/>
    <w:rsid w:val="01B9DFB9"/>
    <w:rsid w:val="01BBBD3A"/>
    <w:rsid w:val="01BE29CA"/>
    <w:rsid w:val="01C24E8C"/>
    <w:rsid w:val="01C4ABE8"/>
    <w:rsid w:val="01CA45A5"/>
    <w:rsid w:val="01D1D62C"/>
    <w:rsid w:val="01D8F1CB"/>
    <w:rsid w:val="01DDB632"/>
    <w:rsid w:val="01E08351"/>
    <w:rsid w:val="01F861EC"/>
    <w:rsid w:val="0214B4E6"/>
    <w:rsid w:val="021A1CB4"/>
    <w:rsid w:val="021CB352"/>
    <w:rsid w:val="021E1101"/>
    <w:rsid w:val="0222A88A"/>
    <w:rsid w:val="02278762"/>
    <w:rsid w:val="02311AD9"/>
    <w:rsid w:val="0233520B"/>
    <w:rsid w:val="0236DC55"/>
    <w:rsid w:val="0244E5A6"/>
    <w:rsid w:val="0251342D"/>
    <w:rsid w:val="02585C5F"/>
    <w:rsid w:val="02604EF8"/>
    <w:rsid w:val="0266C531"/>
    <w:rsid w:val="02678111"/>
    <w:rsid w:val="0269D22F"/>
    <w:rsid w:val="026A26F0"/>
    <w:rsid w:val="026BC1BD"/>
    <w:rsid w:val="026E2D77"/>
    <w:rsid w:val="0274BA9F"/>
    <w:rsid w:val="0288C390"/>
    <w:rsid w:val="028CE0BD"/>
    <w:rsid w:val="029F1CB1"/>
    <w:rsid w:val="02A4313B"/>
    <w:rsid w:val="02ABFF09"/>
    <w:rsid w:val="02B2B352"/>
    <w:rsid w:val="02B7E102"/>
    <w:rsid w:val="02BE91A7"/>
    <w:rsid w:val="02C49E09"/>
    <w:rsid w:val="02C4D11A"/>
    <w:rsid w:val="02CC11B3"/>
    <w:rsid w:val="02CC6433"/>
    <w:rsid w:val="02D5AF35"/>
    <w:rsid w:val="02E97197"/>
    <w:rsid w:val="02EC3312"/>
    <w:rsid w:val="02EC5EB4"/>
    <w:rsid w:val="02F0AEF7"/>
    <w:rsid w:val="02F48133"/>
    <w:rsid w:val="02FBCCF7"/>
    <w:rsid w:val="02FD0FF6"/>
    <w:rsid w:val="02FF8926"/>
    <w:rsid w:val="03089BE8"/>
    <w:rsid w:val="030EA781"/>
    <w:rsid w:val="03210857"/>
    <w:rsid w:val="032C3B43"/>
    <w:rsid w:val="0336D96C"/>
    <w:rsid w:val="0338A808"/>
    <w:rsid w:val="034037ED"/>
    <w:rsid w:val="0342FE6E"/>
    <w:rsid w:val="034C7EDE"/>
    <w:rsid w:val="0353CA54"/>
    <w:rsid w:val="03561CB9"/>
    <w:rsid w:val="035DF817"/>
    <w:rsid w:val="036B3A03"/>
    <w:rsid w:val="036C833B"/>
    <w:rsid w:val="0380F9E1"/>
    <w:rsid w:val="0381190F"/>
    <w:rsid w:val="0389D6AF"/>
    <w:rsid w:val="038C86D7"/>
    <w:rsid w:val="038D8C2B"/>
    <w:rsid w:val="03918A98"/>
    <w:rsid w:val="03A1E6F7"/>
    <w:rsid w:val="03BEB66E"/>
    <w:rsid w:val="03C9913B"/>
    <w:rsid w:val="03D123B7"/>
    <w:rsid w:val="03D1358C"/>
    <w:rsid w:val="03D3D789"/>
    <w:rsid w:val="03D3E454"/>
    <w:rsid w:val="03DC33E6"/>
    <w:rsid w:val="03DEB98D"/>
    <w:rsid w:val="03E12ADD"/>
    <w:rsid w:val="03EFA67F"/>
    <w:rsid w:val="03F09397"/>
    <w:rsid w:val="03F20CA5"/>
    <w:rsid w:val="03F334BE"/>
    <w:rsid w:val="03FB9374"/>
    <w:rsid w:val="03FF3F0E"/>
    <w:rsid w:val="04007E25"/>
    <w:rsid w:val="041CE6B0"/>
    <w:rsid w:val="0427B0CE"/>
    <w:rsid w:val="0428A59F"/>
    <w:rsid w:val="042FAC8D"/>
    <w:rsid w:val="04306E7D"/>
    <w:rsid w:val="04329D3C"/>
    <w:rsid w:val="0438C325"/>
    <w:rsid w:val="043C1907"/>
    <w:rsid w:val="044CDECE"/>
    <w:rsid w:val="044DE3E0"/>
    <w:rsid w:val="0452C0A3"/>
    <w:rsid w:val="0454C99A"/>
    <w:rsid w:val="0462495E"/>
    <w:rsid w:val="0462CA56"/>
    <w:rsid w:val="046A142B"/>
    <w:rsid w:val="0470FC79"/>
    <w:rsid w:val="0478C763"/>
    <w:rsid w:val="04824D9B"/>
    <w:rsid w:val="048FB592"/>
    <w:rsid w:val="0494522F"/>
    <w:rsid w:val="04997227"/>
    <w:rsid w:val="049BB8AF"/>
    <w:rsid w:val="049CD19B"/>
    <w:rsid w:val="049E5B45"/>
    <w:rsid w:val="04A195CA"/>
    <w:rsid w:val="04A60942"/>
    <w:rsid w:val="04B64CD7"/>
    <w:rsid w:val="04B76144"/>
    <w:rsid w:val="04C76502"/>
    <w:rsid w:val="04D0340B"/>
    <w:rsid w:val="04D0AE8D"/>
    <w:rsid w:val="04DA9ED7"/>
    <w:rsid w:val="04EC29E2"/>
    <w:rsid w:val="04EED1CC"/>
    <w:rsid w:val="04F216B7"/>
    <w:rsid w:val="04F3E8F3"/>
    <w:rsid w:val="04F9A71E"/>
    <w:rsid w:val="04FBD417"/>
    <w:rsid w:val="04FDB30C"/>
    <w:rsid w:val="0505FE30"/>
    <w:rsid w:val="0509E9C6"/>
    <w:rsid w:val="0512DC43"/>
    <w:rsid w:val="0515B1F9"/>
    <w:rsid w:val="05231ABD"/>
    <w:rsid w:val="052466BC"/>
    <w:rsid w:val="05262F99"/>
    <w:rsid w:val="052955F1"/>
    <w:rsid w:val="0539F5D0"/>
    <w:rsid w:val="0539F7B1"/>
    <w:rsid w:val="0570F027"/>
    <w:rsid w:val="057157F2"/>
    <w:rsid w:val="0574A986"/>
    <w:rsid w:val="057C5DF2"/>
    <w:rsid w:val="0582EAAF"/>
    <w:rsid w:val="058F7D1B"/>
    <w:rsid w:val="0590E82D"/>
    <w:rsid w:val="05955DC6"/>
    <w:rsid w:val="0599DED6"/>
    <w:rsid w:val="05A18B8C"/>
    <w:rsid w:val="05A42ABB"/>
    <w:rsid w:val="05A5609D"/>
    <w:rsid w:val="05AAD3C2"/>
    <w:rsid w:val="05AC5585"/>
    <w:rsid w:val="05B20A59"/>
    <w:rsid w:val="05B62AFA"/>
    <w:rsid w:val="05B94321"/>
    <w:rsid w:val="05BCD513"/>
    <w:rsid w:val="05C6589F"/>
    <w:rsid w:val="05D77F3C"/>
    <w:rsid w:val="05E24D20"/>
    <w:rsid w:val="05E2DA00"/>
    <w:rsid w:val="05F386AD"/>
    <w:rsid w:val="06082779"/>
    <w:rsid w:val="061351F1"/>
    <w:rsid w:val="06159977"/>
    <w:rsid w:val="062080EE"/>
    <w:rsid w:val="06257DF2"/>
    <w:rsid w:val="062D0E40"/>
    <w:rsid w:val="06337001"/>
    <w:rsid w:val="063607B9"/>
    <w:rsid w:val="064319BE"/>
    <w:rsid w:val="0644E9C8"/>
    <w:rsid w:val="0653CF98"/>
    <w:rsid w:val="065ED756"/>
    <w:rsid w:val="065EE8C4"/>
    <w:rsid w:val="06633C29"/>
    <w:rsid w:val="066529CF"/>
    <w:rsid w:val="066850FD"/>
    <w:rsid w:val="066F59F6"/>
    <w:rsid w:val="06708B02"/>
    <w:rsid w:val="06802DC4"/>
    <w:rsid w:val="0683D25F"/>
    <w:rsid w:val="068AAA43"/>
    <w:rsid w:val="069435BA"/>
    <w:rsid w:val="06A89FA6"/>
    <w:rsid w:val="06AED771"/>
    <w:rsid w:val="06B83AE2"/>
    <w:rsid w:val="06B9841A"/>
    <w:rsid w:val="06BB49C7"/>
    <w:rsid w:val="06BC1C8E"/>
    <w:rsid w:val="06D364E3"/>
    <w:rsid w:val="06D4C251"/>
    <w:rsid w:val="06DBD656"/>
    <w:rsid w:val="06E1346D"/>
    <w:rsid w:val="06E6245C"/>
    <w:rsid w:val="06EEB157"/>
    <w:rsid w:val="06FAD2F7"/>
    <w:rsid w:val="07021144"/>
    <w:rsid w:val="070782CD"/>
    <w:rsid w:val="0715C217"/>
    <w:rsid w:val="07198E30"/>
    <w:rsid w:val="072076D3"/>
    <w:rsid w:val="07279967"/>
    <w:rsid w:val="0729AD67"/>
    <w:rsid w:val="07325F55"/>
    <w:rsid w:val="0745CEDD"/>
    <w:rsid w:val="0746DA9A"/>
    <w:rsid w:val="0747EE59"/>
    <w:rsid w:val="074CBF0B"/>
    <w:rsid w:val="0754E18F"/>
    <w:rsid w:val="0755BE55"/>
    <w:rsid w:val="0758443B"/>
    <w:rsid w:val="0766636E"/>
    <w:rsid w:val="07768B05"/>
    <w:rsid w:val="077AA220"/>
    <w:rsid w:val="077B3947"/>
    <w:rsid w:val="07893209"/>
    <w:rsid w:val="078AC5CC"/>
    <w:rsid w:val="078DFB57"/>
    <w:rsid w:val="07907C38"/>
    <w:rsid w:val="0792DDD7"/>
    <w:rsid w:val="07AB8BDC"/>
    <w:rsid w:val="07AED75A"/>
    <w:rsid w:val="07B9E528"/>
    <w:rsid w:val="07BDAC84"/>
    <w:rsid w:val="07BDFCD0"/>
    <w:rsid w:val="07BFAFD9"/>
    <w:rsid w:val="07E1CABD"/>
    <w:rsid w:val="07E6AE76"/>
    <w:rsid w:val="07E9BB68"/>
    <w:rsid w:val="07EC48B4"/>
    <w:rsid w:val="07F44B3B"/>
    <w:rsid w:val="07F6DBF3"/>
    <w:rsid w:val="07F6FD0A"/>
    <w:rsid w:val="08040F50"/>
    <w:rsid w:val="081B1140"/>
    <w:rsid w:val="082A1C66"/>
    <w:rsid w:val="082FBD80"/>
    <w:rsid w:val="083698B7"/>
    <w:rsid w:val="08533A7F"/>
    <w:rsid w:val="085DB950"/>
    <w:rsid w:val="085FAA8D"/>
    <w:rsid w:val="0864F7C8"/>
    <w:rsid w:val="086E8580"/>
    <w:rsid w:val="087F425D"/>
    <w:rsid w:val="08845690"/>
    <w:rsid w:val="0885842D"/>
    <w:rsid w:val="089FFF54"/>
    <w:rsid w:val="08A50868"/>
    <w:rsid w:val="08B23527"/>
    <w:rsid w:val="08B3B249"/>
    <w:rsid w:val="08B69FAD"/>
    <w:rsid w:val="08B9CBC0"/>
    <w:rsid w:val="08CFE578"/>
    <w:rsid w:val="08DCF58C"/>
    <w:rsid w:val="08EA400A"/>
    <w:rsid w:val="08ED339D"/>
    <w:rsid w:val="08FC7CD1"/>
    <w:rsid w:val="08FD3330"/>
    <w:rsid w:val="08FF2BD4"/>
    <w:rsid w:val="0900B72C"/>
    <w:rsid w:val="09144283"/>
    <w:rsid w:val="09166500"/>
    <w:rsid w:val="0917CE66"/>
    <w:rsid w:val="091A161B"/>
    <w:rsid w:val="092787B4"/>
    <w:rsid w:val="09397F61"/>
    <w:rsid w:val="09457BA4"/>
    <w:rsid w:val="09494944"/>
    <w:rsid w:val="09502CFF"/>
    <w:rsid w:val="095103F9"/>
    <w:rsid w:val="0953F631"/>
    <w:rsid w:val="095E3311"/>
    <w:rsid w:val="095EDA39"/>
    <w:rsid w:val="096EA7C0"/>
    <w:rsid w:val="09845A6F"/>
    <w:rsid w:val="0990C591"/>
    <w:rsid w:val="09928EE3"/>
    <w:rsid w:val="0992E292"/>
    <w:rsid w:val="099515DE"/>
    <w:rsid w:val="099F7B4A"/>
    <w:rsid w:val="09A2EB45"/>
    <w:rsid w:val="09A31A5C"/>
    <w:rsid w:val="09BB430C"/>
    <w:rsid w:val="09BC8FC6"/>
    <w:rsid w:val="09BDF4A9"/>
    <w:rsid w:val="09BF21DA"/>
    <w:rsid w:val="09C95329"/>
    <w:rsid w:val="09E2AB91"/>
    <w:rsid w:val="09E4F9C1"/>
    <w:rsid w:val="09FED4D4"/>
    <w:rsid w:val="09FFE068"/>
    <w:rsid w:val="0A0CB0F3"/>
    <w:rsid w:val="0A1EAEB4"/>
    <w:rsid w:val="0A21D154"/>
    <w:rsid w:val="0A297AF5"/>
    <w:rsid w:val="0A2A5D00"/>
    <w:rsid w:val="0A2DBFF4"/>
    <w:rsid w:val="0A3A739D"/>
    <w:rsid w:val="0A3C1E5C"/>
    <w:rsid w:val="0A48A2F4"/>
    <w:rsid w:val="0A5372EA"/>
    <w:rsid w:val="0A58F9CE"/>
    <w:rsid w:val="0A5B69CF"/>
    <w:rsid w:val="0A5FA923"/>
    <w:rsid w:val="0A60FAFC"/>
    <w:rsid w:val="0A79371D"/>
    <w:rsid w:val="0A7991CB"/>
    <w:rsid w:val="0A7E7007"/>
    <w:rsid w:val="0A81181A"/>
    <w:rsid w:val="0A93DB6B"/>
    <w:rsid w:val="0A968AC1"/>
    <w:rsid w:val="0AABEA44"/>
    <w:rsid w:val="0AAEE848"/>
    <w:rsid w:val="0AB7224A"/>
    <w:rsid w:val="0ABB5FAE"/>
    <w:rsid w:val="0ABEF0B2"/>
    <w:rsid w:val="0AC13157"/>
    <w:rsid w:val="0AC2092C"/>
    <w:rsid w:val="0ACDE493"/>
    <w:rsid w:val="0AD8573C"/>
    <w:rsid w:val="0AE9C030"/>
    <w:rsid w:val="0AEDF7F7"/>
    <w:rsid w:val="0B02C054"/>
    <w:rsid w:val="0B05DF16"/>
    <w:rsid w:val="0B11C393"/>
    <w:rsid w:val="0B127DBF"/>
    <w:rsid w:val="0B1C4C78"/>
    <w:rsid w:val="0B215099"/>
    <w:rsid w:val="0B2DBDCB"/>
    <w:rsid w:val="0B31130E"/>
    <w:rsid w:val="0B35B4ED"/>
    <w:rsid w:val="0B45335E"/>
    <w:rsid w:val="0B493507"/>
    <w:rsid w:val="0B4C44BC"/>
    <w:rsid w:val="0B543147"/>
    <w:rsid w:val="0B675482"/>
    <w:rsid w:val="0B6E59FF"/>
    <w:rsid w:val="0B71949C"/>
    <w:rsid w:val="0B7261C2"/>
    <w:rsid w:val="0B7262E9"/>
    <w:rsid w:val="0B77B47E"/>
    <w:rsid w:val="0B7BDCE8"/>
    <w:rsid w:val="0B7C941F"/>
    <w:rsid w:val="0B8C6A88"/>
    <w:rsid w:val="0B99A64E"/>
    <w:rsid w:val="0B9DFD43"/>
    <w:rsid w:val="0BA1EA0F"/>
    <w:rsid w:val="0BA2673E"/>
    <w:rsid w:val="0BA61E3B"/>
    <w:rsid w:val="0BACC81E"/>
    <w:rsid w:val="0BB5884E"/>
    <w:rsid w:val="0BC5EC01"/>
    <w:rsid w:val="0BCFFE2A"/>
    <w:rsid w:val="0BD6414F"/>
    <w:rsid w:val="0BDFE0EE"/>
    <w:rsid w:val="0BE01B41"/>
    <w:rsid w:val="0BEA449F"/>
    <w:rsid w:val="0C091FD5"/>
    <w:rsid w:val="0C129378"/>
    <w:rsid w:val="0C17A572"/>
    <w:rsid w:val="0C277145"/>
    <w:rsid w:val="0C36C913"/>
    <w:rsid w:val="0C3B6B75"/>
    <w:rsid w:val="0C42F1DB"/>
    <w:rsid w:val="0C5C22F6"/>
    <w:rsid w:val="0C5E76AB"/>
    <w:rsid w:val="0C61AF96"/>
    <w:rsid w:val="0C6B3EC9"/>
    <w:rsid w:val="0C72E288"/>
    <w:rsid w:val="0C77D959"/>
    <w:rsid w:val="0C78A4B9"/>
    <w:rsid w:val="0C7B8E27"/>
    <w:rsid w:val="0C8471A9"/>
    <w:rsid w:val="0C8A7584"/>
    <w:rsid w:val="0C8A83FD"/>
    <w:rsid w:val="0C8D7ECA"/>
    <w:rsid w:val="0C8D9C9F"/>
    <w:rsid w:val="0C92EF26"/>
    <w:rsid w:val="0C978923"/>
    <w:rsid w:val="0CA382D5"/>
    <w:rsid w:val="0CA45067"/>
    <w:rsid w:val="0CABF4AB"/>
    <w:rsid w:val="0CB135F4"/>
    <w:rsid w:val="0CB7C658"/>
    <w:rsid w:val="0CBE4B06"/>
    <w:rsid w:val="0CC01E7E"/>
    <w:rsid w:val="0CCE6176"/>
    <w:rsid w:val="0CD2AF72"/>
    <w:rsid w:val="0CDAC872"/>
    <w:rsid w:val="0CEB15D8"/>
    <w:rsid w:val="0CF74AB5"/>
    <w:rsid w:val="0CFEE5C1"/>
    <w:rsid w:val="0D036B7A"/>
    <w:rsid w:val="0D172716"/>
    <w:rsid w:val="0D1748CF"/>
    <w:rsid w:val="0D1904A7"/>
    <w:rsid w:val="0D1C68AD"/>
    <w:rsid w:val="0D32343B"/>
    <w:rsid w:val="0D3D98D3"/>
    <w:rsid w:val="0D4C95B1"/>
    <w:rsid w:val="0D4F19EB"/>
    <w:rsid w:val="0D4F9DE9"/>
    <w:rsid w:val="0D5B4733"/>
    <w:rsid w:val="0D5C97B7"/>
    <w:rsid w:val="0D6228EA"/>
    <w:rsid w:val="0D67E910"/>
    <w:rsid w:val="0D7202FB"/>
    <w:rsid w:val="0D7325C0"/>
    <w:rsid w:val="0D73CE76"/>
    <w:rsid w:val="0D74F9A8"/>
    <w:rsid w:val="0D79A6FF"/>
    <w:rsid w:val="0D8241B3"/>
    <w:rsid w:val="0D9123C2"/>
    <w:rsid w:val="0D9D9EBC"/>
    <w:rsid w:val="0DA4EF45"/>
    <w:rsid w:val="0DA83736"/>
    <w:rsid w:val="0DAF86F1"/>
    <w:rsid w:val="0DB57508"/>
    <w:rsid w:val="0DBA8DE5"/>
    <w:rsid w:val="0DBB506F"/>
    <w:rsid w:val="0DC41591"/>
    <w:rsid w:val="0DCA8B2B"/>
    <w:rsid w:val="0DCE2A65"/>
    <w:rsid w:val="0DD56869"/>
    <w:rsid w:val="0DD6B8F6"/>
    <w:rsid w:val="0DDBDC2D"/>
    <w:rsid w:val="0DF74074"/>
    <w:rsid w:val="0E047D3C"/>
    <w:rsid w:val="0E053875"/>
    <w:rsid w:val="0E12EBA2"/>
    <w:rsid w:val="0E2C573B"/>
    <w:rsid w:val="0E2ED09A"/>
    <w:rsid w:val="0E2EE209"/>
    <w:rsid w:val="0E367941"/>
    <w:rsid w:val="0E3E0220"/>
    <w:rsid w:val="0E3F257D"/>
    <w:rsid w:val="0E543565"/>
    <w:rsid w:val="0E55B90C"/>
    <w:rsid w:val="0E5F6DFD"/>
    <w:rsid w:val="0E76A03B"/>
    <w:rsid w:val="0E7B592E"/>
    <w:rsid w:val="0E833160"/>
    <w:rsid w:val="0E85720B"/>
    <w:rsid w:val="0E97B859"/>
    <w:rsid w:val="0E99D9F6"/>
    <w:rsid w:val="0E9EAFCC"/>
    <w:rsid w:val="0EA2B3D1"/>
    <w:rsid w:val="0EA78A1C"/>
    <w:rsid w:val="0EB515FD"/>
    <w:rsid w:val="0EBDD187"/>
    <w:rsid w:val="0ED167B4"/>
    <w:rsid w:val="0ED245F7"/>
    <w:rsid w:val="0ED668DF"/>
    <w:rsid w:val="0EDA58CA"/>
    <w:rsid w:val="0EDB1D4D"/>
    <w:rsid w:val="0EE1FA60"/>
    <w:rsid w:val="0EE4ADCD"/>
    <w:rsid w:val="0EE8F681"/>
    <w:rsid w:val="0EF93F80"/>
    <w:rsid w:val="0EFD3EB2"/>
    <w:rsid w:val="0F040E5B"/>
    <w:rsid w:val="0F08545C"/>
    <w:rsid w:val="0F1A209D"/>
    <w:rsid w:val="0F21C0D1"/>
    <w:rsid w:val="0F2CC152"/>
    <w:rsid w:val="0F3282CE"/>
    <w:rsid w:val="0F34E30C"/>
    <w:rsid w:val="0F37627F"/>
    <w:rsid w:val="0F3A6C37"/>
    <w:rsid w:val="0F3DF191"/>
    <w:rsid w:val="0F48F5AD"/>
    <w:rsid w:val="0F4CCE88"/>
    <w:rsid w:val="0F57419E"/>
    <w:rsid w:val="0F5835D5"/>
    <w:rsid w:val="0F5D9981"/>
    <w:rsid w:val="0F622631"/>
    <w:rsid w:val="0F677A5F"/>
    <w:rsid w:val="0F6B5A35"/>
    <w:rsid w:val="0F837203"/>
    <w:rsid w:val="0F84D088"/>
    <w:rsid w:val="0F88A325"/>
    <w:rsid w:val="0F8DCA26"/>
    <w:rsid w:val="0F913BA1"/>
    <w:rsid w:val="0FA7E941"/>
    <w:rsid w:val="0FAF55C6"/>
    <w:rsid w:val="0FB90E06"/>
    <w:rsid w:val="0FB94F0B"/>
    <w:rsid w:val="0FBBE4C7"/>
    <w:rsid w:val="0FC49DC5"/>
    <w:rsid w:val="0FC82770"/>
    <w:rsid w:val="0FCEBF87"/>
    <w:rsid w:val="0FCF9228"/>
    <w:rsid w:val="0FDE97DE"/>
    <w:rsid w:val="0FE40C9D"/>
    <w:rsid w:val="0FE84AD1"/>
    <w:rsid w:val="0FEA0F9F"/>
    <w:rsid w:val="0FED6228"/>
    <w:rsid w:val="0FFB7C27"/>
    <w:rsid w:val="0FFCACD6"/>
    <w:rsid w:val="100C2CD8"/>
    <w:rsid w:val="10116881"/>
    <w:rsid w:val="101372B1"/>
    <w:rsid w:val="10155EB0"/>
    <w:rsid w:val="101D2A5F"/>
    <w:rsid w:val="101FCDA2"/>
    <w:rsid w:val="10279DE0"/>
    <w:rsid w:val="10464F9C"/>
    <w:rsid w:val="1049EC50"/>
    <w:rsid w:val="105D7519"/>
    <w:rsid w:val="106DF8DB"/>
    <w:rsid w:val="1070B3E8"/>
    <w:rsid w:val="1081D479"/>
    <w:rsid w:val="10949FC7"/>
    <w:rsid w:val="10974395"/>
    <w:rsid w:val="10AE9392"/>
    <w:rsid w:val="10B82BBD"/>
    <w:rsid w:val="10BEA372"/>
    <w:rsid w:val="10D2DB32"/>
    <w:rsid w:val="10DBB455"/>
    <w:rsid w:val="10EE3F11"/>
    <w:rsid w:val="10F03133"/>
    <w:rsid w:val="10F26EDF"/>
    <w:rsid w:val="11046603"/>
    <w:rsid w:val="110580E5"/>
    <w:rsid w:val="1115AD83"/>
    <w:rsid w:val="11168489"/>
    <w:rsid w:val="112937FA"/>
    <w:rsid w:val="112C3429"/>
    <w:rsid w:val="112D9ED2"/>
    <w:rsid w:val="1130C123"/>
    <w:rsid w:val="1132D702"/>
    <w:rsid w:val="11454B2A"/>
    <w:rsid w:val="115C07E0"/>
    <w:rsid w:val="11678FF2"/>
    <w:rsid w:val="1172201C"/>
    <w:rsid w:val="117405A9"/>
    <w:rsid w:val="118ED4ED"/>
    <w:rsid w:val="118F26B1"/>
    <w:rsid w:val="11985F73"/>
    <w:rsid w:val="11A1E4AE"/>
    <w:rsid w:val="11A5301A"/>
    <w:rsid w:val="11B30CFC"/>
    <w:rsid w:val="11B3392B"/>
    <w:rsid w:val="11B3FE5C"/>
    <w:rsid w:val="11BA9515"/>
    <w:rsid w:val="11C5CB45"/>
    <w:rsid w:val="11CCB098"/>
    <w:rsid w:val="11D09BDD"/>
    <w:rsid w:val="11D4D12F"/>
    <w:rsid w:val="11D93B5E"/>
    <w:rsid w:val="11DBB87D"/>
    <w:rsid w:val="11DEF192"/>
    <w:rsid w:val="11E46683"/>
    <w:rsid w:val="11F7CA78"/>
    <w:rsid w:val="11FFDC2B"/>
    <w:rsid w:val="120995C7"/>
    <w:rsid w:val="1211CA90"/>
    <w:rsid w:val="1213981F"/>
    <w:rsid w:val="121CBDC8"/>
    <w:rsid w:val="122E76D0"/>
    <w:rsid w:val="1231299F"/>
    <w:rsid w:val="12428E76"/>
    <w:rsid w:val="124764C0"/>
    <w:rsid w:val="12490F34"/>
    <w:rsid w:val="12491A3B"/>
    <w:rsid w:val="1259476C"/>
    <w:rsid w:val="125C59D9"/>
    <w:rsid w:val="1263C943"/>
    <w:rsid w:val="126CF198"/>
    <w:rsid w:val="126D3009"/>
    <w:rsid w:val="12866E40"/>
    <w:rsid w:val="128AA99D"/>
    <w:rsid w:val="128B941C"/>
    <w:rsid w:val="129140ED"/>
    <w:rsid w:val="129A5A70"/>
    <w:rsid w:val="129D878A"/>
    <w:rsid w:val="12A57988"/>
    <w:rsid w:val="12A76359"/>
    <w:rsid w:val="12A98041"/>
    <w:rsid w:val="12B2444C"/>
    <w:rsid w:val="12E24A21"/>
    <w:rsid w:val="12E5DC96"/>
    <w:rsid w:val="12F41DCC"/>
    <w:rsid w:val="12F4B0B7"/>
    <w:rsid w:val="13149DC9"/>
    <w:rsid w:val="1314B61C"/>
    <w:rsid w:val="13192265"/>
    <w:rsid w:val="131BB21B"/>
    <w:rsid w:val="131DB9B5"/>
    <w:rsid w:val="132E5F49"/>
    <w:rsid w:val="1340FB51"/>
    <w:rsid w:val="13468EA0"/>
    <w:rsid w:val="134AE127"/>
    <w:rsid w:val="13522150"/>
    <w:rsid w:val="135653C5"/>
    <w:rsid w:val="135A12AD"/>
    <w:rsid w:val="135AE884"/>
    <w:rsid w:val="136242F7"/>
    <w:rsid w:val="136CA2F5"/>
    <w:rsid w:val="13764DCC"/>
    <w:rsid w:val="138180B0"/>
    <w:rsid w:val="13822D31"/>
    <w:rsid w:val="1384FB4B"/>
    <w:rsid w:val="13850B52"/>
    <w:rsid w:val="138716A8"/>
    <w:rsid w:val="138ADFE8"/>
    <w:rsid w:val="13906A09"/>
    <w:rsid w:val="139667F8"/>
    <w:rsid w:val="13983060"/>
    <w:rsid w:val="13ABD16F"/>
    <w:rsid w:val="13B06BD3"/>
    <w:rsid w:val="13BDDD74"/>
    <w:rsid w:val="13C29194"/>
    <w:rsid w:val="13C51DFA"/>
    <w:rsid w:val="13C556FB"/>
    <w:rsid w:val="13CFD6D7"/>
    <w:rsid w:val="13D524DD"/>
    <w:rsid w:val="13D9CB50"/>
    <w:rsid w:val="13DAC7B1"/>
    <w:rsid w:val="13E164F0"/>
    <w:rsid w:val="13E5743C"/>
    <w:rsid w:val="13EA47B1"/>
    <w:rsid w:val="13F7DC2B"/>
    <w:rsid w:val="13FBCD6F"/>
    <w:rsid w:val="13FFA5C8"/>
    <w:rsid w:val="13FFCDCE"/>
    <w:rsid w:val="1400C5D0"/>
    <w:rsid w:val="14081158"/>
    <w:rsid w:val="14125180"/>
    <w:rsid w:val="14221D95"/>
    <w:rsid w:val="142AD15E"/>
    <w:rsid w:val="14357D0C"/>
    <w:rsid w:val="143F5DEA"/>
    <w:rsid w:val="144C6D08"/>
    <w:rsid w:val="14525F46"/>
    <w:rsid w:val="1460507A"/>
    <w:rsid w:val="148CE303"/>
    <w:rsid w:val="14905B08"/>
    <w:rsid w:val="1495FBC3"/>
    <w:rsid w:val="149E0852"/>
    <w:rsid w:val="14A2581F"/>
    <w:rsid w:val="14A35554"/>
    <w:rsid w:val="14ACF4B3"/>
    <w:rsid w:val="14BC1643"/>
    <w:rsid w:val="14BE2BFC"/>
    <w:rsid w:val="14C2D39E"/>
    <w:rsid w:val="14CD4CBD"/>
    <w:rsid w:val="14D0F8AF"/>
    <w:rsid w:val="14D39772"/>
    <w:rsid w:val="14D87C96"/>
    <w:rsid w:val="14E1D57A"/>
    <w:rsid w:val="14EAA90E"/>
    <w:rsid w:val="14F1DD54"/>
    <w:rsid w:val="14F3AF8D"/>
    <w:rsid w:val="14F588FF"/>
    <w:rsid w:val="14F96A6E"/>
    <w:rsid w:val="14FAE5D4"/>
    <w:rsid w:val="14FB4715"/>
    <w:rsid w:val="1503750C"/>
    <w:rsid w:val="150AB452"/>
    <w:rsid w:val="1510F777"/>
    <w:rsid w:val="151C028A"/>
    <w:rsid w:val="1526ACD6"/>
    <w:rsid w:val="153B2C96"/>
    <w:rsid w:val="153C210B"/>
    <w:rsid w:val="15620F83"/>
    <w:rsid w:val="15763C3A"/>
    <w:rsid w:val="157ED567"/>
    <w:rsid w:val="1588E154"/>
    <w:rsid w:val="158BC41E"/>
    <w:rsid w:val="158CB8C5"/>
    <w:rsid w:val="158DB0C5"/>
    <w:rsid w:val="159DBD99"/>
    <w:rsid w:val="15AA0425"/>
    <w:rsid w:val="15B5C82B"/>
    <w:rsid w:val="15CD1943"/>
    <w:rsid w:val="15D6E26B"/>
    <w:rsid w:val="15E4ECEE"/>
    <w:rsid w:val="15ED9E8A"/>
    <w:rsid w:val="15EF6C0F"/>
    <w:rsid w:val="15FC7FFD"/>
    <w:rsid w:val="15FFC868"/>
    <w:rsid w:val="160E2D8C"/>
    <w:rsid w:val="16138E1A"/>
    <w:rsid w:val="161DB635"/>
    <w:rsid w:val="1620B186"/>
    <w:rsid w:val="16235BE6"/>
    <w:rsid w:val="1624CBA2"/>
    <w:rsid w:val="162AE733"/>
    <w:rsid w:val="163B6503"/>
    <w:rsid w:val="16526156"/>
    <w:rsid w:val="1659DA85"/>
    <w:rsid w:val="165C8483"/>
    <w:rsid w:val="165DDEFA"/>
    <w:rsid w:val="1662E1F3"/>
    <w:rsid w:val="166C5FC8"/>
    <w:rsid w:val="166EB8BF"/>
    <w:rsid w:val="16733A90"/>
    <w:rsid w:val="1673D655"/>
    <w:rsid w:val="1678A719"/>
    <w:rsid w:val="167A5EC6"/>
    <w:rsid w:val="168B8258"/>
    <w:rsid w:val="168CE0D0"/>
    <w:rsid w:val="168E1932"/>
    <w:rsid w:val="16969EA1"/>
    <w:rsid w:val="16A7B913"/>
    <w:rsid w:val="16C6D1E2"/>
    <w:rsid w:val="16D4069B"/>
    <w:rsid w:val="16EB4A66"/>
    <w:rsid w:val="16ED3B33"/>
    <w:rsid w:val="16F5C197"/>
    <w:rsid w:val="16F90567"/>
    <w:rsid w:val="16FA457F"/>
    <w:rsid w:val="170E0C49"/>
    <w:rsid w:val="170EF2F3"/>
    <w:rsid w:val="1715EAA3"/>
    <w:rsid w:val="17175480"/>
    <w:rsid w:val="1724B208"/>
    <w:rsid w:val="1726FD07"/>
    <w:rsid w:val="17280A6F"/>
    <w:rsid w:val="1728DEF0"/>
    <w:rsid w:val="172A09EA"/>
    <w:rsid w:val="1731EAE9"/>
    <w:rsid w:val="17321C53"/>
    <w:rsid w:val="173A59EA"/>
    <w:rsid w:val="173CF6A3"/>
    <w:rsid w:val="173E6994"/>
    <w:rsid w:val="174B43B5"/>
    <w:rsid w:val="174D6115"/>
    <w:rsid w:val="1750B0E5"/>
    <w:rsid w:val="175E0488"/>
    <w:rsid w:val="176AD652"/>
    <w:rsid w:val="1777E449"/>
    <w:rsid w:val="1778E051"/>
    <w:rsid w:val="17904637"/>
    <w:rsid w:val="17A1604B"/>
    <w:rsid w:val="17B536D1"/>
    <w:rsid w:val="17BBF279"/>
    <w:rsid w:val="17C9F792"/>
    <w:rsid w:val="17CD24EE"/>
    <w:rsid w:val="17CEAF7E"/>
    <w:rsid w:val="17CFA4A9"/>
    <w:rsid w:val="17D49A1B"/>
    <w:rsid w:val="17E43D3E"/>
    <w:rsid w:val="17EBFC50"/>
    <w:rsid w:val="17ECE4FC"/>
    <w:rsid w:val="17FCF3E2"/>
    <w:rsid w:val="1823292F"/>
    <w:rsid w:val="18242376"/>
    <w:rsid w:val="1835F1B3"/>
    <w:rsid w:val="18392400"/>
    <w:rsid w:val="1839CE6D"/>
    <w:rsid w:val="18451028"/>
    <w:rsid w:val="18462041"/>
    <w:rsid w:val="1848BF9A"/>
    <w:rsid w:val="1855F5E5"/>
    <w:rsid w:val="187DFEF2"/>
    <w:rsid w:val="187E24EA"/>
    <w:rsid w:val="1897BF21"/>
    <w:rsid w:val="189A04A2"/>
    <w:rsid w:val="189F3C2A"/>
    <w:rsid w:val="18AC8E26"/>
    <w:rsid w:val="18C88AC7"/>
    <w:rsid w:val="18CBF476"/>
    <w:rsid w:val="18D004FC"/>
    <w:rsid w:val="18D9F766"/>
    <w:rsid w:val="18E76020"/>
    <w:rsid w:val="18F401CA"/>
    <w:rsid w:val="18F47B17"/>
    <w:rsid w:val="190D79EC"/>
    <w:rsid w:val="190DD6AD"/>
    <w:rsid w:val="190DF024"/>
    <w:rsid w:val="19158FFF"/>
    <w:rsid w:val="1919611E"/>
    <w:rsid w:val="191CC4BE"/>
    <w:rsid w:val="191D731C"/>
    <w:rsid w:val="191DAF5B"/>
    <w:rsid w:val="19206A46"/>
    <w:rsid w:val="1924579E"/>
    <w:rsid w:val="1926BCA5"/>
    <w:rsid w:val="19355534"/>
    <w:rsid w:val="1935A32A"/>
    <w:rsid w:val="1938BC65"/>
    <w:rsid w:val="193E3763"/>
    <w:rsid w:val="19419412"/>
    <w:rsid w:val="19447670"/>
    <w:rsid w:val="1945E650"/>
    <w:rsid w:val="194A1565"/>
    <w:rsid w:val="194C5132"/>
    <w:rsid w:val="1952CC39"/>
    <w:rsid w:val="195E56A7"/>
    <w:rsid w:val="1962898D"/>
    <w:rsid w:val="196AD3F9"/>
    <w:rsid w:val="198B8FBA"/>
    <w:rsid w:val="19937E1D"/>
    <w:rsid w:val="19963F63"/>
    <w:rsid w:val="19974000"/>
    <w:rsid w:val="199F16A9"/>
    <w:rsid w:val="19A5FB59"/>
    <w:rsid w:val="19A66E49"/>
    <w:rsid w:val="19AC7E9D"/>
    <w:rsid w:val="19AED5C3"/>
    <w:rsid w:val="19DD59A4"/>
    <w:rsid w:val="19DDC9BC"/>
    <w:rsid w:val="19E066AF"/>
    <w:rsid w:val="19E07AB8"/>
    <w:rsid w:val="19E7B801"/>
    <w:rsid w:val="19EB7C09"/>
    <w:rsid w:val="19F1435A"/>
    <w:rsid w:val="19F273FD"/>
    <w:rsid w:val="19F95C7B"/>
    <w:rsid w:val="19FBC6D5"/>
    <w:rsid w:val="19FEDECC"/>
    <w:rsid w:val="1A00F5E7"/>
    <w:rsid w:val="1A02D008"/>
    <w:rsid w:val="1A072707"/>
    <w:rsid w:val="1A10B918"/>
    <w:rsid w:val="1A2156CB"/>
    <w:rsid w:val="1A2A338E"/>
    <w:rsid w:val="1A2E091F"/>
    <w:rsid w:val="1A3108CF"/>
    <w:rsid w:val="1A318497"/>
    <w:rsid w:val="1A362EB6"/>
    <w:rsid w:val="1A3C5BE2"/>
    <w:rsid w:val="1A421C68"/>
    <w:rsid w:val="1A467D1E"/>
    <w:rsid w:val="1A4E56D5"/>
    <w:rsid w:val="1A59B489"/>
    <w:rsid w:val="1A626044"/>
    <w:rsid w:val="1A638EED"/>
    <w:rsid w:val="1A67FFD1"/>
    <w:rsid w:val="1A6F94AD"/>
    <w:rsid w:val="1A740B41"/>
    <w:rsid w:val="1A7A674B"/>
    <w:rsid w:val="1A7B6826"/>
    <w:rsid w:val="1A8703A7"/>
    <w:rsid w:val="1A901775"/>
    <w:rsid w:val="1A9A1F2E"/>
    <w:rsid w:val="1AA19F5B"/>
    <w:rsid w:val="1AA3597B"/>
    <w:rsid w:val="1AB4D54C"/>
    <w:rsid w:val="1AB733EA"/>
    <w:rsid w:val="1AB85A43"/>
    <w:rsid w:val="1ABCEEE0"/>
    <w:rsid w:val="1AC219EA"/>
    <w:rsid w:val="1AC743EE"/>
    <w:rsid w:val="1AC8AA93"/>
    <w:rsid w:val="1ACA59AD"/>
    <w:rsid w:val="1AD690A9"/>
    <w:rsid w:val="1ADE33FE"/>
    <w:rsid w:val="1ADFAEE7"/>
    <w:rsid w:val="1AF40B2C"/>
    <w:rsid w:val="1AFB2357"/>
    <w:rsid w:val="1AFC398E"/>
    <w:rsid w:val="1B0213F1"/>
    <w:rsid w:val="1B0BB513"/>
    <w:rsid w:val="1B1735B6"/>
    <w:rsid w:val="1B18DA5E"/>
    <w:rsid w:val="1B3879A9"/>
    <w:rsid w:val="1B3F4D89"/>
    <w:rsid w:val="1B41658B"/>
    <w:rsid w:val="1B4682BA"/>
    <w:rsid w:val="1B484EFE"/>
    <w:rsid w:val="1B510076"/>
    <w:rsid w:val="1B52ECA1"/>
    <w:rsid w:val="1B68EAEF"/>
    <w:rsid w:val="1B71631B"/>
    <w:rsid w:val="1B75B623"/>
    <w:rsid w:val="1B779F6C"/>
    <w:rsid w:val="1B88E409"/>
    <w:rsid w:val="1B99C8A5"/>
    <w:rsid w:val="1BDB0652"/>
    <w:rsid w:val="1BEFDF37"/>
    <w:rsid w:val="1C094D12"/>
    <w:rsid w:val="1C0CD2A1"/>
    <w:rsid w:val="1C0DC0D3"/>
    <w:rsid w:val="1C10D400"/>
    <w:rsid w:val="1C11B46F"/>
    <w:rsid w:val="1C153F3E"/>
    <w:rsid w:val="1C1BF78B"/>
    <w:rsid w:val="1C2481E7"/>
    <w:rsid w:val="1C2AD297"/>
    <w:rsid w:val="1C4AB82C"/>
    <w:rsid w:val="1C50F702"/>
    <w:rsid w:val="1C6935F8"/>
    <w:rsid w:val="1C70E786"/>
    <w:rsid w:val="1C850623"/>
    <w:rsid w:val="1C89B91D"/>
    <w:rsid w:val="1C89C4B0"/>
    <w:rsid w:val="1C8BC5E4"/>
    <w:rsid w:val="1C91A14B"/>
    <w:rsid w:val="1CA6F03E"/>
    <w:rsid w:val="1CC0008E"/>
    <w:rsid w:val="1CCA50C6"/>
    <w:rsid w:val="1CD07634"/>
    <w:rsid w:val="1CE37918"/>
    <w:rsid w:val="1D0ABD16"/>
    <w:rsid w:val="1D1115F3"/>
    <w:rsid w:val="1D120E6E"/>
    <w:rsid w:val="1D201B30"/>
    <w:rsid w:val="1D386EB6"/>
    <w:rsid w:val="1D4F1870"/>
    <w:rsid w:val="1D56017C"/>
    <w:rsid w:val="1D58A842"/>
    <w:rsid w:val="1D620126"/>
    <w:rsid w:val="1D626D13"/>
    <w:rsid w:val="1D68D97F"/>
    <w:rsid w:val="1D6A3C2A"/>
    <w:rsid w:val="1D70EFDA"/>
    <w:rsid w:val="1D70FFA7"/>
    <w:rsid w:val="1D73D045"/>
    <w:rsid w:val="1D84B9FF"/>
    <w:rsid w:val="1D865F75"/>
    <w:rsid w:val="1D96C340"/>
    <w:rsid w:val="1D9D19C7"/>
    <w:rsid w:val="1D9DF523"/>
    <w:rsid w:val="1DA3D1DD"/>
    <w:rsid w:val="1DAA0F93"/>
    <w:rsid w:val="1DAE5CA6"/>
    <w:rsid w:val="1DB0F537"/>
    <w:rsid w:val="1DB7003B"/>
    <w:rsid w:val="1DB9A0AD"/>
    <w:rsid w:val="1DBBE6FA"/>
    <w:rsid w:val="1DBE3256"/>
    <w:rsid w:val="1DCAC786"/>
    <w:rsid w:val="1DE7A591"/>
    <w:rsid w:val="1DECD6E9"/>
    <w:rsid w:val="1DEF9DFA"/>
    <w:rsid w:val="1DF3897C"/>
    <w:rsid w:val="1DFDB500"/>
    <w:rsid w:val="1E004DA8"/>
    <w:rsid w:val="1E02E0BF"/>
    <w:rsid w:val="1E060D89"/>
    <w:rsid w:val="1E0865CD"/>
    <w:rsid w:val="1E13F67C"/>
    <w:rsid w:val="1E1D82C5"/>
    <w:rsid w:val="1E272FD2"/>
    <w:rsid w:val="1E2AAF25"/>
    <w:rsid w:val="1E30950C"/>
    <w:rsid w:val="1E383CF7"/>
    <w:rsid w:val="1E59A1CA"/>
    <w:rsid w:val="1E5BD50C"/>
    <w:rsid w:val="1E5CC018"/>
    <w:rsid w:val="1E65497D"/>
    <w:rsid w:val="1E686155"/>
    <w:rsid w:val="1E7CC64F"/>
    <w:rsid w:val="1E7F5117"/>
    <w:rsid w:val="1E91B0B9"/>
    <w:rsid w:val="1E9318DC"/>
    <w:rsid w:val="1E99E627"/>
    <w:rsid w:val="1EA93E6E"/>
    <w:rsid w:val="1EAB9138"/>
    <w:rsid w:val="1EB6A4F1"/>
    <w:rsid w:val="1EBB9F23"/>
    <w:rsid w:val="1EC2DDF8"/>
    <w:rsid w:val="1ECDFDB1"/>
    <w:rsid w:val="1ED4537A"/>
    <w:rsid w:val="1ED4B5CC"/>
    <w:rsid w:val="1EDA6DCF"/>
    <w:rsid w:val="1EE8ACAF"/>
    <w:rsid w:val="1EEA5185"/>
    <w:rsid w:val="1EEAE34C"/>
    <w:rsid w:val="1EF5A793"/>
    <w:rsid w:val="1EF9CE55"/>
    <w:rsid w:val="1EFC152E"/>
    <w:rsid w:val="1F01A94A"/>
    <w:rsid w:val="1F02695A"/>
    <w:rsid w:val="1F07618D"/>
    <w:rsid w:val="1F09F34A"/>
    <w:rsid w:val="1F0DB1CA"/>
    <w:rsid w:val="1F1250D9"/>
    <w:rsid w:val="1F17C59F"/>
    <w:rsid w:val="1F1D4E2F"/>
    <w:rsid w:val="1F203C9D"/>
    <w:rsid w:val="1F2492E0"/>
    <w:rsid w:val="1F2CDAEA"/>
    <w:rsid w:val="1F4ADE30"/>
    <w:rsid w:val="1F55EC3F"/>
    <w:rsid w:val="1F5A1023"/>
    <w:rsid w:val="1F5E74F6"/>
    <w:rsid w:val="1F614DB2"/>
    <w:rsid w:val="1F652216"/>
    <w:rsid w:val="1F6D54F2"/>
    <w:rsid w:val="1F764FD2"/>
    <w:rsid w:val="1F84F89A"/>
    <w:rsid w:val="1F8682A4"/>
    <w:rsid w:val="1F89B796"/>
    <w:rsid w:val="1F8A9CB9"/>
    <w:rsid w:val="1F8F7078"/>
    <w:rsid w:val="1F90A80F"/>
    <w:rsid w:val="1F9212FC"/>
    <w:rsid w:val="1F98471A"/>
    <w:rsid w:val="1F9B159B"/>
    <w:rsid w:val="1F9D8B0C"/>
    <w:rsid w:val="1FA04B32"/>
    <w:rsid w:val="1FB21706"/>
    <w:rsid w:val="1FB9C519"/>
    <w:rsid w:val="1FBB94D0"/>
    <w:rsid w:val="1FBBAF44"/>
    <w:rsid w:val="1FC42384"/>
    <w:rsid w:val="1FC4B413"/>
    <w:rsid w:val="1FC8715A"/>
    <w:rsid w:val="1FCCE782"/>
    <w:rsid w:val="1FCDB4E1"/>
    <w:rsid w:val="1FCDE363"/>
    <w:rsid w:val="1FD6F4F8"/>
    <w:rsid w:val="20057BED"/>
    <w:rsid w:val="2015D090"/>
    <w:rsid w:val="201C0554"/>
    <w:rsid w:val="2024C615"/>
    <w:rsid w:val="2026F53C"/>
    <w:rsid w:val="202B8F3E"/>
    <w:rsid w:val="20400BCB"/>
    <w:rsid w:val="204473AF"/>
    <w:rsid w:val="20460C11"/>
    <w:rsid w:val="2047DEC9"/>
    <w:rsid w:val="2050AC60"/>
    <w:rsid w:val="2054C3B1"/>
    <w:rsid w:val="2066427F"/>
    <w:rsid w:val="206A1D9E"/>
    <w:rsid w:val="206C5267"/>
    <w:rsid w:val="2070B8FE"/>
    <w:rsid w:val="20732689"/>
    <w:rsid w:val="20891712"/>
    <w:rsid w:val="20A98BCC"/>
    <w:rsid w:val="20B8146E"/>
    <w:rsid w:val="20BFE2C5"/>
    <w:rsid w:val="20C16D3F"/>
    <w:rsid w:val="20C422B8"/>
    <w:rsid w:val="20C8B589"/>
    <w:rsid w:val="20C8DF35"/>
    <w:rsid w:val="20D0852E"/>
    <w:rsid w:val="20D27C97"/>
    <w:rsid w:val="20D5261B"/>
    <w:rsid w:val="20D6277C"/>
    <w:rsid w:val="20EF319E"/>
    <w:rsid w:val="20F37E1A"/>
    <w:rsid w:val="21018351"/>
    <w:rsid w:val="21085900"/>
    <w:rsid w:val="211FB6D8"/>
    <w:rsid w:val="21268DED"/>
    <w:rsid w:val="2126A744"/>
    <w:rsid w:val="2129AB78"/>
    <w:rsid w:val="212C9B91"/>
    <w:rsid w:val="213681DA"/>
    <w:rsid w:val="21374B9E"/>
    <w:rsid w:val="215D6212"/>
    <w:rsid w:val="2160DE0E"/>
    <w:rsid w:val="21636B52"/>
    <w:rsid w:val="21654690"/>
    <w:rsid w:val="21759AFF"/>
    <w:rsid w:val="217B92B3"/>
    <w:rsid w:val="2190F676"/>
    <w:rsid w:val="21980D88"/>
    <w:rsid w:val="21A38D48"/>
    <w:rsid w:val="21AD2C48"/>
    <w:rsid w:val="21B4AC8A"/>
    <w:rsid w:val="21BA3F37"/>
    <w:rsid w:val="21BE0932"/>
    <w:rsid w:val="21C4BF52"/>
    <w:rsid w:val="21CB7F66"/>
    <w:rsid w:val="21CD2187"/>
    <w:rsid w:val="21D47412"/>
    <w:rsid w:val="21E10F13"/>
    <w:rsid w:val="21E4BF66"/>
    <w:rsid w:val="21F697E0"/>
    <w:rsid w:val="22079C5B"/>
    <w:rsid w:val="220A8605"/>
    <w:rsid w:val="220D9F9B"/>
    <w:rsid w:val="221A3766"/>
    <w:rsid w:val="22232528"/>
    <w:rsid w:val="2223C561"/>
    <w:rsid w:val="223D543C"/>
    <w:rsid w:val="22457F80"/>
    <w:rsid w:val="2245B4C7"/>
    <w:rsid w:val="224B7F81"/>
    <w:rsid w:val="22593CB4"/>
    <w:rsid w:val="225D6D05"/>
    <w:rsid w:val="22606162"/>
    <w:rsid w:val="22619576"/>
    <w:rsid w:val="22701435"/>
    <w:rsid w:val="2279743B"/>
    <w:rsid w:val="227B1939"/>
    <w:rsid w:val="227BDF71"/>
    <w:rsid w:val="227F4B3B"/>
    <w:rsid w:val="228A9EEF"/>
    <w:rsid w:val="229976B1"/>
    <w:rsid w:val="229B0EC8"/>
    <w:rsid w:val="229D5016"/>
    <w:rsid w:val="22AA01B6"/>
    <w:rsid w:val="22AA783E"/>
    <w:rsid w:val="22B5C940"/>
    <w:rsid w:val="22BDBF3E"/>
    <w:rsid w:val="22BE6E6C"/>
    <w:rsid w:val="22BFE26A"/>
    <w:rsid w:val="22CEACFB"/>
    <w:rsid w:val="22D404EE"/>
    <w:rsid w:val="22F13B8F"/>
    <w:rsid w:val="22FAFFC4"/>
    <w:rsid w:val="23042445"/>
    <w:rsid w:val="230CC99E"/>
    <w:rsid w:val="230D67F9"/>
    <w:rsid w:val="23106B75"/>
    <w:rsid w:val="231ED089"/>
    <w:rsid w:val="2332D57E"/>
    <w:rsid w:val="2335543C"/>
    <w:rsid w:val="233FE466"/>
    <w:rsid w:val="234521D5"/>
    <w:rsid w:val="2349B05A"/>
    <w:rsid w:val="2351D700"/>
    <w:rsid w:val="237A27C9"/>
    <w:rsid w:val="238A41D4"/>
    <w:rsid w:val="239158EE"/>
    <w:rsid w:val="239A21FB"/>
    <w:rsid w:val="239C5C29"/>
    <w:rsid w:val="239CB2AC"/>
    <w:rsid w:val="23A20E06"/>
    <w:rsid w:val="23AFB2F0"/>
    <w:rsid w:val="23B58387"/>
    <w:rsid w:val="23BD353D"/>
    <w:rsid w:val="23C45097"/>
    <w:rsid w:val="23CB0FA4"/>
    <w:rsid w:val="23DA65B0"/>
    <w:rsid w:val="23DF7EDD"/>
    <w:rsid w:val="23E5B6BD"/>
    <w:rsid w:val="23F31489"/>
    <w:rsid w:val="23FAB694"/>
    <w:rsid w:val="240A3872"/>
    <w:rsid w:val="2423EC25"/>
    <w:rsid w:val="24273AC5"/>
    <w:rsid w:val="242F29D5"/>
    <w:rsid w:val="24317B81"/>
    <w:rsid w:val="243903D1"/>
    <w:rsid w:val="244FEBD6"/>
    <w:rsid w:val="245436E5"/>
    <w:rsid w:val="245D50E9"/>
    <w:rsid w:val="2468D6B3"/>
    <w:rsid w:val="2469BA78"/>
    <w:rsid w:val="24703714"/>
    <w:rsid w:val="247F2537"/>
    <w:rsid w:val="248BD22C"/>
    <w:rsid w:val="248C7478"/>
    <w:rsid w:val="248F99F7"/>
    <w:rsid w:val="24989AA0"/>
    <w:rsid w:val="2499EC1F"/>
    <w:rsid w:val="24A03364"/>
    <w:rsid w:val="24A6E703"/>
    <w:rsid w:val="24AC125B"/>
    <w:rsid w:val="24B1CA4A"/>
    <w:rsid w:val="24B7B0AA"/>
    <w:rsid w:val="24BC12B2"/>
    <w:rsid w:val="24C036CD"/>
    <w:rsid w:val="24D69C07"/>
    <w:rsid w:val="24DD101D"/>
    <w:rsid w:val="24DD4969"/>
    <w:rsid w:val="24E270B7"/>
    <w:rsid w:val="24E40231"/>
    <w:rsid w:val="24EDFBD1"/>
    <w:rsid w:val="24F064F0"/>
    <w:rsid w:val="24F2F4A6"/>
    <w:rsid w:val="24F54D6E"/>
    <w:rsid w:val="24FAACE8"/>
    <w:rsid w:val="250B75DB"/>
    <w:rsid w:val="251F5966"/>
    <w:rsid w:val="2528C12B"/>
    <w:rsid w:val="252A93DF"/>
    <w:rsid w:val="252EC06A"/>
    <w:rsid w:val="253B72AE"/>
    <w:rsid w:val="25424098"/>
    <w:rsid w:val="2544B63C"/>
    <w:rsid w:val="25495537"/>
    <w:rsid w:val="2556F255"/>
    <w:rsid w:val="255B8A77"/>
    <w:rsid w:val="2561F6E1"/>
    <w:rsid w:val="257DE149"/>
    <w:rsid w:val="2580049A"/>
    <w:rsid w:val="25922080"/>
    <w:rsid w:val="2594446D"/>
    <w:rsid w:val="25A58BC0"/>
    <w:rsid w:val="25A8956F"/>
    <w:rsid w:val="25A992FC"/>
    <w:rsid w:val="25A9A940"/>
    <w:rsid w:val="25B1A49D"/>
    <w:rsid w:val="25B1BB8C"/>
    <w:rsid w:val="25C97409"/>
    <w:rsid w:val="25CA5F5B"/>
    <w:rsid w:val="25D38CF5"/>
    <w:rsid w:val="25D4B5F3"/>
    <w:rsid w:val="25DB7EB5"/>
    <w:rsid w:val="25DD04A6"/>
    <w:rsid w:val="25E3B38C"/>
    <w:rsid w:val="25E5AF8D"/>
    <w:rsid w:val="25E8FCAF"/>
    <w:rsid w:val="25EA2A34"/>
    <w:rsid w:val="25F675C4"/>
    <w:rsid w:val="25F85949"/>
    <w:rsid w:val="25FA0C61"/>
    <w:rsid w:val="26060F69"/>
    <w:rsid w:val="2607A488"/>
    <w:rsid w:val="26104B6C"/>
    <w:rsid w:val="2612767B"/>
    <w:rsid w:val="262B6C07"/>
    <w:rsid w:val="26307F56"/>
    <w:rsid w:val="26329B3C"/>
    <w:rsid w:val="26333CCE"/>
    <w:rsid w:val="26358F96"/>
    <w:rsid w:val="2639F9CE"/>
    <w:rsid w:val="265750D8"/>
    <w:rsid w:val="265BC1B5"/>
    <w:rsid w:val="26633255"/>
    <w:rsid w:val="266E3E62"/>
    <w:rsid w:val="2670F30A"/>
    <w:rsid w:val="2672063D"/>
    <w:rsid w:val="2673567F"/>
    <w:rsid w:val="26789CDA"/>
    <w:rsid w:val="2692FCFB"/>
    <w:rsid w:val="26A56DAE"/>
    <w:rsid w:val="26A6594D"/>
    <w:rsid w:val="26A85323"/>
    <w:rsid w:val="26B107E4"/>
    <w:rsid w:val="26B76B63"/>
    <w:rsid w:val="26C3AD55"/>
    <w:rsid w:val="26D372FA"/>
    <w:rsid w:val="26E905BE"/>
    <w:rsid w:val="26F20C19"/>
    <w:rsid w:val="26F82E16"/>
    <w:rsid w:val="26F86769"/>
    <w:rsid w:val="2705416C"/>
    <w:rsid w:val="2713578B"/>
    <w:rsid w:val="27138F86"/>
    <w:rsid w:val="2725C811"/>
    <w:rsid w:val="272A6900"/>
    <w:rsid w:val="2732258F"/>
    <w:rsid w:val="273E15D4"/>
    <w:rsid w:val="2745CB82"/>
    <w:rsid w:val="274B54EF"/>
    <w:rsid w:val="274ECCEF"/>
    <w:rsid w:val="274FEC36"/>
    <w:rsid w:val="275014D5"/>
    <w:rsid w:val="275282C5"/>
    <w:rsid w:val="275835D9"/>
    <w:rsid w:val="27593F59"/>
    <w:rsid w:val="27672BF8"/>
    <w:rsid w:val="276911E1"/>
    <w:rsid w:val="2774D1F6"/>
    <w:rsid w:val="2779A7A4"/>
    <w:rsid w:val="278287FA"/>
    <w:rsid w:val="2784AED6"/>
    <w:rsid w:val="27894489"/>
    <w:rsid w:val="2792B21C"/>
    <w:rsid w:val="27948DB5"/>
    <w:rsid w:val="27A70429"/>
    <w:rsid w:val="27B506F7"/>
    <w:rsid w:val="27DB83FE"/>
    <w:rsid w:val="27E569E9"/>
    <w:rsid w:val="27E601A4"/>
    <w:rsid w:val="27E7C0C3"/>
    <w:rsid w:val="27F543D3"/>
    <w:rsid w:val="2821D3FC"/>
    <w:rsid w:val="282BBB97"/>
    <w:rsid w:val="283288CA"/>
    <w:rsid w:val="283587B8"/>
    <w:rsid w:val="2838BBFE"/>
    <w:rsid w:val="283C1D7F"/>
    <w:rsid w:val="28521FEA"/>
    <w:rsid w:val="2855D2F2"/>
    <w:rsid w:val="2858DE80"/>
    <w:rsid w:val="2860ED8D"/>
    <w:rsid w:val="286C8468"/>
    <w:rsid w:val="2873E17A"/>
    <w:rsid w:val="2876E22F"/>
    <w:rsid w:val="28796B29"/>
    <w:rsid w:val="2881AD5B"/>
    <w:rsid w:val="28827D3D"/>
    <w:rsid w:val="288ADAAB"/>
    <w:rsid w:val="288B8EC6"/>
    <w:rsid w:val="288EBED0"/>
    <w:rsid w:val="289C4EB2"/>
    <w:rsid w:val="28ADA3BC"/>
    <w:rsid w:val="28B25E16"/>
    <w:rsid w:val="28B3DBBF"/>
    <w:rsid w:val="28C5EBD6"/>
    <w:rsid w:val="28C6C2AC"/>
    <w:rsid w:val="28C882AC"/>
    <w:rsid w:val="28CE0F4F"/>
    <w:rsid w:val="28D4F714"/>
    <w:rsid w:val="28DD2C82"/>
    <w:rsid w:val="28DE80D8"/>
    <w:rsid w:val="28DF2004"/>
    <w:rsid w:val="28FD54BB"/>
    <w:rsid w:val="290C2502"/>
    <w:rsid w:val="291A7A6F"/>
    <w:rsid w:val="292F9DF8"/>
    <w:rsid w:val="2933AAEC"/>
    <w:rsid w:val="29407725"/>
    <w:rsid w:val="2940986E"/>
    <w:rsid w:val="294CFF5E"/>
    <w:rsid w:val="29555B5A"/>
    <w:rsid w:val="2956567D"/>
    <w:rsid w:val="29598CA7"/>
    <w:rsid w:val="295E6864"/>
    <w:rsid w:val="296E5821"/>
    <w:rsid w:val="297B302E"/>
    <w:rsid w:val="297B7C58"/>
    <w:rsid w:val="298191EA"/>
    <w:rsid w:val="2986BD55"/>
    <w:rsid w:val="298BF6AE"/>
    <w:rsid w:val="298CD202"/>
    <w:rsid w:val="298ED4E0"/>
    <w:rsid w:val="29953967"/>
    <w:rsid w:val="299AE5C8"/>
    <w:rsid w:val="29A2048B"/>
    <w:rsid w:val="29A2E44C"/>
    <w:rsid w:val="29BB3AD1"/>
    <w:rsid w:val="29D10F93"/>
    <w:rsid w:val="29D2D62B"/>
    <w:rsid w:val="29DC82A3"/>
    <w:rsid w:val="29E05357"/>
    <w:rsid w:val="29E4CC60"/>
    <w:rsid w:val="29EB76C0"/>
    <w:rsid w:val="29ECEB8C"/>
    <w:rsid w:val="29F0CA88"/>
    <w:rsid w:val="29FA76D8"/>
    <w:rsid w:val="29FB66F7"/>
    <w:rsid w:val="2A0197C2"/>
    <w:rsid w:val="2A0A8DFC"/>
    <w:rsid w:val="2A1916CE"/>
    <w:rsid w:val="2A196749"/>
    <w:rsid w:val="2A1A69D3"/>
    <w:rsid w:val="2A1E58DF"/>
    <w:rsid w:val="2A362478"/>
    <w:rsid w:val="2A3A9542"/>
    <w:rsid w:val="2A3B15FD"/>
    <w:rsid w:val="2A3F3392"/>
    <w:rsid w:val="2A40B009"/>
    <w:rsid w:val="2A4C416D"/>
    <w:rsid w:val="2A514FC6"/>
    <w:rsid w:val="2A552302"/>
    <w:rsid w:val="2A57817C"/>
    <w:rsid w:val="2A6C1652"/>
    <w:rsid w:val="2A716377"/>
    <w:rsid w:val="2A733894"/>
    <w:rsid w:val="2A800203"/>
    <w:rsid w:val="2A90C35C"/>
    <w:rsid w:val="2A94A709"/>
    <w:rsid w:val="2AA3679F"/>
    <w:rsid w:val="2AAFFCD3"/>
    <w:rsid w:val="2AB0EE36"/>
    <w:rsid w:val="2AC053C1"/>
    <w:rsid w:val="2AC8A10C"/>
    <w:rsid w:val="2ACC7CC2"/>
    <w:rsid w:val="2AD029E6"/>
    <w:rsid w:val="2AD1E03A"/>
    <w:rsid w:val="2AD367B2"/>
    <w:rsid w:val="2AE0241C"/>
    <w:rsid w:val="2AE1915E"/>
    <w:rsid w:val="2AFB631B"/>
    <w:rsid w:val="2AFF3A1F"/>
    <w:rsid w:val="2AFFD1B5"/>
    <w:rsid w:val="2B087108"/>
    <w:rsid w:val="2B1BB5D5"/>
    <w:rsid w:val="2B24A955"/>
    <w:rsid w:val="2B2B613D"/>
    <w:rsid w:val="2B33C6BA"/>
    <w:rsid w:val="2B36B24C"/>
    <w:rsid w:val="2B3AE26D"/>
    <w:rsid w:val="2B3C6FB0"/>
    <w:rsid w:val="2B42838D"/>
    <w:rsid w:val="2B562557"/>
    <w:rsid w:val="2B5B12ED"/>
    <w:rsid w:val="2B687A88"/>
    <w:rsid w:val="2B718984"/>
    <w:rsid w:val="2B7869EE"/>
    <w:rsid w:val="2B84FB4F"/>
    <w:rsid w:val="2B86D7DD"/>
    <w:rsid w:val="2B967F1D"/>
    <w:rsid w:val="2BA02B1B"/>
    <w:rsid w:val="2BBCBA40"/>
    <w:rsid w:val="2BBF62FD"/>
    <w:rsid w:val="2BC0D5C8"/>
    <w:rsid w:val="2BC7A7DC"/>
    <w:rsid w:val="2BCD5D50"/>
    <w:rsid w:val="2BCE2CAC"/>
    <w:rsid w:val="2BCEF4A9"/>
    <w:rsid w:val="2C03532C"/>
    <w:rsid w:val="2C049DAC"/>
    <w:rsid w:val="2C049FC0"/>
    <w:rsid w:val="2C13E561"/>
    <w:rsid w:val="2C1655CE"/>
    <w:rsid w:val="2C199B88"/>
    <w:rsid w:val="2C3D7E63"/>
    <w:rsid w:val="2C4C9F3E"/>
    <w:rsid w:val="2C5AFDBB"/>
    <w:rsid w:val="2C5BA69D"/>
    <w:rsid w:val="2C5C794F"/>
    <w:rsid w:val="2C68542B"/>
    <w:rsid w:val="2C714771"/>
    <w:rsid w:val="2C7E8E71"/>
    <w:rsid w:val="2C8FBDF0"/>
    <w:rsid w:val="2C91CD0A"/>
    <w:rsid w:val="2C9F3D67"/>
    <w:rsid w:val="2CA7C515"/>
    <w:rsid w:val="2CA8E530"/>
    <w:rsid w:val="2CB482ED"/>
    <w:rsid w:val="2CB8C588"/>
    <w:rsid w:val="2CC472CC"/>
    <w:rsid w:val="2CCD07CD"/>
    <w:rsid w:val="2CD354E1"/>
    <w:rsid w:val="2CDF3BA4"/>
    <w:rsid w:val="2CE5CC99"/>
    <w:rsid w:val="2CF37515"/>
    <w:rsid w:val="2CFD5A7D"/>
    <w:rsid w:val="2D0D439C"/>
    <w:rsid w:val="2D1BB1C4"/>
    <w:rsid w:val="2D1BC174"/>
    <w:rsid w:val="2D1DAC08"/>
    <w:rsid w:val="2D207594"/>
    <w:rsid w:val="2D2DF86A"/>
    <w:rsid w:val="2D31F548"/>
    <w:rsid w:val="2D34C198"/>
    <w:rsid w:val="2D3B5F6B"/>
    <w:rsid w:val="2D3DC39F"/>
    <w:rsid w:val="2D3FC618"/>
    <w:rsid w:val="2D45179A"/>
    <w:rsid w:val="2D47A5D5"/>
    <w:rsid w:val="2D4F4023"/>
    <w:rsid w:val="2D516134"/>
    <w:rsid w:val="2D528971"/>
    <w:rsid w:val="2D5A6A07"/>
    <w:rsid w:val="2D601698"/>
    <w:rsid w:val="2D6254DB"/>
    <w:rsid w:val="2D64F856"/>
    <w:rsid w:val="2D6B822D"/>
    <w:rsid w:val="2D6F3B7E"/>
    <w:rsid w:val="2D6F53D4"/>
    <w:rsid w:val="2D81D74F"/>
    <w:rsid w:val="2D8F0C2F"/>
    <w:rsid w:val="2D961A8A"/>
    <w:rsid w:val="2DA3E361"/>
    <w:rsid w:val="2DB3B863"/>
    <w:rsid w:val="2DBD1323"/>
    <w:rsid w:val="2DC5BBC5"/>
    <w:rsid w:val="2DC953DC"/>
    <w:rsid w:val="2DF036DD"/>
    <w:rsid w:val="2DF7EF12"/>
    <w:rsid w:val="2DFD0A8C"/>
    <w:rsid w:val="2E040CE4"/>
    <w:rsid w:val="2E0EA33F"/>
    <w:rsid w:val="2E0FCA23"/>
    <w:rsid w:val="2E157DB6"/>
    <w:rsid w:val="2E326165"/>
    <w:rsid w:val="2E3442DE"/>
    <w:rsid w:val="2E55A52E"/>
    <w:rsid w:val="2E576DDA"/>
    <w:rsid w:val="2E5BA538"/>
    <w:rsid w:val="2E6271FD"/>
    <w:rsid w:val="2E81C033"/>
    <w:rsid w:val="2E823725"/>
    <w:rsid w:val="2E914876"/>
    <w:rsid w:val="2E95F687"/>
    <w:rsid w:val="2E9871A0"/>
    <w:rsid w:val="2EA1CA4E"/>
    <w:rsid w:val="2EA394B7"/>
    <w:rsid w:val="2EA86D09"/>
    <w:rsid w:val="2EBF9892"/>
    <w:rsid w:val="2EC1D3E5"/>
    <w:rsid w:val="2ED28E5A"/>
    <w:rsid w:val="2ED52676"/>
    <w:rsid w:val="2ED61707"/>
    <w:rsid w:val="2EDE01D3"/>
    <w:rsid w:val="2EE4DA29"/>
    <w:rsid w:val="2EECFDF4"/>
    <w:rsid w:val="2EEE2421"/>
    <w:rsid w:val="2EEFF539"/>
    <w:rsid w:val="2EF37D4B"/>
    <w:rsid w:val="2EF72930"/>
    <w:rsid w:val="2F00315F"/>
    <w:rsid w:val="2F065787"/>
    <w:rsid w:val="2F0A8458"/>
    <w:rsid w:val="2F12D05B"/>
    <w:rsid w:val="2F13439C"/>
    <w:rsid w:val="2F144F60"/>
    <w:rsid w:val="2F18DDE9"/>
    <w:rsid w:val="2F2E0A1D"/>
    <w:rsid w:val="2F369DE6"/>
    <w:rsid w:val="2F3799EF"/>
    <w:rsid w:val="2F3D6BD0"/>
    <w:rsid w:val="2F47069E"/>
    <w:rsid w:val="2F4FBEC4"/>
    <w:rsid w:val="2F502973"/>
    <w:rsid w:val="2F510204"/>
    <w:rsid w:val="2F540EE4"/>
    <w:rsid w:val="2F55CE21"/>
    <w:rsid w:val="2F58003B"/>
    <w:rsid w:val="2F5B91BB"/>
    <w:rsid w:val="2F5E33E5"/>
    <w:rsid w:val="2F61B427"/>
    <w:rsid w:val="2F675190"/>
    <w:rsid w:val="2F686332"/>
    <w:rsid w:val="2F692060"/>
    <w:rsid w:val="2F69A619"/>
    <w:rsid w:val="2F6D79F0"/>
    <w:rsid w:val="2F8125DE"/>
    <w:rsid w:val="2F813666"/>
    <w:rsid w:val="2F992AB7"/>
    <w:rsid w:val="2FA04FF1"/>
    <w:rsid w:val="2FA9FF90"/>
    <w:rsid w:val="2FB382F2"/>
    <w:rsid w:val="2FC920B9"/>
    <w:rsid w:val="2FCDC322"/>
    <w:rsid w:val="2FD5072C"/>
    <w:rsid w:val="2FD732AF"/>
    <w:rsid w:val="2FDA8A3A"/>
    <w:rsid w:val="2FE7B1A6"/>
    <w:rsid w:val="2FF091DB"/>
    <w:rsid w:val="30095E1D"/>
    <w:rsid w:val="301461C0"/>
    <w:rsid w:val="30189CEB"/>
    <w:rsid w:val="30319270"/>
    <w:rsid w:val="303965F3"/>
    <w:rsid w:val="303E96CE"/>
    <w:rsid w:val="30416A22"/>
    <w:rsid w:val="3045E605"/>
    <w:rsid w:val="30467865"/>
    <w:rsid w:val="30532F65"/>
    <w:rsid w:val="305580B7"/>
    <w:rsid w:val="306501B4"/>
    <w:rsid w:val="3070483E"/>
    <w:rsid w:val="30747301"/>
    <w:rsid w:val="307979E4"/>
    <w:rsid w:val="30800CB8"/>
    <w:rsid w:val="3081C179"/>
    <w:rsid w:val="3094A36C"/>
    <w:rsid w:val="3095A30E"/>
    <w:rsid w:val="309886DE"/>
    <w:rsid w:val="3098F193"/>
    <w:rsid w:val="30995544"/>
    <w:rsid w:val="309E1558"/>
    <w:rsid w:val="30A04D3F"/>
    <w:rsid w:val="30A9216E"/>
    <w:rsid w:val="30AB6DAF"/>
    <w:rsid w:val="30B117C3"/>
    <w:rsid w:val="30BC0DE9"/>
    <w:rsid w:val="30D2A4E1"/>
    <w:rsid w:val="30D451D9"/>
    <w:rsid w:val="30D70E73"/>
    <w:rsid w:val="30E5853F"/>
    <w:rsid w:val="30E8FB45"/>
    <w:rsid w:val="30E96492"/>
    <w:rsid w:val="30FB38BF"/>
    <w:rsid w:val="31032322"/>
    <w:rsid w:val="3105E1E1"/>
    <w:rsid w:val="3108AF67"/>
    <w:rsid w:val="31090A10"/>
    <w:rsid w:val="31148704"/>
    <w:rsid w:val="311956AF"/>
    <w:rsid w:val="3119902F"/>
    <w:rsid w:val="311A81B6"/>
    <w:rsid w:val="31287BF7"/>
    <w:rsid w:val="312DF234"/>
    <w:rsid w:val="3137D515"/>
    <w:rsid w:val="3147B789"/>
    <w:rsid w:val="31487567"/>
    <w:rsid w:val="315EF84E"/>
    <w:rsid w:val="31634D06"/>
    <w:rsid w:val="3163CFF1"/>
    <w:rsid w:val="3165608E"/>
    <w:rsid w:val="3165AA84"/>
    <w:rsid w:val="316FEFAE"/>
    <w:rsid w:val="31732A48"/>
    <w:rsid w:val="317B19A8"/>
    <w:rsid w:val="31875F15"/>
    <w:rsid w:val="318B24B2"/>
    <w:rsid w:val="318CB390"/>
    <w:rsid w:val="31983479"/>
    <w:rsid w:val="31A08B28"/>
    <w:rsid w:val="31BB8212"/>
    <w:rsid w:val="31C320B2"/>
    <w:rsid w:val="31C7C5D5"/>
    <w:rsid w:val="31C8B642"/>
    <w:rsid w:val="31D14D68"/>
    <w:rsid w:val="31D320F9"/>
    <w:rsid w:val="31E5E44B"/>
    <w:rsid w:val="31F0CEC9"/>
    <w:rsid w:val="31F8A8DD"/>
    <w:rsid w:val="31F9D5D7"/>
    <w:rsid w:val="31FE1B4B"/>
    <w:rsid w:val="31FE91D6"/>
    <w:rsid w:val="31FFEFF1"/>
    <w:rsid w:val="3203FF39"/>
    <w:rsid w:val="32150244"/>
    <w:rsid w:val="321A51DD"/>
    <w:rsid w:val="321CBDEF"/>
    <w:rsid w:val="3235BB02"/>
    <w:rsid w:val="323691FE"/>
    <w:rsid w:val="32394072"/>
    <w:rsid w:val="323F3489"/>
    <w:rsid w:val="324B32D2"/>
    <w:rsid w:val="32507969"/>
    <w:rsid w:val="325B9345"/>
    <w:rsid w:val="3262E858"/>
    <w:rsid w:val="32641748"/>
    <w:rsid w:val="32677147"/>
    <w:rsid w:val="326D00ED"/>
    <w:rsid w:val="32806D00"/>
    <w:rsid w:val="328AA9C8"/>
    <w:rsid w:val="3291CD05"/>
    <w:rsid w:val="329E4EAC"/>
    <w:rsid w:val="329EA352"/>
    <w:rsid w:val="32A76799"/>
    <w:rsid w:val="32AEFDB5"/>
    <w:rsid w:val="32B48DB8"/>
    <w:rsid w:val="32B5241D"/>
    <w:rsid w:val="32B772B7"/>
    <w:rsid w:val="32C75BF5"/>
    <w:rsid w:val="32C818D3"/>
    <w:rsid w:val="32CC35A5"/>
    <w:rsid w:val="32D33F2E"/>
    <w:rsid w:val="32D83AE5"/>
    <w:rsid w:val="32DAC374"/>
    <w:rsid w:val="32E1C680"/>
    <w:rsid w:val="32EB259F"/>
    <w:rsid w:val="32F223B2"/>
    <w:rsid w:val="32F5C65F"/>
    <w:rsid w:val="3301A7A2"/>
    <w:rsid w:val="330E220C"/>
    <w:rsid w:val="33114C74"/>
    <w:rsid w:val="3319151C"/>
    <w:rsid w:val="332727A6"/>
    <w:rsid w:val="3327B014"/>
    <w:rsid w:val="33291DCC"/>
    <w:rsid w:val="3333F858"/>
    <w:rsid w:val="33410FBE"/>
    <w:rsid w:val="334E480B"/>
    <w:rsid w:val="335085B4"/>
    <w:rsid w:val="335335A1"/>
    <w:rsid w:val="335BA781"/>
    <w:rsid w:val="335FD84E"/>
    <w:rsid w:val="336882AC"/>
    <w:rsid w:val="336D1C60"/>
    <w:rsid w:val="3372E3A4"/>
    <w:rsid w:val="337AB020"/>
    <w:rsid w:val="337DC8CA"/>
    <w:rsid w:val="338D7C39"/>
    <w:rsid w:val="3391DC3B"/>
    <w:rsid w:val="3397C525"/>
    <w:rsid w:val="33987F29"/>
    <w:rsid w:val="33988099"/>
    <w:rsid w:val="33A5A8C1"/>
    <w:rsid w:val="33A6E8C4"/>
    <w:rsid w:val="33B063FA"/>
    <w:rsid w:val="33CD0C33"/>
    <w:rsid w:val="33D55C93"/>
    <w:rsid w:val="33D92785"/>
    <w:rsid w:val="33DC2A5A"/>
    <w:rsid w:val="33E01C98"/>
    <w:rsid w:val="33EB244F"/>
    <w:rsid w:val="33F291DA"/>
    <w:rsid w:val="340FA0C5"/>
    <w:rsid w:val="3418B2FC"/>
    <w:rsid w:val="341BEDCB"/>
    <w:rsid w:val="34248807"/>
    <w:rsid w:val="3426D6B0"/>
    <w:rsid w:val="34287362"/>
    <w:rsid w:val="342D8C53"/>
    <w:rsid w:val="3432BD10"/>
    <w:rsid w:val="343F6ADA"/>
    <w:rsid w:val="3446E3B7"/>
    <w:rsid w:val="3447ABBE"/>
    <w:rsid w:val="344E6374"/>
    <w:rsid w:val="344E63D2"/>
    <w:rsid w:val="344EDEE1"/>
    <w:rsid w:val="3454174D"/>
    <w:rsid w:val="34610BF8"/>
    <w:rsid w:val="3461B849"/>
    <w:rsid w:val="3467C5BF"/>
    <w:rsid w:val="347963FE"/>
    <w:rsid w:val="34820023"/>
    <w:rsid w:val="348FBB1C"/>
    <w:rsid w:val="34991820"/>
    <w:rsid w:val="34A7C75E"/>
    <w:rsid w:val="34B0E2D9"/>
    <w:rsid w:val="34BE61BA"/>
    <w:rsid w:val="34C56339"/>
    <w:rsid w:val="34C9D448"/>
    <w:rsid w:val="34D17D14"/>
    <w:rsid w:val="34D4D169"/>
    <w:rsid w:val="34DA77A7"/>
    <w:rsid w:val="34EB88EF"/>
    <w:rsid w:val="34EDB761"/>
    <w:rsid w:val="34EFB198"/>
    <w:rsid w:val="34F40F43"/>
    <w:rsid w:val="34F74621"/>
    <w:rsid w:val="34FFBF8C"/>
    <w:rsid w:val="3507217C"/>
    <w:rsid w:val="35094914"/>
    <w:rsid w:val="350ACD35"/>
    <w:rsid w:val="3511AAC1"/>
    <w:rsid w:val="35126F1D"/>
    <w:rsid w:val="35223B6E"/>
    <w:rsid w:val="3530C6FA"/>
    <w:rsid w:val="35341890"/>
    <w:rsid w:val="354CAA3D"/>
    <w:rsid w:val="354CD0BF"/>
    <w:rsid w:val="354CF336"/>
    <w:rsid w:val="35546893"/>
    <w:rsid w:val="3556E187"/>
    <w:rsid w:val="3558E398"/>
    <w:rsid w:val="355B1B35"/>
    <w:rsid w:val="3567C97D"/>
    <w:rsid w:val="356EFDA1"/>
    <w:rsid w:val="357204B2"/>
    <w:rsid w:val="3577A42D"/>
    <w:rsid w:val="3578FF6E"/>
    <w:rsid w:val="357DE3D6"/>
    <w:rsid w:val="358F6EE6"/>
    <w:rsid w:val="35922C17"/>
    <w:rsid w:val="359670C1"/>
    <w:rsid w:val="35A1369D"/>
    <w:rsid w:val="35A461BD"/>
    <w:rsid w:val="35AAFF00"/>
    <w:rsid w:val="35AE110D"/>
    <w:rsid w:val="35B8EA5B"/>
    <w:rsid w:val="35CC6593"/>
    <w:rsid w:val="35DA668A"/>
    <w:rsid w:val="35F68D47"/>
    <w:rsid w:val="35F79D78"/>
    <w:rsid w:val="35FB15F1"/>
    <w:rsid w:val="35FB4530"/>
    <w:rsid w:val="36049636"/>
    <w:rsid w:val="3627397F"/>
    <w:rsid w:val="362ACD25"/>
    <w:rsid w:val="363279F3"/>
    <w:rsid w:val="3641107B"/>
    <w:rsid w:val="36412798"/>
    <w:rsid w:val="3641AEAF"/>
    <w:rsid w:val="36467D73"/>
    <w:rsid w:val="365D799E"/>
    <w:rsid w:val="365DB77E"/>
    <w:rsid w:val="3674C421"/>
    <w:rsid w:val="36781908"/>
    <w:rsid w:val="367D3D2F"/>
    <w:rsid w:val="36825991"/>
    <w:rsid w:val="3689E091"/>
    <w:rsid w:val="368F59B4"/>
    <w:rsid w:val="368FD257"/>
    <w:rsid w:val="3696D010"/>
    <w:rsid w:val="36A19C50"/>
    <w:rsid w:val="36A2B32A"/>
    <w:rsid w:val="36AEF8E1"/>
    <w:rsid w:val="36B32267"/>
    <w:rsid w:val="36BC8AB8"/>
    <w:rsid w:val="36C40BC5"/>
    <w:rsid w:val="36C65D0C"/>
    <w:rsid w:val="36C6FE0E"/>
    <w:rsid w:val="36DB6258"/>
    <w:rsid w:val="36E77EF2"/>
    <w:rsid w:val="36EB7043"/>
    <w:rsid w:val="36EB7DEF"/>
    <w:rsid w:val="36F5A2F4"/>
    <w:rsid w:val="36FA6A87"/>
    <w:rsid w:val="370B3E93"/>
    <w:rsid w:val="370DFE7E"/>
    <w:rsid w:val="37184A91"/>
    <w:rsid w:val="3720707C"/>
    <w:rsid w:val="3721E759"/>
    <w:rsid w:val="37324122"/>
    <w:rsid w:val="3733125E"/>
    <w:rsid w:val="37518E97"/>
    <w:rsid w:val="3752E0EA"/>
    <w:rsid w:val="376ADA57"/>
    <w:rsid w:val="376F97DD"/>
    <w:rsid w:val="3774F5D4"/>
    <w:rsid w:val="37785175"/>
    <w:rsid w:val="378273A7"/>
    <w:rsid w:val="378419E3"/>
    <w:rsid w:val="3788944A"/>
    <w:rsid w:val="3790642F"/>
    <w:rsid w:val="3790AC46"/>
    <w:rsid w:val="37910DB5"/>
    <w:rsid w:val="3793AE7E"/>
    <w:rsid w:val="37969DF5"/>
    <w:rsid w:val="37A09F26"/>
    <w:rsid w:val="37AA7471"/>
    <w:rsid w:val="37AE287D"/>
    <w:rsid w:val="37BA685D"/>
    <w:rsid w:val="37BAA0A6"/>
    <w:rsid w:val="37BE5AE3"/>
    <w:rsid w:val="37C54102"/>
    <w:rsid w:val="37C594B0"/>
    <w:rsid w:val="37CD5F3F"/>
    <w:rsid w:val="37D6FD74"/>
    <w:rsid w:val="37E599D6"/>
    <w:rsid w:val="37E83615"/>
    <w:rsid w:val="37EC53C2"/>
    <w:rsid w:val="37F6B3EA"/>
    <w:rsid w:val="37FCBCCC"/>
    <w:rsid w:val="38064E5B"/>
    <w:rsid w:val="380B6983"/>
    <w:rsid w:val="380F88B3"/>
    <w:rsid w:val="3816BF36"/>
    <w:rsid w:val="3826E568"/>
    <w:rsid w:val="38276FB0"/>
    <w:rsid w:val="382AE6B7"/>
    <w:rsid w:val="38399B86"/>
    <w:rsid w:val="383F1CDF"/>
    <w:rsid w:val="384232BA"/>
    <w:rsid w:val="384BFB09"/>
    <w:rsid w:val="38588F64"/>
    <w:rsid w:val="3858BE2D"/>
    <w:rsid w:val="38596D96"/>
    <w:rsid w:val="38606D50"/>
    <w:rsid w:val="3863E2C2"/>
    <w:rsid w:val="386854C7"/>
    <w:rsid w:val="3869E85E"/>
    <w:rsid w:val="386D8126"/>
    <w:rsid w:val="38753F83"/>
    <w:rsid w:val="38797C41"/>
    <w:rsid w:val="38804F6A"/>
    <w:rsid w:val="3881AAD5"/>
    <w:rsid w:val="388D429D"/>
    <w:rsid w:val="3893FE68"/>
    <w:rsid w:val="38A04EBD"/>
    <w:rsid w:val="38C2D717"/>
    <w:rsid w:val="38C4A34F"/>
    <w:rsid w:val="38CEA500"/>
    <w:rsid w:val="38D2F2C0"/>
    <w:rsid w:val="38D50DBA"/>
    <w:rsid w:val="38DB4652"/>
    <w:rsid w:val="38E2877C"/>
    <w:rsid w:val="38E7EFBD"/>
    <w:rsid w:val="38EEF856"/>
    <w:rsid w:val="38F087B2"/>
    <w:rsid w:val="38F38E92"/>
    <w:rsid w:val="390220D3"/>
    <w:rsid w:val="3904C622"/>
    <w:rsid w:val="39088BD2"/>
    <w:rsid w:val="3909454B"/>
    <w:rsid w:val="390CEE6D"/>
    <w:rsid w:val="391C3DA2"/>
    <w:rsid w:val="3926EC76"/>
    <w:rsid w:val="392C79EA"/>
    <w:rsid w:val="393808FF"/>
    <w:rsid w:val="39383B0B"/>
    <w:rsid w:val="393B57FB"/>
    <w:rsid w:val="393FB7A1"/>
    <w:rsid w:val="3944860A"/>
    <w:rsid w:val="394A5C9A"/>
    <w:rsid w:val="394C391F"/>
    <w:rsid w:val="395F9FE6"/>
    <w:rsid w:val="39676772"/>
    <w:rsid w:val="3968C422"/>
    <w:rsid w:val="396DCB1E"/>
    <w:rsid w:val="39726B82"/>
    <w:rsid w:val="3976DC87"/>
    <w:rsid w:val="397EE167"/>
    <w:rsid w:val="3995BD87"/>
    <w:rsid w:val="39A0621E"/>
    <w:rsid w:val="39A4200F"/>
    <w:rsid w:val="39A65C00"/>
    <w:rsid w:val="39B08413"/>
    <w:rsid w:val="39B17252"/>
    <w:rsid w:val="39B6B044"/>
    <w:rsid w:val="39C5EB1B"/>
    <w:rsid w:val="39D99D65"/>
    <w:rsid w:val="39D9B10F"/>
    <w:rsid w:val="39DE6BA6"/>
    <w:rsid w:val="39E0EA49"/>
    <w:rsid w:val="39E7047B"/>
    <w:rsid w:val="39EB5B7A"/>
    <w:rsid w:val="39EDFC41"/>
    <w:rsid w:val="39F51560"/>
    <w:rsid w:val="39F80342"/>
    <w:rsid w:val="39FFD64F"/>
    <w:rsid w:val="3A135D19"/>
    <w:rsid w:val="3A18BF5F"/>
    <w:rsid w:val="3A1D5334"/>
    <w:rsid w:val="3A1E04B4"/>
    <w:rsid w:val="3A1E55FF"/>
    <w:rsid w:val="3A285560"/>
    <w:rsid w:val="3A4102C4"/>
    <w:rsid w:val="3A42088A"/>
    <w:rsid w:val="3A42D2D3"/>
    <w:rsid w:val="3A4619D1"/>
    <w:rsid w:val="3A5A60E7"/>
    <w:rsid w:val="3A5AC0AD"/>
    <w:rsid w:val="3A5F5379"/>
    <w:rsid w:val="3A644E01"/>
    <w:rsid w:val="3A6AA556"/>
    <w:rsid w:val="3A6E6CDF"/>
    <w:rsid w:val="3A7078E0"/>
    <w:rsid w:val="3A709B94"/>
    <w:rsid w:val="3A711F5D"/>
    <w:rsid w:val="3A73F5BD"/>
    <w:rsid w:val="3A7DF398"/>
    <w:rsid w:val="3A806460"/>
    <w:rsid w:val="3A85A4FE"/>
    <w:rsid w:val="3A86165E"/>
    <w:rsid w:val="3A88920C"/>
    <w:rsid w:val="3A8EA443"/>
    <w:rsid w:val="3A971DD8"/>
    <w:rsid w:val="3A9C8C51"/>
    <w:rsid w:val="3A9E3B0D"/>
    <w:rsid w:val="3AB323FD"/>
    <w:rsid w:val="3AB69B36"/>
    <w:rsid w:val="3AC034B2"/>
    <w:rsid w:val="3AC6E7AC"/>
    <w:rsid w:val="3ACC09D1"/>
    <w:rsid w:val="3AD49D8C"/>
    <w:rsid w:val="3AE40B40"/>
    <w:rsid w:val="3AE7DC34"/>
    <w:rsid w:val="3AEDF2D9"/>
    <w:rsid w:val="3AF28AD7"/>
    <w:rsid w:val="3AF7EC38"/>
    <w:rsid w:val="3AF98BD1"/>
    <w:rsid w:val="3AFA20C3"/>
    <w:rsid w:val="3AFC071C"/>
    <w:rsid w:val="3B118B9D"/>
    <w:rsid w:val="3B192999"/>
    <w:rsid w:val="3B1F828D"/>
    <w:rsid w:val="3B246E32"/>
    <w:rsid w:val="3B25DB81"/>
    <w:rsid w:val="3B29CBD1"/>
    <w:rsid w:val="3B30F277"/>
    <w:rsid w:val="3B45C8AF"/>
    <w:rsid w:val="3B4C5474"/>
    <w:rsid w:val="3B586EE4"/>
    <w:rsid w:val="3B5E2AE0"/>
    <w:rsid w:val="3B661D10"/>
    <w:rsid w:val="3B6BCC02"/>
    <w:rsid w:val="3B6DC822"/>
    <w:rsid w:val="3B71EA6B"/>
    <w:rsid w:val="3B7B6277"/>
    <w:rsid w:val="3B7D7543"/>
    <w:rsid w:val="3B83A65A"/>
    <w:rsid w:val="3B85A354"/>
    <w:rsid w:val="3B8B32FA"/>
    <w:rsid w:val="3B8E1281"/>
    <w:rsid w:val="3B8E8242"/>
    <w:rsid w:val="3B8E8D5A"/>
    <w:rsid w:val="3B9A10EC"/>
    <w:rsid w:val="3BA0BD73"/>
    <w:rsid w:val="3BA3FB55"/>
    <w:rsid w:val="3BB91DE6"/>
    <w:rsid w:val="3BCE4ED9"/>
    <w:rsid w:val="3BD8A44A"/>
    <w:rsid w:val="3BDE97A1"/>
    <w:rsid w:val="3BE11964"/>
    <w:rsid w:val="3BE7DBEF"/>
    <w:rsid w:val="3C219768"/>
    <w:rsid w:val="3C2ABC65"/>
    <w:rsid w:val="3C30C0C4"/>
    <w:rsid w:val="3C34C313"/>
    <w:rsid w:val="3C3CBCC2"/>
    <w:rsid w:val="3C4E249D"/>
    <w:rsid w:val="3C6002C3"/>
    <w:rsid w:val="3C73916D"/>
    <w:rsid w:val="3C81493B"/>
    <w:rsid w:val="3C867379"/>
    <w:rsid w:val="3C8CD7C0"/>
    <w:rsid w:val="3C8DA10E"/>
    <w:rsid w:val="3C91B0F4"/>
    <w:rsid w:val="3C975E99"/>
    <w:rsid w:val="3C9BC127"/>
    <w:rsid w:val="3CB435EC"/>
    <w:rsid w:val="3CB43B44"/>
    <w:rsid w:val="3CBDF88F"/>
    <w:rsid w:val="3CD89449"/>
    <w:rsid w:val="3CEA2BC8"/>
    <w:rsid w:val="3CEC6B8F"/>
    <w:rsid w:val="3CF76306"/>
    <w:rsid w:val="3CFAF425"/>
    <w:rsid w:val="3CFFBCBD"/>
    <w:rsid w:val="3D01B5F6"/>
    <w:rsid w:val="3D0DA15E"/>
    <w:rsid w:val="3D105987"/>
    <w:rsid w:val="3D12B5C7"/>
    <w:rsid w:val="3D25B8C0"/>
    <w:rsid w:val="3D3170E7"/>
    <w:rsid w:val="3D325CBC"/>
    <w:rsid w:val="3D45279D"/>
    <w:rsid w:val="3D522BC0"/>
    <w:rsid w:val="3D564B8E"/>
    <w:rsid w:val="3D56ADF2"/>
    <w:rsid w:val="3D57BF83"/>
    <w:rsid w:val="3D5C7631"/>
    <w:rsid w:val="3D5C9BFD"/>
    <w:rsid w:val="3D69ECBB"/>
    <w:rsid w:val="3D6D325D"/>
    <w:rsid w:val="3D709EE4"/>
    <w:rsid w:val="3D7869B7"/>
    <w:rsid w:val="3D7919A7"/>
    <w:rsid w:val="3D800739"/>
    <w:rsid w:val="3D905306"/>
    <w:rsid w:val="3D913E52"/>
    <w:rsid w:val="3D9355A1"/>
    <w:rsid w:val="3D965F5C"/>
    <w:rsid w:val="3D9D8746"/>
    <w:rsid w:val="3DB100D1"/>
    <w:rsid w:val="3DBC425B"/>
    <w:rsid w:val="3DC3517A"/>
    <w:rsid w:val="3DD32094"/>
    <w:rsid w:val="3DD6DE3F"/>
    <w:rsid w:val="3DE4BF60"/>
    <w:rsid w:val="3DEC4118"/>
    <w:rsid w:val="3DEFB0DB"/>
    <w:rsid w:val="3DF701E6"/>
    <w:rsid w:val="3E185C50"/>
    <w:rsid w:val="3E19A266"/>
    <w:rsid w:val="3E1ADDC1"/>
    <w:rsid w:val="3E22A1F2"/>
    <w:rsid w:val="3E27DBBC"/>
    <w:rsid w:val="3E2892EC"/>
    <w:rsid w:val="3E3259C3"/>
    <w:rsid w:val="3E3E7775"/>
    <w:rsid w:val="3E572DA7"/>
    <w:rsid w:val="3E5CA722"/>
    <w:rsid w:val="3E5D827E"/>
    <w:rsid w:val="3E60B95C"/>
    <w:rsid w:val="3E626DE4"/>
    <w:rsid w:val="3E6284E7"/>
    <w:rsid w:val="3E661708"/>
    <w:rsid w:val="3E68FBD9"/>
    <w:rsid w:val="3E73F804"/>
    <w:rsid w:val="3E7608A0"/>
    <w:rsid w:val="3E77AB17"/>
    <w:rsid w:val="3E7DABF7"/>
    <w:rsid w:val="3E868909"/>
    <w:rsid w:val="3E8723DE"/>
    <w:rsid w:val="3E8F87DE"/>
    <w:rsid w:val="3E947612"/>
    <w:rsid w:val="3E9C782A"/>
    <w:rsid w:val="3EA105CF"/>
    <w:rsid w:val="3EA1613D"/>
    <w:rsid w:val="3EB2C7D5"/>
    <w:rsid w:val="3ECAF770"/>
    <w:rsid w:val="3ED8BA9A"/>
    <w:rsid w:val="3EDD1BCD"/>
    <w:rsid w:val="3EDFF3C8"/>
    <w:rsid w:val="3EF68FD4"/>
    <w:rsid w:val="3EF9A8AB"/>
    <w:rsid w:val="3F06B05A"/>
    <w:rsid w:val="3F1414A0"/>
    <w:rsid w:val="3F19C807"/>
    <w:rsid w:val="3F1A8F11"/>
    <w:rsid w:val="3F20E767"/>
    <w:rsid w:val="3F2F75F0"/>
    <w:rsid w:val="3F607F18"/>
    <w:rsid w:val="3F680C80"/>
    <w:rsid w:val="3F770C6C"/>
    <w:rsid w:val="3F84F66B"/>
    <w:rsid w:val="3F899B9B"/>
    <w:rsid w:val="3F986159"/>
    <w:rsid w:val="3F999A07"/>
    <w:rsid w:val="3FA020CB"/>
    <w:rsid w:val="3FA86B46"/>
    <w:rsid w:val="3FAD6522"/>
    <w:rsid w:val="3FAF397C"/>
    <w:rsid w:val="3FB287D7"/>
    <w:rsid w:val="3FB34138"/>
    <w:rsid w:val="3FB72E6F"/>
    <w:rsid w:val="3FBC6C9F"/>
    <w:rsid w:val="3FD17D07"/>
    <w:rsid w:val="3FD2BFF2"/>
    <w:rsid w:val="3FD88078"/>
    <w:rsid w:val="3FDB12E7"/>
    <w:rsid w:val="4003622D"/>
    <w:rsid w:val="4011FF02"/>
    <w:rsid w:val="4019300A"/>
    <w:rsid w:val="4022FAFC"/>
    <w:rsid w:val="40272B50"/>
    <w:rsid w:val="40293D52"/>
    <w:rsid w:val="402CE14C"/>
    <w:rsid w:val="402E2934"/>
    <w:rsid w:val="4030A2DA"/>
    <w:rsid w:val="40369EC9"/>
    <w:rsid w:val="404E887D"/>
    <w:rsid w:val="40579D86"/>
    <w:rsid w:val="405951F7"/>
    <w:rsid w:val="40615D02"/>
    <w:rsid w:val="4067997A"/>
    <w:rsid w:val="406DB94E"/>
    <w:rsid w:val="407015A4"/>
    <w:rsid w:val="40704F2E"/>
    <w:rsid w:val="40733AAB"/>
    <w:rsid w:val="4078277F"/>
    <w:rsid w:val="40795C74"/>
    <w:rsid w:val="407C91D7"/>
    <w:rsid w:val="40835CDD"/>
    <w:rsid w:val="40905462"/>
    <w:rsid w:val="40910AA6"/>
    <w:rsid w:val="40935C54"/>
    <w:rsid w:val="4099378F"/>
    <w:rsid w:val="40A54E3C"/>
    <w:rsid w:val="40A5CA5C"/>
    <w:rsid w:val="40A855D1"/>
    <w:rsid w:val="40B42F75"/>
    <w:rsid w:val="40BF0E83"/>
    <w:rsid w:val="40C1BB97"/>
    <w:rsid w:val="40C64674"/>
    <w:rsid w:val="40CE7786"/>
    <w:rsid w:val="40D6AFFC"/>
    <w:rsid w:val="40E479E5"/>
    <w:rsid w:val="40EB5DDC"/>
    <w:rsid w:val="40F68CF1"/>
    <w:rsid w:val="41077BD4"/>
    <w:rsid w:val="410791A3"/>
    <w:rsid w:val="41209A8F"/>
    <w:rsid w:val="4124004D"/>
    <w:rsid w:val="4128C56E"/>
    <w:rsid w:val="412E2062"/>
    <w:rsid w:val="412F43EF"/>
    <w:rsid w:val="412F59EA"/>
    <w:rsid w:val="4137EE75"/>
    <w:rsid w:val="4141606C"/>
    <w:rsid w:val="41451CB5"/>
    <w:rsid w:val="4152F3F0"/>
    <w:rsid w:val="41544C0A"/>
    <w:rsid w:val="41558E3E"/>
    <w:rsid w:val="416AAEF9"/>
    <w:rsid w:val="416D81B9"/>
    <w:rsid w:val="4174198E"/>
    <w:rsid w:val="41753CAD"/>
    <w:rsid w:val="4179352A"/>
    <w:rsid w:val="41848520"/>
    <w:rsid w:val="4193C9D7"/>
    <w:rsid w:val="4193F08F"/>
    <w:rsid w:val="41943158"/>
    <w:rsid w:val="41A1D623"/>
    <w:rsid w:val="41A3ABF8"/>
    <w:rsid w:val="41A8FD9B"/>
    <w:rsid w:val="41A9BE24"/>
    <w:rsid w:val="41B08561"/>
    <w:rsid w:val="41CFACA3"/>
    <w:rsid w:val="41E2ADE2"/>
    <w:rsid w:val="41E50CB8"/>
    <w:rsid w:val="41EFEA4E"/>
    <w:rsid w:val="420CDF71"/>
    <w:rsid w:val="42117C3D"/>
    <w:rsid w:val="42134C3E"/>
    <w:rsid w:val="421A3CB1"/>
    <w:rsid w:val="421A772D"/>
    <w:rsid w:val="4226CF49"/>
    <w:rsid w:val="422FDA82"/>
    <w:rsid w:val="42308E69"/>
    <w:rsid w:val="424440E6"/>
    <w:rsid w:val="426605A2"/>
    <w:rsid w:val="42669FDC"/>
    <w:rsid w:val="4268ED64"/>
    <w:rsid w:val="42777E5F"/>
    <w:rsid w:val="427B6B99"/>
    <w:rsid w:val="427D1797"/>
    <w:rsid w:val="4289EFCB"/>
    <w:rsid w:val="42902E27"/>
    <w:rsid w:val="4292347F"/>
    <w:rsid w:val="429BC824"/>
    <w:rsid w:val="429FD1F1"/>
    <w:rsid w:val="42A05D50"/>
    <w:rsid w:val="42A7E2E9"/>
    <w:rsid w:val="42AD6813"/>
    <w:rsid w:val="42AF7D83"/>
    <w:rsid w:val="42B19BED"/>
    <w:rsid w:val="42BB21E5"/>
    <w:rsid w:val="42C0BDE8"/>
    <w:rsid w:val="42C2901D"/>
    <w:rsid w:val="42C2E01F"/>
    <w:rsid w:val="42C87497"/>
    <w:rsid w:val="42FD3A7A"/>
    <w:rsid w:val="430C252B"/>
    <w:rsid w:val="43118D3A"/>
    <w:rsid w:val="4317A52B"/>
    <w:rsid w:val="431A10FF"/>
    <w:rsid w:val="43225556"/>
    <w:rsid w:val="432768E7"/>
    <w:rsid w:val="43293573"/>
    <w:rsid w:val="432BF4F8"/>
    <w:rsid w:val="432F71A6"/>
    <w:rsid w:val="43343517"/>
    <w:rsid w:val="43405735"/>
    <w:rsid w:val="434EBDC2"/>
    <w:rsid w:val="434FB698"/>
    <w:rsid w:val="4364EB11"/>
    <w:rsid w:val="4369644F"/>
    <w:rsid w:val="436A669D"/>
    <w:rsid w:val="436C07B5"/>
    <w:rsid w:val="4377833F"/>
    <w:rsid w:val="4377DD8E"/>
    <w:rsid w:val="437D44C1"/>
    <w:rsid w:val="43847591"/>
    <w:rsid w:val="439464D4"/>
    <w:rsid w:val="439BCCA3"/>
    <w:rsid w:val="43A497E2"/>
    <w:rsid w:val="43A4B297"/>
    <w:rsid w:val="43A834A7"/>
    <w:rsid w:val="43A991FB"/>
    <w:rsid w:val="43AD04C4"/>
    <w:rsid w:val="43AFCE3C"/>
    <w:rsid w:val="43BAE1D6"/>
    <w:rsid w:val="43BBC62B"/>
    <w:rsid w:val="43C1497B"/>
    <w:rsid w:val="43C43F7B"/>
    <w:rsid w:val="43C8EE4C"/>
    <w:rsid w:val="43CD8CCC"/>
    <w:rsid w:val="43CE639E"/>
    <w:rsid w:val="43D355A0"/>
    <w:rsid w:val="43DBACFE"/>
    <w:rsid w:val="43E25473"/>
    <w:rsid w:val="43E55EFB"/>
    <w:rsid w:val="43F5EBA7"/>
    <w:rsid w:val="4401610A"/>
    <w:rsid w:val="4401C013"/>
    <w:rsid w:val="4409FAFC"/>
    <w:rsid w:val="4420C95E"/>
    <w:rsid w:val="4427A476"/>
    <w:rsid w:val="442B22BF"/>
    <w:rsid w:val="442C53E5"/>
    <w:rsid w:val="443365D2"/>
    <w:rsid w:val="4434014B"/>
    <w:rsid w:val="443C0BEE"/>
    <w:rsid w:val="44468FE4"/>
    <w:rsid w:val="444BA147"/>
    <w:rsid w:val="444E859D"/>
    <w:rsid w:val="445669F5"/>
    <w:rsid w:val="4458C7D5"/>
    <w:rsid w:val="4467CAFE"/>
    <w:rsid w:val="446905D1"/>
    <w:rsid w:val="446E8610"/>
    <w:rsid w:val="4471F0B6"/>
    <w:rsid w:val="44824D1D"/>
    <w:rsid w:val="448C4279"/>
    <w:rsid w:val="448F9778"/>
    <w:rsid w:val="44B06ADA"/>
    <w:rsid w:val="44B2944A"/>
    <w:rsid w:val="44B78D1C"/>
    <w:rsid w:val="44B799D2"/>
    <w:rsid w:val="44BC4166"/>
    <w:rsid w:val="44CA33BA"/>
    <w:rsid w:val="44D02679"/>
    <w:rsid w:val="44D40B1B"/>
    <w:rsid w:val="44E38E9A"/>
    <w:rsid w:val="44F19929"/>
    <w:rsid w:val="44FD79AF"/>
    <w:rsid w:val="4500E725"/>
    <w:rsid w:val="45165E28"/>
    <w:rsid w:val="451CEAE3"/>
    <w:rsid w:val="45208257"/>
    <w:rsid w:val="4528F1BF"/>
    <w:rsid w:val="452E6861"/>
    <w:rsid w:val="4535D807"/>
    <w:rsid w:val="453D8A97"/>
    <w:rsid w:val="45442538"/>
    <w:rsid w:val="454AD00A"/>
    <w:rsid w:val="455E720E"/>
    <w:rsid w:val="455F3D11"/>
    <w:rsid w:val="4560AF8F"/>
    <w:rsid w:val="456A0C96"/>
    <w:rsid w:val="456A5A6F"/>
    <w:rsid w:val="4571B52C"/>
    <w:rsid w:val="4572E8E2"/>
    <w:rsid w:val="45820AB8"/>
    <w:rsid w:val="458B6EF4"/>
    <w:rsid w:val="458EE7E9"/>
    <w:rsid w:val="4590DC3B"/>
    <w:rsid w:val="459594CB"/>
    <w:rsid w:val="45A16CA7"/>
    <w:rsid w:val="45A5896F"/>
    <w:rsid w:val="45A9DEB8"/>
    <w:rsid w:val="45AB5FBF"/>
    <w:rsid w:val="45B5B599"/>
    <w:rsid w:val="45B8303E"/>
    <w:rsid w:val="45BC4967"/>
    <w:rsid w:val="45C114C3"/>
    <w:rsid w:val="45C61CA9"/>
    <w:rsid w:val="45CA28D5"/>
    <w:rsid w:val="45D16142"/>
    <w:rsid w:val="45D28E50"/>
    <w:rsid w:val="45D7F91A"/>
    <w:rsid w:val="45E80975"/>
    <w:rsid w:val="45EC1426"/>
    <w:rsid w:val="45F12393"/>
    <w:rsid w:val="45F23A56"/>
    <w:rsid w:val="45F7ADB2"/>
    <w:rsid w:val="45F9FEBF"/>
    <w:rsid w:val="45FE00F4"/>
    <w:rsid w:val="45FFB4F2"/>
    <w:rsid w:val="46017B5A"/>
    <w:rsid w:val="4601CA32"/>
    <w:rsid w:val="4602B0C5"/>
    <w:rsid w:val="4603C131"/>
    <w:rsid w:val="46087241"/>
    <w:rsid w:val="461024B4"/>
    <w:rsid w:val="462AC382"/>
    <w:rsid w:val="462AF61F"/>
    <w:rsid w:val="46351556"/>
    <w:rsid w:val="463B323A"/>
    <w:rsid w:val="463B73C0"/>
    <w:rsid w:val="46412583"/>
    <w:rsid w:val="4646AC02"/>
    <w:rsid w:val="464ADD97"/>
    <w:rsid w:val="46783FFC"/>
    <w:rsid w:val="4678DACA"/>
    <w:rsid w:val="4679AEF1"/>
    <w:rsid w:val="468957EB"/>
    <w:rsid w:val="468DC3DB"/>
    <w:rsid w:val="46938F0F"/>
    <w:rsid w:val="46A13C09"/>
    <w:rsid w:val="46A65D9E"/>
    <w:rsid w:val="46BBF205"/>
    <w:rsid w:val="46C74546"/>
    <w:rsid w:val="46D2A67F"/>
    <w:rsid w:val="46D56400"/>
    <w:rsid w:val="46DE3A9D"/>
    <w:rsid w:val="46E14D4A"/>
    <w:rsid w:val="46EB91D5"/>
    <w:rsid w:val="470489AF"/>
    <w:rsid w:val="470A64D5"/>
    <w:rsid w:val="470C7367"/>
    <w:rsid w:val="470C73EC"/>
    <w:rsid w:val="471C99CD"/>
    <w:rsid w:val="4729C5B9"/>
    <w:rsid w:val="4730F84D"/>
    <w:rsid w:val="4733C652"/>
    <w:rsid w:val="4739CA11"/>
    <w:rsid w:val="474297DD"/>
    <w:rsid w:val="474CC8EB"/>
    <w:rsid w:val="4752FB15"/>
    <w:rsid w:val="4755A909"/>
    <w:rsid w:val="476203CD"/>
    <w:rsid w:val="476AE107"/>
    <w:rsid w:val="4779F10F"/>
    <w:rsid w:val="4782319B"/>
    <w:rsid w:val="4782900D"/>
    <w:rsid w:val="47856879"/>
    <w:rsid w:val="4789BED7"/>
    <w:rsid w:val="4796C109"/>
    <w:rsid w:val="479A2B08"/>
    <w:rsid w:val="479BC3F7"/>
    <w:rsid w:val="479DF8C8"/>
    <w:rsid w:val="479E96B2"/>
    <w:rsid w:val="47A093AC"/>
    <w:rsid w:val="47BD298E"/>
    <w:rsid w:val="47C3D562"/>
    <w:rsid w:val="47CA3B25"/>
    <w:rsid w:val="47D8B26C"/>
    <w:rsid w:val="47E1F333"/>
    <w:rsid w:val="47E259CB"/>
    <w:rsid w:val="47E51A61"/>
    <w:rsid w:val="47F59AD7"/>
    <w:rsid w:val="47FA0946"/>
    <w:rsid w:val="4809FF5E"/>
    <w:rsid w:val="48173AA8"/>
    <w:rsid w:val="481DF1C8"/>
    <w:rsid w:val="482069F0"/>
    <w:rsid w:val="482C9EBB"/>
    <w:rsid w:val="482DC0E4"/>
    <w:rsid w:val="482F9B21"/>
    <w:rsid w:val="48313EEC"/>
    <w:rsid w:val="483328AE"/>
    <w:rsid w:val="4835E4BA"/>
    <w:rsid w:val="484D6772"/>
    <w:rsid w:val="485193E2"/>
    <w:rsid w:val="48577B70"/>
    <w:rsid w:val="4861C944"/>
    <w:rsid w:val="48824E63"/>
    <w:rsid w:val="48842A87"/>
    <w:rsid w:val="48875D3F"/>
    <w:rsid w:val="488858D9"/>
    <w:rsid w:val="489FF31B"/>
    <w:rsid w:val="48A115E8"/>
    <w:rsid w:val="48A5213C"/>
    <w:rsid w:val="48A581C6"/>
    <w:rsid w:val="48B53C35"/>
    <w:rsid w:val="48B70AF1"/>
    <w:rsid w:val="48B7704E"/>
    <w:rsid w:val="48C28311"/>
    <w:rsid w:val="48C2E8E3"/>
    <w:rsid w:val="48C6CA5A"/>
    <w:rsid w:val="48DEB89D"/>
    <w:rsid w:val="48E1757B"/>
    <w:rsid w:val="48E4ABD0"/>
    <w:rsid w:val="48E6A09B"/>
    <w:rsid w:val="48EA23CE"/>
    <w:rsid w:val="48EDA5F1"/>
    <w:rsid w:val="48EE48A0"/>
    <w:rsid w:val="48F1B521"/>
    <w:rsid w:val="48FC981D"/>
    <w:rsid w:val="48FFF6E6"/>
    <w:rsid w:val="4902B3A8"/>
    <w:rsid w:val="4906E4B7"/>
    <w:rsid w:val="4906F3B4"/>
    <w:rsid w:val="491CE5AE"/>
    <w:rsid w:val="49267398"/>
    <w:rsid w:val="49267C1A"/>
    <w:rsid w:val="492FC76B"/>
    <w:rsid w:val="493195CD"/>
    <w:rsid w:val="493C3839"/>
    <w:rsid w:val="493DEF33"/>
    <w:rsid w:val="49468855"/>
    <w:rsid w:val="4948FFCB"/>
    <w:rsid w:val="494C9D7E"/>
    <w:rsid w:val="496A4EF9"/>
    <w:rsid w:val="496C283B"/>
    <w:rsid w:val="497BD228"/>
    <w:rsid w:val="49812B74"/>
    <w:rsid w:val="4984066E"/>
    <w:rsid w:val="498BE26C"/>
    <w:rsid w:val="49A1A140"/>
    <w:rsid w:val="49A7D42A"/>
    <w:rsid w:val="49A98371"/>
    <w:rsid w:val="49B8CB8F"/>
    <w:rsid w:val="49C2ABA6"/>
    <w:rsid w:val="49CF0FED"/>
    <w:rsid w:val="49D89735"/>
    <w:rsid w:val="49DC4310"/>
    <w:rsid w:val="49E70695"/>
    <w:rsid w:val="49EDE7D6"/>
    <w:rsid w:val="49F80E31"/>
    <w:rsid w:val="49FFA2C4"/>
    <w:rsid w:val="4A031DEB"/>
    <w:rsid w:val="4A0B0B71"/>
    <w:rsid w:val="4A137EF1"/>
    <w:rsid w:val="4A1CA580"/>
    <w:rsid w:val="4A21A844"/>
    <w:rsid w:val="4A21D61F"/>
    <w:rsid w:val="4A230C7B"/>
    <w:rsid w:val="4A2ED9A3"/>
    <w:rsid w:val="4A39CEF8"/>
    <w:rsid w:val="4A6B6AFC"/>
    <w:rsid w:val="4A701829"/>
    <w:rsid w:val="4A7056B2"/>
    <w:rsid w:val="4A733D9B"/>
    <w:rsid w:val="4A742906"/>
    <w:rsid w:val="4A77AD76"/>
    <w:rsid w:val="4A7CDCD8"/>
    <w:rsid w:val="4A8A618E"/>
    <w:rsid w:val="4A8BB59B"/>
    <w:rsid w:val="4A8CE48B"/>
    <w:rsid w:val="4A8EE994"/>
    <w:rsid w:val="4A93A417"/>
    <w:rsid w:val="4A981EF2"/>
    <w:rsid w:val="4AA580FE"/>
    <w:rsid w:val="4AA98363"/>
    <w:rsid w:val="4AAD62F1"/>
    <w:rsid w:val="4ABAC1AB"/>
    <w:rsid w:val="4ABC1887"/>
    <w:rsid w:val="4AD11131"/>
    <w:rsid w:val="4AD5C34C"/>
    <w:rsid w:val="4AD5F614"/>
    <w:rsid w:val="4AD63774"/>
    <w:rsid w:val="4AE735B6"/>
    <w:rsid w:val="4AEDB460"/>
    <w:rsid w:val="4AF34DEF"/>
    <w:rsid w:val="4AF6E759"/>
    <w:rsid w:val="4AFDD65F"/>
    <w:rsid w:val="4AFE780F"/>
    <w:rsid w:val="4B01C71B"/>
    <w:rsid w:val="4B03B09C"/>
    <w:rsid w:val="4B06FFB2"/>
    <w:rsid w:val="4B10205C"/>
    <w:rsid w:val="4B13D98F"/>
    <w:rsid w:val="4B153130"/>
    <w:rsid w:val="4B1ACE78"/>
    <w:rsid w:val="4B264603"/>
    <w:rsid w:val="4B269CCA"/>
    <w:rsid w:val="4B3026E2"/>
    <w:rsid w:val="4B527E9A"/>
    <w:rsid w:val="4B5D6D91"/>
    <w:rsid w:val="4B6BF087"/>
    <w:rsid w:val="4B6D4C88"/>
    <w:rsid w:val="4B76B20A"/>
    <w:rsid w:val="4B846624"/>
    <w:rsid w:val="4B8C490D"/>
    <w:rsid w:val="4B935AA8"/>
    <w:rsid w:val="4B93FD76"/>
    <w:rsid w:val="4B98585E"/>
    <w:rsid w:val="4B9D28DF"/>
    <w:rsid w:val="4B9D6FBA"/>
    <w:rsid w:val="4BA58668"/>
    <w:rsid w:val="4BA823FB"/>
    <w:rsid w:val="4BAA72A6"/>
    <w:rsid w:val="4BAC7312"/>
    <w:rsid w:val="4BB7241D"/>
    <w:rsid w:val="4BC0F4BB"/>
    <w:rsid w:val="4BD45AA1"/>
    <w:rsid w:val="4BD70034"/>
    <w:rsid w:val="4BD94E36"/>
    <w:rsid w:val="4BDA0072"/>
    <w:rsid w:val="4BDB765A"/>
    <w:rsid w:val="4BDFD75D"/>
    <w:rsid w:val="4BEB85D7"/>
    <w:rsid w:val="4BF698F4"/>
    <w:rsid w:val="4C032F9E"/>
    <w:rsid w:val="4C1C96C8"/>
    <w:rsid w:val="4C1CC73A"/>
    <w:rsid w:val="4C2E9F13"/>
    <w:rsid w:val="4C30F704"/>
    <w:rsid w:val="4C36C8D5"/>
    <w:rsid w:val="4C3889E6"/>
    <w:rsid w:val="4C426511"/>
    <w:rsid w:val="4C4E42FB"/>
    <w:rsid w:val="4C5591AB"/>
    <w:rsid w:val="4C689F17"/>
    <w:rsid w:val="4C691AEC"/>
    <w:rsid w:val="4C6ED512"/>
    <w:rsid w:val="4C7596A2"/>
    <w:rsid w:val="4C7C36BF"/>
    <w:rsid w:val="4C93D205"/>
    <w:rsid w:val="4CA95280"/>
    <w:rsid w:val="4CB45E95"/>
    <w:rsid w:val="4CD3203A"/>
    <w:rsid w:val="4CD82E4B"/>
    <w:rsid w:val="4CD8D697"/>
    <w:rsid w:val="4CE193CE"/>
    <w:rsid w:val="4CE5B7BA"/>
    <w:rsid w:val="4CF14F3C"/>
    <w:rsid w:val="4CF663A2"/>
    <w:rsid w:val="4D00C71E"/>
    <w:rsid w:val="4D0A630F"/>
    <w:rsid w:val="4D107243"/>
    <w:rsid w:val="4D12E845"/>
    <w:rsid w:val="4D17861D"/>
    <w:rsid w:val="4D20A8CF"/>
    <w:rsid w:val="4D2B7D4F"/>
    <w:rsid w:val="4D2BF9DD"/>
    <w:rsid w:val="4D2D479B"/>
    <w:rsid w:val="4D4E7A11"/>
    <w:rsid w:val="4D4FD8F2"/>
    <w:rsid w:val="4D4FF593"/>
    <w:rsid w:val="4D521C85"/>
    <w:rsid w:val="4D59DB57"/>
    <w:rsid w:val="4D5A99C9"/>
    <w:rsid w:val="4D5EB325"/>
    <w:rsid w:val="4D6532C9"/>
    <w:rsid w:val="4D6CC3FD"/>
    <w:rsid w:val="4D6D893E"/>
    <w:rsid w:val="4D764249"/>
    <w:rsid w:val="4D773C31"/>
    <w:rsid w:val="4D805642"/>
    <w:rsid w:val="4D841843"/>
    <w:rsid w:val="4D87BA2A"/>
    <w:rsid w:val="4D88FCAA"/>
    <w:rsid w:val="4DA23E6F"/>
    <w:rsid w:val="4DA68D77"/>
    <w:rsid w:val="4DB6A857"/>
    <w:rsid w:val="4DC71AE4"/>
    <w:rsid w:val="4DD1A887"/>
    <w:rsid w:val="4DD1D903"/>
    <w:rsid w:val="4DD46AEC"/>
    <w:rsid w:val="4DD536C9"/>
    <w:rsid w:val="4DDD231A"/>
    <w:rsid w:val="4DDEFEC0"/>
    <w:rsid w:val="4DE0F083"/>
    <w:rsid w:val="4DE1A359"/>
    <w:rsid w:val="4DE316F2"/>
    <w:rsid w:val="4DE34E63"/>
    <w:rsid w:val="4DE735FB"/>
    <w:rsid w:val="4DEB0918"/>
    <w:rsid w:val="4DEE3ADE"/>
    <w:rsid w:val="4DF83605"/>
    <w:rsid w:val="4DFAAD90"/>
    <w:rsid w:val="4DFC3C8C"/>
    <w:rsid w:val="4E01841E"/>
    <w:rsid w:val="4E0D9330"/>
    <w:rsid w:val="4E109067"/>
    <w:rsid w:val="4E14701A"/>
    <w:rsid w:val="4E1567A5"/>
    <w:rsid w:val="4E15B187"/>
    <w:rsid w:val="4E1E7144"/>
    <w:rsid w:val="4E2BA2FF"/>
    <w:rsid w:val="4E310EDA"/>
    <w:rsid w:val="4E5AFE74"/>
    <w:rsid w:val="4E618154"/>
    <w:rsid w:val="4E672B4E"/>
    <w:rsid w:val="4E6DD7D6"/>
    <w:rsid w:val="4E6E4D39"/>
    <w:rsid w:val="4E708AD7"/>
    <w:rsid w:val="4E7797BF"/>
    <w:rsid w:val="4E7B1B3C"/>
    <w:rsid w:val="4E86FCAA"/>
    <w:rsid w:val="4E9017DD"/>
    <w:rsid w:val="4E92F241"/>
    <w:rsid w:val="4E9337C5"/>
    <w:rsid w:val="4E95F9D0"/>
    <w:rsid w:val="4E97D550"/>
    <w:rsid w:val="4E9AA15D"/>
    <w:rsid w:val="4E9AE75B"/>
    <w:rsid w:val="4EA230E7"/>
    <w:rsid w:val="4EAFDF17"/>
    <w:rsid w:val="4EB04C05"/>
    <w:rsid w:val="4EB7F8C9"/>
    <w:rsid w:val="4EB8FD54"/>
    <w:rsid w:val="4EC30D21"/>
    <w:rsid w:val="4EEDECE6"/>
    <w:rsid w:val="4F0BF7B1"/>
    <w:rsid w:val="4F168608"/>
    <w:rsid w:val="4F1F380E"/>
    <w:rsid w:val="4F2569F0"/>
    <w:rsid w:val="4F264198"/>
    <w:rsid w:val="4F2F5073"/>
    <w:rsid w:val="4F368C4D"/>
    <w:rsid w:val="4F389E2E"/>
    <w:rsid w:val="4F3A73FC"/>
    <w:rsid w:val="4F51D11D"/>
    <w:rsid w:val="4F526634"/>
    <w:rsid w:val="4F53565E"/>
    <w:rsid w:val="4F54AA7D"/>
    <w:rsid w:val="4F54DE44"/>
    <w:rsid w:val="4F5505FC"/>
    <w:rsid w:val="4F566FEA"/>
    <w:rsid w:val="4F5808FD"/>
    <w:rsid w:val="4F5D21CD"/>
    <w:rsid w:val="4F5EBC2C"/>
    <w:rsid w:val="4F5FE371"/>
    <w:rsid w:val="4F6227A4"/>
    <w:rsid w:val="4F67693B"/>
    <w:rsid w:val="4F68B369"/>
    <w:rsid w:val="4F68E63A"/>
    <w:rsid w:val="4F6D3A67"/>
    <w:rsid w:val="4F819904"/>
    <w:rsid w:val="4F87C4E2"/>
    <w:rsid w:val="4F8AC37A"/>
    <w:rsid w:val="4F91E6B7"/>
    <w:rsid w:val="4F9E8E07"/>
    <w:rsid w:val="4FA2C81E"/>
    <w:rsid w:val="4FA8E905"/>
    <w:rsid w:val="4FC08DEE"/>
    <w:rsid w:val="4FC911E1"/>
    <w:rsid w:val="4FCA5DA6"/>
    <w:rsid w:val="4FCA8B94"/>
    <w:rsid w:val="4FCD3BC6"/>
    <w:rsid w:val="4FD73E55"/>
    <w:rsid w:val="4FE46C7F"/>
    <w:rsid w:val="4FE9F15C"/>
    <w:rsid w:val="4FF0C3BE"/>
    <w:rsid w:val="50153FAA"/>
    <w:rsid w:val="501653C4"/>
    <w:rsid w:val="5028D1A7"/>
    <w:rsid w:val="502EFA8C"/>
    <w:rsid w:val="50302675"/>
    <w:rsid w:val="5035ED7E"/>
    <w:rsid w:val="503EB15D"/>
    <w:rsid w:val="50424309"/>
    <w:rsid w:val="50470B55"/>
    <w:rsid w:val="504CD88F"/>
    <w:rsid w:val="505CC3E2"/>
    <w:rsid w:val="5069F09F"/>
    <w:rsid w:val="506A5657"/>
    <w:rsid w:val="5077EAF8"/>
    <w:rsid w:val="507E5286"/>
    <w:rsid w:val="50A3C1DB"/>
    <w:rsid w:val="50A90BC7"/>
    <w:rsid w:val="50B3514C"/>
    <w:rsid w:val="50C3C2C8"/>
    <w:rsid w:val="50CC602F"/>
    <w:rsid w:val="50D576E9"/>
    <w:rsid w:val="50DB5B13"/>
    <w:rsid w:val="50E17547"/>
    <w:rsid w:val="50EDA22C"/>
    <w:rsid w:val="50F039B0"/>
    <w:rsid w:val="50F42984"/>
    <w:rsid w:val="50F9176A"/>
    <w:rsid w:val="50F91C7D"/>
    <w:rsid w:val="510387AB"/>
    <w:rsid w:val="510D6A81"/>
    <w:rsid w:val="5111F4A7"/>
    <w:rsid w:val="51150570"/>
    <w:rsid w:val="512AB8BE"/>
    <w:rsid w:val="512D6519"/>
    <w:rsid w:val="513154FB"/>
    <w:rsid w:val="51353464"/>
    <w:rsid w:val="51364894"/>
    <w:rsid w:val="513E62B6"/>
    <w:rsid w:val="5145B085"/>
    <w:rsid w:val="5146C22F"/>
    <w:rsid w:val="5147D001"/>
    <w:rsid w:val="51482294"/>
    <w:rsid w:val="514EE492"/>
    <w:rsid w:val="515086D5"/>
    <w:rsid w:val="51569F6E"/>
    <w:rsid w:val="515B0507"/>
    <w:rsid w:val="516F6C91"/>
    <w:rsid w:val="516F8785"/>
    <w:rsid w:val="5172B5B1"/>
    <w:rsid w:val="5187D79B"/>
    <w:rsid w:val="5191CC70"/>
    <w:rsid w:val="51941203"/>
    <w:rsid w:val="5199DA5D"/>
    <w:rsid w:val="519E6A64"/>
    <w:rsid w:val="51A03351"/>
    <w:rsid w:val="51ABD18C"/>
    <w:rsid w:val="51B3CC08"/>
    <w:rsid w:val="51B4F9FD"/>
    <w:rsid w:val="51BF20E6"/>
    <w:rsid w:val="51C07F00"/>
    <w:rsid w:val="51C68D74"/>
    <w:rsid w:val="51DC2F88"/>
    <w:rsid w:val="51ECC214"/>
    <w:rsid w:val="51EFB453"/>
    <w:rsid w:val="51F58ED0"/>
    <w:rsid w:val="51F6A23B"/>
    <w:rsid w:val="51FBB26E"/>
    <w:rsid w:val="52018976"/>
    <w:rsid w:val="52058514"/>
    <w:rsid w:val="5205CD9B"/>
    <w:rsid w:val="520D94D7"/>
    <w:rsid w:val="521361A6"/>
    <w:rsid w:val="52194484"/>
    <w:rsid w:val="52208EFF"/>
    <w:rsid w:val="5222A1D6"/>
    <w:rsid w:val="522A4E8B"/>
    <w:rsid w:val="52303CBA"/>
    <w:rsid w:val="523577F7"/>
    <w:rsid w:val="524F09FA"/>
    <w:rsid w:val="5253C46A"/>
    <w:rsid w:val="52602B74"/>
    <w:rsid w:val="52613A68"/>
    <w:rsid w:val="5267FD1F"/>
    <w:rsid w:val="52699603"/>
    <w:rsid w:val="5278EB9A"/>
    <w:rsid w:val="52798E24"/>
    <w:rsid w:val="527D2FE4"/>
    <w:rsid w:val="527FFFA4"/>
    <w:rsid w:val="5282E18D"/>
    <w:rsid w:val="52927162"/>
    <w:rsid w:val="529491D9"/>
    <w:rsid w:val="529F9062"/>
    <w:rsid w:val="52A96418"/>
    <w:rsid w:val="52ACF45E"/>
    <w:rsid w:val="52C5DCAE"/>
    <w:rsid w:val="52CB424E"/>
    <w:rsid w:val="52D630A1"/>
    <w:rsid w:val="52E2CD23"/>
    <w:rsid w:val="5301B0C4"/>
    <w:rsid w:val="5313AB8F"/>
    <w:rsid w:val="5329720A"/>
    <w:rsid w:val="532BD5CD"/>
    <w:rsid w:val="5332E5D4"/>
    <w:rsid w:val="53410EB0"/>
    <w:rsid w:val="5343B55D"/>
    <w:rsid w:val="53451E0C"/>
    <w:rsid w:val="53582A04"/>
    <w:rsid w:val="535AFDFB"/>
    <w:rsid w:val="535B7DCC"/>
    <w:rsid w:val="5363A178"/>
    <w:rsid w:val="5365CF6E"/>
    <w:rsid w:val="537180AD"/>
    <w:rsid w:val="5382F69E"/>
    <w:rsid w:val="53910BA0"/>
    <w:rsid w:val="539A10F0"/>
    <w:rsid w:val="53A0895F"/>
    <w:rsid w:val="53A6F244"/>
    <w:rsid w:val="53AD64C8"/>
    <w:rsid w:val="53B5E4AE"/>
    <w:rsid w:val="53BF55DD"/>
    <w:rsid w:val="53C3B112"/>
    <w:rsid w:val="53CFF398"/>
    <w:rsid w:val="53D13C37"/>
    <w:rsid w:val="53D7098D"/>
    <w:rsid w:val="53DC8EA8"/>
    <w:rsid w:val="53DFC930"/>
    <w:rsid w:val="53E16013"/>
    <w:rsid w:val="53E7A4EF"/>
    <w:rsid w:val="53ED2660"/>
    <w:rsid w:val="54022299"/>
    <w:rsid w:val="540C3FBA"/>
    <w:rsid w:val="54175683"/>
    <w:rsid w:val="541820CC"/>
    <w:rsid w:val="541D1F75"/>
    <w:rsid w:val="5436B9E5"/>
    <w:rsid w:val="54396EE4"/>
    <w:rsid w:val="543B1A5A"/>
    <w:rsid w:val="544DE0BC"/>
    <w:rsid w:val="54566843"/>
    <w:rsid w:val="545B19DC"/>
    <w:rsid w:val="546FC566"/>
    <w:rsid w:val="54742097"/>
    <w:rsid w:val="5477B3E2"/>
    <w:rsid w:val="5489F897"/>
    <w:rsid w:val="549272F8"/>
    <w:rsid w:val="54933D41"/>
    <w:rsid w:val="54947AAD"/>
    <w:rsid w:val="5497E0FE"/>
    <w:rsid w:val="54985CAF"/>
    <w:rsid w:val="549AB4C3"/>
    <w:rsid w:val="549DCEB7"/>
    <w:rsid w:val="54A2068D"/>
    <w:rsid w:val="54A7CE40"/>
    <w:rsid w:val="54AA6C65"/>
    <w:rsid w:val="54AC0F6C"/>
    <w:rsid w:val="54ACF46A"/>
    <w:rsid w:val="54B4622F"/>
    <w:rsid w:val="54B782F9"/>
    <w:rsid w:val="54B8533A"/>
    <w:rsid w:val="54C4105B"/>
    <w:rsid w:val="54C43FF0"/>
    <w:rsid w:val="54C5491C"/>
    <w:rsid w:val="54D2446D"/>
    <w:rsid w:val="54DDCC7D"/>
    <w:rsid w:val="54DE7080"/>
    <w:rsid w:val="54E53BF0"/>
    <w:rsid w:val="54F34842"/>
    <w:rsid w:val="54F4ECEC"/>
    <w:rsid w:val="54FD1CEE"/>
    <w:rsid w:val="5507B4DF"/>
    <w:rsid w:val="55111956"/>
    <w:rsid w:val="5514E294"/>
    <w:rsid w:val="551E192E"/>
    <w:rsid w:val="55329D7D"/>
    <w:rsid w:val="5545CED6"/>
    <w:rsid w:val="5553B552"/>
    <w:rsid w:val="5559E477"/>
    <w:rsid w:val="555FAC66"/>
    <w:rsid w:val="55779558"/>
    <w:rsid w:val="557BE4CF"/>
    <w:rsid w:val="55860CD8"/>
    <w:rsid w:val="55945858"/>
    <w:rsid w:val="55954F55"/>
    <w:rsid w:val="559EC6D0"/>
    <w:rsid w:val="55AB6EDB"/>
    <w:rsid w:val="55B496DA"/>
    <w:rsid w:val="55BEFE5C"/>
    <w:rsid w:val="55C39B2B"/>
    <w:rsid w:val="55C4317A"/>
    <w:rsid w:val="55C57FD8"/>
    <w:rsid w:val="55C9615F"/>
    <w:rsid w:val="55E490EF"/>
    <w:rsid w:val="55E4CCD7"/>
    <w:rsid w:val="55ED6429"/>
    <w:rsid w:val="55EEFA63"/>
    <w:rsid w:val="55F2A03B"/>
    <w:rsid w:val="55FE284B"/>
    <w:rsid w:val="55FE9A5D"/>
    <w:rsid w:val="56077A9E"/>
    <w:rsid w:val="560F815D"/>
    <w:rsid w:val="56111060"/>
    <w:rsid w:val="56150FF4"/>
    <w:rsid w:val="5622A685"/>
    <w:rsid w:val="562D3C8A"/>
    <w:rsid w:val="5636ABB1"/>
    <w:rsid w:val="563E140F"/>
    <w:rsid w:val="56486ECB"/>
    <w:rsid w:val="56494658"/>
    <w:rsid w:val="56639341"/>
    <w:rsid w:val="5668634A"/>
    <w:rsid w:val="56762A6A"/>
    <w:rsid w:val="56776139"/>
    <w:rsid w:val="5677631A"/>
    <w:rsid w:val="56934180"/>
    <w:rsid w:val="569B3DA7"/>
    <w:rsid w:val="56D403A3"/>
    <w:rsid w:val="56D79F85"/>
    <w:rsid w:val="56D9AE2A"/>
    <w:rsid w:val="56E26B3C"/>
    <w:rsid w:val="56E46FF8"/>
    <w:rsid w:val="56EB7E1C"/>
    <w:rsid w:val="56EE2A9B"/>
    <w:rsid w:val="570ECB0F"/>
    <w:rsid w:val="57149094"/>
    <w:rsid w:val="5725BE50"/>
    <w:rsid w:val="572ACA96"/>
    <w:rsid w:val="572D5AD2"/>
    <w:rsid w:val="5736D64A"/>
    <w:rsid w:val="573DA8CE"/>
    <w:rsid w:val="5747B491"/>
    <w:rsid w:val="57580905"/>
    <w:rsid w:val="575FA6A1"/>
    <w:rsid w:val="5765DB8D"/>
    <w:rsid w:val="57669E35"/>
    <w:rsid w:val="5766B805"/>
    <w:rsid w:val="576F048E"/>
    <w:rsid w:val="577A398D"/>
    <w:rsid w:val="578A516C"/>
    <w:rsid w:val="57933ED5"/>
    <w:rsid w:val="57A2A4E8"/>
    <w:rsid w:val="57ADDF96"/>
    <w:rsid w:val="57AFBC72"/>
    <w:rsid w:val="57B46745"/>
    <w:rsid w:val="57BDECDA"/>
    <w:rsid w:val="57BE0B70"/>
    <w:rsid w:val="57C3E372"/>
    <w:rsid w:val="57D8A1AB"/>
    <w:rsid w:val="57DBEFAB"/>
    <w:rsid w:val="57E15A20"/>
    <w:rsid w:val="57E5AE4B"/>
    <w:rsid w:val="57F68FEF"/>
    <w:rsid w:val="581278E2"/>
    <w:rsid w:val="5813D6B5"/>
    <w:rsid w:val="581FF513"/>
    <w:rsid w:val="5823B1A2"/>
    <w:rsid w:val="582779C0"/>
    <w:rsid w:val="582C37BC"/>
    <w:rsid w:val="58315890"/>
    <w:rsid w:val="5834A67A"/>
    <w:rsid w:val="5849EDF9"/>
    <w:rsid w:val="585391FD"/>
    <w:rsid w:val="585588A6"/>
    <w:rsid w:val="585F9A43"/>
    <w:rsid w:val="5867C164"/>
    <w:rsid w:val="587A7578"/>
    <w:rsid w:val="58813D58"/>
    <w:rsid w:val="588378B7"/>
    <w:rsid w:val="588A9F75"/>
    <w:rsid w:val="588B2056"/>
    <w:rsid w:val="58A2CA3A"/>
    <w:rsid w:val="58A2D00E"/>
    <w:rsid w:val="58A2D0B6"/>
    <w:rsid w:val="58A415E2"/>
    <w:rsid w:val="58A78150"/>
    <w:rsid w:val="58AC46CD"/>
    <w:rsid w:val="58BB4C47"/>
    <w:rsid w:val="58C0ED4B"/>
    <w:rsid w:val="58C49FDB"/>
    <w:rsid w:val="58C55D9B"/>
    <w:rsid w:val="58C8D2D5"/>
    <w:rsid w:val="58CCB679"/>
    <w:rsid w:val="58EBA81A"/>
    <w:rsid w:val="58F94DE7"/>
    <w:rsid w:val="59071B5C"/>
    <w:rsid w:val="5909217D"/>
    <w:rsid w:val="5913DF44"/>
    <w:rsid w:val="591574C8"/>
    <w:rsid w:val="5919AB03"/>
    <w:rsid w:val="591A3B5F"/>
    <w:rsid w:val="5929A1AD"/>
    <w:rsid w:val="592EE138"/>
    <w:rsid w:val="5945F2A7"/>
    <w:rsid w:val="59503DD8"/>
    <w:rsid w:val="59553FC6"/>
    <w:rsid w:val="59574E2F"/>
    <w:rsid w:val="5957A87E"/>
    <w:rsid w:val="595BC50E"/>
    <w:rsid w:val="595D5524"/>
    <w:rsid w:val="5961CA70"/>
    <w:rsid w:val="5969134E"/>
    <w:rsid w:val="597305D6"/>
    <w:rsid w:val="597CE169"/>
    <w:rsid w:val="59846BE7"/>
    <w:rsid w:val="598C53F5"/>
    <w:rsid w:val="59A913AC"/>
    <w:rsid w:val="59AED10B"/>
    <w:rsid w:val="59BEB460"/>
    <w:rsid w:val="59C1CA12"/>
    <w:rsid w:val="59C71022"/>
    <w:rsid w:val="59CAC687"/>
    <w:rsid w:val="59FD8A9D"/>
    <w:rsid w:val="59FFBB71"/>
    <w:rsid w:val="5A0CF85A"/>
    <w:rsid w:val="5A14C884"/>
    <w:rsid w:val="5A1D8ED0"/>
    <w:rsid w:val="5A1E1C78"/>
    <w:rsid w:val="5A34CDE0"/>
    <w:rsid w:val="5A45880A"/>
    <w:rsid w:val="5A4A6E17"/>
    <w:rsid w:val="5A4C9509"/>
    <w:rsid w:val="5A4FCAEC"/>
    <w:rsid w:val="5A537367"/>
    <w:rsid w:val="5A55B4A1"/>
    <w:rsid w:val="5A59E477"/>
    <w:rsid w:val="5A7445B8"/>
    <w:rsid w:val="5A817566"/>
    <w:rsid w:val="5A859FCD"/>
    <w:rsid w:val="5A88B203"/>
    <w:rsid w:val="5A8C4D39"/>
    <w:rsid w:val="5A9901CE"/>
    <w:rsid w:val="5A9B5FAE"/>
    <w:rsid w:val="5AAA85A1"/>
    <w:rsid w:val="5AB11F26"/>
    <w:rsid w:val="5ABD9C50"/>
    <w:rsid w:val="5AC1382B"/>
    <w:rsid w:val="5AD5049F"/>
    <w:rsid w:val="5AE857F6"/>
    <w:rsid w:val="5B00EB48"/>
    <w:rsid w:val="5B0F4DE1"/>
    <w:rsid w:val="5B1029AA"/>
    <w:rsid w:val="5B162C88"/>
    <w:rsid w:val="5B1E76B7"/>
    <w:rsid w:val="5B261155"/>
    <w:rsid w:val="5B27F30C"/>
    <w:rsid w:val="5B2824F3"/>
    <w:rsid w:val="5B3E6E73"/>
    <w:rsid w:val="5B4CFF4C"/>
    <w:rsid w:val="5B4DE480"/>
    <w:rsid w:val="5B54EBD7"/>
    <w:rsid w:val="5B5CC0D4"/>
    <w:rsid w:val="5B5F40DA"/>
    <w:rsid w:val="5B621311"/>
    <w:rsid w:val="5B62806C"/>
    <w:rsid w:val="5B6800AD"/>
    <w:rsid w:val="5B699B56"/>
    <w:rsid w:val="5B7F9091"/>
    <w:rsid w:val="5B806544"/>
    <w:rsid w:val="5B80DFE8"/>
    <w:rsid w:val="5B83ED2A"/>
    <w:rsid w:val="5B85BE86"/>
    <w:rsid w:val="5B89C0AF"/>
    <w:rsid w:val="5B8C9D58"/>
    <w:rsid w:val="5B9841DD"/>
    <w:rsid w:val="5B9F989A"/>
    <w:rsid w:val="5BA57B1F"/>
    <w:rsid w:val="5BAB2A93"/>
    <w:rsid w:val="5BB1F321"/>
    <w:rsid w:val="5BC0F4E9"/>
    <w:rsid w:val="5BC9801C"/>
    <w:rsid w:val="5BCBA6A0"/>
    <w:rsid w:val="5BD70101"/>
    <w:rsid w:val="5BDE5B0C"/>
    <w:rsid w:val="5BDEB1B5"/>
    <w:rsid w:val="5BF200CA"/>
    <w:rsid w:val="5BF6E3C8"/>
    <w:rsid w:val="5BFE5F63"/>
    <w:rsid w:val="5C09AC28"/>
    <w:rsid w:val="5C0B60C8"/>
    <w:rsid w:val="5C286D60"/>
    <w:rsid w:val="5C3AB7A6"/>
    <w:rsid w:val="5C3B6FD1"/>
    <w:rsid w:val="5C41AED0"/>
    <w:rsid w:val="5C476942"/>
    <w:rsid w:val="5C525E55"/>
    <w:rsid w:val="5C56A04C"/>
    <w:rsid w:val="5C61F385"/>
    <w:rsid w:val="5C6B3EC0"/>
    <w:rsid w:val="5C71CA85"/>
    <w:rsid w:val="5C76D71D"/>
    <w:rsid w:val="5C7C0540"/>
    <w:rsid w:val="5C90EE9E"/>
    <w:rsid w:val="5C9EABDB"/>
    <w:rsid w:val="5CA80354"/>
    <w:rsid w:val="5CAF34D4"/>
    <w:rsid w:val="5CAF7A1B"/>
    <w:rsid w:val="5CB24A93"/>
    <w:rsid w:val="5CC0FC2F"/>
    <w:rsid w:val="5CC7FC4B"/>
    <w:rsid w:val="5CD1A59C"/>
    <w:rsid w:val="5CDFFB1A"/>
    <w:rsid w:val="5CE5198D"/>
    <w:rsid w:val="5CE7F3A6"/>
    <w:rsid w:val="5CF05116"/>
    <w:rsid w:val="5CFC8C01"/>
    <w:rsid w:val="5D09113B"/>
    <w:rsid w:val="5D0B5B4F"/>
    <w:rsid w:val="5D0DA4A1"/>
    <w:rsid w:val="5D11EADE"/>
    <w:rsid w:val="5D12F995"/>
    <w:rsid w:val="5D1629C2"/>
    <w:rsid w:val="5D248E9D"/>
    <w:rsid w:val="5D2DAE13"/>
    <w:rsid w:val="5D31C175"/>
    <w:rsid w:val="5D3F521B"/>
    <w:rsid w:val="5D41FB28"/>
    <w:rsid w:val="5D42F267"/>
    <w:rsid w:val="5D55D688"/>
    <w:rsid w:val="5D5C52CF"/>
    <w:rsid w:val="5D6F6B9F"/>
    <w:rsid w:val="5D740B8D"/>
    <w:rsid w:val="5D7E6D19"/>
    <w:rsid w:val="5D8E16A3"/>
    <w:rsid w:val="5D8F8168"/>
    <w:rsid w:val="5D972981"/>
    <w:rsid w:val="5D9BFD0D"/>
    <w:rsid w:val="5DA9B817"/>
    <w:rsid w:val="5DACD6B4"/>
    <w:rsid w:val="5DB49751"/>
    <w:rsid w:val="5DBF1ADB"/>
    <w:rsid w:val="5DCE358E"/>
    <w:rsid w:val="5DD1C9FE"/>
    <w:rsid w:val="5DD49E9F"/>
    <w:rsid w:val="5DD4E6A0"/>
    <w:rsid w:val="5DEB2442"/>
    <w:rsid w:val="5DEDBE10"/>
    <w:rsid w:val="5DF5ECA1"/>
    <w:rsid w:val="5E033D42"/>
    <w:rsid w:val="5E05803A"/>
    <w:rsid w:val="5E0BAA74"/>
    <w:rsid w:val="5E0CFEE3"/>
    <w:rsid w:val="5E0E9810"/>
    <w:rsid w:val="5E1BCD26"/>
    <w:rsid w:val="5E2054FE"/>
    <w:rsid w:val="5E26B393"/>
    <w:rsid w:val="5E27BD47"/>
    <w:rsid w:val="5E2D8C4E"/>
    <w:rsid w:val="5E2E9787"/>
    <w:rsid w:val="5E431DF6"/>
    <w:rsid w:val="5E55A2D8"/>
    <w:rsid w:val="5E5D7E50"/>
    <w:rsid w:val="5E67FE0E"/>
    <w:rsid w:val="5E767F13"/>
    <w:rsid w:val="5E7D8C81"/>
    <w:rsid w:val="5E827CA2"/>
    <w:rsid w:val="5E88694C"/>
    <w:rsid w:val="5EA43C12"/>
    <w:rsid w:val="5EA6BBAD"/>
    <w:rsid w:val="5EACE8D9"/>
    <w:rsid w:val="5EB040E7"/>
    <w:rsid w:val="5ED0F21E"/>
    <w:rsid w:val="5ED7B95B"/>
    <w:rsid w:val="5EDD4901"/>
    <w:rsid w:val="5EE29248"/>
    <w:rsid w:val="5EE6F252"/>
    <w:rsid w:val="5EF31990"/>
    <w:rsid w:val="5EFE1C63"/>
    <w:rsid w:val="5F0A6BA5"/>
    <w:rsid w:val="5F0B6ADB"/>
    <w:rsid w:val="5F0E3E40"/>
    <w:rsid w:val="5F0EFD2B"/>
    <w:rsid w:val="5F0F7278"/>
    <w:rsid w:val="5F1BC0B4"/>
    <w:rsid w:val="5F307524"/>
    <w:rsid w:val="5F406C09"/>
    <w:rsid w:val="5F48D9E6"/>
    <w:rsid w:val="5F48F752"/>
    <w:rsid w:val="5F4C8CC2"/>
    <w:rsid w:val="5F4D7805"/>
    <w:rsid w:val="5F52D5D0"/>
    <w:rsid w:val="5F58565C"/>
    <w:rsid w:val="5F5BBA2B"/>
    <w:rsid w:val="5F5F1B3F"/>
    <w:rsid w:val="5F64924E"/>
    <w:rsid w:val="5F653A7B"/>
    <w:rsid w:val="5F6897A5"/>
    <w:rsid w:val="5F74A45B"/>
    <w:rsid w:val="5F769839"/>
    <w:rsid w:val="5F77A6A7"/>
    <w:rsid w:val="5F7AC0FA"/>
    <w:rsid w:val="5F7B970C"/>
    <w:rsid w:val="5F7FA163"/>
    <w:rsid w:val="5F95C7F8"/>
    <w:rsid w:val="5F9F3356"/>
    <w:rsid w:val="5FA17329"/>
    <w:rsid w:val="5FAE6F1A"/>
    <w:rsid w:val="5FD8566F"/>
    <w:rsid w:val="5FDA18BA"/>
    <w:rsid w:val="5FE043F5"/>
    <w:rsid w:val="5FF3536D"/>
    <w:rsid w:val="5FF4667A"/>
    <w:rsid w:val="60031A2D"/>
    <w:rsid w:val="6007BC69"/>
    <w:rsid w:val="6010421C"/>
    <w:rsid w:val="6027DB60"/>
    <w:rsid w:val="60332293"/>
    <w:rsid w:val="6035FEAA"/>
    <w:rsid w:val="603BF57A"/>
    <w:rsid w:val="603C7678"/>
    <w:rsid w:val="603ED461"/>
    <w:rsid w:val="6042071B"/>
    <w:rsid w:val="604C22B7"/>
    <w:rsid w:val="604C71D2"/>
    <w:rsid w:val="60583923"/>
    <w:rsid w:val="605A24F1"/>
    <w:rsid w:val="605CADCB"/>
    <w:rsid w:val="605CAEC7"/>
    <w:rsid w:val="606C4B1C"/>
    <w:rsid w:val="608B8C14"/>
    <w:rsid w:val="609A11E5"/>
    <w:rsid w:val="609C7F4F"/>
    <w:rsid w:val="60A325CF"/>
    <w:rsid w:val="60A60D12"/>
    <w:rsid w:val="60B76FF6"/>
    <w:rsid w:val="60C7B9A2"/>
    <w:rsid w:val="60C9ABCD"/>
    <w:rsid w:val="60D165E0"/>
    <w:rsid w:val="60D5B3E7"/>
    <w:rsid w:val="60D7020B"/>
    <w:rsid w:val="60E0C414"/>
    <w:rsid w:val="60E31198"/>
    <w:rsid w:val="610CE7EC"/>
    <w:rsid w:val="610F0CC0"/>
    <w:rsid w:val="611F0DCF"/>
    <w:rsid w:val="612DE44E"/>
    <w:rsid w:val="61301A91"/>
    <w:rsid w:val="613C3881"/>
    <w:rsid w:val="613C5DDC"/>
    <w:rsid w:val="613CBD6D"/>
    <w:rsid w:val="61417EF3"/>
    <w:rsid w:val="614E4C8B"/>
    <w:rsid w:val="615A51CE"/>
    <w:rsid w:val="615A594F"/>
    <w:rsid w:val="615A8631"/>
    <w:rsid w:val="615CC6E3"/>
    <w:rsid w:val="615EA3CA"/>
    <w:rsid w:val="615F40C8"/>
    <w:rsid w:val="616786E2"/>
    <w:rsid w:val="616EF139"/>
    <w:rsid w:val="617360E4"/>
    <w:rsid w:val="6174BA2B"/>
    <w:rsid w:val="617B6A5B"/>
    <w:rsid w:val="618865FA"/>
    <w:rsid w:val="6188E2E4"/>
    <w:rsid w:val="618E4881"/>
    <w:rsid w:val="618EE5EE"/>
    <w:rsid w:val="61991260"/>
    <w:rsid w:val="61A24E0B"/>
    <w:rsid w:val="61B48135"/>
    <w:rsid w:val="61C2AA6A"/>
    <w:rsid w:val="61CEF2F4"/>
    <w:rsid w:val="61CFDFFF"/>
    <w:rsid w:val="61D43CCF"/>
    <w:rsid w:val="61DEC0AB"/>
    <w:rsid w:val="61E7F318"/>
    <w:rsid w:val="61F08E7F"/>
    <w:rsid w:val="61F158C8"/>
    <w:rsid w:val="61FFAE75"/>
    <w:rsid w:val="6201B6AE"/>
    <w:rsid w:val="6204FCE5"/>
    <w:rsid w:val="62318D44"/>
    <w:rsid w:val="62353B39"/>
    <w:rsid w:val="62397208"/>
    <w:rsid w:val="62415A5E"/>
    <w:rsid w:val="62475819"/>
    <w:rsid w:val="625F233E"/>
    <w:rsid w:val="62615FE1"/>
    <w:rsid w:val="6264055B"/>
    <w:rsid w:val="627F18E7"/>
    <w:rsid w:val="628029A4"/>
    <w:rsid w:val="62838508"/>
    <w:rsid w:val="62865D71"/>
    <w:rsid w:val="628F4410"/>
    <w:rsid w:val="6293CD05"/>
    <w:rsid w:val="6295A83E"/>
    <w:rsid w:val="629EC176"/>
    <w:rsid w:val="629EF91B"/>
    <w:rsid w:val="62A7E606"/>
    <w:rsid w:val="62A9FC3F"/>
    <w:rsid w:val="62AB754F"/>
    <w:rsid w:val="62B578A5"/>
    <w:rsid w:val="62BFFADD"/>
    <w:rsid w:val="62D14406"/>
    <w:rsid w:val="62D385F3"/>
    <w:rsid w:val="62E0E51B"/>
    <w:rsid w:val="62F97C2B"/>
    <w:rsid w:val="62FAF8FB"/>
    <w:rsid w:val="63008D5A"/>
    <w:rsid w:val="630F5E61"/>
    <w:rsid w:val="6315A6AA"/>
    <w:rsid w:val="631E06B0"/>
    <w:rsid w:val="631E166D"/>
    <w:rsid w:val="63220729"/>
    <w:rsid w:val="632530AD"/>
    <w:rsid w:val="632C1A66"/>
    <w:rsid w:val="6333EAE6"/>
    <w:rsid w:val="633548A6"/>
    <w:rsid w:val="6348B72F"/>
    <w:rsid w:val="63503F61"/>
    <w:rsid w:val="635591BC"/>
    <w:rsid w:val="63581131"/>
    <w:rsid w:val="635D7B58"/>
    <w:rsid w:val="635EE914"/>
    <w:rsid w:val="6367B38B"/>
    <w:rsid w:val="636F7326"/>
    <w:rsid w:val="63735613"/>
    <w:rsid w:val="63859FB0"/>
    <w:rsid w:val="6386E4F1"/>
    <w:rsid w:val="638EF477"/>
    <w:rsid w:val="63918562"/>
    <w:rsid w:val="63966286"/>
    <w:rsid w:val="63A8F0BA"/>
    <w:rsid w:val="63A953CB"/>
    <w:rsid w:val="63AB6BAD"/>
    <w:rsid w:val="63B24FAC"/>
    <w:rsid w:val="63B98FC7"/>
    <w:rsid w:val="63C110E6"/>
    <w:rsid w:val="63C56BC4"/>
    <w:rsid w:val="63CC826B"/>
    <w:rsid w:val="63CFA3FD"/>
    <w:rsid w:val="63D030DD"/>
    <w:rsid w:val="63D28FB3"/>
    <w:rsid w:val="63D58DB2"/>
    <w:rsid w:val="63DB01A8"/>
    <w:rsid w:val="63E29F79"/>
    <w:rsid w:val="63E4995D"/>
    <w:rsid w:val="63E888D0"/>
    <w:rsid w:val="63EB526E"/>
    <w:rsid w:val="63F3AF97"/>
    <w:rsid w:val="6406AC8D"/>
    <w:rsid w:val="640E57AD"/>
    <w:rsid w:val="6414876E"/>
    <w:rsid w:val="64167597"/>
    <w:rsid w:val="6416CAFE"/>
    <w:rsid w:val="641F5687"/>
    <w:rsid w:val="64250C75"/>
    <w:rsid w:val="64447441"/>
    <w:rsid w:val="644911C4"/>
    <w:rsid w:val="645255CF"/>
    <w:rsid w:val="645B2572"/>
    <w:rsid w:val="64717220"/>
    <w:rsid w:val="647E3298"/>
    <w:rsid w:val="648353CE"/>
    <w:rsid w:val="648FA919"/>
    <w:rsid w:val="64A04F32"/>
    <w:rsid w:val="64A1BF61"/>
    <w:rsid w:val="64A200DF"/>
    <w:rsid w:val="64A60A25"/>
    <w:rsid w:val="64A7C280"/>
    <w:rsid w:val="64BA174D"/>
    <w:rsid w:val="64C24720"/>
    <w:rsid w:val="64C4545A"/>
    <w:rsid w:val="64CC9FCE"/>
    <w:rsid w:val="64D4D526"/>
    <w:rsid w:val="64DA643E"/>
    <w:rsid w:val="6501C782"/>
    <w:rsid w:val="650693B6"/>
    <w:rsid w:val="650B989D"/>
    <w:rsid w:val="65134BCB"/>
    <w:rsid w:val="6519E82D"/>
    <w:rsid w:val="651CC548"/>
    <w:rsid w:val="6520EC55"/>
    <w:rsid w:val="6526E849"/>
    <w:rsid w:val="652B3003"/>
    <w:rsid w:val="652EB700"/>
    <w:rsid w:val="65381B0B"/>
    <w:rsid w:val="653D18C2"/>
    <w:rsid w:val="654F050B"/>
    <w:rsid w:val="6551412D"/>
    <w:rsid w:val="6553ED03"/>
    <w:rsid w:val="6559814C"/>
    <w:rsid w:val="655E29D9"/>
    <w:rsid w:val="6565CF88"/>
    <w:rsid w:val="657B2371"/>
    <w:rsid w:val="657BA461"/>
    <w:rsid w:val="657BE5E7"/>
    <w:rsid w:val="659FCB99"/>
    <w:rsid w:val="65AB3199"/>
    <w:rsid w:val="65C5B85E"/>
    <w:rsid w:val="65C8D021"/>
    <w:rsid w:val="65CDB79F"/>
    <w:rsid w:val="65E32B46"/>
    <w:rsid w:val="65ED4D78"/>
    <w:rsid w:val="65F6231D"/>
    <w:rsid w:val="65FA36F8"/>
    <w:rsid w:val="65FAB479"/>
    <w:rsid w:val="660D86D0"/>
    <w:rsid w:val="660E3792"/>
    <w:rsid w:val="660F2F28"/>
    <w:rsid w:val="66150D4B"/>
    <w:rsid w:val="6641A888"/>
    <w:rsid w:val="6645FDF6"/>
    <w:rsid w:val="66488588"/>
    <w:rsid w:val="664D237C"/>
    <w:rsid w:val="664EE8E9"/>
    <w:rsid w:val="66600D28"/>
    <w:rsid w:val="66682B19"/>
    <w:rsid w:val="66716BD3"/>
    <w:rsid w:val="66718568"/>
    <w:rsid w:val="66721FED"/>
    <w:rsid w:val="6672253B"/>
    <w:rsid w:val="667887E2"/>
    <w:rsid w:val="66790F34"/>
    <w:rsid w:val="66794594"/>
    <w:rsid w:val="6680157F"/>
    <w:rsid w:val="668FAD0D"/>
    <w:rsid w:val="66940C6E"/>
    <w:rsid w:val="66950609"/>
    <w:rsid w:val="66B58668"/>
    <w:rsid w:val="66D0944A"/>
    <w:rsid w:val="66D16D85"/>
    <w:rsid w:val="66D5DCE5"/>
    <w:rsid w:val="66D936E4"/>
    <w:rsid w:val="66DC2C75"/>
    <w:rsid w:val="66E6A107"/>
    <w:rsid w:val="66E9BD7D"/>
    <w:rsid w:val="66E9ECBE"/>
    <w:rsid w:val="66F6925A"/>
    <w:rsid w:val="670058D3"/>
    <w:rsid w:val="67071E77"/>
    <w:rsid w:val="670822DF"/>
    <w:rsid w:val="670C2D99"/>
    <w:rsid w:val="67132787"/>
    <w:rsid w:val="67197DA6"/>
    <w:rsid w:val="672426AA"/>
    <w:rsid w:val="67243281"/>
    <w:rsid w:val="672770BC"/>
    <w:rsid w:val="6728FBB7"/>
    <w:rsid w:val="672B3A28"/>
    <w:rsid w:val="672CB6E0"/>
    <w:rsid w:val="6733EC43"/>
    <w:rsid w:val="673557DC"/>
    <w:rsid w:val="674219BC"/>
    <w:rsid w:val="6755295D"/>
    <w:rsid w:val="6768185F"/>
    <w:rsid w:val="67721425"/>
    <w:rsid w:val="677598AE"/>
    <w:rsid w:val="677E24AE"/>
    <w:rsid w:val="67866BAB"/>
    <w:rsid w:val="67866F59"/>
    <w:rsid w:val="678B2825"/>
    <w:rsid w:val="678B6171"/>
    <w:rsid w:val="6795DF0E"/>
    <w:rsid w:val="679F08DD"/>
    <w:rsid w:val="67A96C67"/>
    <w:rsid w:val="67AAE71C"/>
    <w:rsid w:val="67B5F75E"/>
    <w:rsid w:val="67BDFE49"/>
    <w:rsid w:val="67BE8611"/>
    <w:rsid w:val="67CF8931"/>
    <w:rsid w:val="67CF932F"/>
    <w:rsid w:val="67D354E3"/>
    <w:rsid w:val="67E048C9"/>
    <w:rsid w:val="67E1AD7F"/>
    <w:rsid w:val="67E23084"/>
    <w:rsid w:val="67E5578F"/>
    <w:rsid w:val="67F19CC0"/>
    <w:rsid w:val="67F9A631"/>
    <w:rsid w:val="67FBC668"/>
    <w:rsid w:val="67FD9768"/>
    <w:rsid w:val="680B5658"/>
    <w:rsid w:val="680C38E7"/>
    <w:rsid w:val="680C7FF2"/>
    <w:rsid w:val="68202CF9"/>
    <w:rsid w:val="6829B217"/>
    <w:rsid w:val="683324DD"/>
    <w:rsid w:val="68366D7A"/>
    <w:rsid w:val="684BE73B"/>
    <w:rsid w:val="68617D22"/>
    <w:rsid w:val="68635822"/>
    <w:rsid w:val="6867D923"/>
    <w:rsid w:val="687F99CF"/>
    <w:rsid w:val="6884A137"/>
    <w:rsid w:val="689142D1"/>
    <w:rsid w:val="689970A4"/>
    <w:rsid w:val="689A8E11"/>
    <w:rsid w:val="689B300D"/>
    <w:rsid w:val="689D1731"/>
    <w:rsid w:val="689F35B7"/>
    <w:rsid w:val="689F5CC5"/>
    <w:rsid w:val="68A775D6"/>
    <w:rsid w:val="68A8CC04"/>
    <w:rsid w:val="68B34698"/>
    <w:rsid w:val="68B53328"/>
    <w:rsid w:val="68B68EB1"/>
    <w:rsid w:val="68CE3D85"/>
    <w:rsid w:val="68D69170"/>
    <w:rsid w:val="68E6DBFF"/>
    <w:rsid w:val="68EE081F"/>
    <w:rsid w:val="68F81E83"/>
    <w:rsid w:val="68F99700"/>
    <w:rsid w:val="68FECAF6"/>
    <w:rsid w:val="690D4CB8"/>
    <w:rsid w:val="6912453A"/>
    <w:rsid w:val="691637AC"/>
    <w:rsid w:val="69251C84"/>
    <w:rsid w:val="692BA238"/>
    <w:rsid w:val="694624EC"/>
    <w:rsid w:val="6946669E"/>
    <w:rsid w:val="695AF02C"/>
    <w:rsid w:val="695F2A5B"/>
    <w:rsid w:val="696282C4"/>
    <w:rsid w:val="6963BE80"/>
    <w:rsid w:val="69674EC2"/>
    <w:rsid w:val="69693881"/>
    <w:rsid w:val="6969FFBC"/>
    <w:rsid w:val="696E2A84"/>
    <w:rsid w:val="6972C52C"/>
    <w:rsid w:val="697CBE40"/>
    <w:rsid w:val="69888701"/>
    <w:rsid w:val="698D89C7"/>
    <w:rsid w:val="69943E63"/>
    <w:rsid w:val="6995DBF4"/>
    <w:rsid w:val="699AF743"/>
    <w:rsid w:val="699DE6B3"/>
    <w:rsid w:val="69ACE0BF"/>
    <w:rsid w:val="69ADAD5D"/>
    <w:rsid w:val="69B5F3B9"/>
    <w:rsid w:val="69B6BFEE"/>
    <w:rsid w:val="69B6FCDF"/>
    <w:rsid w:val="69B8617D"/>
    <w:rsid w:val="69B9CDB6"/>
    <w:rsid w:val="69BF1AD0"/>
    <w:rsid w:val="69C80371"/>
    <w:rsid w:val="69CA4117"/>
    <w:rsid w:val="69CA4D6D"/>
    <w:rsid w:val="69DB2F73"/>
    <w:rsid w:val="69E77E9B"/>
    <w:rsid w:val="6A1045B3"/>
    <w:rsid w:val="6A17825B"/>
    <w:rsid w:val="6A1B2BDB"/>
    <w:rsid w:val="6A209253"/>
    <w:rsid w:val="6A26BA3E"/>
    <w:rsid w:val="6A358880"/>
    <w:rsid w:val="6A37FC2A"/>
    <w:rsid w:val="6A39EE5F"/>
    <w:rsid w:val="6A449848"/>
    <w:rsid w:val="6A475B13"/>
    <w:rsid w:val="6A534786"/>
    <w:rsid w:val="6A58A35F"/>
    <w:rsid w:val="6A5E35F2"/>
    <w:rsid w:val="6A70F42A"/>
    <w:rsid w:val="6A72F37C"/>
    <w:rsid w:val="6A814CD1"/>
    <w:rsid w:val="6A8904B2"/>
    <w:rsid w:val="6A8BFA28"/>
    <w:rsid w:val="6A925AD4"/>
    <w:rsid w:val="6A928B51"/>
    <w:rsid w:val="6A9430F7"/>
    <w:rsid w:val="6AA2E2EF"/>
    <w:rsid w:val="6AA3E6E0"/>
    <w:rsid w:val="6AC0C8C1"/>
    <w:rsid w:val="6AD5199B"/>
    <w:rsid w:val="6AD604F3"/>
    <w:rsid w:val="6AE96F0A"/>
    <w:rsid w:val="6AEB8676"/>
    <w:rsid w:val="6AFAA44E"/>
    <w:rsid w:val="6B01DACC"/>
    <w:rsid w:val="6B0DBA28"/>
    <w:rsid w:val="6B0F64A0"/>
    <w:rsid w:val="6B167340"/>
    <w:rsid w:val="6B1AA4AF"/>
    <w:rsid w:val="6B29C0A7"/>
    <w:rsid w:val="6B2A1894"/>
    <w:rsid w:val="6B387679"/>
    <w:rsid w:val="6B42E822"/>
    <w:rsid w:val="6B47AC89"/>
    <w:rsid w:val="6B4DC3D0"/>
    <w:rsid w:val="6B4E6AAA"/>
    <w:rsid w:val="6B53755B"/>
    <w:rsid w:val="6B53CC10"/>
    <w:rsid w:val="6B5CF845"/>
    <w:rsid w:val="6B63A9D2"/>
    <w:rsid w:val="6B6A23D4"/>
    <w:rsid w:val="6B6C927E"/>
    <w:rsid w:val="6B737F23"/>
    <w:rsid w:val="6B8CFB9B"/>
    <w:rsid w:val="6B90F996"/>
    <w:rsid w:val="6B94B556"/>
    <w:rsid w:val="6B94D5C0"/>
    <w:rsid w:val="6B960566"/>
    <w:rsid w:val="6B9A5D43"/>
    <w:rsid w:val="6B9B9093"/>
    <w:rsid w:val="6BB4B555"/>
    <w:rsid w:val="6BBA4A80"/>
    <w:rsid w:val="6BCC7063"/>
    <w:rsid w:val="6BCE76EE"/>
    <w:rsid w:val="6BCFFDFA"/>
    <w:rsid w:val="6BD44D3E"/>
    <w:rsid w:val="6BDDAB3A"/>
    <w:rsid w:val="6BED219A"/>
    <w:rsid w:val="6BEE8C42"/>
    <w:rsid w:val="6BEECFE6"/>
    <w:rsid w:val="6C0718CE"/>
    <w:rsid w:val="6C0C3836"/>
    <w:rsid w:val="6C0C4CAE"/>
    <w:rsid w:val="6C1787B5"/>
    <w:rsid w:val="6C18EF36"/>
    <w:rsid w:val="6C1E7349"/>
    <w:rsid w:val="6C23B087"/>
    <w:rsid w:val="6C24D7D0"/>
    <w:rsid w:val="6C28A10E"/>
    <w:rsid w:val="6C37E3A7"/>
    <w:rsid w:val="6C3B1A53"/>
    <w:rsid w:val="6C3B5A8C"/>
    <w:rsid w:val="6C3FACE2"/>
    <w:rsid w:val="6C4E3DEA"/>
    <w:rsid w:val="6C574696"/>
    <w:rsid w:val="6C6155CF"/>
    <w:rsid w:val="6C623802"/>
    <w:rsid w:val="6C708615"/>
    <w:rsid w:val="6C733A4B"/>
    <w:rsid w:val="6C735663"/>
    <w:rsid w:val="6C796490"/>
    <w:rsid w:val="6C882120"/>
    <w:rsid w:val="6C8FEA6B"/>
    <w:rsid w:val="6CAA96CE"/>
    <w:rsid w:val="6CAEBA1B"/>
    <w:rsid w:val="6CD74B01"/>
    <w:rsid w:val="6CDF6EC9"/>
    <w:rsid w:val="6CE1B77D"/>
    <w:rsid w:val="6CE2F780"/>
    <w:rsid w:val="6CEC668F"/>
    <w:rsid w:val="6CF95936"/>
    <w:rsid w:val="6D057CA6"/>
    <w:rsid w:val="6D09B239"/>
    <w:rsid w:val="6D0AD31A"/>
    <w:rsid w:val="6D13035E"/>
    <w:rsid w:val="6D145EE2"/>
    <w:rsid w:val="6D1C5D74"/>
    <w:rsid w:val="6D24A8E2"/>
    <w:rsid w:val="6D354FEB"/>
    <w:rsid w:val="6D3747E7"/>
    <w:rsid w:val="6D3BF459"/>
    <w:rsid w:val="6D44A93B"/>
    <w:rsid w:val="6D5AB4E3"/>
    <w:rsid w:val="6D609DE5"/>
    <w:rsid w:val="6D650E03"/>
    <w:rsid w:val="6D6545FF"/>
    <w:rsid w:val="6D6587BA"/>
    <w:rsid w:val="6D6870DB"/>
    <w:rsid w:val="6D6A2A71"/>
    <w:rsid w:val="6D703426"/>
    <w:rsid w:val="6D725B6D"/>
    <w:rsid w:val="6D743E7D"/>
    <w:rsid w:val="6D7B16F6"/>
    <w:rsid w:val="6D8668A7"/>
    <w:rsid w:val="6D978264"/>
    <w:rsid w:val="6D98974A"/>
    <w:rsid w:val="6D9FAB60"/>
    <w:rsid w:val="6DB98857"/>
    <w:rsid w:val="6DBBE1D9"/>
    <w:rsid w:val="6DBDFC8D"/>
    <w:rsid w:val="6DD4BB5E"/>
    <w:rsid w:val="6DE0C0FA"/>
    <w:rsid w:val="6DF26344"/>
    <w:rsid w:val="6E00A1B6"/>
    <w:rsid w:val="6E014902"/>
    <w:rsid w:val="6E127941"/>
    <w:rsid w:val="6E164D99"/>
    <w:rsid w:val="6E294F3E"/>
    <w:rsid w:val="6E2AD92D"/>
    <w:rsid w:val="6E2EA353"/>
    <w:rsid w:val="6E2EDAE7"/>
    <w:rsid w:val="6E3ED144"/>
    <w:rsid w:val="6E47653F"/>
    <w:rsid w:val="6E4AEF43"/>
    <w:rsid w:val="6E510B0E"/>
    <w:rsid w:val="6E75372A"/>
    <w:rsid w:val="6E77C7D0"/>
    <w:rsid w:val="6E7D11C5"/>
    <w:rsid w:val="6E818BE6"/>
    <w:rsid w:val="6E821C5B"/>
    <w:rsid w:val="6E8EA1F2"/>
    <w:rsid w:val="6E976B65"/>
    <w:rsid w:val="6EAF9036"/>
    <w:rsid w:val="6EB4D348"/>
    <w:rsid w:val="6EB7E606"/>
    <w:rsid w:val="6EB91E41"/>
    <w:rsid w:val="6EBEA70C"/>
    <w:rsid w:val="6ECDE89D"/>
    <w:rsid w:val="6EDFA4A2"/>
    <w:rsid w:val="6EDFD2D2"/>
    <w:rsid w:val="6EE287E6"/>
    <w:rsid w:val="6EF8CFE8"/>
    <w:rsid w:val="6EFC9157"/>
    <w:rsid w:val="6F06EF57"/>
    <w:rsid w:val="6F16B012"/>
    <w:rsid w:val="6F16DA7B"/>
    <w:rsid w:val="6F1E9F15"/>
    <w:rsid w:val="6F305A2D"/>
    <w:rsid w:val="6F309A50"/>
    <w:rsid w:val="6F3848D1"/>
    <w:rsid w:val="6F3888BB"/>
    <w:rsid w:val="6F3B0B52"/>
    <w:rsid w:val="6F3D5BE8"/>
    <w:rsid w:val="6F567296"/>
    <w:rsid w:val="6F5BEAB9"/>
    <w:rsid w:val="6F5CD190"/>
    <w:rsid w:val="6F5E027B"/>
    <w:rsid w:val="6F69A12F"/>
    <w:rsid w:val="6F6E7315"/>
    <w:rsid w:val="6F6F1B36"/>
    <w:rsid w:val="6F72EF7B"/>
    <w:rsid w:val="6F86FCE7"/>
    <w:rsid w:val="6F8A0D8C"/>
    <w:rsid w:val="6F938D48"/>
    <w:rsid w:val="6FA67BC7"/>
    <w:rsid w:val="6FABF112"/>
    <w:rsid w:val="6FB798DC"/>
    <w:rsid w:val="6FBD554D"/>
    <w:rsid w:val="6FC18C64"/>
    <w:rsid w:val="6FC2714F"/>
    <w:rsid w:val="6FC8DE53"/>
    <w:rsid w:val="6FC99F96"/>
    <w:rsid w:val="6FCF279C"/>
    <w:rsid w:val="6FD010D6"/>
    <w:rsid w:val="6FD5277E"/>
    <w:rsid w:val="6FE5C365"/>
    <w:rsid w:val="6FE73EC2"/>
    <w:rsid w:val="7000C94B"/>
    <w:rsid w:val="7007D65D"/>
    <w:rsid w:val="700DBF32"/>
    <w:rsid w:val="70141E8B"/>
    <w:rsid w:val="7022F709"/>
    <w:rsid w:val="70253641"/>
    <w:rsid w:val="7026FA3E"/>
    <w:rsid w:val="702ABFA4"/>
    <w:rsid w:val="702FAC83"/>
    <w:rsid w:val="70376A16"/>
    <w:rsid w:val="7038D0E2"/>
    <w:rsid w:val="70452933"/>
    <w:rsid w:val="7045690E"/>
    <w:rsid w:val="70480703"/>
    <w:rsid w:val="705256E4"/>
    <w:rsid w:val="705411DE"/>
    <w:rsid w:val="7057C1C2"/>
    <w:rsid w:val="70588CB0"/>
    <w:rsid w:val="705B7D53"/>
    <w:rsid w:val="705CC219"/>
    <w:rsid w:val="7069C4B7"/>
    <w:rsid w:val="706F87D7"/>
    <w:rsid w:val="70741E82"/>
    <w:rsid w:val="7075993A"/>
    <w:rsid w:val="707D23D2"/>
    <w:rsid w:val="70814213"/>
    <w:rsid w:val="7087CEAB"/>
    <w:rsid w:val="7091A36D"/>
    <w:rsid w:val="70A0135C"/>
    <w:rsid w:val="70A5F313"/>
    <w:rsid w:val="70B299C9"/>
    <w:rsid w:val="70BCEECC"/>
    <w:rsid w:val="70C88610"/>
    <w:rsid w:val="70CD9AE7"/>
    <w:rsid w:val="70D388A5"/>
    <w:rsid w:val="70D9A14C"/>
    <w:rsid w:val="70EDBCD1"/>
    <w:rsid w:val="70FD03B8"/>
    <w:rsid w:val="70FD72F7"/>
    <w:rsid w:val="70FFF815"/>
    <w:rsid w:val="71022BFD"/>
    <w:rsid w:val="710750A9"/>
    <w:rsid w:val="711F7C00"/>
    <w:rsid w:val="7125B8F6"/>
    <w:rsid w:val="7126DA0C"/>
    <w:rsid w:val="7128A074"/>
    <w:rsid w:val="7136CE5D"/>
    <w:rsid w:val="71379703"/>
    <w:rsid w:val="713C0142"/>
    <w:rsid w:val="714BFF0C"/>
    <w:rsid w:val="7158C58E"/>
    <w:rsid w:val="71621FE0"/>
    <w:rsid w:val="7175C157"/>
    <w:rsid w:val="71793D7C"/>
    <w:rsid w:val="717A09C5"/>
    <w:rsid w:val="718F3EAB"/>
    <w:rsid w:val="71935368"/>
    <w:rsid w:val="71AD3B1A"/>
    <w:rsid w:val="71B1C9D5"/>
    <w:rsid w:val="71C1DB12"/>
    <w:rsid w:val="71D1D576"/>
    <w:rsid w:val="71E6A95F"/>
    <w:rsid w:val="71EF5A52"/>
    <w:rsid w:val="71F42853"/>
    <w:rsid w:val="71F666B3"/>
    <w:rsid w:val="71F83864"/>
    <w:rsid w:val="71FFF994"/>
    <w:rsid w:val="721A8535"/>
    <w:rsid w:val="722126E6"/>
    <w:rsid w:val="722CBF5F"/>
    <w:rsid w:val="72318C0B"/>
    <w:rsid w:val="7239EC75"/>
    <w:rsid w:val="7240D0E4"/>
    <w:rsid w:val="7242D429"/>
    <w:rsid w:val="724A15A1"/>
    <w:rsid w:val="7259AE80"/>
    <w:rsid w:val="7264DF0B"/>
    <w:rsid w:val="726B2197"/>
    <w:rsid w:val="72713810"/>
    <w:rsid w:val="72743A25"/>
    <w:rsid w:val="7275680E"/>
    <w:rsid w:val="72788DD2"/>
    <w:rsid w:val="7282C5AD"/>
    <w:rsid w:val="7286C548"/>
    <w:rsid w:val="7295A136"/>
    <w:rsid w:val="72A21D4D"/>
    <w:rsid w:val="72B13317"/>
    <w:rsid w:val="72B64701"/>
    <w:rsid w:val="72BDE94C"/>
    <w:rsid w:val="72C041F5"/>
    <w:rsid w:val="72C2CDE4"/>
    <w:rsid w:val="72C59C54"/>
    <w:rsid w:val="72C76FCA"/>
    <w:rsid w:val="72CA96F8"/>
    <w:rsid w:val="72D36A72"/>
    <w:rsid w:val="72D9E20B"/>
    <w:rsid w:val="72DBBA7F"/>
    <w:rsid w:val="72E452FD"/>
    <w:rsid w:val="72ED3AA2"/>
    <w:rsid w:val="72F78701"/>
    <w:rsid w:val="73080684"/>
    <w:rsid w:val="730F0775"/>
    <w:rsid w:val="73179E8E"/>
    <w:rsid w:val="7317C312"/>
    <w:rsid w:val="7321D070"/>
    <w:rsid w:val="732D8770"/>
    <w:rsid w:val="732EE247"/>
    <w:rsid w:val="733213EA"/>
    <w:rsid w:val="7332A3E8"/>
    <w:rsid w:val="733C66C3"/>
    <w:rsid w:val="733FA15B"/>
    <w:rsid w:val="734B04B4"/>
    <w:rsid w:val="734F61E8"/>
    <w:rsid w:val="7351FBF1"/>
    <w:rsid w:val="735398E3"/>
    <w:rsid w:val="735C746C"/>
    <w:rsid w:val="735F2533"/>
    <w:rsid w:val="738C89F3"/>
    <w:rsid w:val="738DD2D0"/>
    <w:rsid w:val="738ED96D"/>
    <w:rsid w:val="7390B541"/>
    <w:rsid w:val="73A5A2AA"/>
    <w:rsid w:val="73A6BA8D"/>
    <w:rsid w:val="73AE7FDA"/>
    <w:rsid w:val="73B06381"/>
    <w:rsid w:val="73C81964"/>
    <w:rsid w:val="73CFE439"/>
    <w:rsid w:val="74008790"/>
    <w:rsid w:val="740360A7"/>
    <w:rsid w:val="74041086"/>
    <w:rsid w:val="7408DB1E"/>
    <w:rsid w:val="741C64A1"/>
    <w:rsid w:val="7425A040"/>
    <w:rsid w:val="7431CD5D"/>
    <w:rsid w:val="7431FE99"/>
    <w:rsid w:val="7445647F"/>
    <w:rsid w:val="7446EB79"/>
    <w:rsid w:val="7447E022"/>
    <w:rsid w:val="7453A37F"/>
    <w:rsid w:val="74619749"/>
    <w:rsid w:val="74671B77"/>
    <w:rsid w:val="7469E715"/>
    <w:rsid w:val="746C6DB4"/>
    <w:rsid w:val="746CE344"/>
    <w:rsid w:val="74866B8C"/>
    <w:rsid w:val="7486B85D"/>
    <w:rsid w:val="74915974"/>
    <w:rsid w:val="749B5470"/>
    <w:rsid w:val="749FD53B"/>
    <w:rsid w:val="74A1C9F3"/>
    <w:rsid w:val="74A26B96"/>
    <w:rsid w:val="74ACCAA1"/>
    <w:rsid w:val="74B07DB4"/>
    <w:rsid w:val="74B15EBD"/>
    <w:rsid w:val="74B2EB7A"/>
    <w:rsid w:val="74B4CFB5"/>
    <w:rsid w:val="74BE6A5F"/>
    <w:rsid w:val="74C0B84F"/>
    <w:rsid w:val="74C45E6C"/>
    <w:rsid w:val="74C9416A"/>
    <w:rsid w:val="74CEF944"/>
    <w:rsid w:val="74D1188C"/>
    <w:rsid w:val="74D2E67F"/>
    <w:rsid w:val="74D73963"/>
    <w:rsid w:val="74D7B9BA"/>
    <w:rsid w:val="74DEC165"/>
    <w:rsid w:val="74DFF119"/>
    <w:rsid w:val="74ECFE84"/>
    <w:rsid w:val="74EDE8A2"/>
    <w:rsid w:val="750B5FA7"/>
    <w:rsid w:val="7517F380"/>
    <w:rsid w:val="751E9AB5"/>
    <w:rsid w:val="75465EF2"/>
    <w:rsid w:val="7555741E"/>
    <w:rsid w:val="75579556"/>
    <w:rsid w:val="75641263"/>
    <w:rsid w:val="756A8029"/>
    <w:rsid w:val="756E9965"/>
    <w:rsid w:val="756F2E61"/>
    <w:rsid w:val="75732103"/>
    <w:rsid w:val="757DDA43"/>
    <w:rsid w:val="75815C22"/>
    <w:rsid w:val="7583372B"/>
    <w:rsid w:val="7586EA9F"/>
    <w:rsid w:val="7588A53A"/>
    <w:rsid w:val="758988D2"/>
    <w:rsid w:val="75959251"/>
    <w:rsid w:val="7596A339"/>
    <w:rsid w:val="759BE46D"/>
    <w:rsid w:val="75A154B7"/>
    <w:rsid w:val="75A3AF4E"/>
    <w:rsid w:val="75A66320"/>
    <w:rsid w:val="75B7B220"/>
    <w:rsid w:val="75B7F69A"/>
    <w:rsid w:val="75C2A0B6"/>
    <w:rsid w:val="75CAD210"/>
    <w:rsid w:val="75D39267"/>
    <w:rsid w:val="75D73D09"/>
    <w:rsid w:val="75D8E2B3"/>
    <w:rsid w:val="75DC3A33"/>
    <w:rsid w:val="75E2A7B4"/>
    <w:rsid w:val="75EBD94F"/>
    <w:rsid w:val="75F295E8"/>
    <w:rsid w:val="75F88C12"/>
    <w:rsid w:val="75FCF920"/>
    <w:rsid w:val="75FF8FEE"/>
    <w:rsid w:val="75FFDAD5"/>
    <w:rsid w:val="7606D9EC"/>
    <w:rsid w:val="7606EC91"/>
    <w:rsid w:val="760C8DB8"/>
    <w:rsid w:val="761596AA"/>
    <w:rsid w:val="7619F3BE"/>
    <w:rsid w:val="761F790C"/>
    <w:rsid w:val="7627B214"/>
    <w:rsid w:val="762BB974"/>
    <w:rsid w:val="7647A131"/>
    <w:rsid w:val="7651CF06"/>
    <w:rsid w:val="7661AD01"/>
    <w:rsid w:val="7680988E"/>
    <w:rsid w:val="76839602"/>
    <w:rsid w:val="7683BB6F"/>
    <w:rsid w:val="768410D4"/>
    <w:rsid w:val="768C2B74"/>
    <w:rsid w:val="7694BF98"/>
    <w:rsid w:val="769A623E"/>
    <w:rsid w:val="769C7A1F"/>
    <w:rsid w:val="769D6E6A"/>
    <w:rsid w:val="76A4AC7B"/>
    <w:rsid w:val="76AF5E21"/>
    <w:rsid w:val="76B7E575"/>
    <w:rsid w:val="76C17C2C"/>
    <w:rsid w:val="76C3DDBF"/>
    <w:rsid w:val="76C74C7C"/>
    <w:rsid w:val="76C883AF"/>
    <w:rsid w:val="76C96E5B"/>
    <w:rsid w:val="76CB9155"/>
    <w:rsid w:val="76D595E1"/>
    <w:rsid w:val="76E092E7"/>
    <w:rsid w:val="76E2A4B3"/>
    <w:rsid w:val="76E42DA6"/>
    <w:rsid w:val="76ECBBF5"/>
    <w:rsid w:val="76EF6FDE"/>
    <w:rsid w:val="76FD73DC"/>
    <w:rsid w:val="77017408"/>
    <w:rsid w:val="770A5310"/>
    <w:rsid w:val="77140984"/>
    <w:rsid w:val="771F9589"/>
    <w:rsid w:val="772D45AA"/>
    <w:rsid w:val="773D7F3F"/>
    <w:rsid w:val="774CD610"/>
    <w:rsid w:val="7750350B"/>
    <w:rsid w:val="77567402"/>
    <w:rsid w:val="7768FD7C"/>
    <w:rsid w:val="77886D84"/>
    <w:rsid w:val="778DBD0C"/>
    <w:rsid w:val="77932277"/>
    <w:rsid w:val="77A78A2E"/>
    <w:rsid w:val="77B19486"/>
    <w:rsid w:val="77BBB1D1"/>
    <w:rsid w:val="77C857A1"/>
    <w:rsid w:val="77D0B3DA"/>
    <w:rsid w:val="77D6480A"/>
    <w:rsid w:val="77DC0DC2"/>
    <w:rsid w:val="77DFA606"/>
    <w:rsid w:val="77E1AC01"/>
    <w:rsid w:val="77EBA148"/>
    <w:rsid w:val="77EFE4BE"/>
    <w:rsid w:val="77F087C4"/>
    <w:rsid w:val="77F175FD"/>
    <w:rsid w:val="77FBAC95"/>
    <w:rsid w:val="77FE697E"/>
    <w:rsid w:val="78016907"/>
    <w:rsid w:val="7808080A"/>
    <w:rsid w:val="7810854F"/>
    <w:rsid w:val="781894F0"/>
    <w:rsid w:val="781BE339"/>
    <w:rsid w:val="78276B0A"/>
    <w:rsid w:val="7831A9BC"/>
    <w:rsid w:val="7831DBBD"/>
    <w:rsid w:val="7834992C"/>
    <w:rsid w:val="7837CF26"/>
    <w:rsid w:val="783DA37B"/>
    <w:rsid w:val="78428AD1"/>
    <w:rsid w:val="78481DA9"/>
    <w:rsid w:val="785C17AE"/>
    <w:rsid w:val="785E6080"/>
    <w:rsid w:val="785ED86C"/>
    <w:rsid w:val="786A0419"/>
    <w:rsid w:val="78787F96"/>
    <w:rsid w:val="787F398C"/>
    <w:rsid w:val="788091D8"/>
    <w:rsid w:val="789412C3"/>
    <w:rsid w:val="78A4BF5B"/>
    <w:rsid w:val="78A4FA06"/>
    <w:rsid w:val="78AB6AC0"/>
    <w:rsid w:val="78C5A4C2"/>
    <w:rsid w:val="78C70F2A"/>
    <w:rsid w:val="78C8989E"/>
    <w:rsid w:val="78CB6739"/>
    <w:rsid w:val="78D26BDF"/>
    <w:rsid w:val="78DB585C"/>
    <w:rsid w:val="78DD8650"/>
    <w:rsid w:val="78DFCC9B"/>
    <w:rsid w:val="78E71C84"/>
    <w:rsid w:val="78E72CF2"/>
    <w:rsid w:val="78F15310"/>
    <w:rsid w:val="78F6E16B"/>
    <w:rsid w:val="78F9E601"/>
    <w:rsid w:val="78FC685A"/>
    <w:rsid w:val="7902606F"/>
    <w:rsid w:val="7908B7AD"/>
    <w:rsid w:val="790BDEDB"/>
    <w:rsid w:val="7927E9DC"/>
    <w:rsid w:val="793ACAF9"/>
    <w:rsid w:val="79491B15"/>
    <w:rsid w:val="7955D973"/>
    <w:rsid w:val="795C7CDE"/>
    <w:rsid w:val="795FDAFA"/>
    <w:rsid w:val="79626693"/>
    <w:rsid w:val="7965C1F9"/>
    <w:rsid w:val="796902FE"/>
    <w:rsid w:val="796B568F"/>
    <w:rsid w:val="796C3B45"/>
    <w:rsid w:val="796CC199"/>
    <w:rsid w:val="796FA4DF"/>
    <w:rsid w:val="797357E8"/>
    <w:rsid w:val="7982D9A6"/>
    <w:rsid w:val="798D01AB"/>
    <w:rsid w:val="799E8F63"/>
    <w:rsid w:val="79A0120C"/>
    <w:rsid w:val="79BC48E4"/>
    <w:rsid w:val="79C988D1"/>
    <w:rsid w:val="79CE9E9B"/>
    <w:rsid w:val="79D4A722"/>
    <w:rsid w:val="79DA9977"/>
    <w:rsid w:val="79DE38CD"/>
    <w:rsid w:val="79EB414C"/>
    <w:rsid w:val="79F201A7"/>
    <w:rsid w:val="79FAFA9B"/>
    <w:rsid w:val="7A0E3D3F"/>
    <w:rsid w:val="7A11D603"/>
    <w:rsid w:val="7A16AF00"/>
    <w:rsid w:val="7A1E0E11"/>
    <w:rsid w:val="7A213151"/>
    <w:rsid w:val="7A2326D0"/>
    <w:rsid w:val="7A2AED8A"/>
    <w:rsid w:val="7A3FAF21"/>
    <w:rsid w:val="7A401A30"/>
    <w:rsid w:val="7A434D27"/>
    <w:rsid w:val="7A468F3C"/>
    <w:rsid w:val="7A527C5C"/>
    <w:rsid w:val="7A6A1233"/>
    <w:rsid w:val="7A6AAB56"/>
    <w:rsid w:val="7A759DDC"/>
    <w:rsid w:val="7A77B2D8"/>
    <w:rsid w:val="7A7E2764"/>
    <w:rsid w:val="7A970BDD"/>
    <w:rsid w:val="7AB57BEB"/>
    <w:rsid w:val="7AB8359C"/>
    <w:rsid w:val="7AC22C32"/>
    <w:rsid w:val="7ACAF9FA"/>
    <w:rsid w:val="7ADA657E"/>
    <w:rsid w:val="7ADD2585"/>
    <w:rsid w:val="7ADDFA07"/>
    <w:rsid w:val="7AE0B879"/>
    <w:rsid w:val="7AE0FEDE"/>
    <w:rsid w:val="7AF79F81"/>
    <w:rsid w:val="7AFBA15D"/>
    <w:rsid w:val="7B0BE015"/>
    <w:rsid w:val="7B0F2849"/>
    <w:rsid w:val="7B190A1D"/>
    <w:rsid w:val="7B19D51E"/>
    <w:rsid w:val="7B1DB845"/>
    <w:rsid w:val="7B257C5D"/>
    <w:rsid w:val="7B367485"/>
    <w:rsid w:val="7B373119"/>
    <w:rsid w:val="7B3E5B8B"/>
    <w:rsid w:val="7B4065DF"/>
    <w:rsid w:val="7B419A4C"/>
    <w:rsid w:val="7B53497A"/>
    <w:rsid w:val="7B582E8D"/>
    <w:rsid w:val="7B5B0B60"/>
    <w:rsid w:val="7B60E687"/>
    <w:rsid w:val="7B77F9DF"/>
    <w:rsid w:val="7B7AE60B"/>
    <w:rsid w:val="7B87ED1B"/>
    <w:rsid w:val="7B87EE5A"/>
    <w:rsid w:val="7B95AE0A"/>
    <w:rsid w:val="7B97A0FF"/>
    <w:rsid w:val="7BA4F251"/>
    <w:rsid w:val="7BBC23B0"/>
    <w:rsid w:val="7BBCAA38"/>
    <w:rsid w:val="7BC2EAA3"/>
    <w:rsid w:val="7BC6EBC7"/>
    <w:rsid w:val="7BD23F4A"/>
    <w:rsid w:val="7BD82D1C"/>
    <w:rsid w:val="7BF7EDD7"/>
    <w:rsid w:val="7C02E512"/>
    <w:rsid w:val="7C0408A4"/>
    <w:rsid w:val="7C047263"/>
    <w:rsid w:val="7C0C854D"/>
    <w:rsid w:val="7C161E6A"/>
    <w:rsid w:val="7C2E8620"/>
    <w:rsid w:val="7C2F8EC1"/>
    <w:rsid w:val="7C527ACF"/>
    <w:rsid w:val="7C575178"/>
    <w:rsid w:val="7C5AD4D5"/>
    <w:rsid w:val="7C5B3784"/>
    <w:rsid w:val="7C5C2660"/>
    <w:rsid w:val="7C5F504F"/>
    <w:rsid w:val="7C72A82E"/>
    <w:rsid w:val="7C78E401"/>
    <w:rsid w:val="7C7F824F"/>
    <w:rsid w:val="7C863BCD"/>
    <w:rsid w:val="7C867992"/>
    <w:rsid w:val="7C872154"/>
    <w:rsid w:val="7C8EE588"/>
    <w:rsid w:val="7C91B528"/>
    <w:rsid w:val="7C957536"/>
    <w:rsid w:val="7CAAB375"/>
    <w:rsid w:val="7CAB2E14"/>
    <w:rsid w:val="7CACBD3A"/>
    <w:rsid w:val="7CB55B6A"/>
    <w:rsid w:val="7CBACBBA"/>
    <w:rsid w:val="7CBE8797"/>
    <w:rsid w:val="7CC47521"/>
    <w:rsid w:val="7CD0F950"/>
    <w:rsid w:val="7CD3DB3F"/>
    <w:rsid w:val="7CD4FFF7"/>
    <w:rsid w:val="7CDD0025"/>
    <w:rsid w:val="7CE6347B"/>
    <w:rsid w:val="7CE6FA7F"/>
    <w:rsid w:val="7CE9AEE7"/>
    <w:rsid w:val="7CEA2C45"/>
    <w:rsid w:val="7CF0DB2B"/>
    <w:rsid w:val="7D0D8CB0"/>
    <w:rsid w:val="7D0E8EE9"/>
    <w:rsid w:val="7D14FE95"/>
    <w:rsid w:val="7D162808"/>
    <w:rsid w:val="7D16D1C9"/>
    <w:rsid w:val="7D1C19AF"/>
    <w:rsid w:val="7D1C3206"/>
    <w:rsid w:val="7D21699A"/>
    <w:rsid w:val="7D23F827"/>
    <w:rsid w:val="7D2C94C3"/>
    <w:rsid w:val="7D2DE494"/>
    <w:rsid w:val="7D30CD87"/>
    <w:rsid w:val="7D326AB6"/>
    <w:rsid w:val="7D381BA5"/>
    <w:rsid w:val="7D3C5FF8"/>
    <w:rsid w:val="7D474D94"/>
    <w:rsid w:val="7D4859BA"/>
    <w:rsid w:val="7D4FBB7A"/>
    <w:rsid w:val="7D57F319"/>
    <w:rsid w:val="7D6A5145"/>
    <w:rsid w:val="7D73F8DE"/>
    <w:rsid w:val="7D8F8FB2"/>
    <w:rsid w:val="7D9068B3"/>
    <w:rsid w:val="7D953386"/>
    <w:rsid w:val="7DC681B0"/>
    <w:rsid w:val="7DC85C95"/>
    <w:rsid w:val="7DD1A5B6"/>
    <w:rsid w:val="7DE185BC"/>
    <w:rsid w:val="7DE72DD4"/>
    <w:rsid w:val="7DEA1362"/>
    <w:rsid w:val="7DF28A3B"/>
    <w:rsid w:val="7E05527C"/>
    <w:rsid w:val="7E08B39E"/>
    <w:rsid w:val="7E1156BD"/>
    <w:rsid w:val="7E1C0DC6"/>
    <w:rsid w:val="7E2CEE11"/>
    <w:rsid w:val="7E30F918"/>
    <w:rsid w:val="7E3C2BC4"/>
    <w:rsid w:val="7E3CEB95"/>
    <w:rsid w:val="7E47E9FB"/>
    <w:rsid w:val="7E4802A3"/>
    <w:rsid w:val="7E57A7F8"/>
    <w:rsid w:val="7E5821AC"/>
    <w:rsid w:val="7E5C5A19"/>
    <w:rsid w:val="7E5D0261"/>
    <w:rsid w:val="7E627F46"/>
    <w:rsid w:val="7E62DFD0"/>
    <w:rsid w:val="7E64808B"/>
    <w:rsid w:val="7E765608"/>
    <w:rsid w:val="7E7AE9CA"/>
    <w:rsid w:val="7E7E333C"/>
    <w:rsid w:val="7E84EE19"/>
    <w:rsid w:val="7E86571E"/>
    <w:rsid w:val="7E8753CA"/>
    <w:rsid w:val="7E8AF86E"/>
    <w:rsid w:val="7E8C4B02"/>
    <w:rsid w:val="7E8F2144"/>
    <w:rsid w:val="7EA48B63"/>
    <w:rsid w:val="7EA67649"/>
    <w:rsid w:val="7EAEE2A7"/>
    <w:rsid w:val="7EB5C747"/>
    <w:rsid w:val="7EB72A13"/>
    <w:rsid w:val="7EBF98DF"/>
    <w:rsid w:val="7EC91383"/>
    <w:rsid w:val="7EDE967D"/>
    <w:rsid w:val="7EDEABD6"/>
    <w:rsid w:val="7EE9A005"/>
    <w:rsid w:val="7EEACEF5"/>
    <w:rsid w:val="7EEFC723"/>
    <w:rsid w:val="7EF22CE1"/>
    <w:rsid w:val="7F000F76"/>
    <w:rsid w:val="7F017DC2"/>
    <w:rsid w:val="7F07BB78"/>
    <w:rsid w:val="7F0DD085"/>
    <w:rsid w:val="7F0ED17C"/>
    <w:rsid w:val="7F14034F"/>
    <w:rsid w:val="7F19A353"/>
    <w:rsid w:val="7F1DFE2D"/>
    <w:rsid w:val="7F24B130"/>
    <w:rsid w:val="7F2D24A6"/>
    <w:rsid w:val="7F31E69A"/>
    <w:rsid w:val="7F37810B"/>
    <w:rsid w:val="7F3E8FE5"/>
    <w:rsid w:val="7F44BE66"/>
    <w:rsid w:val="7F4F9954"/>
    <w:rsid w:val="7F5088FE"/>
    <w:rsid w:val="7F54F028"/>
    <w:rsid w:val="7F5BF500"/>
    <w:rsid w:val="7F624DF4"/>
    <w:rsid w:val="7F6F35FD"/>
    <w:rsid w:val="7F7247B7"/>
    <w:rsid w:val="7F72F068"/>
    <w:rsid w:val="7F8C9A90"/>
    <w:rsid w:val="7F91EC70"/>
    <w:rsid w:val="7FA708F2"/>
    <w:rsid w:val="7FAC0F6F"/>
    <w:rsid w:val="7FB29605"/>
    <w:rsid w:val="7FB3C461"/>
    <w:rsid w:val="7FB82809"/>
    <w:rsid w:val="7FBA9240"/>
    <w:rsid w:val="7FBED2E1"/>
    <w:rsid w:val="7FD566D7"/>
    <w:rsid w:val="7FD5E5AC"/>
    <w:rsid w:val="7FD9FB2E"/>
    <w:rsid w:val="7FE1E7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15396"/>
    <w:pPr>
      <w:keepNext/>
      <w:keepLines/>
      <w:spacing w:before="80" w:line="640" w:lineRule="exact"/>
      <w:outlineLvl w:val="0"/>
    </w:pPr>
    <w:rPr>
      <w:rFonts w:ascii="Segoe UI" w:eastAsiaTheme="majorEastAsia" w:hAnsi="Segoe UI" w:cstheme="majorBidi"/>
      <w:b/>
      <w:color w:val="000000" w:themeColor="text1"/>
      <w:sz w:val="54"/>
      <w:szCs w:val="32"/>
    </w:rPr>
  </w:style>
  <w:style w:type="paragraph" w:styleId="Heading2">
    <w:name w:val="heading 2"/>
    <w:basedOn w:val="Normal"/>
    <w:next w:val="Normal"/>
    <w:link w:val="Heading2Char"/>
    <w:uiPriority w:val="9"/>
    <w:unhideWhenUsed/>
    <w:qFormat/>
    <w:rsid w:val="000E6A6A"/>
    <w:pPr>
      <w:keepNext/>
      <w:keepLines/>
      <w:spacing w:before="720"/>
      <w:outlineLvl w:val="1"/>
    </w:pPr>
    <w:rPr>
      <w:rFonts w:asciiTheme="majorHAnsi" w:eastAsiaTheme="majorEastAsia" w:hAnsiTheme="majorHAnsi" w:cstheme="majorBidi"/>
      <w:b/>
      <w:color w:val="DC3874" w:themeColor="text2"/>
      <w:sz w:val="44"/>
      <w:szCs w:val="26"/>
    </w:rPr>
  </w:style>
  <w:style w:type="paragraph" w:styleId="Heading3">
    <w:name w:val="heading 3"/>
    <w:basedOn w:val="Normal"/>
    <w:next w:val="Normal"/>
    <w:link w:val="Heading3Char"/>
    <w:uiPriority w:val="9"/>
    <w:unhideWhenUsed/>
    <w:qFormat/>
    <w:rsid w:val="000E6A6A"/>
    <w:pPr>
      <w:keepNext/>
      <w:keepLines/>
      <w:spacing w:before="320" w:after="60"/>
      <w:outlineLvl w:val="2"/>
    </w:pPr>
    <w:rPr>
      <w:rFonts w:asciiTheme="majorHAnsi" w:eastAsiaTheme="majorEastAsia" w:hAnsiTheme="majorHAnsi" w:cstheme="majorBidi"/>
      <w:b/>
      <w:color w:val="01698C" w:themeColor="background2"/>
      <w:sz w:val="32"/>
      <w:szCs w:val="24"/>
    </w:rPr>
  </w:style>
  <w:style w:type="paragraph" w:styleId="Heading4">
    <w:name w:val="heading 4"/>
    <w:basedOn w:val="Normal"/>
    <w:next w:val="Normal"/>
    <w:link w:val="Heading4Char"/>
    <w:uiPriority w:val="9"/>
    <w:unhideWhenUsed/>
    <w:qFormat/>
    <w:rsid w:val="000E6A6A"/>
    <w:pPr>
      <w:keepNext/>
      <w:keepLines/>
      <w:spacing w:before="360" w:after="0"/>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C774E2"/>
    <w:pPr>
      <w:keepNext/>
      <w:keepLines/>
      <w:spacing w:before="40" w:after="0"/>
      <w:outlineLvl w:val="4"/>
    </w:pPr>
    <w:rPr>
      <w:rFonts w:asciiTheme="majorHAnsi" w:eastAsiaTheme="majorEastAsia" w:hAnsiTheme="majorHAnsi" w:cstheme="majorBidi"/>
      <w:b/>
      <w:color w:val="01698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F285A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1698C"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1B7FB0"/>
    <w:pPr>
      <w:tabs>
        <w:tab w:val="center" w:pos="4513"/>
        <w:tab w:val="right" w:pos="9026"/>
      </w:tabs>
      <w:spacing w:after="0" w:line="240" w:lineRule="auto"/>
      <w:jc w:val="center"/>
    </w:pPr>
  </w:style>
  <w:style w:type="character" w:customStyle="1" w:styleId="FooterChar">
    <w:name w:val="Footer Char"/>
    <w:basedOn w:val="DefaultParagraphFont"/>
    <w:link w:val="Footer"/>
    <w:uiPriority w:val="99"/>
    <w:rsid w:val="001B7FB0"/>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5396"/>
    <w:rPr>
      <w:rFonts w:ascii="Segoe UI" w:eastAsiaTheme="majorEastAsia" w:hAnsi="Segoe UI" w:cstheme="majorBidi"/>
      <w:b/>
      <w:color w:val="000000" w:themeColor="text1"/>
      <w:sz w:val="54"/>
      <w:szCs w:val="32"/>
    </w:rPr>
  </w:style>
  <w:style w:type="character" w:customStyle="1" w:styleId="Heading2Char">
    <w:name w:val="Heading 2 Char"/>
    <w:basedOn w:val="DefaultParagraphFont"/>
    <w:link w:val="Heading2"/>
    <w:uiPriority w:val="9"/>
    <w:rsid w:val="000E6A6A"/>
    <w:rPr>
      <w:rFonts w:asciiTheme="majorHAnsi" w:eastAsiaTheme="majorEastAsia" w:hAnsiTheme="majorHAnsi" w:cstheme="majorBidi"/>
      <w:b/>
      <w:color w:val="DC3874" w:themeColor="text2"/>
      <w:sz w:val="44"/>
      <w:szCs w:val="26"/>
    </w:rPr>
  </w:style>
  <w:style w:type="character" w:customStyle="1" w:styleId="Heading3Char">
    <w:name w:val="Heading 3 Char"/>
    <w:basedOn w:val="DefaultParagraphFont"/>
    <w:link w:val="Heading3"/>
    <w:uiPriority w:val="9"/>
    <w:rsid w:val="000E6A6A"/>
    <w:rPr>
      <w:rFonts w:asciiTheme="majorHAnsi" w:eastAsiaTheme="majorEastAsia" w:hAnsiTheme="majorHAnsi" w:cstheme="majorBidi"/>
      <w:b/>
      <w:color w:val="01698C" w:themeColor="background2"/>
      <w:sz w:val="32"/>
      <w:szCs w:val="24"/>
    </w:rPr>
  </w:style>
  <w:style w:type="character" w:customStyle="1" w:styleId="Heading4Char">
    <w:name w:val="Heading 4 Char"/>
    <w:basedOn w:val="DefaultParagraphFont"/>
    <w:link w:val="Heading4"/>
    <w:uiPriority w:val="9"/>
    <w:rsid w:val="000E6A6A"/>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C774E2"/>
    <w:rPr>
      <w:rFonts w:asciiTheme="majorHAnsi" w:eastAsiaTheme="majorEastAsia" w:hAnsiTheme="majorHAnsi" w:cstheme="majorBidi"/>
      <w:b/>
      <w:color w:val="01698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0E6A6A"/>
    <w:pPr>
      <w:spacing w:after="120" w:line="240" w:lineRule="auto"/>
    </w:pPr>
    <w:rPr>
      <w:b/>
      <w:iCs/>
      <w:color w:val="01698C" w:themeColor="background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F285AC" w:themeColor="accent2"/>
    </w:rPr>
  </w:style>
  <w:style w:type="paragraph" w:styleId="Subtitle">
    <w:name w:val="Subtitle"/>
    <w:basedOn w:val="Normal"/>
    <w:next w:val="Normal"/>
    <w:link w:val="SubtitleChar"/>
    <w:uiPriority w:val="11"/>
    <w:qFormat/>
    <w:rsid w:val="00497093"/>
    <w:pPr>
      <w:numPr>
        <w:ilvl w:val="1"/>
      </w:numPr>
      <w:spacing w:before="600" w:after="140"/>
    </w:pPr>
    <w:rPr>
      <w:rFonts w:ascii="Segoe UI Light" w:eastAsiaTheme="minorEastAsia" w:hAnsi="Segoe UI Light"/>
      <w:color w:val="000000" w:themeColor="text1"/>
      <w:spacing w:val="15"/>
      <w:sz w:val="40"/>
    </w:rPr>
  </w:style>
  <w:style w:type="character" w:customStyle="1" w:styleId="SubtitleChar">
    <w:name w:val="Subtitle Char"/>
    <w:basedOn w:val="DefaultParagraphFont"/>
    <w:link w:val="Subtitle"/>
    <w:uiPriority w:val="11"/>
    <w:rsid w:val="00497093"/>
    <w:rPr>
      <w:rFonts w:ascii="Segoe UI Light" w:eastAsiaTheme="minorEastAsia" w:hAnsi="Segoe UI Light"/>
      <w:color w:val="000000" w:themeColor="text1"/>
      <w:spacing w:val="15"/>
      <w:sz w:val="40"/>
    </w:rPr>
  </w:style>
  <w:style w:type="paragraph" w:styleId="List">
    <w:name w:val="List"/>
    <w:basedOn w:val="Normal"/>
    <w:uiPriority w:val="98"/>
    <w:qFormat/>
    <w:rsid w:val="00886959"/>
    <w:pPr>
      <w:numPr>
        <w:numId w:val="25"/>
      </w:numPr>
      <w:spacing w:after="200"/>
      <w:contextualSpacing/>
    </w:pPr>
  </w:style>
  <w:style w:type="paragraph" w:styleId="List2">
    <w:name w:val="List 2"/>
    <w:basedOn w:val="Normal"/>
    <w:uiPriority w:val="98"/>
    <w:qFormat/>
    <w:rsid w:val="00F85913"/>
    <w:pPr>
      <w:numPr>
        <w:ilvl w:val="1"/>
        <w:numId w:val="25"/>
      </w:numPr>
      <w:spacing w:after="200"/>
      <w:contextualSpacing/>
    </w:pPr>
  </w:style>
  <w:style w:type="paragraph" w:styleId="List3">
    <w:name w:val="List 3"/>
    <w:basedOn w:val="Normal"/>
    <w:uiPriority w:val="98"/>
    <w:qFormat/>
    <w:rsid w:val="00BC248C"/>
    <w:pPr>
      <w:numPr>
        <w:ilvl w:val="2"/>
        <w:numId w:val="25"/>
      </w:numPr>
      <w:spacing w:after="200"/>
      <w:contextualSpacing/>
    </w:pPr>
  </w:style>
  <w:style w:type="paragraph" w:styleId="List4">
    <w:name w:val="List 4"/>
    <w:basedOn w:val="Normal"/>
    <w:uiPriority w:val="98"/>
    <w:qFormat/>
    <w:rsid w:val="00BC248C"/>
    <w:pPr>
      <w:numPr>
        <w:ilvl w:val="3"/>
        <w:numId w:val="25"/>
      </w:numPr>
      <w:spacing w:after="200"/>
      <w:contextualSpacing/>
    </w:pPr>
  </w:style>
  <w:style w:type="paragraph" w:styleId="ListNumber">
    <w:name w:val="List Number"/>
    <w:basedOn w:val="Normal"/>
    <w:uiPriority w:val="98"/>
    <w:qFormat/>
    <w:rsid w:val="00276047"/>
    <w:pPr>
      <w:numPr>
        <w:numId w:val="11"/>
      </w:numPr>
      <w:spacing w:after="200"/>
      <w:contextualSpacing/>
    </w:pPr>
  </w:style>
  <w:style w:type="paragraph" w:styleId="ListNumber2">
    <w:name w:val="List Number 2"/>
    <w:basedOn w:val="Normal"/>
    <w:uiPriority w:val="98"/>
    <w:qFormat/>
    <w:rsid w:val="00276047"/>
    <w:pPr>
      <w:numPr>
        <w:ilvl w:val="1"/>
        <w:numId w:val="11"/>
      </w:numPr>
      <w:spacing w:after="200"/>
      <w:contextualSpacing/>
    </w:pPr>
  </w:style>
  <w:style w:type="paragraph" w:styleId="ListBullet3">
    <w:name w:val="List Bullet 3"/>
    <w:basedOn w:val="Normal"/>
    <w:uiPriority w:val="98"/>
    <w:qFormat/>
    <w:rsid w:val="008A36E1"/>
    <w:pPr>
      <w:numPr>
        <w:numId w:val="22"/>
      </w:numPr>
      <w:spacing w:after="200"/>
      <w:ind w:left="851" w:hanging="284"/>
      <w:contextualSpacing/>
    </w:pPr>
  </w:style>
  <w:style w:type="paragraph" w:styleId="ListNumber3">
    <w:name w:val="List Number 3"/>
    <w:basedOn w:val="Normal"/>
    <w:uiPriority w:val="98"/>
    <w:qFormat/>
    <w:rsid w:val="00950B06"/>
    <w:pPr>
      <w:numPr>
        <w:ilvl w:val="2"/>
        <w:numId w:val="11"/>
      </w:numPr>
      <w:spacing w:after="200"/>
      <w:contextualSpacing/>
    </w:pPr>
  </w:style>
  <w:style w:type="paragraph" w:styleId="ListNumber4">
    <w:name w:val="List Number 4"/>
    <w:basedOn w:val="Normal"/>
    <w:uiPriority w:val="98"/>
    <w:qFormat/>
    <w:rsid w:val="0012343A"/>
    <w:pPr>
      <w:numPr>
        <w:ilvl w:val="3"/>
        <w:numId w:val="11"/>
      </w:numPr>
      <w:spacing w:after="200"/>
      <w:contextualSpacing/>
    </w:pPr>
  </w:style>
  <w:style w:type="paragraph" w:styleId="ListBullet">
    <w:name w:val="List Bullet"/>
    <w:basedOn w:val="Normal"/>
    <w:uiPriority w:val="98"/>
    <w:qFormat/>
    <w:rsid w:val="008A36E1"/>
    <w:pPr>
      <w:numPr>
        <w:numId w:val="7"/>
      </w:numPr>
      <w:spacing w:after="200"/>
      <w:ind w:left="284" w:hanging="284"/>
      <w:contextualSpacing/>
    </w:pPr>
  </w:style>
  <w:style w:type="paragraph" w:styleId="ListBullet2">
    <w:name w:val="List Bullet 2"/>
    <w:basedOn w:val="Normal"/>
    <w:uiPriority w:val="98"/>
    <w:qFormat/>
    <w:rsid w:val="00C75706"/>
    <w:pPr>
      <w:numPr>
        <w:ilvl w:val="1"/>
        <w:numId w:val="7"/>
      </w:numPr>
      <w:spacing w:after="200"/>
      <w:ind w:left="568" w:hanging="284"/>
      <w:contextualSpacing/>
    </w:pPr>
  </w:style>
  <w:style w:type="paragraph" w:styleId="ListBullet4">
    <w:name w:val="List Bullet 4"/>
    <w:basedOn w:val="Normal"/>
    <w:uiPriority w:val="98"/>
    <w:qFormat/>
    <w:rsid w:val="00C75706"/>
    <w:pPr>
      <w:numPr>
        <w:numId w:val="20"/>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0E6A6A"/>
    <w:pPr>
      <w:spacing w:before="100" w:beforeAutospacing="1" w:after="100" w:afterAutospacing="1"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1698C" w:themeFill="background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0E6A6A"/>
    <w:pPr>
      <w:spacing w:before="0" w:line="259" w:lineRule="auto"/>
      <w:outlineLvl w:val="9"/>
    </w:pPr>
    <w:rPr>
      <w:rFonts w:asciiTheme="majorHAnsi" w:hAnsiTheme="majorHAnsi"/>
      <w:color w:val="DC3874" w:themeColor="text2"/>
      <w:sz w:val="44"/>
      <w:lang w:val="en-US"/>
    </w:rPr>
  </w:style>
  <w:style w:type="character" w:customStyle="1" w:styleId="Heading1-Smalltext">
    <w:name w:val="Heading 1 - Small text"/>
    <w:basedOn w:val="DefaultParagraphFont"/>
    <w:uiPriority w:val="1"/>
    <w:qFormat/>
    <w:rsid w:val="00C46075"/>
    <w:rPr>
      <w:rFonts w:ascii="Segoe UI Light" w:hAnsi="Segoe UI Light"/>
      <w:position w:val="-6"/>
      <w:sz w:val="45"/>
    </w:rPr>
  </w:style>
  <w:style w:type="paragraph" w:customStyle="1" w:styleId="Footer-PageNumber">
    <w:name w:val="Footer - Page Number"/>
    <w:basedOn w:val="Normal"/>
    <w:qFormat/>
    <w:rsid w:val="000E6A6A"/>
    <w:pPr>
      <w:jc w:val="center"/>
    </w:pPr>
    <w:rPr>
      <w:noProof/>
      <w:color w:val="FFFFFF" w:themeColor="background1"/>
    </w:rPr>
  </w:style>
  <w:style w:type="paragraph" w:styleId="ListParagraph">
    <w:name w:val="List Paragraph"/>
    <w:aliases w:val="Bullet point,Recommendation,List Paragraph1,List Paragraph11,Bulletr List Paragraph,Content descriptions,FooterText,L,List Paragraph2,List Paragraph21,Listeafsnit1,NFP GP Bulleted List,Paragraphe de liste1,numbered,リスト段落1,列,列出段,列出段落,列出段落1"/>
    <w:basedOn w:val="Normal"/>
    <w:link w:val="ListParagraphChar"/>
    <w:uiPriority w:val="34"/>
    <w:qFormat/>
    <w:rsid w:val="004064D5"/>
    <w:pPr>
      <w:ind w:left="720"/>
      <w:contextualSpacing/>
    </w:pPr>
  </w:style>
  <w:style w:type="character" w:customStyle="1" w:styleId="normaltextrun">
    <w:name w:val="normaltextrun"/>
    <w:basedOn w:val="DefaultParagraphFont"/>
    <w:rsid w:val="00010014"/>
  </w:style>
  <w:style w:type="character" w:customStyle="1" w:styleId="eop">
    <w:name w:val="eop"/>
    <w:basedOn w:val="DefaultParagraphFont"/>
    <w:rsid w:val="00010014"/>
  </w:style>
  <w:style w:type="character" w:styleId="CommentReference">
    <w:name w:val="annotation reference"/>
    <w:basedOn w:val="DefaultParagraphFont"/>
    <w:uiPriority w:val="99"/>
    <w:semiHidden/>
    <w:unhideWhenUsed/>
    <w:rsid w:val="00D63EFC"/>
    <w:rPr>
      <w:sz w:val="16"/>
      <w:szCs w:val="16"/>
    </w:rPr>
  </w:style>
  <w:style w:type="paragraph" w:styleId="CommentText">
    <w:name w:val="annotation text"/>
    <w:basedOn w:val="Normal"/>
    <w:link w:val="CommentTextChar"/>
    <w:uiPriority w:val="99"/>
    <w:unhideWhenUsed/>
    <w:rsid w:val="00D63EFC"/>
    <w:pPr>
      <w:spacing w:line="240" w:lineRule="auto"/>
    </w:pPr>
    <w:rPr>
      <w:sz w:val="20"/>
      <w:szCs w:val="20"/>
    </w:rPr>
  </w:style>
  <w:style w:type="character" w:customStyle="1" w:styleId="CommentTextChar">
    <w:name w:val="Comment Text Char"/>
    <w:basedOn w:val="DefaultParagraphFont"/>
    <w:link w:val="CommentText"/>
    <w:uiPriority w:val="99"/>
    <w:rsid w:val="00D63EFC"/>
    <w:rPr>
      <w:sz w:val="20"/>
      <w:szCs w:val="20"/>
    </w:rPr>
  </w:style>
  <w:style w:type="paragraph" w:styleId="CommentSubject">
    <w:name w:val="annotation subject"/>
    <w:basedOn w:val="CommentText"/>
    <w:next w:val="CommentText"/>
    <w:link w:val="CommentSubjectChar"/>
    <w:uiPriority w:val="99"/>
    <w:semiHidden/>
    <w:unhideWhenUsed/>
    <w:rsid w:val="00D63EFC"/>
    <w:rPr>
      <w:b/>
      <w:bCs/>
    </w:rPr>
  </w:style>
  <w:style w:type="character" w:customStyle="1" w:styleId="CommentSubjectChar">
    <w:name w:val="Comment Subject Char"/>
    <w:basedOn w:val="CommentTextChar"/>
    <w:link w:val="CommentSubject"/>
    <w:uiPriority w:val="99"/>
    <w:semiHidden/>
    <w:rsid w:val="00D63EFC"/>
    <w:rPr>
      <w:b/>
      <w:bCs/>
      <w:sz w:val="20"/>
      <w:szCs w:val="20"/>
    </w:rPr>
  </w:style>
  <w:style w:type="paragraph" w:styleId="Revision">
    <w:name w:val="Revision"/>
    <w:hidden/>
    <w:uiPriority w:val="99"/>
    <w:semiHidden/>
    <w:rsid w:val="00FC25D8"/>
    <w:pPr>
      <w:spacing w:after="0" w:line="240" w:lineRule="auto"/>
    </w:pPr>
  </w:style>
  <w:style w:type="character" w:styleId="FollowedHyperlink">
    <w:name w:val="FollowedHyperlink"/>
    <w:basedOn w:val="DefaultParagraphFont"/>
    <w:uiPriority w:val="99"/>
    <w:semiHidden/>
    <w:unhideWhenUsed/>
    <w:rsid w:val="00807BBE"/>
    <w:rPr>
      <w:color w:val="954F72" w:themeColor="followedHyperlink"/>
      <w:u w:val="single"/>
    </w:rPr>
  </w:style>
  <w:style w:type="paragraph" w:styleId="FootnoteText">
    <w:name w:val="footnote text"/>
    <w:basedOn w:val="Normal"/>
    <w:link w:val="FootnoteTextChar"/>
    <w:uiPriority w:val="99"/>
    <w:unhideWhenUsed/>
    <w:qFormat/>
    <w:rsid w:val="00A34D17"/>
    <w:pPr>
      <w:spacing w:after="0" w:line="240" w:lineRule="auto"/>
    </w:pPr>
    <w:rPr>
      <w:sz w:val="20"/>
      <w:szCs w:val="20"/>
    </w:rPr>
  </w:style>
  <w:style w:type="character" w:customStyle="1" w:styleId="FootnoteTextChar">
    <w:name w:val="Footnote Text Char"/>
    <w:basedOn w:val="DefaultParagraphFont"/>
    <w:link w:val="FootnoteText"/>
    <w:uiPriority w:val="99"/>
    <w:rsid w:val="00A34D17"/>
    <w:rPr>
      <w:sz w:val="20"/>
      <w:szCs w:val="20"/>
    </w:rPr>
  </w:style>
  <w:style w:type="character" w:styleId="FootnoteReference">
    <w:name w:val="footnote reference"/>
    <w:basedOn w:val="DefaultParagraphFont"/>
    <w:uiPriority w:val="99"/>
    <w:unhideWhenUsed/>
    <w:qFormat/>
    <w:rsid w:val="00A34D17"/>
    <w:rPr>
      <w:vertAlign w:val="superscript"/>
    </w:rPr>
  </w:style>
  <w:style w:type="character" w:customStyle="1" w:styleId="ListParagraphChar">
    <w:name w:val="List Paragraph Char"/>
    <w:aliases w:val="Bullet point Char,Recommendation Char,List Paragraph1 Char,List Paragraph11 Char,Bulletr List Paragraph Char,Content descriptions Char,FooterText Char,L Char,List Paragraph2 Char,List Paragraph21 Char,Listeafsnit1 Char,numbered Char"/>
    <w:link w:val="ListParagraph"/>
    <w:uiPriority w:val="34"/>
    <w:qFormat/>
    <w:locked/>
    <w:rsid w:val="00A34D17"/>
  </w:style>
  <w:style w:type="character" w:customStyle="1" w:styleId="ui-provider">
    <w:name w:val="ui-provider"/>
    <w:basedOn w:val="DefaultParagraphFont"/>
    <w:rsid w:val="00A34D17"/>
  </w:style>
  <w:style w:type="paragraph" w:customStyle="1" w:styleId="paragraph">
    <w:name w:val="paragraph"/>
    <w:basedOn w:val="Normal"/>
    <w:rsid w:val="006D067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perscript">
    <w:name w:val="superscript"/>
    <w:basedOn w:val="DefaultParagraphFont"/>
    <w:rsid w:val="006D067D"/>
  </w:style>
  <w:style w:type="character" w:customStyle="1" w:styleId="4Sub-dotpointChar">
    <w:name w:val="4. Sub-dot point Char"/>
    <w:basedOn w:val="DefaultParagraphFont"/>
    <w:link w:val="4Sub-dotpoint"/>
    <w:locked/>
    <w:rsid w:val="006D067D"/>
    <w:rPr>
      <w:rFonts w:ascii="Arial" w:hAnsi="Arial" w:cs="Arial"/>
      <w:color w:val="000000"/>
    </w:rPr>
  </w:style>
  <w:style w:type="paragraph" w:customStyle="1" w:styleId="4Sub-dotpoint">
    <w:name w:val="4. Sub-dot point"/>
    <w:basedOn w:val="Normal"/>
    <w:link w:val="4Sub-dotpointChar"/>
    <w:rsid w:val="006D067D"/>
    <w:pPr>
      <w:numPr>
        <w:numId w:val="37"/>
      </w:numPr>
      <w:spacing w:after="60" w:line="240" w:lineRule="auto"/>
    </w:pPr>
    <w:rPr>
      <w:rFonts w:ascii="Arial" w:hAnsi="Arial" w:cs="Arial"/>
      <w:color w:val="000000"/>
    </w:rPr>
  </w:style>
  <w:style w:type="character" w:styleId="Mention">
    <w:name w:val="Mention"/>
    <w:basedOn w:val="DefaultParagraphFont"/>
    <w:uiPriority w:val="99"/>
    <w:unhideWhenUsed/>
    <w:rsid w:val="008E1E87"/>
    <w:rPr>
      <w:color w:val="2B579A"/>
      <w:shd w:val="clear" w:color="auto" w:fill="E1DFDD"/>
    </w:rPr>
  </w:style>
  <w:style w:type="character" w:customStyle="1" w:styleId="cf01">
    <w:name w:val="cf01"/>
    <w:basedOn w:val="DefaultParagraphFont"/>
    <w:rsid w:val="00D55E25"/>
    <w:rPr>
      <w:rFonts w:ascii="Segoe UI" w:hAnsi="Segoe UI" w:cs="Segoe UI" w:hint="default"/>
      <w:sz w:val="18"/>
      <w:szCs w:val="18"/>
    </w:rPr>
  </w:style>
  <w:style w:type="paragraph" w:styleId="NormalWeb">
    <w:name w:val="Normal (Web)"/>
    <w:basedOn w:val="Normal"/>
    <w:uiPriority w:val="99"/>
    <w:unhideWhenUsed/>
    <w:rsid w:val="00CE7A4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D02B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2B91"/>
    <w:rPr>
      <w:sz w:val="20"/>
      <w:szCs w:val="20"/>
    </w:rPr>
  </w:style>
  <w:style w:type="character" w:styleId="EndnoteReference">
    <w:name w:val="endnote reference"/>
    <w:basedOn w:val="DefaultParagraphFont"/>
    <w:uiPriority w:val="99"/>
    <w:semiHidden/>
    <w:unhideWhenUsed/>
    <w:rsid w:val="00D02B91"/>
    <w:rPr>
      <w:vertAlign w:val="superscript"/>
    </w:rPr>
  </w:style>
  <w:style w:type="table" w:styleId="GridTable1Light">
    <w:name w:val="Grid Table 1 Light"/>
    <w:basedOn w:val="TableNormal"/>
    <w:uiPriority w:val="46"/>
    <w:rsid w:val="00695D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95DA6"/>
    <w:pPr>
      <w:spacing w:after="0" w:line="240" w:lineRule="auto"/>
    </w:pPr>
    <w:tblPr>
      <w:tblStyleRowBandSize w:val="1"/>
      <w:tblStyleColBandSize w:val="1"/>
      <w:tblBorders>
        <w:top w:val="single" w:sz="4" w:space="0" w:color="ADD2E2" w:themeColor="accent1" w:themeTint="66"/>
        <w:left w:val="single" w:sz="4" w:space="0" w:color="ADD2E2" w:themeColor="accent1" w:themeTint="66"/>
        <w:bottom w:val="single" w:sz="4" w:space="0" w:color="ADD2E2" w:themeColor="accent1" w:themeTint="66"/>
        <w:right w:val="single" w:sz="4" w:space="0" w:color="ADD2E2" w:themeColor="accent1" w:themeTint="66"/>
        <w:insideH w:val="single" w:sz="4" w:space="0" w:color="ADD2E2" w:themeColor="accent1" w:themeTint="66"/>
        <w:insideV w:val="single" w:sz="4" w:space="0" w:color="ADD2E2" w:themeColor="accent1" w:themeTint="66"/>
      </w:tblBorders>
    </w:tblPr>
    <w:tblStylePr w:type="firstRow">
      <w:rPr>
        <w:b/>
        <w:bCs/>
      </w:rPr>
      <w:tblPr/>
      <w:tcPr>
        <w:tcBorders>
          <w:bottom w:val="single" w:sz="12" w:space="0" w:color="84BCD3" w:themeColor="accent1" w:themeTint="99"/>
        </w:tcBorders>
      </w:tcPr>
    </w:tblStylePr>
    <w:tblStylePr w:type="lastRow">
      <w:rPr>
        <w:b/>
        <w:bCs/>
      </w:rPr>
      <w:tblPr/>
      <w:tcPr>
        <w:tcBorders>
          <w:top w:val="double" w:sz="2" w:space="0" w:color="84BCD3" w:themeColor="accen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95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Emphasis">
    <w:name w:val="Emphasis"/>
    <w:basedOn w:val="DefaultParagraphFont"/>
    <w:uiPriority w:val="20"/>
    <w:qFormat/>
    <w:rsid w:val="002122FC"/>
    <w:rPr>
      <w:i/>
      <w:iCs/>
    </w:rPr>
  </w:style>
  <w:style w:type="paragraph" w:customStyle="1" w:styleId="pf0">
    <w:name w:val="pf0"/>
    <w:basedOn w:val="Normal"/>
    <w:rsid w:val="008C7C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8C7CC9"/>
    <w:rPr>
      <w:rFonts w:ascii="Segoe UI" w:hAnsi="Segoe UI" w:cs="Segoe UI" w:hint="default"/>
      <w:i/>
      <w:iCs/>
      <w:sz w:val="18"/>
      <w:szCs w:val="18"/>
    </w:rPr>
  </w:style>
  <w:style w:type="paragraph" w:customStyle="1" w:styleId="contentpasted0">
    <w:name w:val="contentpasted0"/>
    <w:basedOn w:val="Normal"/>
    <w:rsid w:val="000A6364"/>
    <w:pPr>
      <w:spacing w:after="0" w:line="240" w:lineRule="auto"/>
    </w:pPr>
    <w:rPr>
      <w:rFonts w:ascii="Calibri" w:hAnsi="Calibri" w:cs="Calibri"/>
      <w:lang w:eastAsia="en-AU"/>
    </w:rPr>
  </w:style>
  <w:style w:type="character" w:styleId="SmartLink">
    <w:name w:val="Smart Link"/>
    <w:basedOn w:val="DefaultParagraphFont"/>
    <w:uiPriority w:val="99"/>
    <w:semiHidden/>
    <w:unhideWhenUsed/>
    <w:rsid w:val="00A74ED4"/>
    <w:rPr>
      <w:color w:val="0000FF"/>
      <w:u w:val="single"/>
      <w:shd w:val="clear" w:color="auto" w:fill="F3F2F1"/>
    </w:rPr>
  </w:style>
  <w:style w:type="paragraph" w:customStyle="1" w:styleId="commentcontentpara">
    <w:name w:val="commentcontentpara"/>
    <w:basedOn w:val="Normal"/>
    <w:rsid w:val="00147F9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3">
    <w:name w:val="p3"/>
    <w:basedOn w:val="Normal"/>
    <w:rsid w:val="001626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1626C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88">
      <w:bodyDiv w:val="1"/>
      <w:marLeft w:val="0"/>
      <w:marRight w:val="0"/>
      <w:marTop w:val="0"/>
      <w:marBottom w:val="0"/>
      <w:divBdr>
        <w:top w:val="none" w:sz="0" w:space="0" w:color="auto"/>
        <w:left w:val="none" w:sz="0" w:space="0" w:color="auto"/>
        <w:bottom w:val="none" w:sz="0" w:space="0" w:color="auto"/>
        <w:right w:val="none" w:sz="0" w:space="0" w:color="auto"/>
      </w:divBdr>
    </w:div>
    <w:div w:id="61875161">
      <w:bodyDiv w:val="1"/>
      <w:marLeft w:val="0"/>
      <w:marRight w:val="0"/>
      <w:marTop w:val="0"/>
      <w:marBottom w:val="0"/>
      <w:divBdr>
        <w:top w:val="none" w:sz="0" w:space="0" w:color="auto"/>
        <w:left w:val="none" w:sz="0" w:space="0" w:color="auto"/>
        <w:bottom w:val="none" w:sz="0" w:space="0" w:color="auto"/>
        <w:right w:val="none" w:sz="0" w:space="0" w:color="auto"/>
      </w:divBdr>
      <w:divsChild>
        <w:div w:id="720713574">
          <w:marLeft w:val="0"/>
          <w:marRight w:val="0"/>
          <w:marTop w:val="0"/>
          <w:marBottom w:val="0"/>
          <w:divBdr>
            <w:top w:val="none" w:sz="0" w:space="0" w:color="auto"/>
            <w:left w:val="none" w:sz="0" w:space="0" w:color="auto"/>
            <w:bottom w:val="none" w:sz="0" w:space="0" w:color="auto"/>
            <w:right w:val="none" w:sz="0" w:space="0" w:color="auto"/>
          </w:divBdr>
        </w:div>
        <w:div w:id="1239635179">
          <w:marLeft w:val="0"/>
          <w:marRight w:val="0"/>
          <w:marTop w:val="0"/>
          <w:marBottom w:val="0"/>
          <w:divBdr>
            <w:top w:val="none" w:sz="0" w:space="0" w:color="auto"/>
            <w:left w:val="none" w:sz="0" w:space="0" w:color="auto"/>
            <w:bottom w:val="none" w:sz="0" w:space="0" w:color="auto"/>
            <w:right w:val="none" w:sz="0" w:space="0" w:color="auto"/>
          </w:divBdr>
        </w:div>
        <w:div w:id="1557231207">
          <w:marLeft w:val="0"/>
          <w:marRight w:val="0"/>
          <w:marTop w:val="0"/>
          <w:marBottom w:val="0"/>
          <w:divBdr>
            <w:top w:val="none" w:sz="0" w:space="0" w:color="auto"/>
            <w:left w:val="none" w:sz="0" w:space="0" w:color="auto"/>
            <w:bottom w:val="none" w:sz="0" w:space="0" w:color="auto"/>
            <w:right w:val="none" w:sz="0" w:space="0" w:color="auto"/>
          </w:divBdr>
        </w:div>
      </w:divsChild>
    </w:div>
    <w:div w:id="269315064">
      <w:bodyDiv w:val="1"/>
      <w:marLeft w:val="0"/>
      <w:marRight w:val="0"/>
      <w:marTop w:val="0"/>
      <w:marBottom w:val="0"/>
      <w:divBdr>
        <w:top w:val="none" w:sz="0" w:space="0" w:color="auto"/>
        <w:left w:val="none" w:sz="0" w:space="0" w:color="auto"/>
        <w:bottom w:val="none" w:sz="0" w:space="0" w:color="auto"/>
        <w:right w:val="none" w:sz="0" w:space="0" w:color="auto"/>
      </w:divBdr>
    </w:div>
    <w:div w:id="351154546">
      <w:bodyDiv w:val="1"/>
      <w:marLeft w:val="0"/>
      <w:marRight w:val="0"/>
      <w:marTop w:val="0"/>
      <w:marBottom w:val="0"/>
      <w:divBdr>
        <w:top w:val="none" w:sz="0" w:space="0" w:color="auto"/>
        <w:left w:val="none" w:sz="0" w:space="0" w:color="auto"/>
        <w:bottom w:val="none" w:sz="0" w:space="0" w:color="auto"/>
        <w:right w:val="none" w:sz="0" w:space="0" w:color="auto"/>
      </w:divBdr>
    </w:div>
    <w:div w:id="463353780">
      <w:bodyDiv w:val="1"/>
      <w:marLeft w:val="0"/>
      <w:marRight w:val="0"/>
      <w:marTop w:val="0"/>
      <w:marBottom w:val="0"/>
      <w:divBdr>
        <w:top w:val="none" w:sz="0" w:space="0" w:color="auto"/>
        <w:left w:val="none" w:sz="0" w:space="0" w:color="auto"/>
        <w:bottom w:val="none" w:sz="0" w:space="0" w:color="auto"/>
        <w:right w:val="none" w:sz="0" w:space="0" w:color="auto"/>
      </w:divBdr>
    </w:div>
    <w:div w:id="497035871">
      <w:bodyDiv w:val="1"/>
      <w:marLeft w:val="0"/>
      <w:marRight w:val="0"/>
      <w:marTop w:val="0"/>
      <w:marBottom w:val="0"/>
      <w:divBdr>
        <w:top w:val="none" w:sz="0" w:space="0" w:color="auto"/>
        <w:left w:val="none" w:sz="0" w:space="0" w:color="auto"/>
        <w:bottom w:val="none" w:sz="0" w:space="0" w:color="auto"/>
        <w:right w:val="none" w:sz="0" w:space="0" w:color="auto"/>
      </w:divBdr>
    </w:div>
    <w:div w:id="588782501">
      <w:bodyDiv w:val="1"/>
      <w:marLeft w:val="0"/>
      <w:marRight w:val="0"/>
      <w:marTop w:val="0"/>
      <w:marBottom w:val="0"/>
      <w:divBdr>
        <w:top w:val="none" w:sz="0" w:space="0" w:color="auto"/>
        <w:left w:val="none" w:sz="0" w:space="0" w:color="auto"/>
        <w:bottom w:val="none" w:sz="0" w:space="0" w:color="auto"/>
        <w:right w:val="none" w:sz="0" w:space="0" w:color="auto"/>
      </w:divBdr>
      <w:divsChild>
        <w:div w:id="874731740">
          <w:marLeft w:val="0"/>
          <w:marRight w:val="0"/>
          <w:marTop w:val="0"/>
          <w:marBottom w:val="0"/>
          <w:divBdr>
            <w:top w:val="none" w:sz="0" w:space="0" w:color="auto"/>
            <w:left w:val="none" w:sz="0" w:space="0" w:color="auto"/>
            <w:bottom w:val="none" w:sz="0" w:space="0" w:color="auto"/>
            <w:right w:val="none" w:sz="0" w:space="0" w:color="auto"/>
          </w:divBdr>
        </w:div>
      </w:divsChild>
    </w:div>
    <w:div w:id="847643519">
      <w:bodyDiv w:val="1"/>
      <w:marLeft w:val="0"/>
      <w:marRight w:val="0"/>
      <w:marTop w:val="0"/>
      <w:marBottom w:val="0"/>
      <w:divBdr>
        <w:top w:val="none" w:sz="0" w:space="0" w:color="auto"/>
        <w:left w:val="none" w:sz="0" w:space="0" w:color="auto"/>
        <w:bottom w:val="none" w:sz="0" w:space="0" w:color="auto"/>
        <w:right w:val="none" w:sz="0" w:space="0" w:color="auto"/>
      </w:divBdr>
    </w:div>
    <w:div w:id="950014744">
      <w:bodyDiv w:val="1"/>
      <w:marLeft w:val="0"/>
      <w:marRight w:val="0"/>
      <w:marTop w:val="0"/>
      <w:marBottom w:val="0"/>
      <w:divBdr>
        <w:top w:val="none" w:sz="0" w:space="0" w:color="auto"/>
        <w:left w:val="none" w:sz="0" w:space="0" w:color="auto"/>
        <w:bottom w:val="none" w:sz="0" w:space="0" w:color="auto"/>
        <w:right w:val="none" w:sz="0" w:space="0" w:color="auto"/>
      </w:divBdr>
      <w:divsChild>
        <w:div w:id="203562811">
          <w:marLeft w:val="0"/>
          <w:marRight w:val="0"/>
          <w:marTop w:val="0"/>
          <w:marBottom w:val="0"/>
          <w:divBdr>
            <w:top w:val="single" w:sz="2" w:space="0" w:color="auto"/>
            <w:left w:val="single" w:sz="2" w:space="0" w:color="auto"/>
            <w:bottom w:val="single" w:sz="2" w:space="0" w:color="auto"/>
            <w:right w:val="single" w:sz="2" w:space="0" w:color="auto"/>
          </w:divBdr>
          <w:divsChild>
            <w:div w:id="59062670">
              <w:marLeft w:val="0"/>
              <w:marRight w:val="0"/>
              <w:marTop w:val="0"/>
              <w:marBottom w:val="0"/>
              <w:divBdr>
                <w:top w:val="single" w:sz="2" w:space="0" w:color="auto"/>
                <w:left w:val="single" w:sz="2" w:space="0" w:color="auto"/>
                <w:bottom w:val="single" w:sz="2" w:space="0" w:color="auto"/>
                <w:right w:val="single" w:sz="2" w:space="0" w:color="auto"/>
              </w:divBdr>
              <w:divsChild>
                <w:div w:id="562444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7340175">
      <w:bodyDiv w:val="1"/>
      <w:marLeft w:val="0"/>
      <w:marRight w:val="0"/>
      <w:marTop w:val="0"/>
      <w:marBottom w:val="0"/>
      <w:divBdr>
        <w:top w:val="none" w:sz="0" w:space="0" w:color="auto"/>
        <w:left w:val="none" w:sz="0" w:space="0" w:color="auto"/>
        <w:bottom w:val="none" w:sz="0" w:space="0" w:color="auto"/>
        <w:right w:val="none" w:sz="0" w:space="0" w:color="auto"/>
      </w:divBdr>
    </w:div>
    <w:div w:id="999385290">
      <w:bodyDiv w:val="1"/>
      <w:marLeft w:val="0"/>
      <w:marRight w:val="0"/>
      <w:marTop w:val="0"/>
      <w:marBottom w:val="0"/>
      <w:divBdr>
        <w:top w:val="none" w:sz="0" w:space="0" w:color="auto"/>
        <w:left w:val="none" w:sz="0" w:space="0" w:color="auto"/>
        <w:bottom w:val="none" w:sz="0" w:space="0" w:color="auto"/>
        <w:right w:val="none" w:sz="0" w:space="0" w:color="auto"/>
      </w:divBdr>
    </w:div>
    <w:div w:id="1015570329">
      <w:bodyDiv w:val="1"/>
      <w:marLeft w:val="0"/>
      <w:marRight w:val="0"/>
      <w:marTop w:val="0"/>
      <w:marBottom w:val="0"/>
      <w:divBdr>
        <w:top w:val="none" w:sz="0" w:space="0" w:color="auto"/>
        <w:left w:val="none" w:sz="0" w:space="0" w:color="auto"/>
        <w:bottom w:val="none" w:sz="0" w:space="0" w:color="auto"/>
        <w:right w:val="none" w:sz="0" w:space="0" w:color="auto"/>
      </w:divBdr>
    </w:div>
    <w:div w:id="1073163627">
      <w:bodyDiv w:val="1"/>
      <w:marLeft w:val="0"/>
      <w:marRight w:val="0"/>
      <w:marTop w:val="0"/>
      <w:marBottom w:val="0"/>
      <w:divBdr>
        <w:top w:val="none" w:sz="0" w:space="0" w:color="auto"/>
        <w:left w:val="none" w:sz="0" w:space="0" w:color="auto"/>
        <w:bottom w:val="none" w:sz="0" w:space="0" w:color="auto"/>
        <w:right w:val="none" w:sz="0" w:space="0" w:color="auto"/>
      </w:divBdr>
    </w:div>
    <w:div w:id="1091972416">
      <w:bodyDiv w:val="1"/>
      <w:marLeft w:val="0"/>
      <w:marRight w:val="0"/>
      <w:marTop w:val="0"/>
      <w:marBottom w:val="0"/>
      <w:divBdr>
        <w:top w:val="none" w:sz="0" w:space="0" w:color="auto"/>
        <w:left w:val="none" w:sz="0" w:space="0" w:color="auto"/>
        <w:bottom w:val="none" w:sz="0" w:space="0" w:color="auto"/>
        <w:right w:val="none" w:sz="0" w:space="0" w:color="auto"/>
      </w:divBdr>
    </w:div>
    <w:div w:id="1151405237">
      <w:bodyDiv w:val="1"/>
      <w:marLeft w:val="0"/>
      <w:marRight w:val="0"/>
      <w:marTop w:val="0"/>
      <w:marBottom w:val="0"/>
      <w:divBdr>
        <w:top w:val="none" w:sz="0" w:space="0" w:color="auto"/>
        <w:left w:val="none" w:sz="0" w:space="0" w:color="auto"/>
        <w:bottom w:val="none" w:sz="0" w:space="0" w:color="auto"/>
        <w:right w:val="none" w:sz="0" w:space="0" w:color="auto"/>
      </w:divBdr>
    </w:div>
    <w:div w:id="1183084571">
      <w:bodyDiv w:val="1"/>
      <w:marLeft w:val="0"/>
      <w:marRight w:val="0"/>
      <w:marTop w:val="0"/>
      <w:marBottom w:val="0"/>
      <w:divBdr>
        <w:top w:val="none" w:sz="0" w:space="0" w:color="auto"/>
        <w:left w:val="none" w:sz="0" w:space="0" w:color="auto"/>
        <w:bottom w:val="none" w:sz="0" w:space="0" w:color="auto"/>
        <w:right w:val="none" w:sz="0" w:space="0" w:color="auto"/>
      </w:divBdr>
    </w:div>
    <w:div w:id="1200895166">
      <w:bodyDiv w:val="1"/>
      <w:marLeft w:val="0"/>
      <w:marRight w:val="0"/>
      <w:marTop w:val="0"/>
      <w:marBottom w:val="0"/>
      <w:divBdr>
        <w:top w:val="none" w:sz="0" w:space="0" w:color="auto"/>
        <w:left w:val="none" w:sz="0" w:space="0" w:color="auto"/>
        <w:bottom w:val="none" w:sz="0" w:space="0" w:color="auto"/>
        <w:right w:val="none" w:sz="0" w:space="0" w:color="auto"/>
      </w:divBdr>
      <w:divsChild>
        <w:div w:id="135529923">
          <w:marLeft w:val="0"/>
          <w:marRight w:val="0"/>
          <w:marTop w:val="0"/>
          <w:marBottom w:val="0"/>
          <w:divBdr>
            <w:top w:val="none" w:sz="0" w:space="0" w:color="auto"/>
            <w:left w:val="none" w:sz="0" w:space="0" w:color="auto"/>
            <w:bottom w:val="none" w:sz="0" w:space="0" w:color="auto"/>
            <w:right w:val="none" w:sz="0" w:space="0" w:color="auto"/>
          </w:divBdr>
        </w:div>
        <w:div w:id="451628337">
          <w:marLeft w:val="0"/>
          <w:marRight w:val="0"/>
          <w:marTop w:val="0"/>
          <w:marBottom w:val="0"/>
          <w:divBdr>
            <w:top w:val="none" w:sz="0" w:space="0" w:color="auto"/>
            <w:left w:val="none" w:sz="0" w:space="0" w:color="auto"/>
            <w:bottom w:val="none" w:sz="0" w:space="0" w:color="auto"/>
            <w:right w:val="none" w:sz="0" w:space="0" w:color="auto"/>
          </w:divBdr>
        </w:div>
        <w:div w:id="1644698265">
          <w:marLeft w:val="0"/>
          <w:marRight w:val="0"/>
          <w:marTop w:val="0"/>
          <w:marBottom w:val="0"/>
          <w:divBdr>
            <w:top w:val="none" w:sz="0" w:space="0" w:color="auto"/>
            <w:left w:val="none" w:sz="0" w:space="0" w:color="auto"/>
            <w:bottom w:val="none" w:sz="0" w:space="0" w:color="auto"/>
            <w:right w:val="none" w:sz="0" w:space="0" w:color="auto"/>
          </w:divBdr>
        </w:div>
        <w:div w:id="1865090462">
          <w:marLeft w:val="0"/>
          <w:marRight w:val="0"/>
          <w:marTop w:val="0"/>
          <w:marBottom w:val="0"/>
          <w:divBdr>
            <w:top w:val="none" w:sz="0" w:space="0" w:color="auto"/>
            <w:left w:val="none" w:sz="0" w:space="0" w:color="auto"/>
            <w:bottom w:val="none" w:sz="0" w:space="0" w:color="auto"/>
            <w:right w:val="none" w:sz="0" w:space="0" w:color="auto"/>
          </w:divBdr>
          <w:divsChild>
            <w:div w:id="1386876732">
              <w:marLeft w:val="-75"/>
              <w:marRight w:val="0"/>
              <w:marTop w:val="30"/>
              <w:marBottom w:val="30"/>
              <w:divBdr>
                <w:top w:val="none" w:sz="0" w:space="0" w:color="auto"/>
                <w:left w:val="none" w:sz="0" w:space="0" w:color="auto"/>
                <w:bottom w:val="none" w:sz="0" w:space="0" w:color="auto"/>
                <w:right w:val="none" w:sz="0" w:space="0" w:color="auto"/>
              </w:divBdr>
              <w:divsChild>
                <w:div w:id="77793773">
                  <w:marLeft w:val="0"/>
                  <w:marRight w:val="0"/>
                  <w:marTop w:val="0"/>
                  <w:marBottom w:val="0"/>
                  <w:divBdr>
                    <w:top w:val="none" w:sz="0" w:space="0" w:color="auto"/>
                    <w:left w:val="none" w:sz="0" w:space="0" w:color="auto"/>
                    <w:bottom w:val="none" w:sz="0" w:space="0" w:color="auto"/>
                    <w:right w:val="none" w:sz="0" w:space="0" w:color="auto"/>
                  </w:divBdr>
                  <w:divsChild>
                    <w:div w:id="216281919">
                      <w:marLeft w:val="0"/>
                      <w:marRight w:val="0"/>
                      <w:marTop w:val="0"/>
                      <w:marBottom w:val="0"/>
                      <w:divBdr>
                        <w:top w:val="none" w:sz="0" w:space="0" w:color="auto"/>
                        <w:left w:val="none" w:sz="0" w:space="0" w:color="auto"/>
                        <w:bottom w:val="none" w:sz="0" w:space="0" w:color="auto"/>
                        <w:right w:val="none" w:sz="0" w:space="0" w:color="auto"/>
                      </w:divBdr>
                    </w:div>
                  </w:divsChild>
                </w:div>
                <w:div w:id="240717985">
                  <w:marLeft w:val="0"/>
                  <w:marRight w:val="0"/>
                  <w:marTop w:val="0"/>
                  <w:marBottom w:val="0"/>
                  <w:divBdr>
                    <w:top w:val="none" w:sz="0" w:space="0" w:color="auto"/>
                    <w:left w:val="none" w:sz="0" w:space="0" w:color="auto"/>
                    <w:bottom w:val="none" w:sz="0" w:space="0" w:color="auto"/>
                    <w:right w:val="none" w:sz="0" w:space="0" w:color="auto"/>
                  </w:divBdr>
                  <w:divsChild>
                    <w:div w:id="1087775640">
                      <w:marLeft w:val="0"/>
                      <w:marRight w:val="0"/>
                      <w:marTop w:val="0"/>
                      <w:marBottom w:val="0"/>
                      <w:divBdr>
                        <w:top w:val="none" w:sz="0" w:space="0" w:color="auto"/>
                        <w:left w:val="none" w:sz="0" w:space="0" w:color="auto"/>
                        <w:bottom w:val="none" w:sz="0" w:space="0" w:color="auto"/>
                        <w:right w:val="none" w:sz="0" w:space="0" w:color="auto"/>
                      </w:divBdr>
                    </w:div>
                  </w:divsChild>
                </w:div>
                <w:div w:id="406004137">
                  <w:marLeft w:val="0"/>
                  <w:marRight w:val="0"/>
                  <w:marTop w:val="0"/>
                  <w:marBottom w:val="0"/>
                  <w:divBdr>
                    <w:top w:val="none" w:sz="0" w:space="0" w:color="auto"/>
                    <w:left w:val="none" w:sz="0" w:space="0" w:color="auto"/>
                    <w:bottom w:val="none" w:sz="0" w:space="0" w:color="auto"/>
                    <w:right w:val="none" w:sz="0" w:space="0" w:color="auto"/>
                  </w:divBdr>
                  <w:divsChild>
                    <w:div w:id="187834764">
                      <w:marLeft w:val="0"/>
                      <w:marRight w:val="0"/>
                      <w:marTop w:val="0"/>
                      <w:marBottom w:val="0"/>
                      <w:divBdr>
                        <w:top w:val="none" w:sz="0" w:space="0" w:color="auto"/>
                        <w:left w:val="none" w:sz="0" w:space="0" w:color="auto"/>
                        <w:bottom w:val="none" w:sz="0" w:space="0" w:color="auto"/>
                        <w:right w:val="none" w:sz="0" w:space="0" w:color="auto"/>
                      </w:divBdr>
                    </w:div>
                  </w:divsChild>
                </w:div>
                <w:div w:id="415247778">
                  <w:marLeft w:val="0"/>
                  <w:marRight w:val="0"/>
                  <w:marTop w:val="0"/>
                  <w:marBottom w:val="0"/>
                  <w:divBdr>
                    <w:top w:val="none" w:sz="0" w:space="0" w:color="auto"/>
                    <w:left w:val="none" w:sz="0" w:space="0" w:color="auto"/>
                    <w:bottom w:val="none" w:sz="0" w:space="0" w:color="auto"/>
                    <w:right w:val="none" w:sz="0" w:space="0" w:color="auto"/>
                  </w:divBdr>
                  <w:divsChild>
                    <w:div w:id="143090078">
                      <w:marLeft w:val="0"/>
                      <w:marRight w:val="0"/>
                      <w:marTop w:val="0"/>
                      <w:marBottom w:val="0"/>
                      <w:divBdr>
                        <w:top w:val="none" w:sz="0" w:space="0" w:color="auto"/>
                        <w:left w:val="none" w:sz="0" w:space="0" w:color="auto"/>
                        <w:bottom w:val="none" w:sz="0" w:space="0" w:color="auto"/>
                        <w:right w:val="none" w:sz="0" w:space="0" w:color="auto"/>
                      </w:divBdr>
                    </w:div>
                  </w:divsChild>
                </w:div>
                <w:div w:id="893658148">
                  <w:marLeft w:val="0"/>
                  <w:marRight w:val="0"/>
                  <w:marTop w:val="0"/>
                  <w:marBottom w:val="0"/>
                  <w:divBdr>
                    <w:top w:val="none" w:sz="0" w:space="0" w:color="auto"/>
                    <w:left w:val="none" w:sz="0" w:space="0" w:color="auto"/>
                    <w:bottom w:val="none" w:sz="0" w:space="0" w:color="auto"/>
                    <w:right w:val="none" w:sz="0" w:space="0" w:color="auto"/>
                  </w:divBdr>
                  <w:divsChild>
                    <w:div w:id="450438024">
                      <w:marLeft w:val="0"/>
                      <w:marRight w:val="0"/>
                      <w:marTop w:val="0"/>
                      <w:marBottom w:val="0"/>
                      <w:divBdr>
                        <w:top w:val="none" w:sz="0" w:space="0" w:color="auto"/>
                        <w:left w:val="none" w:sz="0" w:space="0" w:color="auto"/>
                        <w:bottom w:val="none" w:sz="0" w:space="0" w:color="auto"/>
                        <w:right w:val="none" w:sz="0" w:space="0" w:color="auto"/>
                      </w:divBdr>
                    </w:div>
                  </w:divsChild>
                </w:div>
                <w:div w:id="1024163622">
                  <w:marLeft w:val="0"/>
                  <w:marRight w:val="0"/>
                  <w:marTop w:val="0"/>
                  <w:marBottom w:val="0"/>
                  <w:divBdr>
                    <w:top w:val="none" w:sz="0" w:space="0" w:color="auto"/>
                    <w:left w:val="none" w:sz="0" w:space="0" w:color="auto"/>
                    <w:bottom w:val="none" w:sz="0" w:space="0" w:color="auto"/>
                    <w:right w:val="none" w:sz="0" w:space="0" w:color="auto"/>
                  </w:divBdr>
                  <w:divsChild>
                    <w:div w:id="25254616">
                      <w:marLeft w:val="0"/>
                      <w:marRight w:val="0"/>
                      <w:marTop w:val="0"/>
                      <w:marBottom w:val="0"/>
                      <w:divBdr>
                        <w:top w:val="none" w:sz="0" w:space="0" w:color="auto"/>
                        <w:left w:val="none" w:sz="0" w:space="0" w:color="auto"/>
                        <w:bottom w:val="none" w:sz="0" w:space="0" w:color="auto"/>
                        <w:right w:val="none" w:sz="0" w:space="0" w:color="auto"/>
                      </w:divBdr>
                    </w:div>
                  </w:divsChild>
                </w:div>
                <w:div w:id="1049570664">
                  <w:marLeft w:val="0"/>
                  <w:marRight w:val="0"/>
                  <w:marTop w:val="0"/>
                  <w:marBottom w:val="0"/>
                  <w:divBdr>
                    <w:top w:val="none" w:sz="0" w:space="0" w:color="auto"/>
                    <w:left w:val="none" w:sz="0" w:space="0" w:color="auto"/>
                    <w:bottom w:val="none" w:sz="0" w:space="0" w:color="auto"/>
                    <w:right w:val="none" w:sz="0" w:space="0" w:color="auto"/>
                  </w:divBdr>
                  <w:divsChild>
                    <w:div w:id="1909726111">
                      <w:marLeft w:val="0"/>
                      <w:marRight w:val="0"/>
                      <w:marTop w:val="0"/>
                      <w:marBottom w:val="0"/>
                      <w:divBdr>
                        <w:top w:val="none" w:sz="0" w:space="0" w:color="auto"/>
                        <w:left w:val="none" w:sz="0" w:space="0" w:color="auto"/>
                        <w:bottom w:val="none" w:sz="0" w:space="0" w:color="auto"/>
                        <w:right w:val="none" w:sz="0" w:space="0" w:color="auto"/>
                      </w:divBdr>
                    </w:div>
                  </w:divsChild>
                </w:div>
                <w:div w:id="1152135815">
                  <w:marLeft w:val="0"/>
                  <w:marRight w:val="0"/>
                  <w:marTop w:val="0"/>
                  <w:marBottom w:val="0"/>
                  <w:divBdr>
                    <w:top w:val="none" w:sz="0" w:space="0" w:color="auto"/>
                    <w:left w:val="none" w:sz="0" w:space="0" w:color="auto"/>
                    <w:bottom w:val="none" w:sz="0" w:space="0" w:color="auto"/>
                    <w:right w:val="none" w:sz="0" w:space="0" w:color="auto"/>
                  </w:divBdr>
                  <w:divsChild>
                    <w:div w:id="1089698152">
                      <w:marLeft w:val="0"/>
                      <w:marRight w:val="0"/>
                      <w:marTop w:val="0"/>
                      <w:marBottom w:val="0"/>
                      <w:divBdr>
                        <w:top w:val="none" w:sz="0" w:space="0" w:color="auto"/>
                        <w:left w:val="none" w:sz="0" w:space="0" w:color="auto"/>
                        <w:bottom w:val="none" w:sz="0" w:space="0" w:color="auto"/>
                        <w:right w:val="none" w:sz="0" w:space="0" w:color="auto"/>
                      </w:divBdr>
                    </w:div>
                  </w:divsChild>
                </w:div>
                <w:div w:id="1518619830">
                  <w:marLeft w:val="0"/>
                  <w:marRight w:val="0"/>
                  <w:marTop w:val="0"/>
                  <w:marBottom w:val="0"/>
                  <w:divBdr>
                    <w:top w:val="none" w:sz="0" w:space="0" w:color="auto"/>
                    <w:left w:val="none" w:sz="0" w:space="0" w:color="auto"/>
                    <w:bottom w:val="none" w:sz="0" w:space="0" w:color="auto"/>
                    <w:right w:val="none" w:sz="0" w:space="0" w:color="auto"/>
                  </w:divBdr>
                  <w:divsChild>
                    <w:div w:id="128476887">
                      <w:marLeft w:val="0"/>
                      <w:marRight w:val="0"/>
                      <w:marTop w:val="0"/>
                      <w:marBottom w:val="0"/>
                      <w:divBdr>
                        <w:top w:val="none" w:sz="0" w:space="0" w:color="auto"/>
                        <w:left w:val="none" w:sz="0" w:space="0" w:color="auto"/>
                        <w:bottom w:val="none" w:sz="0" w:space="0" w:color="auto"/>
                        <w:right w:val="none" w:sz="0" w:space="0" w:color="auto"/>
                      </w:divBdr>
                    </w:div>
                  </w:divsChild>
                </w:div>
                <w:div w:id="1568875170">
                  <w:marLeft w:val="0"/>
                  <w:marRight w:val="0"/>
                  <w:marTop w:val="0"/>
                  <w:marBottom w:val="0"/>
                  <w:divBdr>
                    <w:top w:val="none" w:sz="0" w:space="0" w:color="auto"/>
                    <w:left w:val="none" w:sz="0" w:space="0" w:color="auto"/>
                    <w:bottom w:val="none" w:sz="0" w:space="0" w:color="auto"/>
                    <w:right w:val="none" w:sz="0" w:space="0" w:color="auto"/>
                  </w:divBdr>
                  <w:divsChild>
                    <w:div w:id="327175900">
                      <w:marLeft w:val="0"/>
                      <w:marRight w:val="0"/>
                      <w:marTop w:val="0"/>
                      <w:marBottom w:val="0"/>
                      <w:divBdr>
                        <w:top w:val="none" w:sz="0" w:space="0" w:color="auto"/>
                        <w:left w:val="none" w:sz="0" w:space="0" w:color="auto"/>
                        <w:bottom w:val="none" w:sz="0" w:space="0" w:color="auto"/>
                        <w:right w:val="none" w:sz="0" w:space="0" w:color="auto"/>
                      </w:divBdr>
                    </w:div>
                  </w:divsChild>
                </w:div>
                <w:div w:id="1699234444">
                  <w:marLeft w:val="0"/>
                  <w:marRight w:val="0"/>
                  <w:marTop w:val="0"/>
                  <w:marBottom w:val="0"/>
                  <w:divBdr>
                    <w:top w:val="none" w:sz="0" w:space="0" w:color="auto"/>
                    <w:left w:val="none" w:sz="0" w:space="0" w:color="auto"/>
                    <w:bottom w:val="none" w:sz="0" w:space="0" w:color="auto"/>
                    <w:right w:val="none" w:sz="0" w:space="0" w:color="auto"/>
                  </w:divBdr>
                  <w:divsChild>
                    <w:div w:id="426855675">
                      <w:marLeft w:val="0"/>
                      <w:marRight w:val="0"/>
                      <w:marTop w:val="0"/>
                      <w:marBottom w:val="0"/>
                      <w:divBdr>
                        <w:top w:val="none" w:sz="0" w:space="0" w:color="auto"/>
                        <w:left w:val="none" w:sz="0" w:space="0" w:color="auto"/>
                        <w:bottom w:val="none" w:sz="0" w:space="0" w:color="auto"/>
                        <w:right w:val="none" w:sz="0" w:space="0" w:color="auto"/>
                      </w:divBdr>
                    </w:div>
                  </w:divsChild>
                </w:div>
                <w:div w:id="1934317995">
                  <w:marLeft w:val="0"/>
                  <w:marRight w:val="0"/>
                  <w:marTop w:val="0"/>
                  <w:marBottom w:val="0"/>
                  <w:divBdr>
                    <w:top w:val="none" w:sz="0" w:space="0" w:color="auto"/>
                    <w:left w:val="none" w:sz="0" w:space="0" w:color="auto"/>
                    <w:bottom w:val="none" w:sz="0" w:space="0" w:color="auto"/>
                    <w:right w:val="none" w:sz="0" w:space="0" w:color="auto"/>
                  </w:divBdr>
                  <w:divsChild>
                    <w:div w:id="1956599690">
                      <w:marLeft w:val="0"/>
                      <w:marRight w:val="0"/>
                      <w:marTop w:val="0"/>
                      <w:marBottom w:val="0"/>
                      <w:divBdr>
                        <w:top w:val="none" w:sz="0" w:space="0" w:color="auto"/>
                        <w:left w:val="none" w:sz="0" w:space="0" w:color="auto"/>
                        <w:bottom w:val="none" w:sz="0" w:space="0" w:color="auto"/>
                        <w:right w:val="none" w:sz="0" w:space="0" w:color="auto"/>
                      </w:divBdr>
                    </w:div>
                  </w:divsChild>
                </w:div>
                <w:div w:id="2025473302">
                  <w:marLeft w:val="0"/>
                  <w:marRight w:val="0"/>
                  <w:marTop w:val="0"/>
                  <w:marBottom w:val="0"/>
                  <w:divBdr>
                    <w:top w:val="none" w:sz="0" w:space="0" w:color="auto"/>
                    <w:left w:val="none" w:sz="0" w:space="0" w:color="auto"/>
                    <w:bottom w:val="none" w:sz="0" w:space="0" w:color="auto"/>
                    <w:right w:val="none" w:sz="0" w:space="0" w:color="auto"/>
                  </w:divBdr>
                  <w:divsChild>
                    <w:div w:id="2131166094">
                      <w:marLeft w:val="0"/>
                      <w:marRight w:val="0"/>
                      <w:marTop w:val="0"/>
                      <w:marBottom w:val="0"/>
                      <w:divBdr>
                        <w:top w:val="none" w:sz="0" w:space="0" w:color="auto"/>
                        <w:left w:val="none" w:sz="0" w:space="0" w:color="auto"/>
                        <w:bottom w:val="none" w:sz="0" w:space="0" w:color="auto"/>
                        <w:right w:val="none" w:sz="0" w:space="0" w:color="auto"/>
                      </w:divBdr>
                    </w:div>
                  </w:divsChild>
                </w:div>
                <w:div w:id="2042171367">
                  <w:marLeft w:val="0"/>
                  <w:marRight w:val="0"/>
                  <w:marTop w:val="0"/>
                  <w:marBottom w:val="0"/>
                  <w:divBdr>
                    <w:top w:val="none" w:sz="0" w:space="0" w:color="auto"/>
                    <w:left w:val="none" w:sz="0" w:space="0" w:color="auto"/>
                    <w:bottom w:val="none" w:sz="0" w:space="0" w:color="auto"/>
                    <w:right w:val="none" w:sz="0" w:space="0" w:color="auto"/>
                  </w:divBdr>
                  <w:divsChild>
                    <w:div w:id="1784496669">
                      <w:marLeft w:val="0"/>
                      <w:marRight w:val="0"/>
                      <w:marTop w:val="0"/>
                      <w:marBottom w:val="0"/>
                      <w:divBdr>
                        <w:top w:val="none" w:sz="0" w:space="0" w:color="auto"/>
                        <w:left w:val="none" w:sz="0" w:space="0" w:color="auto"/>
                        <w:bottom w:val="none" w:sz="0" w:space="0" w:color="auto"/>
                        <w:right w:val="none" w:sz="0" w:space="0" w:color="auto"/>
                      </w:divBdr>
                    </w:div>
                  </w:divsChild>
                </w:div>
                <w:div w:id="2082092283">
                  <w:marLeft w:val="0"/>
                  <w:marRight w:val="0"/>
                  <w:marTop w:val="0"/>
                  <w:marBottom w:val="0"/>
                  <w:divBdr>
                    <w:top w:val="none" w:sz="0" w:space="0" w:color="auto"/>
                    <w:left w:val="none" w:sz="0" w:space="0" w:color="auto"/>
                    <w:bottom w:val="none" w:sz="0" w:space="0" w:color="auto"/>
                    <w:right w:val="none" w:sz="0" w:space="0" w:color="auto"/>
                  </w:divBdr>
                  <w:divsChild>
                    <w:div w:id="5309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3654">
          <w:marLeft w:val="0"/>
          <w:marRight w:val="0"/>
          <w:marTop w:val="0"/>
          <w:marBottom w:val="0"/>
          <w:divBdr>
            <w:top w:val="none" w:sz="0" w:space="0" w:color="auto"/>
            <w:left w:val="none" w:sz="0" w:space="0" w:color="auto"/>
            <w:bottom w:val="none" w:sz="0" w:space="0" w:color="auto"/>
            <w:right w:val="none" w:sz="0" w:space="0" w:color="auto"/>
          </w:divBdr>
        </w:div>
        <w:div w:id="2020113777">
          <w:marLeft w:val="0"/>
          <w:marRight w:val="0"/>
          <w:marTop w:val="0"/>
          <w:marBottom w:val="0"/>
          <w:divBdr>
            <w:top w:val="none" w:sz="0" w:space="0" w:color="auto"/>
            <w:left w:val="none" w:sz="0" w:space="0" w:color="auto"/>
            <w:bottom w:val="none" w:sz="0" w:space="0" w:color="auto"/>
            <w:right w:val="none" w:sz="0" w:space="0" w:color="auto"/>
          </w:divBdr>
        </w:div>
      </w:divsChild>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sChild>
        <w:div w:id="123424285">
          <w:marLeft w:val="0"/>
          <w:marRight w:val="0"/>
          <w:marTop w:val="0"/>
          <w:marBottom w:val="0"/>
          <w:divBdr>
            <w:top w:val="none" w:sz="0" w:space="0" w:color="auto"/>
            <w:left w:val="none" w:sz="0" w:space="0" w:color="auto"/>
            <w:bottom w:val="none" w:sz="0" w:space="0" w:color="auto"/>
            <w:right w:val="none" w:sz="0" w:space="0" w:color="auto"/>
          </w:divBdr>
          <w:divsChild>
            <w:div w:id="566187601">
              <w:marLeft w:val="0"/>
              <w:marRight w:val="0"/>
              <w:marTop w:val="0"/>
              <w:marBottom w:val="0"/>
              <w:divBdr>
                <w:top w:val="none" w:sz="0" w:space="0" w:color="auto"/>
                <w:left w:val="none" w:sz="0" w:space="0" w:color="auto"/>
                <w:bottom w:val="none" w:sz="0" w:space="0" w:color="auto"/>
                <w:right w:val="none" w:sz="0" w:space="0" w:color="auto"/>
              </w:divBdr>
              <w:divsChild>
                <w:div w:id="10380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6562">
      <w:bodyDiv w:val="1"/>
      <w:marLeft w:val="0"/>
      <w:marRight w:val="0"/>
      <w:marTop w:val="0"/>
      <w:marBottom w:val="0"/>
      <w:divBdr>
        <w:top w:val="none" w:sz="0" w:space="0" w:color="auto"/>
        <w:left w:val="none" w:sz="0" w:space="0" w:color="auto"/>
        <w:bottom w:val="none" w:sz="0" w:space="0" w:color="auto"/>
        <w:right w:val="none" w:sz="0" w:space="0" w:color="auto"/>
      </w:divBdr>
      <w:divsChild>
        <w:div w:id="245185756">
          <w:marLeft w:val="0"/>
          <w:marRight w:val="0"/>
          <w:marTop w:val="0"/>
          <w:marBottom w:val="0"/>
          <w:divBdr>
            <w:top w:val="none" w:sz="0" w:space="0" w:color="auto"/>
            <w:left w:val="none" w:sz="0" w:space="0" w:color="auto"/>
            <w:bottom w:val="none" w:sz="0" w:space="0" w:color="auto"/>
            <w:right w:val="none" w:sz="0" w:space="0" w:color="auto"/>
          </w:divBdr>
          <w:divsChild>
            <w:div w:id="474837204">
              <w:marLeft w:val="0"/>
              <w:marRight w:val="0"/>
              <w:marTop w:val="0"/>
              <w:marBottom w:val="0"/>
              <w:divBdr>
                <w:top w:val="none" w:sz="0" w:space="0" w:color="auto"/>
                <w:left w:val="none" w:sz="0" w:space="0" w:color="auto"/>
                <w:bottom w:val="none" w:sz="0" w:space="0" w:color="auto"/>
                <w:right w:val="none" w:sz="0" w:space="0" w:color="auto"/>
              </w:divBdr>
              <w:divsChild>
                <w:div w:id="2544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11931">
      <w:bodyDiv w:val="1"/>
      <w:marLeft w:val="0"/>
      <w:marRight w:val="0"/>
      <w:marTop w:val="0"/>
      <w:marBottom w:val="0"/>
      <w:divBdr>
        <w:top w:val="none" w:sz="0" w:space="0" w:color="auto"/>
        <w:left w:val="none" w:sz="0" w:space="0" w:color="auto"/>
        <w:bottom w:val="none" w:sz="0" w:space="0" w:color="auto"/>
        <w:right w:val="none" w:sz="0" w:space="0" w:color="auto"/>
      </w:divBdr>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
    <w:div w:id="1753619065">
      <w:bodyDiv w:val="1"/>
      <w:marLeft w:val="0"/>
      <w:marRight w:val="0"/>
      <w:marTop w:val="0"/>
      <w:marBottom w:val="0"/>
      <w:divBdr>
        <w:top w:val="none" w:sz="0" w:space="0" w:color="auto"/>
        <w:left w:val="none" w:sz="0" w:space="0" w:color="auto"/>
        <w:bottom w:val="none" w:sz="0" w:space="0" w:color="auto"/>
        <w:right w:val="none" w:sz="0" w:space="0" w:color="auto"/>
      </w:divBdr>
    </w:div>
    <w:div w:id="1798185206">
      <w:bodyDiv w:val="1"/>
      <w:marLeft w:val="0"/>
      <w:marRight w:val="0"/>
      <w:marTop w:val="0"/>
      <w:marBottom w:val="0"/>
      <w:divBdr>
        <w:top w:val="none" w:sz="0" w:space="0" w:color="auto"/>
        <w:left w:val="none" w:sz="0" w:space="0" w:color="auto"/>
        <w:bottom w:val="none" w:sz="0" w:space="0" w:color="auto"/>
        <w:right w:val="none" w:sz="0" w:space="0" w:color="auto"/>
      </w:divBdr>
    </w:div>
    <w:div w:id="1831411665">
      <w:bodyDiv w:val="1"/>
      <w:marLeft w:val="0"/>
      <w:marRight w:val="0"/>
      <w:marTop w:val="0"/>
      <w:marBottom w:val="0"/>
      <w:divBdr>
        <w:top w:val="none" w:sz="0" w:space="0" w:color="auto"/>
        <w:left w:val="none" w:sz="0" w:space="0" w:color="auto"/>
        <w:bottom w:val="none" w:sz="0" w:space="0" w:color="auto"/>
        <w:right w:val="none" w:sz="0" w:space="0" w:color="auto"/>
      </w:divBdr>
    </w:div>
    <w:div w:id="20084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c.gov.au/__data/assets/pdf_file/0018/341154/sub023-school-agreement.pdf" TargetMode="External"/><Relationship Id="rId21" Type="http://schemas.openxmlformats.org/officeDocument/2006/relationships/hyperlink" Target="https://www.pc.gov.au/inquiries/completed/school-agreement/report" TargetMode="External"/><Relationship Id="rId42" Type="http://schemas.openxmlformats.org/officeDocument/2006/relationships/hyperlink" Target="https://www.myschool.edu.au/" TargetMode="External"/><Relationship Id="rId63" Type="http://schemas.openxmlformats.org/officeDocument/2006/relationships/hyperlink" Target="https://www.pc.gov.au/__data/assets/pdf_file/0017/341090/sub006-school-agreement.pdf" TargetMode="External"/><Relationship Id="rId84" Type="http://schemas.openxmlformats.org/officeDocument/2006/relationships/hyperlink" Target="https://www.aracy.org.au/blog/bullying-and-impact-on-youth-and-children" TargetMode="External"/><Relationship Id="rId16" Type="http://schemas.openxmlformats.org/officeDocument/2006/relationships/footer" Target="footer3.xml"/><Relationship Id="rId107" Type="http://schemas.openxmlformats.org/officeDocument/2006/relationships/hyperlink" Target="https://doi.org/10.1007/s11414-012-9290-2" TargetMode="External"/><Relationship Id="rId11" Type="http://schemas.openxmlformats.org/officeDocument/2006/relationships/header" Target="header1.xml"/><Relationship Id="rId32" Type="http://schemas.microsoft.com/office/2007/relationships/diagramDrawing" Target="diagrams/drawing1.xml"/><Relationship Id="rId37" Type="http://schemas.microsoft.com/office/2007/relationships/diagramDrawing" Target="diagrams/drawing2.xml"/><Relationship Id="rId53" Type="http://schemas.openxmlformats.org/officeDocument/2006/relationships/hyperlink" Target="https://www.edresearch.edu.au/sites/default/files/2023-04/aero-sense-of-belonging-and-connectedness-primary_1.pdf" TargetMode="External"/><Relationship Id="rId58" Type="http://schemas.openxmlformats.org/officeDocument/2006/relationships/hyperlink" Target="https://www.aihw.gov.au/getmedia/6af928d6-692e-4449-b915-cf2ca946982f/aihw-cws-69-print-report.pdf.aspx?inline=true" TargetMode="External"/><Relationship Id="rId74" Type="http://schemas.openxmlformats.org/officeDocument/2006/relationships/hyperlink" Target="https://www.education.gov.au/disability-standards-education-2005/resources/final-report-2020-review-disability-standards-education-2005" TargetMode="External"/><Relationship Id="rId79" Type="http://schemas.openxmlformats.org/officeDocument/2006/relationships/hyperlink" Target="https://youngmindsmatter.telethonkids.org.au/siteassets/media-docs---young-minds-matter/childandadolescentmentalhealthandeducationaloutcomesdec2017.pdf" TargetMode="External"/><Relationship Id="rId102" Type="http://schemas.openxmlformats.org/officeDocument/2006/relationships/hyperlink" Target="https://dx.doi.org/10.1787/9789264273856-en" TargetMode="External"/><Relationship Id="rId123" Type="http://schemas.openxmlformats.org/officeDocument/2006/relationships/hyperlink" Target="https://www.qilt.edu.au/docs/default-source/default-document-library/2022-gos-national-report.pdf?sfvrsn=c5d342c8_2" TargetMode="External"/><Relationship Id="rId128" Type="http://schemas.openxmlformats.org/officeDocument/2006/relationships/hyperlink" Target="https://www.vic.gov.au/tutor-learning-initiative" TargetMode="External"/><Relationship Id="rId5" Type="http://schemas.openxmlformats.org/officeDocument/2006/relationships/numbering" Target="numbering.xml"/><Relationship Id="rId90" Type="http://schemas.openxmlformats.org/officeDocument/2006/relationships/hyperlink" Target="https://www.missionaustralia.com.au/publications/youth-survey/2618-youth-survey-2022-report/file" TargetMode="External"/><Relationship Id="rId95" Type="http://schemas.openxmlformats.org/officeDocument/2006/relationships/hyperlink" Target="https://www.pc.gov.au/__data/assets/pdf_file/0006/347622/subdr087-school-agreement.pdf" TargetMode="External"/><Relationship Id="rId22" Type="http://schemas.openxmlformats.org/officeDocument/2006/relationships/hyperlink" Target="https://www.education.gov.au/teaching-and-school-leadership/resources/national-teacher-workforce-action-plan" TargetMode="External"/><Relationship Id="rId27" Type="http://schemas.openxmlformats.org/officeDocument/2006/relationships/chart" Target="charts/chart3.xml"/><Relationship Id="rId43" Type="http://schemas.openxmlformats.org/officeDocument/2006/relationships/hyperlink" Target="https://www.myschool.edu.au/" TargetMode="External"/><Relationship Id="rId48" Type="http://schemas.openxmlformats.org/officeDocument/2006/relationships/hyperlink" Target="https://acara.edu.au/reporting/national-report-on-schooling-in-australia/national-report-on-schooling-in-australia-data-portal/student-attendance" TargetMode="External"/><Relationship Id="rId64" Type="http://schemas.openxmlformats.org/officeDocument/2006/relationships/hyperlink" Target="https://behaviouraleconomics.pmc.gov.au/sites/default/files/projects/incentivising-excellence-full-report.pdf" TargetMode="External"/><Relationship Id="rId69" Type="http://schemas.openxmlformats.org/officeDocument/2006/relationships/hyperlink" Target="https://ministers.education.gov.au/clare/expert-panel-inform-better-and-fairer-education-system" TargetMode="External"/><Relationship Id="rId113" Type="http://schemas.openxmlformats.org/officeDocument/2006/relationships/hyperlink" Target="https://www.pc.gov.au/closing-the-gap-data/dashboard/socioeconomic/outcome-area5" TargetMode="External"/><Relationship Id="rId118" Type="http://schemas.openxmlformats.org/officeDocument/2006/relationships/hyperlink" Target="https://www.healthandwellbeing.org/reports/AU/2022_ACU_Principals_HWB_Final_Report.pdf" TargetMode="External"/><Relationship Id="rId134" Type="http://schemas.openxmlformats.org/officeDocument/2006/relationships/theme" Target="theme/theme1.xml"/><Relationship Id="rId80" Type="http://schemas.openxmlformats.org/officeDocument/2006/relationships/hyperlink" Target="https://grattan.edu.au/wp-content/uploads/2020/02/928-top-teachers.pdf" TargetMode="External"/><Relationship Id="rId85" Type="http://schemas.openxmlformats.org/officeDocument/2006/relationships/hyperlink" Target="https://www.emerald.com/insight/content/doi/10.1108/MHSI-09-2022-0064/full/html" TargetMode="External"/><Relationship Id="rId12" Type="http://schemas.openxmlformats.org/officeDocument/2006/relationships/header" Target="header2.xml"/><Relationship Id="rId17" Type="http://schemas.openxmlformats.org/officeDocument/2006/relationships/image" Target="media/image1.jpeg"/><Relationship Id="rId33" Type="http://schemas.openxmlformats.org/officeDocument/2006/relationships/diagramData" Target="diagrams/data2.xml"/><Relationship Id="rId38" Type="http://schemas.openxmlformats.org/officeDocument/2006/relationships/hyperlink" Target="https://www.acara.edu.au/reporting/national-report-on-schooling-in-australia/national-report-on-schooling-in-australia-data-portal/naplan-national-report" TargetMode="External"/><Relationship Id="rId59" Type="http://schemas.openxmlformats.org/officeDocument/2006/relationships/hyperlink" Target="https://www.aitsl.edu.au/docs/default-source/atwd/atwd-teacher-workforce-report-2021.pdf?sfvrsn=126ba53c_2" TargetMode="External"/><Relationship Id="rId103" Type="http://schemas.openxmlformats.org/officeDocument/2006/relationships/hyperlink" Target="https://www.oecd.org/pisa/Equity-in-Education-country-note-Australia.pdf" TargetMode="External"/><Relationship Id="rId108" Type="http://schemas.openxmlformats.org/officeDocument/2006/relationships/hyperlink" Target="https://www.education.gov.au/quality-initial-teacher-education-review/resources/next-steps-report-quality-initial-teacher-education-review" TargetMode="External"/><Relationship Id="rId124" Type="http://schemas.openxmlformats.org/officeDocument/2006/relationships/hyperlink" Target="https://grattan.edu.au/wp-content/uploads/2023/01/Tackling-under-achievement-Grattan-report.pdf" TargetMode="External"/><Relationship Id="rId129" Type="http://schemas.openxmlformats.org/officeDocument/2006/relationships/hyperlink" Target="https://www.aitsl.edu.au/docs/default-source/national-review-of-teacher-registration/report/one-teaching-profession---teacher-registration-in-australia.pdf" TargetMode="External"/><Relationship Id="rId54" Type="http://schemas.openxmlformats.org/officeDocument/2006/relationships/hyperlink" Target="https://www.edresearch.edu.au/sites/default/files/2023-03/aero-aip-naplan-who-is-missing-tests-and-why.pdf" TargetMode="External"/><Relationship Id="rId70" Type="http://schemas.openxmlformats.org/officeDocument/2006/relationships/hyperlink" Target="https://ministers.education.gov.au/clare/nsw-teachers-federation-principals-conference" TargetMode="External"/><Relationship Id="rId75" Type="http://schemas.openxmlformats.org/officeDocument/2006/relationships/hyperlink" Target="https://www.education.gov.au/recurrent-funding-schools/school-funding-glossary" TargetMode="External"/><Relationship Id="rId91" Type="http://schemas.openxmlformats.org/officeDocument/2006/relationships/hyperlink" Target="http://hdl.handle.net/10453/162604" TargetMode="External"/><Relationship Id="rId96" Type="http://schemas.openxmlformats.org/officeDocument/2006/relationships/hyperlink" Target="https://www.mentalhealthcommission.gov.au/getmedia/9f2d5e51-dfe0-4ac5-b06a-97dbba252e53/National-children-s-Mental-Health-and-Wellbeing-Strategy-FUL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ducation.gov.au/quality-initial-teacher-education-review" TargetMode="External"/><Relationship Id="rId28" Type="http://schemas.openxmlformats.org/officeDocument/2006/relationships/diagramData" Target="diagrams/data1.xml"/><Relationship Id="rId49" Type="http://schemas.openxmlformats.org/officeDocument/2006/relationships/hyperlink" Target="https://acara.edu.au/reporting/measurement-framework-for-schooling-in-australia" TargetMode="External"/><Relationship Id="rId114" Type="http://schemas.openxmlformats.org/officeDocument/2006/relationships/hyperlink" Target="https://www.pc.gov.au/inquiries/completed/school-agreement/report" TargetMode="External"/><Relationship Id="rId119" Type="http://schemas.openxmlformats.org/officeDocument/2006/relationships/hyperlink" Target="https://research.acer.edu.au/cgi/viewcontent.cgi?article=1022&amp;context=tll_misc" TargetMode="External"/><Relationship Id="rId44" Type="http://schemas.openxmlformats.org/officeDocument/2006/relationships/hyperlink" Target="https://ro.ecu.edu.au/cgi/viewcontent.cgi?article=8000&amp;context=ecuworks" TargetMode="External"/><Relationship Id="rId60" Type="http://schemas.openxmlformats.org/officeDocument/2006/relationships/hyperlink" Target="https://www.aitsl.edu.au/docs/default-source/comms/cultural-competency/aitsl_indigenous-cultural-competency_discussion-paper_2020.pdf" TargetMode="External"/><Relationship Id="rId65" Type="http://schemas.openxmlformats.org/officeDocument/2006/relationships/hyperlink" Target="https://doi.org/10.3389/fpsyg.2021.689628" TargetMode="External"/><Relationship Id="rId81" Type="http://schemas.openxmlformats.org/officeDocument/2006/relationships/hyperlink" Target="https://research.acer.edu.au/research_conference_2003/4/" TargetMode="External"/><Relationship Id="rId86" Type="http://schemas.openxmlformats.org/officeDocument/2006/relationships/hyperlink" Target="https://grattan.edu.au/wp-content/uploads/2022/10/Ending-the-lesson-lottery-Grattan-Report.pdf" TargetMode="External"/><Relationship Id="rId130" Type="http://schemas.openxmlformats.org/officeDocument/2006/relationships/hyperlink" Target="https://research.acer.edu.au/cgi/viewcontent.cgi?article=1002&amp;context=timss_2015" TargetMode="External"/><Relationship Id="rId13" Type="http://schemas.openxmlformats.org/officeDocument/2006/relationships/footer" Target="footer1.xml"/><Relationship Id="rId18" Type="http://schemas.openxmlformats.org/officeDocument/2006/relationships/image" Target="media/image2.jpeg"/><Relationship Id="rId39" Type="http://schemas.openxmlformats.org/officeDocument/2006/relationships/image" Target="media/image3.png"/><Relationship Id="rId109" Type="http://schemas.openxmlformats.org/officeDocument/2006/relationships/hyperlink" Target="https://doi.org/10.1177/1053451220910742" TargetMode="External"/><Relationship Id="rId34" Type="http://schemas.openxmlformats.org/officeDocument/2006/relationships/diagramLayout" Target="diagrams/layout2.xml"/><Relationship Id="rId50" Type="http://schemas.openxmlformats.org/officeDocument/2006/relationships/hyperlink" Target="https://www.acara.edu.au/docs/default-source/media-releases/naplan-proficiency-standards-media-release-2023-02-10.pdf" TargetMode="External"/><Relationship Id="rId55" Type="http://schemas.openxmlformats.org/officeDocument/2006/relationships/hyperlink" Target="https://www.pc.gov.au/__data/assets/pdf_file/0005/348098/subdr101-school-agreement.pdf" TargetMode="External"/><Relationship Id="rId76" Type="http://schemas.openxmlformats.org/officeDocument/2006/relationships/hyperlink" Target="https://www.education.gov.au/teaching-and-school-leadership/resources/national-teacher-workforce-action-plan" TargetMode="External"/><Relationship Id="rId97" Type="http://schemas.openxmlformats.org/officeDocument/2006/relationships/hyperlink" Target="https://www.pc.gov.au/__data/assets/pdf_file/0003/341157/sub026-school-agreement.pdf" TargetMode="External"/><Relationship Id="rId104" Type="http://schemas.openxmlformats.org/officeDocument/2006/relationships/hyperlink" Target="https://www.oecd.org/pisa/Equity-in-Education-country-note-Australia.pdf" TargetMode="External"/><Relationship Id="rId120" Type="http://schemas.openxmlformats.org/officeDocument/2006/relationships/hyperlink" Target="https://www.pc.gov.au/research/supporting/literacy-numeracy-skills" TargetMode="External"/><Relationship Id="rId125" Type="http://schemas.openxmlformats.org/officeDocument/2006/relationships/hyperlink" Target="https://www.education.gov.au/quality-initial-teacher-education-review/resources/teacher-education-expert-panel-terms-reference" TargetMode="External"/><Relationship Id="rId7" Type="http://schemas.openxmlformats.org/officeDocument/2006/relationships/settings" Target="settings.xml"/><Relationship Id="rId71" Type="http://schemas.openxmlformats.org/officeDocument/2006/relationships/hyperlink" Target="https://www.edresearch.edu.au/resources/supporting-students-significantly-behind-literacy-and-numeracy" TargetMode="External"/><Relationship Id="rId92" Type="http://schemas.openxmlformats.org/officeDocument/2006/relationships/hyperlink" Target="https://www.monash.edu/__data/assets/pdf_file/0008/3061169/Teachers-Perceptions-of-their-Work-2022.pdf" TargetMode="External"/><Relationship Id="rId2" Type="http://schemas.openxmlformats.org/officeDocument/2006/relationships/customXml" Target="../customXml/item2.xml"/><Relationship Id="rId29" Type="http://schemas.openxmlformats.org/officeDocument/2006/relationships/diagramLayout" Target="diagrams/layout1.xml"/><Relationship Id="rId24" Type="http://schemas.openxmlformats.org/officeDocument/2006/relationships/hyperlink" Target="https://www.education.gov.au/quality-initial-teacher-education-review/teacher-education-expert-panel" TargetMode="External"/><Relationship Id="rId40" Type="http://schemas.openxmlformats.org/officeDocument/2006/relationships/hyperlink" Target="https://www.acara.edu.au/reporting/national-report-on-schooling-in-australia" TargetMode="External"/><Relationship Id="rId45" Type="http://schemas.openxmlformats.org/officeDocument/2006/relationships/hyperlink" Target="https://www.acara.edu.au/reporting/national-report-on-schooling-in-australia/national-report-on-schooling-in-australia-data-portal/year-12-certification-rates" TargetMode="External"/><Relationship Id="rId66" Type="http://schemas.openxmlformats.org/officeDocument/2006/relationships/hyperlink" Target="https://www.pc.gov.au/__data/assets/pdf_file/0012/341103/sub014-school-agreement.pdf" TargetMode="External"/><Relationship Id="rId87" Type="http://schemas.openxmlformats.org/officeDocument/2006/relationships/hyperlink" Target="https://grattan.edu.au/report/making-time-for-great-teaching-how-better-government-policy-can-help/" TargetMode="External"/><Relationship Id="rId110" Type="http://schemas.openxmlformats.org/officeDocument/2006/relationships/hyperlink" Target="https://www.pc.gov.au/research/supporting/literacy-numeracy-skills/literacy-numeracy-skills.pdf" TargetMode="External"/><Relationship Id="rId115" Type="http://schemas.openxmlformats.org/officeDocument/2006/relationships/hyperlink" Target="https://www.pc.gov.au/closing-the-gap-data" TargetMode="External"/><Relationship Id="rId131" Type="http://schemas.openxmlformats.org/officeDocument/2006/relationships/hyperlink" Target="https://www.aihw.gov.au/getmedia/6af928d6-692e-4449-b915-cf2ca946982f/aihw-cws-69-print-report.pdf.aspx?inline=true" TargetMode="External"/><Relationship Id="rId61" Type="http://schemas.openxmlformats.org/officeDocument/2006/relationships/hyperlink" Target="https://www.aitsl.edu.au/atwd-kmd/key-metrics-dashboard-media/Action/Preview?sf-auth=v6GeoIesrOWpwPHWgOIkK0r9RC3YeEpFhI85c8iU6g1T3xs%2Fwj7E7hs2Xte%2Ff9ZVggxoEQxpDS9wbm1lFZpf0sSIQWfT0tKJ2FQj0Ln8dFmpaDRUWxAhZh78oaUy56W4A8qmmk4blVMyaEWolNx9f%2B%2B9gTjbqQzPV6BguSKxHZ4Nid0kb%2FoZIqpz4GiO%2BTTOXhoJyxwH%2F2VGE72YQQ5g8AoWEIjAQ3ccGsZVUxVMb53X8EtDfkuBoRTR%2BT18rgMOv7hpA1azUBLFLRHWYge%2BwUxczOm9%2FtZuwSwJV%2Bh%2FJxeH4z7Q2pR5b7heefHHnFL96TDnK7JvBaYQhbp%2BEOtczZvDN4LZ%2Fvfi%2FAAAAA%3D%3D&amp;sf_site=6e4e856e-126c-44d7-b9a5-96b6f652ba1d&amp;sf_site_temp=True" TargetMode="External"/><Relationship Id="rId82" Type="http://schemas.openxmlformats.org/officeDocument/2006/relationships/hyperlink" Target="https://www.teachermagazine.com/au_en/articles/open-the-door-effective-teaching-is-no-secret" TargetMode="External"/><Relationship Id="rId19" Type="http://schemas.openxmlformats.org/officeDocument/2006/relationships/hyperlink" Target="https://creativecommons.org/licenses/by/4.0/" TargetMode="External"/><Relationship Id="rId14" Type="http://schemas.openxmlformats.org/officeDocument/2006/relationships/footer" Target="footer2.xml"/><Relationship Id="rId30" Type="http://schemas.openxmlformats.org/officeDocument/2006/relationships/diagramQuickStyle" Target="diagrams/quickStyle1.xml"/><Relationship Id="rId35" Type="http://schemas.openxmlformats.org/officeDocument/2006/relationships/diagramQuickStyle" Target="diagrams/quickStyle2.xml"/><Relationship Id="rId56" Type="http://schemas.openxmlformats.org/officeDocument/2006/relationships/hyperlink" Target="https://humanrights.gov.au/our-work/commission-general/violence-harassment-and-bullying" TargetMode="External"/><Relationship Id="rId77" Type="http://schemas.openxmlformats.org/officeDocument/2006/relationships/hyperlink" Target="doi:10.1080/09614520701469955" TargetMode="External"/><Relationship Id="rId100" Type="http://schemas.openxmlformats.org/officeDocument/2006/relationships/hyperlink" Target="https://education.nsw.gov.au/about-us/strategies-and-reports/our-reconciliation-action-plan/reconciliation-action-plan/results-of-our-progress-survey--2021--" TargetMode="External"/><Relationship Id="rId105" Type="http://schemas.openxmlformats.org/officeDocument/2006/relationships/hyperlink" Target="https://www.oecd.org/education/talis-2018-results-volume-ii-19cf08df-en.htm" TargetMode="External"/><Relationship Id="rId126" Type="http://schemas.openxmlformats.org/officeDocument/2006/relationships/hyperlink" Target="https://research.acer.edu.au/cgi/viewcontent.cgi?article=1000&amp;context=timss_2019" TargetMode="External"/><Relationship Id="rId8" Type="http://schemas.openxmlformats.org/officeDocument/2006/relationships/webSettings" Target="webSettings.xml"/><Relationship Id="rId51" Type="http://schemas.openxmlformats.org/officeDocument/2006/relationships/hyperlink" Target="https://www.aedc.gov.au/resources/detail/2021-aedc-national-report" TargetMode="External"/><Relationship Id="rId72" Type="http://schemas.openxmlformats.org/officeDocument/2006/relationships/hyperlink" Target="https://www2.deloitte.com/content/dam/Deloitte/au/Documents/Economics/deloitte-au-economics-social-costs-adhd-australia-270819.pdf" TargetMode="External"/><Relationship Id="rId93" Type="http://schemas.openxmlformats.org/officeDocument/2006/relationships/hyperlink" Target="https://www.mckinsey.com/~/media/mckinsey/industries/public%20and%20social%20sector/our%20insights/how%20the%20worlds%20most%20improved%20school%20systems%20keep%20getting%20better/how_the_worlds_most_improved_school_systems_keep_getting_better.pdf" TargetMode="External"/><Relationship Id="rId98" Type="http://schemas.openxmlformats.org/officeDocument/2006/relationships/hyperlink" Target="https://www.pc.gov.au/__data/assets/pdf_file/0015/341151/sub022-school-agreement.pdf" TargetMode="External"/><Relationship Id="rId121" Type="http://schemas.openxmlformats.org/officeDocument/2006/relationships/hyperlink" Target="https://www.health.gov.au/sites/default/files/documents/2021/12/overarching-evaluation-of-the-national-support-for-child-and-youth-mental-health-program-final-report_0.pdf" TargetMode="External"/><Relationship Id="rId3" Type="http://schemas.openxmlformats.org/officeDocument/2006/relationships/customXml" Target="../customXml/item3.xml"/><Relationship Id="rId25" Type="http://schemas.openxmlformats.org/officeDocument/2006/relationships/chart" Target="charts/chart1.xml"/><Relationship Id="rId46" Type="http://schemas.openxmlformats.org/officeDocument/2006/relationships/hyperlink" Target="https://www.acara.edu.au/reporting/national-report-on-schooling-in-australia/national-report-on-schooling-in-australia-data-portal/apparent-retention" TargetMode="External"/><Relationship Id="rId67" Type="http://schemas.openxmlformats.org/officeDocument/2006/relationships/hyperlink" Target="https://education.nsw.gov.au/about-us/education-data-and-research/cese/publications/research-reports/improving-high-school-engagement-classroom-practices-and-achieve" TargetMode="External"/><Relationship Id="rId116" Type="http://schemas.openxmlformats.org/officeDocument/2006/relationships/hyperlink" Target="https://www.ncbi.nlm.nih.gov/pmc/articles/PMC8454913/" TargetMode="External"/><Relationship Id="rId20" Type="http://schemas.openxmlformats.org/officeDocument/2006/relationships/hyperlink" Target="https://creativecommons.org/licenses/by/4.0/legalcode" TargetMode="External"/><Relationship Id="rId41" Type="http://schemas.openxmlformats.org/officeDocument/2006/relationships/image" Target="media/image4.png"/><Relationship Id="rId62" Type="http://schemas.openxmlformats.org/officeDocument/2006/relationships/hyperlink" Target="https://www.mckinsey.com/~/media/mckinsey/industries/public%20and%20social%20sector/our%20insights/how%20the%20worlds%20best%20performing%20school%20systems%20come%20out%20on%20top/how_the_world_s_best-performing_school_systems_come_out_on_top.pdf" TargetMode="External"/><Relationship Id="rId83" Type="http://schemas.openxmlformats.org/officeDocument/2006/relationships/hyperlink" Target="https://doi.org/10.37517/978-1-74286-693-2" TargetMode="External"/><Relationship Id="rId88" Type="http://schemas.openxmlformats.org/officeDocument/2006/relationships/hyperlink" Target="https://www.pc.gov.au/__data/assets/pdf_file/0006/344544/sub052-school-agreement.pdf" TargetMode="External"/><Relationship Id="rId111" Type="http://schemas.openxmlformats.org/officeDocument/2006/relationships/hyperlink" Target="https://www.pc.gov.au/inquiries/completed/mental-health/report/mental-health-volume2.pdf" TargetMode="External"/><Relationship Id="rId132" Type="http://schemas.openxmlformats.org/officeDocument/2006/relationships/footer" Target="footer4.xml"/><Relationship Id="rId15" Type="http://schemas.openxmlformats.org/officeDocument/2006/relationships/header" Target="header3.xml"/><Relationship Id="rId36" Type="http://schemas.openxmlformats.org/officeDocument/2006/relationships/diagramColors" Target="diagrams/colors2.xml"/><Relationship Id="rId57" Type="http://schemas.openxmlformats.org/officeDocument/2006/relationships/hyperlink" Target="https://www.aihw.gov.au/getmedia/d006766d-0a27-4e19-be80-d87031446ebb/aihw-cws-73-Scoping-enhanced-measurement-of-child-wellbeing-in-Australia_report.pdf.aspx?inline=true" TargetMode="External"/><Relationship Id="rId106" Type="http://schemas.openxmlformats.org/officeDocument/2006/relationships/hyperlink" Target="https://doi.org/10.1787/ce7a0965-en" TargetMode="External"/><Relationship Id="rId127" Type="http://schemas.openxmlformats.org/officeDocument/2006/relationships/hyperlink" Target="https://unesdoc.unesco.org/ark:/48223/pf0000383002" TargetMode="External"/><Relationship Id="rId10" Type="http://schemas.openxmlformats.org/officeDocument/2006/relationships/endnotes" Target="endnotes.xml"/><Relationship Id="rId31" Type="http://schemas.openxmlformats.org/officeDocument/2006/relationships/diagramColors" Target="diagrams/colors1.xml"/><Relationship Id="rId52" Type="http://schemas.openxmlformats.org/officeDocument/2006/relationships/hyperlink" Target="https://www.edresearch.edu.au/resources/focused-classrooms-practice-guide/focused-classrooms-practice-guide-full-publication" TargetMode="External"/><Relationship Id="rId73" Type="http://schemas.openxmlformats.org/officeDocument/2006/relationships/hyperlink" Target="https://www.education.gov.au/integrated-data-research/benefits-educational-attainment" TargetMode="External"/><Relationship Id="rId78" Type="http://schemas.openxmlformats.org/officeDocument/2006/relationships/hyperlink" Target="https://www.education.gov.au/school-funding/resources/review-funding-schooling-final-report-december-2011" TargetMode="External"/><Relationship Id="rId94" Type="http://schemas.openxmlformats.org/officeDocument/2006/relationships/hyperlink" Target="https://www.pc.gov.au/__data/assets/pdf_file/0017/341090/sub006-school-agreement.pdf" TargetMode="External"/><Relationship Id="rId99" Type="http://schemas.openxmlformats.org/officeDocument/2006/relationships/hyperlink" Target="https://www.education.gov.au/student-resilience-and-wellbeing/resources/scoping-study-approaches-student-wellbeing-final-report" TargetMode="External"/><Relationship Id="rId101" Type="http://schemas.openxmlformats.org/officeDocument/2006/relationships/hyperlink" Target="http://dx.doi.org/10.1787/9789264130852-en" TargetMode="External"/><Relationship Id="rId122" Type="http://schemas.openxmlformats.org/officeDocument/2006/relationships/hyperlink" Target="https://www.qilt.edu.au/data/lodge-a-data-request"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chart" Target="charts/chart2.xml"/><Relationship Id="rId47" Type="http://schemas.openxmlformats.org/officeDocument/2006/relationships/hyperlink" Target="https://www.acara.edu.au/reporting/national-report-on-schooling-in-australia/national-report-on-schooling-in-australia-data-portal/participation-and-attainment-in-education-and-work" TargetMode="External"/><Relationship Id="rId68" Type="http://schemas.openxmlformats.org/officeDocument/2006/relationships/hyperlink" Target="https://www.education.gov.au/national-school-resourcing-board/resources/review-needs-based-funding-requirements-final-report-december-2019" TargetMode="External"/><Relationship Id="rId89" Type="http://schemas.openxmlformats.org/officeDocument/2006/relationships/hyperlink" Target="https://fusecontent.education.vic.gov.au/89988fd6-fcba-44e7-9f10-ed6bfc6f0006/Research%20into%20initiatives%20to%20prepare%20and%20supply%20a%20workforce%20for%20hard%20to%20staff%20schools%20(002).pdf" TargetMode="External"/><Relationship Id="rId112" Type="http://schemas.openxmlformats.org/officeDocument/2006/relationships/hyperlink" Target="https://ctgreport.niaa.gov.au/sites/default/files/pdf/closing-the-gap-report-2020.pdf"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gov.au/higher-education-statistics" TargetMode="External"/><Relationship Id="rId2" Type="http://schemas.openxmlformats.org/officeDocument/2006/relationships/hyperlink" Target="https://www.acara.edu.au/reporting/national-report-on-schooling-in-australia" TargetMode="External"/><Relationship Id="rId1" Type="http://schemas.openxmlformats.org/officeDocument/2006/relationships/hyperlink" Target="https://www.dewr.gov.au/foundation-skills" TargetMode="External"/><Relationship Id="rId5" Type="http://schemas.openxmlformats.org/officeDocument/2006/relationships/hyperlink" Target="https://www.education.gov.au/national-school-resourcing-board/resources/review-needs-based-funding-requirements-final-report-december-2019" TargetMode="External"/><Relationship Id="rId4" Type="http://schemas.openxmlformats.org/officeDocument/2006/relationships/hyperlink" Target="https://www.education.gov.au/higher-education-statistic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Number</c:v>
                </c:pt>
              </c:strCache>
            </c:strRef>
          </c:tx>
          <c:dPt>
            <c:idx val="0"/>
            <c:bubble3D val="0"/>
            <c:spPr>
              <a:solidFill>
                <a:srgbClr val="008599"/>
              </a:solidFill>
              <a:ln w="19050">
                <a:solidFill>
                  <a:schemeClr val="lt1"/>
                </a:solidFill>
              </a:ln>
              <a:effectLst/>
            </c:spPr>
            <c:extLst>
              <c:ext xmlns:c16="http://schemas.microsoft.com/office/drawing/2014/chart" uri="{C3380CC4-5D6E-409C-BE32-E72D297353CC}">
                <c16:uniqueId val="{00000001-7314-4E5A-A6BF-1B1099023002}"/>
              </c:ext>
            </c:extLst>
          </c:dPt>
          <c:dPt>
            <c:idx val="1"/>
            <c:bubble3D val="0"/>
            <c:spPr>
              <a:solidFill>
                <a:srgbClr val="55437E"/>
              </a:solidFill>
              <a:ln w="19050">
                <a:solidFill>
                  <a:schemeClr val="lt1"/>
                </a:solidFill>
              </a:ln>
              <a:effectLst/>
            </c:spPr>
            <c:extLst>
              <c:ext xmlns:c16="http://schemas.microsoft.com/office/drawing/2014/chart" uri="{C3380CC4-5D6E-409C-BE32-E72D297353CC}">
                <c16:uniqueId val="{00000003-7314-4E5A-A6BF-1B1099023002}"/>
              </c:ext>
            </c:extLst>
          </c:dPt>
          <c:dPt>
            <c:idx val="2"/>
            <c:bubble3D val="0"/>
            <c:spPr>
              <a:solidFill>
                <a:srgbClr val="F99D2A"/>
              </a:solidFill>
              <a:ln w="19050">
                <a:solidFill>
                  <a:schemeClr val="lt1"/>
                </a:solidFill>
              </a:ln>
              <a:effectLst/>
            </c:spPr>
            <c:extLst>
              <c:ext xmlns:c16="http://schemas.microsoft.com/office/drawing/2014/chart" uri="{C3380CC4-5D6E-409C-BE32-E72D297353CC}">
                <c16:uniqueId val="{00000005-7314-4E5A-A6BF-1B1099023002}"/>
              </c:ext>
            </c:extLst>
          </c:dPt>
          <c:dLbls>
            <c:dLbl>
              <c:idx val="0"/>
              <c:layout>
                <c:manualLayout>
                  <c:x val="-0.21473060873266292"/>
                  <c:y val="-0.19117067346893579"/>
                </c:manualLayout>
              </c:layout>
              <c:tx>
                <c:rich>
                  <a:bodyPr/>
                  <a:lstStyle/>
                  <a:p>
                    <a:r>
                      <a:rPr lang="en-US"/>
                      <a:t>Government</a:t>
                    </a:r>
                    <a:r>
                      <a:rPr lang="en-US" baseline="0"/>
                      <a:t>
</a:t>
                    </a:r>
                    <a:fld id="{DECA6269-2C31-C347-B6FC-1C4B0D44D38B}"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9116352230354287"/>
                      <c:h val="0.14645870621324467"/>
                    </c:manualLayout>
                  </c15:layout>
                  <c15:dlblFieldTable/>
                  <c15:showDataLabelsRange val="0"/>
                </c:ext>
                <c:ext xmlns:c16="http://schemas.microsoft.com/office/drawing/2014/chart" uri="{C3380CC4-5D6E-409C-BE32-E72D297353CC}">
                  <c16:uniqueId val="{00000001-7314-4E5A-A6BF-1B1099023002}"/>
                </c:ext>
              </c:extLst>
            </c:dLbl>
            <c:dLbl>
              <c:idx val="1"/>
              <c:layout>
                <c:manualLayout>
                  <c:x val="0.21390490113530167"/>
                  <c:y val="6.1699587474858854E-2"/>
                </c:manualLayout>
              </c:layout>
              <c:tx>
                <c:rich>
                  <a:bodyPr/>
                  <a:lstStyle/>
                  <a:p>
                    <a:fld id="{5FEAD411-A48D-F243-B310-83EC97A4EE7B}" type="CATEGORYNAME">
                      <a:rPr lang="en-US"/>
                      <a:pPr/>
                      <a:t>[CATEGORY NAME]</a:t>
                    </a:fld>
                    <a:r>
                      <a:rPr lang="en-US"/>
                      <a:t>olic</a:t>
                    </a:r>
                    <a:r>
                      <a:rPr lang="en-US" baseline="0"/>
                      <a:t>
</a:t>
                    </a:r>
                    <a:fld id="{A12332F1-C833-CD4A-8874-F3D759AEA144}"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022091656874265"/>
                      <c:h val="0.14645870621324467"/>
                    </c:manualLayout>
                  </c15:layout>
                  <c15:dlblFieldTable/>
                  <c15:showDataLabelsRange val="0"/>
                </c:ext>
                <c:ext xmlns:c16="http://schemas.microsoft.com/office/drawing/2014/chart" uri="{C3380CC4-5D6E-409C-BE32-E72D297353CC}">
                  <c16:uniqueId val="{00000003-7314-4E5A-A6BF-1B1099023002}"/>
                </c:ext>
              </c:extLst>
            </c:dLbl>
            <c:dLbl>
              <c:idx val="2"/>
              <c:layout>
                <c:manualLayout>
                  <c:x val="0.15327460976896101"/>
                  <c:y val="0.15753105011707338"/>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bg1"/>
                        </a:solidFill>
                        <a:latin typeface="+mn-lt"/>
                        <a:ea typeface="+mn-ea"/>
                        <a:cs typeface="+mn-cs"/>
                      </a:defRPr>
                    </a:pPr>
                    <a:fld id="{74B9864E-4CFE-6944-BEEA-4892A6FA39C6}" type="CATEGORYNAME">
                      <a:rPr lang="en-US"/>
                      <a:pPr>
                        <a:defRPr sz="1050" b="1">
                          <a:solidFill>
                            <a:schemeClr val="bg1"/>
                          </a:solidFill>
                        </a:defRPr>
                      </a:pPr>
                      <a:t>[CATEGORY NAME]</a:t>
                    </a:fld>
                    <a:r>
                      <a:rPr lang="en-US"/>
                      <a:t>ependent</a:t>
                    </a:r>
                    <a:r>
                      <a:rPr lang="en-US" baseline="0"/>
                      <a:t>
</a:t>
                    </a:r>
                    <a:fld id="{029B0B5E-679E-0842-9F26-DEAA379F4B1D}" type="PERCENTAGE">
                      <a:rPr lang="en-US" baseline="0"/>
                      <a:pPr>
                        <a:defRPr sz="1050" b="1">
                          <a:solidFill>
                            <a:schemeClr val="bg1"/>
                          </a:solidFill>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1760263515826675"/>
                      <c:h val="0.21293786755305549"/>
                    </c:manualLayout>
                  </c15:layout>
                  <c15:dlblFieldTable/>
                  <c15:showDataLabelsRange val="0"/>
                </c:ext>
                <c:ext xmlns:c16="http://schemas.microsoft.com/office/drawing/2014/chart" uri="{C3380CC4-5D6E-409C-BE32-E72D297353CC}">
                  <c16:uniqueId val="{00000005-7314-4E5A-A6BF-1B1099023002}"/>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Govt</c:v>
                </c:pt>
                <c:pt idx="1">
                  <c:v>Cath</c:v>
                </c:pt>
                <c:pt idx="2">
                  <c:v>Ind</c:v>
                </c:pt>
              </c:strCache>
            </c:strRef>
          </c:cat>
          <c:val>
            <c:numRef>
              <c:f>Sheet1!$B$2:$B$4</c:f>
              <c:numCache>
                <c:formatCode>#,##0</c:formatCode>
                <c:ptCount val="3"/>
                <c:pt idx="0">
                  <c:v>6699</c:v>
                </c:pt>
                <c:pt idx="1">
                  <c:v>1766</c:v>
                </c:pt>
                <c:pt idx="2">
                  <c:v>1149</c:v>
                </c:pt>
              </c:numCache>
            </c:numRef>
          </c:val>
          <c:extLst>
            <c:ext xmlns:c16="http://schemas.microsoft.com/office/drawing/2014/chart" uri="{C3380CC4-5D6E-409C-BE32-E72D297353CC}">
              <c16:uniqueId val="{00000006-7314-4E5A-A6BF-1B1099023002}"/>
            </c:ext>
          </c:extLst>
        </c:ser>
        <c:ser>
          <c:idx val="1"/>
          <c:order val="1"/>
          <c:tx>
            <c:strRef>
              <c:f>Sheet1!$C$1</c:f>
              <c:strCache>
                <c:ptCount val="1"/>
                <c:pt idx="0">
                  <c:v>Percent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7314-4E5A-A6BF-1B10990230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7314-4E5A-A6BF-1B109902300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7314-4E5A-A6BF-1B109902300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Govt</c:v>
                </c:pt>
                <c:pt idx="1">
                  <c:v>Cath</c:v>
                </c:pt>
                <c:pt idx="2">
                  <c:v>Ind</c:v>
                </c:pt>
              </c:strCache>
            </c:strRef>
          </c:cat>
          <c:val>
            <c:numRef>
              <c:f>Sheet1!$C$2:$C$4</c:f>
              <c:numCache>
                <c:formatCode>0%</c:formatCode>
                <c:ptCount val="3"/>
                <c:pt idx="0">
                  <c:v>0.7</c:v>
                </c:pt>
                <c:pt idx="1">
                  <c:v>0.18</c:v>
                </c:pt>
                <c:pt idx="2">
                  <c:v>0.12</c:v>
                </c:pt>
              </c:numCache>
            </c:numRef>
          </c:val>
          <c:extLst>
            <c:ext xmlns:c16="http://schemas.microsoft.com/office/drawing/2014/chart" uri="{C3380CC4-5D6E-409C-BE32-E72D297353CC}">
              <c16:uniqueId val="{0000000D-7314-4E5A-A6BF-1B1099023002}"/>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Number</c:v>
                </c:pt>
              </c:strCache>
            </c:strRef>
          </c:tx>
          <c:dPt>
            <c:idx val="0"/>
            <c:bubble3D val="0"/>
            <c:spPr>
              <a:solidFill>
                <a:srgbClr val="008599"/>
              </a:solidFill>
              <a:ln w="19050">
                <a:solidFill>
                  <a:schemeClr val="lt1"/>
                </a:solidFill>
              </a:ln>
              <a:effectLst/>
            </c:spPr>
            <c:extLst>
              <c:ext xmlns:c16="http://schemas.microsoft.com/office/drawing/2014/chart" uri="{C3380CC4-5D6E-409C-BE32-E72D297353CC}">
                <c16:uniqueId val="{00000001-A4DD-40DB-BC31-183AB0FD9504}"/>
              </c:ext>
            </c:extLst>
          </c:dPt>
          <c:dPt>
            <c:idx val="1"/>
            <c:bubble3D val="0"/>
            <c:spPr>
              <a:solidFill>
                <a:srgbClr val="55437E"/>
              </a:solidFill>
              <a:ln w="19050">
                <a:solidFill>
                  <a:schemeClr val="lt1"/>
                </a:solidFill>
              </a:ln>
              <a:effectLst/>
            </c:spPr>
            <c:extLst>
              <c:ext xmlns:c16="http://schemas.microsoft.com/office/drawing/2014/chart" uri="{C3380CC4-5D6E-409C-BE32-E72D297353CC}">
                <c16:uniqueId val="{00000003-A4DD-40DB-BC31-183AB0FD9504}"/>
              </c:ext>
            </c:extLst>
          </c:dPt>
          <c:dPt>
            <c:idx val="2"/>
            <c:bubble3D val="0"/>
            <c:spPr>
              <a:solidFill>
                <a:srgbClr val="F99D2A"/>
              </a:solidFill>
              <a:ln w="19050">
                <a:solidFill>
                  <a:schemeClr val="lt1"/>
                </a:solidFill>
              </a:ln>
              <a:effectLst/>
            </c:spPr>
            <c:extLst>
              <c:ext xmlns:c16="http://schemas.microsoft.com/office/drawing/2014/chart" uri="{C3380CC4-5D6E-409C-BE32-E72D297353CC}">
                <c16:uniqueId val="{00000005-A4DD-40DB-BC31-183AB0FD9504}"/>
              </c:ext>
            </c:extLst>
          </c:dPt>
          <c:dLbls>
            <c:dLbl>
              <c:idx val="0"/>
              <c:layout>
                <c:manualLayout>
                  <c:x val="-0.17477761225792729"/>
                  <c:y val="-0.17582932854436414"/>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bg1"/>
                        </a:solidFill>
                        <a:latin typeface="+mn-lt"/>
                        <a:ea typeface="+mn-ea"/>
                        <a:cs typeface="+mn-cs"/>
                      </a:defRPr>
                    </a:pPr>
                    <a:r>
                      <a:rPr lang="en-US"/>
                      <a:t>Government</a:t>
                    </a:r>
                    <a:r>
                      <a:rPr lang="en-US" baseline="0"/>
                      <a:t>
</a:t>
                    </a:r>
                    <a:fld id="{5471734A-4876-0748-B1B1-96D9256BCF91}" type="PERCENTAGE">
                      <a:rPr lang="en-US" baseline="0"/>
                      <a:pPr>
                        <a:defRPr sz="1050" b="1">
                          <a:solidFill>
                            <a:schemeClr val="bg1"/>
                          </a:solidFill>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0526457988286132"/>
                      <c:h val="0.17714139606238813"/>
                    </c:manualLayout>
                  </c15:layout>
                  <c15:dlblFieldTable/>
                  <c15:showDataLabelsRange val="0"/>
                </c:ext>
                <c:ext xmlns:c16="http://schemas.microsoft.com/office/drawing/2014/chart" uri="{C3380CC4-5D6E-409C-BE32-E72D297353CC}">
                  <c16:uniqueId val="{00000001-A4DD-40DB-BC31-183AB0FD9504}"/>
                </c:ext>
              </c:extLst>
            </c:dLbl>
            <c:dLbl>
              <c:idx val="1"/>
              <c:layout>
                <c:manualLayout>
                  <c:x val="0.15985103213449667"/>
                  <c:y val="3.3440910655782786E-4"/>
                </c:manualLayout>
              </c:layout>
              <c:tx>
                <c:rich>
                  <a:bodyPr/>
                  <a:lstStyle/>
                  <a:p>
                    <a:fld id="{FB06FE7A-E479-6B47-ADF1-578A3A3BFC14}" type="CATEGORYNAME">
                      <a:rPr lang="en-US"/>
                      <a:pPr/>
                      <a:t>[CATEGORY NAME]</a:t>
                    </a:fld>
                    <a:r>
                      <a:rPr lang="en-US"/>
                      <a:t>olic</a:t>
                    </a:r>
                    <a:r>
                      <a:rPr lang="en-US" baseline="0"/>
                      <a:t>
</a:t>
                    </a:r>
                    <a:fld id="{89BE95DD-7665-054A-B94C-BE730D1831E4}"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4451233842538186"/>
                      <c:h val="0.14645870621324467"/>
                    </c:manualLayout>
                  </c15:layout>
                  <c15:dlblFieldTable/>
                  <c15:showDataLabelsRange val="0"/>
                </c:ext>
                <c:ext xmlns:c16="http://schemas.microsoft.com/office/drawing/2014/chart" uri="{C3380CC4-5D6E-409C-BE32-E72D297353CC}">
                  <c16:uniqueId val="{00000003-A4DD-40DB-BC31-183AB0FD9504}"/>
                </c:ext>
              </c:extLst>
            </c:dLbl>
            <c:dLbl>
              <c:idx val="2"/>
              <c:layout>
                <c:manualLayout>
                  <c:x val="0.16972565855825014"/>
                  <c:y val="0.17031590688085488"/>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bg1"/>
                        </a:solidFill>
                        <a:latin typeface="+mn-lt"/>
                        <a:ea typeface="+mn-ea"/>
                        <a:cs typeface="+mn-cs"/>
                      </a:defRPr>
                    </a:pPr>
                    <a:fld id="{654D4ADF-E696-604F-80F6-E4B0416B7DEB}" type="CATEGORYNAME">
                      <a:rPr lang="en-US"/>
                      <a:pPr>
                        <a:defRPr sz="1050" b="1">
                          <a:solidFill>
                            <a:schemeClr val="bg1"/>
                          </a:solidFill>
                        </a:defRPr>
                      </a:pPr>
                      <a:t>[CATEGORY NAME]</a:t>
                    </a:fld>
                    <a:r>
                      <a:rPr lang="en-US"/>
                      <a:t>ependent</a:t>
                    </a:r>
                    <a:r>
                      <a:rPr lang="en-US" baseline="0"/>
                      <a:t>
</a:t>
                    </a:r>
                    <a:fld id="{88BC0803-2187-DE43-9067-77C2DD416F67}" type="PERCENTAGE">
                      <a:rPr lang="en-US" baseline="0"/>
                      <a:pPr>
                        <a:defRPr sz="1050" b="1">
                          <a:solidFill>
                            <a:schemeClr val="bg1"/>
                          </a:solidFill>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1290228263182731"/>
                      <c:h val="0.24873433904372283"/>
                    </c:manualLayout>
                  </c15:layout>
                  <c15:dlblFieldTable/>
                  <c15:showDataLabelsRange val="0"/>
                </c:ext>
                <c:ext xmlns:c16="http://schemas.microsoft.com/office/drawing/2014/chart" uri="{C3380CC4-5D6E-409C-BE32-E72D297353CC}">
                  <c16:uniqueId val="{00000005-A4DD-40DB-BC31-183AB0FD9504}"/>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Govt</c:v>
                </c:pt>
                <c:pt idx="1">
                  <c:v>Cath</c:v>
                </c:pt>
                <c:pt idx="2">
                  <c:v>Ind</c:v>
                </c:pt>
              </c:strCache>
            </c:strRef>
          </c:cat>
          <c:val>
            <c:numRef>
              <c:f>Sheet1!$B$2:$B$4</c:f>
              <c:numCache>
                <c:formatCode>#,##0</c:formatCode>
                <c:ptCount val="3"/>
                <c:pt idx="0">
                  <c:v>2601061</c:v>
                </c:pt>
                <c:pt idx="1">
                  <c:v>795203</c:v>
                </c:pt>
                <c:pt idx="2">
                  <c:v>640850</c:v>
                </c:pt>
              </c:numCache>
            </c:numRef>
          </c:val>
          <c:extLst>
            <c:ext xmlns:c16="http://schemas.microsoft.com/office/drawing/2014/chart" uri="{C3380CC4-5D6E-409C-BE32-E72D297353CC}">
              <c16:uniqueId val="{00000006-A4DD-40DB-BC31-183AB0FD9504}"/>
            </c:ext>
          </c:extLst>
        </c:ser>
        <c:ser>
          <c:idx val="1"/>
          <c:order val="1"/>
          <c:tx>
            <c:strRef>
              <c:f>Sheet1!$C$1</c:f>
              <c:strCache>
                <c:ptCount val="1"/>
                <c:pt idx="0">
                  <c:v>Percent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A4DD-40DB-BC31-183AB0FD95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A4DD-40DB-BC31-183AB0FD95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A4DD-40DB-BC31-183AB0FD95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Govt</c:v>
                </c:pt>
                <c:pt idx="1">
                  <c:v>Cath</c:v>
                </c:pt>
                <c:pt idx="2">
                  <c:v>Ind</c:v>
                </c:pt>
              </c:strCache>
            </c:strRef>
          </c:cat>
          <c:val>
            <c:numRef>
              <c:f>Sheet1!$C$2:$C$4</c:f>
              <c:numCache>
                <c:formatCode>0%</c:formatCode>
                <c:ptCount val="3"/>
                <c:pt idx="0">
                  <c:v>0.64</c:v>
                </c:pt>
                <c:pt idx="1">
                  <c:v>0.2</c:v>
                </c:pt>
                <c:pt idx="2">
                  <c:v>0.16</c:v>
                </c:pt>
              </c:numCache>
            </c:numRef>
          </c:val>
          <c:extLst>
            <c:ext xmlns:c16="http://schemas.microsoft.com/office/drawing/2014/chart" uri="{C3380CC4-5D6E-409C-BE32-E72D297353CC}">
              <c16:uniqueId val="{0000000D-A4DD-40DB-BC31-183AB0FD9504}"/>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Number</c:v>
                </c:pt>
              </c:strCache>
            </c:strRef>
          </c:tx>
          <c:dPt>
            <c:idx val="0"/>
            <c:bubble3D val="0"/>
            <c:spPr>
              <a:solidFill>
                <a:srgbClr val="008599"/>
              </a:solidFill>
              <a:ln w="19050">
                <a:solidFill>
                  <a:schemeClr val="lt1"/>
                </a:solidFill>
              </a:ln>
              <a:effectLst/>
            </c:spPr>
            <c:extLst>
              <c:ext xmlns:c16="http://schemas.microsoft.com/office/drawing/2014/chart" uri="{C3380CC4-5D6E-409C-BE32-E72D297353CC}">
                <c16:uniqueId val="{00000001-401B-4BD4-A077-372E9869625A}"/>
              </c:ext>
            </c:extLst>
          </c:dPt>
          <c:dPt>
            <c:idx val="1"/>
            <c:bubble3D val="0"/>
            <c:spPr>
              <a:solidFill>
                <a:srgbClr val="55437E"/>
              </a:solidFill>
              <a:ln w="19050">
                <a:solidFill>
                  <a:schemeClr val="lt1"/>
                </a:solidFill>
              </a:ln>
              <a:effectLst/>
            </c:spPr>
            <c:extLst>
              <c:ext xmlns:c16="http://schemas.microsoft.com/office/drawing/2014/chart" uri="{C3380CC4-5D6E-409C-BE32-E72D297353CC}">
                <c16:uniqueId val="{00000003-401B-4BD4-A077-372E9869625A}"/>
              </c:ext>
            </c:extLst>
          </c:dPt>
          <c:dPt>
            <c:idx val="2"/>
            <c:bubble3D val="0"/>
            <c:spPr>
              <a:solidFill>
                <a:srgbClr val="F99D2A"/>
              </a:solidFill>
              <a:ln w="19050">
                <a:solidFill>
                  <a:schemeClr val="lt1"/>
                </a:solidFill>
              </a:ln>
              <a:effectLst/>
            </c:spPr>
            <c:extLst>
              <c:ext xmlns:c16="http://schemas.microsoft.com/office/drawing/2014/chart" uri="{C3380CC4-5D6E-409C-BE32-E72D297353CC}">
                <c16:uniqueId val="{00000005-401B-4BD4-A077-372E9869625A}"/>
              </c:ext>
            </c:extLst>
          </c:dPt>
          <c:dPt>
            <c:idx val="3"/>
            <c:bubble3D val="0"/>
            <c:spPr>
              <a:solidFill>
                <a:srgbClr val="47BFAF"/>
              </a:solidFill>
              <a:ln w="19050">
                <a:solidFill>
                  <a:schemeClr val="lt1"/>
                </a:solidFill>
              </a:ln>
              <a:effectLst/>
            </c:spPr>
            <c:extLst>
              <c:ext xmlns:c16="http://schemas.microsoft.com/office/drawing/2014/chart" uri="{C3380CC4-5D6E-409C-BE32-E72D297353CC}">
                <c16:uniqueId val="{0000000E-401B-4BD4-A077-372E9869625A}"/>
              </c:ext>
            </c:extLst>
          </c:dPt>
          <c:dLbls>
            <c:dLbl>
              <c:idx val="0"/>
              <c:layout>
                <c:manualLayout>
                  <c:x val="-0.22653061224489804"/>
                  <c:y val="-0.1499641067837242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06106379559697"/>
                      <c:h val="0.17757676743632467"/>
                    </c:manualLayout>
                  </c15:layout>
                </c:ext>
                <c:ext xmlns:c16="http://schemas.microsoft.com/office/drawing/2014/chart" uri="{C3380CC4-5D6E-409C-BE32-E72D297353CC}">
                  <c16:uniqueId val="{00000001-401B-4BD4-A077-372E9869625A}"/>
                </c:ext>
              </c:extLst>
            </c:dLbl>
            <c:dLbl>
              <c:idx val="1"/>
              <c:layout>
                <c:manualLayout>
                  <c:x val="1.5694669619357177E-7"/>
                  <c:y val="-1.428212630288626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rgbClr val="00254A"/>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616326530612245"/>
                      <c:h val="0.19028802666031894"/>
                    </c:manualLayout>
                  </c15:layout>
                </c:ext>
                <c:ext xmlns:c16="http://schemas.microsoft.com/office/drawing/2014/chart" uri="{C3380CC4-5D6E-409C-BE32-E72D297353CC}">
                  <c16:uniqueId val="{00000003-401B-4BD4-A077-372E9869625A}"/>
                </c:ext>
              </c:extLst>
            </c:dLbl>
            <c:dLbl>
              <c:idx val="2"/>
              <c:layout>
                <c:manualLayout>
                  <c:x val="0"/>
                  <c:y val="1.0909974736698875E-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01B-4BD4-A077-372E9869625A}"/>
                </c:ext>
              </c:extLst>
            </c:dLbl>
            <c:dLbl>
              <c:idx val="3"/>
              <c:layout>
                <c:manualLayout>
                  <c:x val="1.58974676960727E-7"/>
                  <c:y val="3.5705784337062606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695934436766834"/>
                      <c:h val="0.13049273982385146"/>
                    </c:manualLayout>
                  </c15:layout>
                </c:ext>
                <c:ext xmlns:c16="http://schemas.microsoft.com/office/drawing/2014/chart" uri="{C3380CC4-5D6E-409C-BE32-E72D297353CC}">
                  <c16:uniqueId val="{0000000E-401B-4BD4-A077-372E9869625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54A"/>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Primary</c:v>
                </c:pt>
                <c:pt idx="1">
                  <c:v>Secondary</c:v>
                </c:pt>
                <c:pt idx="2">
                  <c:v>Combined</c:v>
                </c:pt>
                <c:pt idx="3">
                  <c:v>Special</c:v>
                </c:pt>
              </c:strCache>
            </c:strRef>
          </c:cat>
          <c:val>
            <c:numRef>
              <c:f>Sheet1!$B$2:$B$5</c:f>
              <c:numCache>
                <c:formatCode>#,##0</c:formatCode>
                <c:ptCount val="4"/>
                <c:pt idx="0">
                  <c:v>6233</c:v>
                </c:pt>
                <c:pt idx="1">
                  <c:v>1444</c:v>
                </c:pt>
                <c:pt idx="2">
                  <c:v>1417</c:v>
                </c:pt>
                <c:pt idx="3">
                  <c:v>520</c:v>
                </c:pt>
              </c:numCache>
            </c:numRef>
          </c:val>
          <c:extLst>
            <c:ext xmlns:c16="http://schemas.microsoft.com/office/drawing/2014/chart" uri="{C3380CC4-5D6E-409C-BE32-E72D297353CC}">
              <c16:uniqueId val="{00000006-401B-4BD4-A077-372E9869625A}"/>
            </c:ext>
          </c:extLst>
        </c:ser>
        <c:ser>
          <c:idx val="1"/>
          <c:order val="1"/>
          <c:tx>
            <c:strRef>
              <c:f>Sheet1!$C$1</c:f>
              <c:strCache>
                <c:ptCount val="1"/>
                <c:pt idx="0">
                  <c:v>Percent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401B-4BD4-A077-372E986962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401B-4BD4-A077-372E9869625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401B-4BD4-A077-372E9869625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F-E98A-4429-9594-C433C6A4AB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Primary</c:v>
                </c:pt>
                <c:pt idx="1">
                  <c:v>Secondary</c:v>
                </c:pt>
                <c:pt idx="2">
                  <c:v>Combined</c:v>
                </c:pt>
                <c:pt idx="3">
                  <c:v>Special</c:v>
                </c:pt>
              </c:strCache>
            </c:strRef>
          </c:cat>
          <c:val>
            <c:numRef>
              <c:f>Sheet1!$C$2:$C$5</c:f>
              <c:numCache>
                <c:formatCode>0%</c:formatCode>
                <c:ptCount val="4"/>
                <c:pt idx="0">
                  <c:v>0.65</c:v>
                </c:pt>
                <c:pt idx="1">
                  <c:v>0.15</c:v>
                </c:pt>
                <c:pt idx="2">
                  <c:v>0.15</c:v>
                </c:pt>
                <c:pt idx="3">
                  <c:v>0.05</c:v>
                </c:pt>
              </c:numCache>
            </c:numRef>
          </c:val>
          <c:extLst>
            <c:ext xmlns:c16="http://schemas.microsoft.com/office/drawing/2014/chart" uri="{C3380CC4-5D6E-409C-BE32-E72D297353CC}">
              <c16:uniqueId val="{0000000D-401B-4BD4-A077-372E9869625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906B1F-D0B4-4B5D-B6A3-BBB16E5A5A4D}"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AU"/>
        </a:p>
      </dgm:t>
    </dgm:pt>
    <dgm:pt modelId="{E3562515-837D-4BC6-B180-55D325A98A1D}">
      <dgm:prSet phldrT="[Text]" custT="1"/>
      <dgm:spPr>
        <a:xfrm>
          <a:off x="2526" y="3064"/>
          <a:ext cx="7024397" cy="1475130"/>
        </a:xfrm>
        <a:prstGeom prst="roundRect">
          <a:avLst>
            <a:gd name="adj" fmla="val 10000"/>
          </a:avLst>
        </a:prstGeom>
        <a:solidFill>
          <a:srgbClr val="00254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800">
              <a:solidFill>
                <a:schemeClr val="bg1"/>
              </a:solidFill>
              <a:latin typeface="Calibri" panose="020F0502020204030204"/>
              <a:ea typeface="+mn-ea"/>
              <a:cs typeface="+mn-cs"/>
            </a:rPr>
            <a:t>In 2022, there were </a:t>
          </a:r>
          <a:r>
            <a:rPr lang="en-AU" sz="1800" b="1">
              <a:solidFill>
                <a:srgbClr val="F99D2A"/>
              </a:solidFill>
              <a:latin typeface="Calibri" panose="020F0502020204030204"/>
              <a:ea typeface="+mn-ea"/>
              <a:cs typeface="+mn-cs"/>
            </a:rPr>
            <a:t>4,042,512 students </a:t>
          </a:r>
          <a:r>
            <a:rPr lang="en-AU" sz="1800">
              <a:solidFill>
                <a:schemeClr val="bg1"/>
              </a:solidFill>
              <a:latin typeface="Calibri" panose="020F0502020204030204"/>
              <a:ea typeface="+mn-ea"/>
              <a:cs typeface="+mn-cs"/>
            </a:rPr>
            <a:t>in Australia.</a:t>
          </a:r>
          <a:r>
            <a:rPr lang="en-AU" sz="1800" baseline="30000">
              <a:solidFill>
                <a:schemeClr val="bg1"/>
              </a:solidFill>
              <a:latin typeface="Calibri" panose="020F0502020204030204"/>
              <a:ea typeface="+mn-ea"/>
              <a:cs typeface="+mn-cs"/>
            </a:rPr>
            <a:t>1</a:t>
          </a:r>
          <a:endParaRPr lang="en-AU" sz="1800">
            <a:solidFill>
              <a:schemeClr val="bg1"/>
            </a:solidFill>
            <a:latin typeface="Calibri" panose="020F0502020204030204"/>
            <a:ea typeface="+mn-ea"/>
            <a:cs typeface="+mn-cs"/>
          </a:endParaRPr>
        </a:p>
      </dgm:t>
    </dgm:pt>
    <dgm:pt modelId="{6D699101-9C37-448A-B159-D8F531A3C1B9}" type="parTrans" cxnId="{2D0BC8C4-8EBF-40FE-A3BC-85B92A854C71}">
      <dgm:prSet/>
      <dgm:spPr/>
      <dgm:t>
        <a:bodyPr/>
        <a:lstStyle/>
        <a:p>
          <a:endParaRPr lang="en-AU"/>
        </a:p>
      </dgm:t>
    </dgm:pt>
    <dgm:pt modelId="{ECC68416-49F6-4A0F-87A3-92BDA4F10885}" type="sibTrans" cxnId="{2D0BC8C4-8EBF-40FE-A3BC-85B92A854C71}">
      <dgm:prSet/>
      <dgm:spPr/>
      <dgm:t>
        <a:bodyPr/>
        <a:lstStyle/>
        <a:p>
          <a:endParaRPr lang="en-AU"/>
        </a:p>
      </dgm:t>
    </dgm:pt>
    <dgm:pt modelId="{99BB7EE9-3391-4349-9DB6-E37167515FC1}">
      <dgm:prSet/>
      <dgm:spPr>
        <a:xfrm>
          <a:off x="2406076" y="1696162"/>
          <a:ext cx="2217297" cy="2108232"/>
        </a:xfrm>
        <a:prstGeom prst="roundRect">
          <a:avLst/>
        </a:prstGeom>
        <a:solidFill>
          <a:srgbClr val="004C6C"/>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b="1">
              <a:solidFill>
                <a:srgbClr val="F99D2A"/>
              </a:solidFill>
              <a:latin typeface="Calibri" panose="020F0502020204030204"/>
              <a:ea typeface="+mn-ea"/>
              <a:cs typeface="+mn-cs"/>
            </a:rPr>
            <a:t>22.5% </a:t>
          </a:r>
          <a:r>
            <a:rPr lang="en-AU" b="0">
              <a:solidFill>
                <a:sysClr val="window" lastClr="FFFFFF"/>
              </a:solidFill>
              <a:latin typeface="Calibri" panose="020F0502020204030204"/>
              <a:ea typeface="+mn-ea"/>
              <a:cs typeface="+mn-cs"/>
            </a:rPr>
            <a:t>of</a:t>
          </a:r>
          <a:r>
            <a:rPr lang="en-AU" b="1">
              <a:solidFill>
                <a:srgbClr val="F99D2A"/>
              </a:solidFill>
              <a:latin typeface="Calibri" panose="020F0502020204030204"/>
              <a:ea typeface="+mn-ea"/>
              <a:cs typeface="+mn-cs"/>
            </a:rPr>
            <a:t> </a:t>
          </a:r>
          <a:r>
            <a:rPr lang="en-AU">
              <a:solidFill>
                <a:sysClr val="window" lastClr="FFFFFF"/>
              </a:solidFill>
              <a:latin typeface="Calibri" panose="020F0502020204030204"/>
              <a:ea typeface="+mn-ea"/>
              <a:cs typeface="+mn-cs"/>
            </a:rPr>
            <a:t>school students in Australia </a:t>
          </a:r>
          <a:r>
            <a:rPr lang="en-AU" b="1">
              <a:solidFill>
                <a:srgbClr val="F99D2A"/>
              </a:solidFill>
              <a:latin typeface="Calibri" panose="020F0502020204030204"/>
              <a:ea typeface="+mn-ea"/>
              <a:cs typeface="+mn-cs"/>
            </a:rPr>
            <a:t>had a disability</a:t>
          </a:r>
          <a:r>
            <a:rPr lang="en-AU" b="0">
              <a:solidFill>
                <a:schemeClr val="bg1"/>
              </a:solidFill>
              <a:latin typeface="Calibri" panose="020F0502020204030204"/>
              <a:ea typeface="+mn-ea"/>
              <a:cs typeface="+mn-cs"/>
            </a:rPr>
            <a:t>.</a:t>
          </a:r>
          <a:r>
            <a:rPr lang="en-AU" b="0" baseline="30000">
              <a:solidFill>
                <a:schemeClr val="bg1"/>
              </a:solidFill>
              <a:latin typeface="Calibri" panose="020F0502020204030204"/>
              <a:ea typeface="+mn-ea"/>
              <a:cs typeface="+mn-cs"/>
            </a:rPr>
            <a:t>3</a:t>
          </a:r>
          <a:endParaRPr lang="en-AU" b="0">
            <a:solidFill>
              <a:schemeClr val="bg1"/>
            </a:solidFill>
            <a:latin typeface="Calibri" panose="020F0502020204030204"/>
            <a:ea typeface="+mn-ea"/>
            <a:cs typeface="+mn-cs"/>
          </a:endParaRPr>
        </a:p>
      </dgm:t>
    </dgm:pt>
    <dgm:pt modelId="{C8828CD6-6520-4D97-B91F-2C2887A70722}" type="parTrans" cxnId="{42E64298-64C8-4EDB-9DED-A610E905515B}">
      <dgm:prSet/>
      <dgm:spPr/>
      <dgm:t>
        <a:bodyPr/>
        <a:lstStyle/>
        <a:p>
          <a:endParaRPr lang="en-AU"/>
        </a:p>
      </dgm:t>
    </dgm:pt>
    <dgm:pt modelId="{1DD6460B-E4D8-42F1-A5B2-75A505C8A838}" type="sibTrans" cxnId="{42E64298-64C8-4EDB-9DED-A610E905515B}">
      <dgm:prSet/>
      <dgm:spPr/>
      <dgm:t>
        <a:bodyPr/>
        <a:lstStyle/>
        <a:p>
          <a:endParaRPr lang="en-AU"/>
        </a:p>
      </dgm:t>
    </dgm:pt>
    <dgm:pt modelId="{29839BE3-072C-4000-A516-89887F37A423}">
      <dgm:prSet/>
      <dgm:spPr>
        <a:xfrm>
          <a:off x="4809626" y="1696162"/>
          <a:ext cx="2217297" cy="2108232"/>
        </a:xfrm>
        <a:prstGeom prst="roundRect">
          <a:avLst/>
        </a:prstGeom>
        <a:solidFill>
          <a:srgbClr val="55437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b="1">
              <a:solidFill>
                <a:srgbClr val="F99D2A"/>
              </a:solidFill>
              <a:latin typeface="Calibri" panose="020F0502020204030204"/>
              <a:ea typeface="+mn-ea"/>
              <a:cs typeface="+mn-cs"/>
            </a:rPr>
            <a:t>27.3%</a:t>
          </a:r>
          <a:r>
            <a:rPr lang="en-AU">
              <a:solidFill>
                <a:sysClr val="window" lastClr="FFFFFF"/>
              </a:solidFill>
              <a:latin typeface="Calibri" panose="020F0502020204030204"/>
              <a:ea typeface="+mn-ea"/>
              <a:cs typeface="+mn-cs"/>
            </a:rPr>
            <a:t> of students* were enrolled in </a:t>
          </a:r>
          <a:r>
            <a:rPr lang="en-AU" b="1">
              <a:solidFill>
                <a:srgbClr val="F99D2A"/>
              </a:solidFill>
              <a:latin typeface="Calibri" panose="020F0502020204030204"/>
              <a:ea typeface="+mn-ea"/>
              <a:cs typeface="+mn-cs"/>
            </a:rPr>
            <a:t>inner</a:t>
          </a:r>
          <a:r>
            <a:rPr lang="en-AU">
              <a:solidFill>
                <a:sysClr val="window" lastClr="FFFFFF"/>
              </a:solidFill>
              <a:latin typeface="Calibri" panose="020F0502020204030204"/>
              <a:ea typeface="+mn-ea"/>
              <a:cs typeface="+mn-cs"/>
            </a:rPr>
            <a:t> </a:t>
          </a:r>
          <a:r>
            <a:rPr lang="en-AU" b="1">
              <a:solidFill>
                <a:srgbClr val="F99D2A"/>
              </a:solidFill>
              <a:latin typeface="Calibri" panose="020F0502020204030204"/>
              <a:ea typeface="+mn-ea"/>
              <a:cs typeface="+mn-cs"/>
            </a:rPr>
            <a:t>regional, outer regional, remote or very remote </a:t>
          </a:r>
          <a:r>
            <a:rPr lang="en-AU">
              <a:solidFill>
                <a:sysClr val="window" lastClr="FFFFFF"/>
              </a:solidFill>
              <a:latin typeface="Calibri" panose="020F0502020204030204"/>
              <a:ea typeface="+mn-ea"/>
              <a:cs typeface="+mn-cs"/>
            </a:rPr>
            <a:t>areas of Australia.</a:t>
          </a:r>
          <a:r>
            <a:rPr lang="en-AU" baseline="30000">
              <a:solidFill>
                <a:sysClr val="window" lastClr="FFFFFF"/>
              </a:solidFill>
              <a:latin typeface="Calibri" panose="020F0502020204030204"/>
              <a:ea typeface="+mn-ea"/>
              <a:cs typeface="+mn-cs"/>
            </a:rPr>
            <a:t>4</a:t>
          </a:r>
        </a:p>
        <a:p>
          <a:pPr>
            <a:buNone/>
          </a:pPr>
          <a:endParaRPr lang="en-AU">
            <a:solidFill>
              <a:sysClr val="window" lastClr="FFFFFF"/>
            </a:solidFill>
            <a:latin typeface="Calibri" panose="020F0502020204030204"/>
            <a:ea typeface="+mn-ea"/>
            <a:cs typeface="+mn-cs"/>
          </a:endParaRPr>
        </a:p>
      </dgm:t>
    </dgm:pt>
    <dgm:pt modelId="{F8315D9F-AA07-49F9-BAF4-DC33467C14D9}" type="parTrans" cxnId="{1FA54AE0-949E-4C69-A8DA-864EC76050AC}">
      <dgm:prSet/>
      <dgm:spPr/>
      <dgm:t>
        <a:bodyPr/>
        <a:lstStyle/>
        <a:p>
          <a:endParaRPr lang="en-AU"/>
        </a:p>
      </dgm:t>
    </dgm:pt>
    <dgm:pt modelId="{26EBB93D-B6B0-4F8B-97C7-4D96F40249E2}" type="sibTrans" cxnId="{1FA54AE0-949E-4C69-A8DA-864EC76050AC}">
      <dgm:prSet/>
      <dgm:spPr/>
      <dgm:t>
        <a:bodyPr/>
        <a:lstStyle/>
        <a:p>
          <a:endParaRPr lang="en-AU"/>
        </a:p>
      </dgm:t>
    </dgm:pt>
    <dgm:pt modelId="{167A69DF-EA3C-4468-AFE3-0E429E7CD1F8}">
      <dgm:prSet phldrT="[Text]"/>
      <dgm:spPr>
        <a:xfrm>
          <a:off x="2526" y="1696162"/>
          <a:ext cx="2217297" cy="2108232"/>
        </a:xfrm>
        <a:prstGeom prst="roundRect">
          <a:avLst/>
        </a:prstGeom>
        <a:solidFill>
          <a:srgbClr val="008599"/>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b="1">
              <a:solidFill>
                <a:srgbClr val="F99D2A"/>
              </a:solidFill>
              <a:latin typeface="Calibri" panose="020F0502020204030204"/>
              <a:ea typeface="+mn-ea"/>
              <a:cs typeface="+mn-cs"/>
            </a:rPr>
            <a:t>6.3% </a:t>
          </a:r>
          <a:r>
            <a:rPr lang="en-AU" b="0">
              <a:solidFill>
                <a:sysClr val="window" lastClr="FFFFFF"/>
              </a:solidFill>
              <a:latin typeface="Calibri" panose="020F0502020204030204"/>
              <a:ea typeface="+mn-ea"/>
              <a:cs typeface="+mn-cs"/>
            </a:rPr>
            <a:t>of all students enrolled in Australian schools identified </a:t>
          </a:r>
          <a:r>
            <a:rPr lang="en-AU" b="1">
              <a:solidFill>
                <a:srgbClr val="F99D2A"/>
              </a:solidFill>
              <a:latin typeface="Calibri" panose="020F0502020204030204"/>
              <a:ea typeface="+mn-ea"/>
              <a:cs typeface="+mn-cs"/>
            </a:rPr>
            <a:t>as Aboriginal or Torres Strait Islander</a:t>
          </a:r>
          <a:r>
            <a:rPr lang="en-AU" b="0">
              <a:solidFill>
                <a:schemeClr val="bg1"/>
              </a:solidFill>
              <a:latin typeface="Calibri" panose="020F0502020204030204"/>
              <a:ea typeface="+mn-ea"/>
              <a:cs typeface="+mn-cs"/>
            </a:rPr>
            <a:t>.</a:t>
          </a:r>
          <a:r>
            <a:rPr lang="en-AU" b="0" baseline="30000">
              <a:solidFill>
                <a:schemeClr val="bg1"/>
              </a:solidFill>
              <a:latin typeface="Calibri" panose="020F0502020204030204"/>
              <a:ea typeface="+mn-ea"/>
              <a:cs typeface="+mn-cs"/>
            </a:rPr>
            <a:t>2</a:t>
          </a:r>
          <a:endParaRPr lang="en-AU" b="0">
            <a:solidFill>
              <a:schemeClr val="bg1"/>
            </a:solidFill>
            <a:latin typeface="Calibri" panose="020F0502020204030204"/>
            <a:ea typeface="+mn-ea"/>
            <a:cs typeface="+mn-cs"/>
          </a:endParaRPr>
        </a:p>
      </dgm:t>
    </dgm:pt>
    <dgm:pt modelId="{6F3645EB-9249-42B0-9E34-AAB18C6B5959}" type="sibTrans" cxnId="{F0AE95A1-0D70-492E-A9D6-B10B2CA4065C}">
      <dgm:prSet/>
      <dgm:spPr/>
      <dgm:t>
        <a:bodyPr/>
        <a:lstStyle/>
        <a:p>
          <a:endParaRPr lang="en-AU"/>
        </a:p>
      </dgm:t>
    </dgm:pt>
    <dgm:pt modelId="{3D83ABDD-10E4-46B8-B771-1B9E77891677}" type="parTrans" cxnId="{F0AE95A1-0D70-492E-A9D6-B10B2CA4065C}">
      <dgm:prSet/>
      <dgm:spPr/>
      <dgm:t>
        <a:bodyPr/>
        <a:lstStyle/>
        <a:p>
          <a:endParaRPr lang="en-AU"/>
        </a:p>
      </dgm:t>
    </dgm:pt>
    <dgm:pt modelId="{2E77EBD8-E823-4D78-ACFC-B8091C2CFDC7}" type="pres">
      <dgm:prSet presAssocID="{61906B1F-D0B4-4B5D-B6A3-BBB16E5A5A4D}" presName="Name0" presStyleCnt="0">
        <dgm:presLayoutVars>
          <dgm:chPref val="1"/>
          <dgm:dir/>
          <dgm:animOne val="branch"/>
          <dgm:animLvl val="lvl"/>
          <dgm:resizeHandles/>
        </dgm:presLayoutVars>
      </dgm:prSet>
      <dgm:spPr/>
    </dgm:pt>
    <dgm:pt modelId="{68F95F17-EF9B-45D3-BF79-F2968A77DF56}" type="pres">
      <dgm:prSet presAssocID="{E3562515-837D-4BC6-B180-55D325A98A1D}" presName="vertOne" presStyleCnt="0"/>
      <dgm:spPr/>
    </dgm:pt>
    <dgm:pt modelId="{25413DE9-A419-443F-8A46-6407CED0397E}" type="pres">
      <dgm:prSet presAssocID="{E3562515-837D-4BC6-B180-55D325A98A1D}" presName="txOne" presStyleLbl="node0" presStyleIdx="0" presStyleCnt="1" custScaleY="69970" custLinFactY="-776" custLinFactNeighborX="-17836" custLinFactNeighborY="-100000">
        <dgm:presLayoutVars>
          <dgm:chPref val="3"/>
        </dgm:presLayoutVars>
      </dgm:prSet>
      <dgm:spPr/>
    </dgm:pt>
    <dgm:pt modelId="{DA284C74-E8B3-4F73-BF71-0E5C1E734779}" type="pres">
      <dgm:prSet presAssocID="{E3562515-837D-4BC6-B180-55D325A98A1D}" presName="parTransOne" presStyleCnt="0"/>
      <dgm:spPr/>
    </dgm:pt>
    <dgm:pt modelId="{A69CB67F-CA4E-4DCB-B185-DC0173BA6C9A}" type="pres">
      <dgm:prSet presAssocID="{E3562515-837D-4BC6-B180-55D325A98A1D}" presName="horzOne" presStyleCnt="0"/>
      <dgm:spPr/>
    </dgm:pt>
    <dgm:pt modelId="{363D4877-BE78-48FD-B7B6-4AE386170677}" type="pres">
      <dgm:prSet presAssocID="{167A69DF-EA3C-4468-AFE3-0E429E7CD1F8}" presName="vertTwo" presStyleCnt="0"/>
      <dgm:spPr/>
    </dgm:pt>
    <dgm:pt modelId="{1E98C25D-D09D-4D3E-8ED7-EDB18DB6CD1B}" type="pres">
      <dgm:prSet presAssocID="{167A69DF-EA3C-4468-AFE3-0E429E7CD1F8}" presName="txTwo" presStyleLbl="node2" presStyleIdx="0" presStyleCnt="3">
        <dgm:presLayoutVars>
          <dgm:chPref val="3"/>
        </dgm:presLayoutVars>
      </dgm:prSet>
      <dgm:spPr>
        <a:prstGeom prst="roundRect">
          <a:avLst/>
        </a:prstGeom>
      </dgm:spPr>
    </dgm:pt>
    <dgm:pt modelId="{2CBC3D23-E3DD-40E5-A0F0-39FA3D09C48F}" type="pres">
      <dgm:prSet presAssocID="{167A69DF-EA3C-4468-AFE3-0E429E7CD1F8}" presName="horzTwo" presStyleCnt="0"/>
      <dgm:spPr/>
    </dgm:pt>
    <dgm:pt modelId="{2098DA5F-6C9B-470C-878E-54470FFC3815}" type="pres">
      <dgm:prSet presAssocID="{6F3645EB-9249-42B0-9E34-AAB18C6B5959}" presName="sibSpaceTwo" presStyleCnt="0"/>
      <dgm:spPr/>
    </dgm:pt>
    <dgm:pt modelId="{5DED51FF-C5FA-4CFA-BA22-98BC4A7811C4}" type="pres">
      <dgm:prSet presAssocID="{99BB7EE9-3391-4349-9DB6-E37167515FC1}" presName="vertTwo" presStyleCnt="0"/>
      <dgm:spPr/>
    </dgm:pt>
    <dgm:pt modelId="{6A978EF5-34C5-4BF2-A57B-4EF46B03C905}" type="pres">
      <dgm:prSet presAssocID="{99BB7EE9-3391-4349-9DB6-E37167515FC1}" presName="txTwo" presStyleLbl="node2" presStyleIdx="1" presStyleCnt="3">
        <dgm:presLayoutVars>
          <dgm:chPref val="3"/>
        </dgm:presLayoutVars>
      </dgm:prSet>
      <dgm:spPr>
        <a:prstGeom prst="roundRect">
          <a:avLst/>
        </a:prstGeom>
      </dgm:spPr>
    </dgm:pt>
    <dgm:pt modelId="{FEB8F229-DFD7-4B8D-94BA-6BFF315F7271}" type="pres">
      <dgm:prSet presAssocID="{99BB7EE9-3391-4349-9DB6-E37167515FC1}" presName="horzTwo" presStyleCnt="0"/>
      <dgm:spPr/>
    </dgm:pt>
    <dgm:pt modelId="{3C31B435-ED58-427A-B205-35AD262A60CA}" type="pres">
      <dgm:prSet presAssocID="{1DD6460B-E4D8-42F1-A5B2-75A505C8A838}" presName="sibSpaceTwo" presStyleCnt="0"/>
      <dgm:spPr/>
    </dgm:pt>
    <dgm:pt modelId="{28B6C4A3-65F2-48E6-B014-80D7E3E457CB}" type="pres">
      <dgm:prSet presAssocID="{29839BE3-072C-4000-A516-89887F37A423}" presName="vertTwo" presStyleCnt="0"/>
      <dgm:spPr/>
    </dgm:pt>
    <dgm:pt modelId="{B9CEFCA0-F5F7-4F50-9B22-B5B602B80784}" type="pres">
      <dgm:prSet presAssocID="{29839BE3-072C-4000-A516-89887F37A423}" presName="txTwo" presStyleLbl="node2" presStyleIdx="2" presStyleCnt="3">
        <dgm:presLayoutVars>
          <dgm:chPref val="3"/>
        </dgm:presLayoutVars>
      </dgm:prSet>
      <dgm:spPr>
        <a:prstGeom prst="roundRect">
          <a:avLst/>
        </a:prstGeom>
      </dgm:spPr>
    </dgm:pt>
    <dgm:pt modelId="{7AE5A866-F4A9-4560-B2B5-7B426407A546}" type="pres">
      <dgm:prSet presAssocID="{29839BE3-072C-4000-A516-89887F37A423}" presName="horzTwo" presStyleCnt="0"/>
      <dgm:spPr/>
    </dgm:pt>
  </dgm:ptLst>
  <dgm:cxnLst>
    <dgm:cxn modelId="{E181F788-4B1C-4631-BC63-21F1FBC0ED1B}" type="presOf" srcId="{99BB7EE9-3391-4349-9DB6-E37167515FC1}" destId="{6A978EF5-34C5-4BF2-A57B-4EF46B03C905}" srcOrd="0" destOrd="0" presId="urn:microsoft.com/office/officeart/2005/8/layout/hierarchy4"/>
    <dgm:cxn modelId="{42E64298-64C8-4EDB-9DED-A610E905515B}" srcId="{E3562515-837D-4BC6-B180-55D325A98A1D}" destId="{99BB7EE9-3391-4349-9DB6-E37167515FC1}" srcOrd="1" destOrd="0" parTransId="{C8828CD6-6520-4D97-B91F-2C2887A70722}" sibTransId="{1DD6460B-E4D8-42F1-A5B2-75A505C8A838}"/>
    <dgm:cxn modelId="{170F099E-7765-48CB-954D-F1CF42EE4C9D}" type="presOf" srcId="{167A69DF-EA3C-4468-AFE3-0E429E7CD1F8}" destId="{1E98C25D-D09D-4D3E-8ED7-EDB18DB6CD1B}" srcOrd="0" destOrd="0" presId="urn:microsoft.com/office/officeart/2005/8/layout/hierarchy4"/>
    <dgm:cxn modelId="{F0AE95A1-0D70-492E-A9D6-B10B2CA4065C}" srcId="{E3562515-837D-4BC6-B180-55D325A98A1D}" destId="{167A69DF-EA3C-4468-AFE3-0E429E7CD1F8}" srcOrd="0" destOrd="0" parTransId="{3D83ABDD-10E4-46B8-B771-1B9E77891677}" sibTransId="{6F3645EB-9249-42B0-9E34-AAB18C6B5959}"/>
    <dgm:cxn modelId="{2D0BC8C4-8EBF-40FE-A3BC-85B92A854C71}" srcId="{61906B1F-D0B4-4B5D-B6A3-BBB16E5A5A4D}" destId="{E3562515-837D-4BC6-B180-55D325A98A1D}" srcOrd="0" destOrd="0" parTransId="{6D699101-9C37-448A-B159-D8F531A3C1B9}" sibTransId="{ECC68416-49F6-4A0F-87A3-92BDA4F10885}"/>
    <dgm:cxn modelId="{D719C6DB-7F4A-4558-B68A-E76A8A647C8B}" type="presOf" srcId="{61906B1F-D0B4-4B5D-B6A3-BBB16E5A5A4D}" destId="{2E77EBD8-E823-4D78-ACFC-B8091C2CFDC7}" srcOrd="0" destOrd="0" presId="urn:microsoft.com/office/officeart/2005/8/layout/hierarchy4"/>
    <dgm:cxn modelId="{1FA54AE0-949E-4C69-A8DA-864EC76050AC}" srcId="{E3562515-837D-4BC6-B180-55D325A98A1D}" destId="{29839BE3-072C-4000-A516-89887F37A423}" srcOrd="2" destOrd="0" parTransId="{F8315D9F-AA07-49F9-BAF4-DC33467C14D9}" sibTransId="{26EBB93D-B6B0-4F8B-97C7-4D96F40249E2}"/>
    <dgm:cxn modelId="{0A7650EF-B3F8-43DB-A0B3-011C813C9FED}" type="presOf" srcId="{E3562515-837D-4BC6-B180-55D325A98A1D}" destId="{25413DE9-A419-443F-8A46-6407CED0397E}" srcOrd="0" destOrd="0" presId="urn:microsoft.com/office/officeart/2005/8/layout/hierarchy4"/>
    <dgm:cxn modelId="{1B5538F9-6C04-41FE-877A-26EF551ECF6F}" type="presOf" srcId="{29839BE3-072C-4000-A516-89887F37A423}" destId="{B9CEFCA0-F5F7-4F50-9B22-B5B602B80784}" srcOrd="0" destOrd="0" presId="urn:microsoft.com/office/officeart/2005/8/layout/hierarchy4"/>
    <dgm:cxn modelId="{115FEE3D-5633-4FEE-ACD6-40761E1597E9}" type="presParOf" srcId="{2E77EBD8-E823-4D78-ACFC-B8091C2CFDC7}" destId="{68F95F17-EF9B-45D3-BF79-F2968A77DF56}" srcOrd="0" destOrd="0" presId="urn:microsoft.com/office/officeart/2005/8/layout/hierarchy4"/>
    <dgm:cxn modelId="{12C0DC62-7C8F-4035-A422-BB09AF238B68}" type="presParOf" srcId="{68F95F17-EF9B-45D3-BF79-F2968A77DF56}" destId="{25413DE9-A419-443F-8A46-6407CED0397E}" srcOrd="0" destOrd="0" presId="urn:microsoft.com/office/officeart/2005/8/layout/hierarchy4"/>
    <dgm:cxn modelId="{C19AFE68-7627-4ECC-8283-60FE913912FD}" type="presParOf" srcId="{68F95F17-EF9B-45D3-BF79-F2968A77DF56}" destId="{DA284C74-E8B3-4F73-BF71-0E5C1E734779}" srcOrd="1" destOrd="0" presId="urn:microsoft.com/office/officeart/2005/8/layout/hierarchy4"/>
    <dgm:cxn modelId="{E6089D03-A2E5-422C-A64C-90771A0FD3DE}" type="presParOf" srcId="{68F95F17-EF9B-45D3-BF79-F2968A77DF56}" destId="{A69CB67F-CA4E-4DCB-B185-DC0173BA6C9A}" srcOrd="2" destOrd="0" presId="urn:microsoft.com/office/officeart/2005/8/layout/hierarchy4"/>
    <dgm:cxn modelId="{09804A79-1194-4999-8581-470DF96475B6}" type="presParOf" srcId="{A69CB67F-CA4E-4DCB-B185-DC0173BA6C9A}" destId="{363D4877-BE78-48FD-B7B6-4AE386170677}" srcOrd="0" destOrd="0" presId="urn:microsoft.com/office/officeart/2005/8/layout/hierarchy4"/>
    <dgm:cxn modelId="{AFB28577-A391-4C73-A545-CB0750FFFC3A}" type="presParOf" srcId="{363D4877-BE78-48FD-B7B6-4AE386170677}" destId="{1E98C25D-D09D-4D3E-8ED7-EDB18DB6CD1B}" srcOrd="0" destOrd="0" presId="urn:microsoft.com/office/officeart/2005/8/layout/hierarchy4"/>
    <dgm:cxn modelId="{62148332-F50A-42C5-913B-8C58DD58713A}" type="presParOf" srcId="{363D4877-BE78-48FD-B7B6-4AE386170677}" destId="{2CBC3D23-E3DD-40E5-A0F0-39FA3D09C48F}" srcOrd="1" destOrd="0" presId="urn:microsoft.com/office/officeart/2005/8/layout/hierarchy4"/>
    <dgm:cxn modelId="{43DB183C-A50A-4BA9-8DE0-591F34784C85}" type="presParOf" srcId="{A69CB67F-CA4E-4DCB-B185-DC0173BA6C9A}" destId="{2098DA5F-6C9B-470C-878E-54470FFC3815}" srcOrd="1" destOrd="0" presId="urn:microsoft.com/office/officeart/2005/8/layout/hierarchy4"/>
    <dgm:cxn modelId="{BD920670-C7D5-42EA-B4A8-C9BA8226938F}" type="presParOf" srcId="{A69CB67F-CA4E-4DCB-B185-DC0173BA6C9A}" destId="{5DED51FF-C5FA-4CFA-BA22-98BC4A7811C4}" srcOrd="2" destOrd="0" presId="urn:microsoft.com/office/officeart/2005/8/layout/hierarchy4"/>
    <dgm:cxn modelId="{8627105A-5602-4230-959A-06D5A633C64F}" type="presParOf" srcId="{5DED51FF-C5FA-4CFA-BA22-98BC4A7811C4}" destId="{6A978EF5-34C5-4BF2-A57B-4EF46B03C905}" srcOrd="0" destOrd="0" presId="urn:microsoft.com/office/officeart/2005/8/layout/hierarchy4"/>
    <dgm:cxn modelId="{535C9FE6-4843-4249-9437-43844AF61B7B}" type="presParOf" srcId="{5DED51FF-C5FA-4CFA-BA22-98BC4A7811C4}" destId="{FEB8F229-DFD7-4B8D-94BA-6BFF315F7271}" srcOrd="1" destOrd="0" presId="urn:microsoft.com/office/officeart/2005/8/layout/hierarchy4"/>
    <dgm:cxn modelId="{64684C8D-052F-4251-8762-A3DA79164DF1}" type="presParOf" srcId="{A69CB67F-CA4E-4DCB-B185-DC0173BA6C9A}" destId="{3C31B435-ED58-427A-B205-35AD262A60CA}" srcOrd="3" destOrd="0" presId="urn:microsoft.com/office/officeart/2005/8/layout/hierarchy4"/>
    <dgm:cxn modelId="{125A0DDF-94BA-4752-9505-E31B4A6B851A}" type="presParOf" srcId="{A69CB67F-CA4E-4DCB-B185-DC0173BA6C9A}" destId="{28B6C4A3-65F2-48E6-B014-80D7E3E457CB}" srcOrd="4" destOrd="0" presId="urn:microsoft.com/office/officeart/2005/8/layout/hierarchy4"/>
    <dgm:cxn modelId="{65942545-2FCD-458A-9B5D-0C9710598A07}" type="presParOf" srcId="{28B6C4A3-65F2-48E6-B014-80D7E3E457CB}" destId="{B9CEFCA0-F5F7-4F50-9B22-B5B602B80784}" srcOrd="0" destOrd="0" presId="urn:microsoft.com/office/officeart/2005/8/layout/hierarchy4"/>
    <dgm:cxn modelId="{0BFDFCBF-E582-4AFF-98EF-D8EC3DD5CDDD}" type="presParOf" srcId="{28B6C4A3-65F2-48E6-B014-80D7E3E457CB}" destId="{7AE5A866-F4A9-4560-B2B5-7B426407A546}" srcOrd="1" destOrd="0" presId="urn:microsoft.com/office/officeart/2005/8/layout/hierarchy4"/>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D7FDB5-D771-4841-8A2E-72F30BE48A98}" type="doc">
      <dgm:prSet loTypeId="urn:microsoft.com/office/officeart/2008/layout/PictureAccentList" loCatId="list" qsTypeId="urn:microsoft.com/office/officeart/2005/8/quickstyle/simple1" qsCatId="simple" csTypeId="urn:microsoft.com/office/officeart/2005/8/colors/accent1_2" csCatId="accent1" phldr="1"/>
      <dgm:spPr/>
      <dgm:t>
        <a:bodyPr/>
        <a:lstStyle/>
        <a:p>
          <a:endParaRPr lang="en-AU"/>
        </a:p>
      </dgm:t>
    </dgm:pt>
    <dgm:pt modelId="{E5CF9B0A-CFCD-4565-B7A7-39D83099A2CB}">
      <dgm:prSet phldrT="[Text]"/>
      <dgm:spPr>
        <a:solidFill>
          <a:srgbClr val="008599"/>
        </a:solidFill>
      </dgm:spPr>
      <dgm:t>
        <a:bodyPr/>
        <a:lstStyle/>
        <a:p>
          <a:r>
            <a:rPr lang="en-AU"/>
            <a:t>In 2021, </a:t>
          </a:r>
          <a:r>
            <a:rPr lang="en-AU" b="0">
              <a:solidFill>
                <a:srgbClr val="00254A"/>
              </a:solidFill>
            </a:rPr>
            <a:t>total recurrent government funding </a:t>
          </a:r>
          <a:r>
            <a:rPr lang="en-AU"/>
            <a:t>of </a:t>
          </a:r>
          <a:r>
            <a:rPr lang="en-AU" b="1">
              <a:solidFill>
                <a:srgbClr val="00254A"/>
              </a:solidFill>
            </a:rPr>
            <a:t>$61.26 billion </a:t>
          </a:r>
          <a:r>
            <a:rPr lang="en-AU"/>
            <a:t>was provided to schools:</a:t>
          </a:r>
        </a:p>
      </dgm:t>
    </dgm:pt>
    <dgm:pt modelId="{F718F101-C588-4D39-B113-2B230A378330}" type="parTrans" cxnId="{3FA90053-1991-4921-8490-D45839BEAF3F}">
      <dgm:prSet/>
      <dgm:spPr/>
      <dgm:t>
        <a:bodyPr/>
        <a:lstStyle/>
        <a:p>
          <a:endParaRPr lang="en-AU"/>
        </a:p>
      </dgm:t>
    </dgm:pt>
    <dgm:pt modelId="{8EBD94A3-7F2B-40FB-BCE5-6EEF10062184}" type="sibTrans" cxnId="{3FA90053-1991-4921-8490-D45839BEAF3F}">
      <dgm:prSet/>
      <dgm:spPr/>
      <dgm:t>
        <a:bodyPr/>
        <a:lstStyle/>
        <a:p>
          <a:endParaRPr lang="en-AU"/>
        </a:p>
      </dgm:t>
    </dgm:pt>
    <dgm:pt modelId="{A2BCF2D0-E882-4EFD-BE70-63F4B8F07AE4}">
      <dgm:prSet phldrT="[Text]"/>
      <dgm:spPr>
        <a:solidFill>
          <a:srgbClr val="47BFAF">
            <a:alpha val="90000"/>
          </a:srgbClr>
        </a:solidFill>
      </dgm:spPr>
      <dgm:t>
        <a:bodyPr/>
        <a:lstStyle/>
        <a:p>
          <a:pPr>
            <a:buFont typeface="Symbol" panose="05050102010706020507" pitchFamily="18" charset="2"/>
            <a:buChar char=""/>
          </a:pPr>
          <a:r>
            <a:rPr lang="en-AU" b="1">
              <a:solidFill>
                <a:srgbClr val="00254A"/>
              </a:solidFill>
            </a:rPr>
            <a:t>$37.44 billion (61.1%) </a:t>
          </a:r>
          <a:r>
            <a:rPr lang="en-AU"/>
            <a:t>was provided by </a:t>
          </a:r>
          <a:r>
            <a:rPr lang="en-AU" b="1">
              <a:solidFill>
                <a:srgbClr val="00254A"/>
              </a:solidFill>
            </a:rPr>
            <a:t>states and territories</a:t>
          </a:r>
        </a:p>
      </dgm:t>
    </dgm:pt>
    <dgm:pt modelId="{C82B81EA-C997-4A45-BBD8-03B4FCA97732}" type="parTrans" cxnId="{24310D27-D1AA-4DD7-B10A-E8792A8729F8}">
      <dgm:prSet/>
      <dgm:spPr/>
      <dgm:t>
        <a:bodyPr/>
        <a:lstStyle/>
        <a:p>
          <a:endParaRPr lang="en-AU"/>
        </a:p>
      </dgm:t>
    </dgm:pt>
    <dgm:pt modelId="{EDF88294-8ACF-4F1D-A4D2-C851A8974960}" type="sibTrans" cxnId="{24310D27-D1AA-4DD7-B10A-E8792A8729F8}">
      <dgm:prSet/>
      <dgm:spPr/>
      <dgm:t>
        <a:bodyPr/>
        <a:lstStyle/>
        <a:p>
          <a:endParaRPr lang="en-AU"/>
        </a:p>
      </dgm:t>
    </dgm:pt>
    <dgm:pt modelId="{4AE0C669-661F-485C-AF68-42F2D3C24007}">
      <dgm:prSet phldrT="[Text]"/>
      <dgm:spPr>
        <a:solidFill>
          <a:srgbClr val="47BFAF">
            <a:alpha val="90000"/>
          </a:srgbClr>
        </a:solidFill>
      </dgm:spPr>
      <dgm:t>
        <a:bodyPr/>
        <a:lstStyle/>
        <a:p>
          <a:r>
            <a:rPr lang="en-AU" b="1">
              <a:solidFill>
                <a:srgbClr val="00254A"/>
              </a:solidFill>
            </a:rPr>
            <a:t>$23.82 billion (38.9%) </a:t>
          </a:r>
          <a:r>
            <a:rPr lang="en-AU"/>
            <a:t>was provided by the </a:t>
          </a:r>
          <a:r>
            <a:rPr lang="en-AU" b="1">
              <a:solidFill>
                <a:srgbClr val="00254A"/>
              </a:solidFill>
            </a:rPr>
            <a:t>Commonwealth</a:t>
          </a:r>
        </a:p>
        <a:p>
          <a:endParaRPr lang="en-AU" b="1">
            <a:solidFill>
              <a:srgbClr val="00254A"/>
            </a:solidFill>
          </a:endParaRPr>
        </a:p>
      </dgm:t>
    </dgm:pt>
    <dgm:pt modelId="{F49BD82A-3226-471A-B73B-8CC7946996DF}" type="parTrans" cxnId="{715D37AC-CAD6-48F3-B6BD-0991C63B50BF}">
      <dgm:prSet/>
      <dgm:spPr/>
      <dgm:t>
        <a:bodyPr/>
        <a:lstStyle/>
        <a:p>
          <a:endParaRPr lang="en-AU"/>
        </a:p>
      </dgm:t>
    </dgm:pt>
    <dgm:pt modelId="{C50BD953-22D2-4245-AB0F-48E44B70DFFE}" type="sibTrans" cxnId="{715D37AC-CAD6-48F3-B6BD-0991C63B50BF}">
      <dgm:prSet/>
      <dgm:spPr/>
      <dgm:t>
        <a:bodyPr/>
        <a:lstStyle/>
        <a:p>
          <a:endParaRPr lang="en-AU"/>
        </a:p>
      </dgm:t>
    </dgm:pt>
    <dgm:pt modelId="{913A87BF-5160-46E4-97FB-91E6F833F653}">
      <dgm:prSet/>
      <dgm:spPr>
        <a:solidFill>
          <a:srgbClr val="55437E"/>
        </a:solidFill>
        <a:ln>
          <a:solidFill>
            <a:srgbClr val="55437E"/>
          </a:solidFill>
        </a:ln>
      </dgm:spPr>
      <dgm:t>
        <a:bodyPr/>
        <a:lstStyle/>
        <a:p>
          <a:r>
            <a:rPr lang="en-AU" b="1">
              <a:solidFill>
                <a:srgbClr val="47BFAF"/>
              </a:solidFill>
            </a:rPr>
            <a:t>$11.61 billion (15.6%) </a:t>
          </a:r>
          <a:r>
            <a:rPr lang="en-AU"/>
            <a:t>was provided through income from </a:t>
          </a:r>
          <a:r>
            <a:rPr lang="en-AU" b="1">
              <a:solidFill>
                <a:srgbClr val="47BFAF"/>
              </a:solidFill>
            </a:rPr>
            <a:t>fees, charges, and parent contributions</a:t>
          </a:r>
          <a:r>
            <a:rPr lang="en-AU" b="0">
              <a:solidFill>
                <a:schemeClr val="bg1"/>
              </a:solidFill>
            </a:rPr>
            <a:t>.</a:t>
          </a:r>
        </a:p>
      </dgm:t>
    </dgm:pt>
    <dgm:pt modelId="{73BF496C-77C2-4902-8ECA-7708E7B60815}" type="parTrans" cxnId="{E9995E8E-9C98-4179-AFA0-586A7C370E6C}">
      <dgm:prSet/>
      <dgm:spPr/>
      <dgm:t>
        <a:bodyPr/>
        <a:lstStyle/>
        <a:p>
          <a:endParaRPr lang="en-AU"/>
        </a:p>
      </dgm:t>
    </dgm:pt>
    <dgm:pt modelId="{B3CD2A0F-4128-4B3E-ACC6-9D878835173D}" type="sibTrans" cxnId="{E9995E8E-9C98-4179-AFA0-586A7C370E6C}">
      <dgm:prSet/>
      <dgm:spPr/>
      <dgm:t>
        <a:bodyPr/>
        <a:lstStyle/>
        <a:p>
          <a:endParaRPr lang="en-AU"/>
        </a:p>
      </dgm:t>
    </dgm:pt>
    <dgm:pt modelId="{A9F7123A-AD12-4FED-ADD6-78C8896F2F5A}">
      <dgm:prSet/>
      <dgm:spPr>
        <a:solidFill>
          <a:srgbClr val="55437E"/>
        </a:solidFill>
        <a:ln>
          <a:solidFill>
            <a:srgbClr val="55437E"/>
          </a:solidFill>
        </a:ln>
      </dgm:spPr>
      <dgm:t>
        <a:bodyPr/>
        <a:lstStyle/>
        <a:p>
          <a:r>
            <a:rPr lang="en-AU" b="1">
              <a:solidFill>
                <a:srgbClr val="47BFAF"/>
              </a:solidFill>
            </a:rPr>
            <a:t>$1.68 billion (2.3%) </a:t>
          </a:r>
          <a:r>
            <a:rPr lang="en-AU"/>
            <a:t>was provided through income from </a:t>
          </a:r>
          <a:r>
            <a:rPr lang="en-AU" b="1">
              <a:solidFill>
                <a:srgbClr val="47BFAF"/>
              </a:solidFill>
            </a:rPr>
            <a:t>other private sources</a:t>
          </a:r>
          <a:r>
            <a:rPr lang="en-AU" b="0">
              <a:solidFill>
                <a:schemeClr val="bg1"/>
              </a:solidFill>
            </a:rPr>
            <a:t>.</a:t>
          </a:r>
        </a:p>
      </dgm:t>
    </dgm:pt>
    <dgm:pt modelId="{C6F314B5-8082-4D88-9D54-B9903E40B9EF}" type="parTrans" cxnId="{097A6E7A-3D80-444C-B483-CC2243E493F3}">
      <dgm:prSet/>
      <dgm:spPr/>
      <dgm:t>
        <a:bodyPr/>
        <a:lstStyle/>
        <a:p>
          <a:endParaRPr lang="en-AU"/>
        </a:p>
      </dgm:t>
    </dgm:pt>
    <dgm:pt modelId="{9857871D-A184-4863-B417-30662570046F}" type="sibTrans" cxnId="{097A6E7A-3D80-444C-B483-CC2243E493F3}">
      <dgm:prSet/>
      <dgm:spPr/>
      <dgm:t>
        <a:bodyPr/>
        <a:lstStyle/>
        <a:p>
          <a:endParaRPr lang="en-AU"/>
        </a:p>
      </dgm:t>
    </dgm:pt>
    <dgm:pt modelId="{530490E3-CEBD-4739-90F2-01FA11CA0768}" type="pres">
      <dgm:prSet presAssocID="{A9D7FDB5-D771-4841-8A2E-72F30BE48A98}" presName="layout" presStyleCnt="0">
        <dgm:presLayoutVars>
          <dgm:chMax/>
          <dgm:chPref/>
          <dgm:dir/>
          <dgm:animOne val="branch"/>
          <dgm:animLvl val="lvl"/>
          <dgm:resizeHandles/>
        </dgm:presLayoutVars>
      </dgm:prSet>
      <dgm:spPr/>
    </dgm:pt>
    <dgm:pt modelId="{4C82DEA5-A4DF-4A0B-B8BD-D13EEC3A72A6}" type="pres">
      <dgm:prSet presAssocID="{E5CF9B0A-CFCD-4565-B7A7-39D83099A2CB}" presName="root" presStyleCnt="0">
        <dgm:presLayoutVars>
          <dgm:chMax/>
          <dgm:chPref val="4"/>
        </dgm:presLayoutVars>
      </dgm:prSet>
      <dgm:spPr/>
    </dgm:pt>
    <dgm:pt modelId="{85A52589-C16E-4D70-8854-682F718E4715}" type="pres">
      <dgm:prSet presAssocID="{E5CF9B0A-CFCD-4565-B7A7-39D83099A2CB}" presName="rootComposite" presStyleCnt="0">
        <dgm:presLayoutVars/>
      </dgm:prSet>
      <dgm:spPr/>
    </dgm:pt>
    <dgm:pt modelId="{8E58814F-CDEC-42AE-83F9-01902A42B09E}" type="pres">
      <dgm:prSet presAssocID="{E5CF9B0A-CFCD-4565-B7A7-39D83099A2CB}" presName="rootText" presStyleLbl="node0" presStyleIdx="0" presStyleCnt="1" custScaleX="126348" custLinFactNeighborX="2912" custLinFactNeighborY="1126">
        <dgm:presLayoutVars>
          <dgm:chMax/>
          <dgm:chPref val="4"/>
        </dgm:presLayoutVars>
      </dgm:prSet>
      <dgm:spPr/>
    </dgm:pt>
    <dgm:pt modelId="{5852FFED-350E-4AD2-A885-6006AD291305}" type="pres">
      <dgm:prSet presAssocID="{E5CF9B0A-CFCD-4565-B7A7-39D83099A2CB}" presName="childShape" presStyleCnt="0">
        <dgm:presLayoutVars>
          <dgm:chMax val="0"/>
          <dgm:chPref val="0"/>
        </dgm:presLayoutVars>
      </dgm:prSet>
      <dgm:spPr/>
    </dgm:pt>
    <dgm:pt modelId="{F85F9519-8B1C-4AFB-8297-BCC3AD98FFCC}" type="pres">
      <dgm:prSet presAssocID="{A2BCF2D0-E882-4EFD-BE70-63F4B8F07AE4}" presName="childComposite" presStyleCnt="0">
        <dgm:presLayoutVars>
          <dgm:chMax val="0"/>
          <dgm:chPref val="0"/>
        </dgm:presLayoutVars>
      </dgm:prSet>
      <dgm:spPr/>
    </dgm:pt>
    <dgm:pt modelId="{81DD1BE4-71B3-4FC1-845F-AC1D47877C5B}" type="pres">
      <dgm:prSet presAssocID="{A2BCF2D0-E882-4EFD-BE70-63F4B8F07AE4}" presName="Image" presStyleLbl="node1" presStyleIdx="0" presStyleCnt="4" custLinFactNeighborX="-45042" custLinFactNeighborY="-5631"/>
      <dgm:spPr>
        <a:prstGeom prst="rightArrow">
          <a:avLst/>
        </a:prstGeom>
        <a:solidFill>
          <a:srgbClr val="47BFAF"/>
        </a:solidFill>
        <a:ln>
          <a:solidFill>
            <a:srgbClr val="47BFAF"/>
          </a:solidFill>
        </a:ln>
      </dgm:spPr>
      <dgm:extLst>
        <a:ext uri="{E40237B7-FDA0-4F09-8148-C483321AD2D9}">
          <dgm14:cNvPr xmlns:dgm14="http://schemas.microsoft.com/office/drawing/2010/diagram" id="0" name="" descr="Money outline"/>
        </a:ext>
      </dgm:extLst>
    </dgm:pt>
    <dgm:pt modelId="{3CD93A23-504D-4BB0-AFB0-15A54FE2A0EE}" type="pres">
      <dgm:prSet presAssocID="{A2BCF2D0-E882-4EFD-BE70-63F4B8F07AE4}" presName="childText" presStyleLbl="lnNode1" presStyleIdx="0" presStyleCnt="4" custScaleX="125074" custLinFactNeighborX="6269">
        <dgm:presLayoutVars>
          <dgm:chMax val="0"/>
          <dgm:chPref val="0"/>
          <dgm:bulletEnabled val="1"/>
        </dgm:presLayoutVars>
      </dgm:prSet>
      <dgm:spPr/>
    </dgm:pt>
    <dgm:pt modelId="{E6C7A453-ACA3-4BCE-B6E9-DA08B65FBE5F}" type="pres">
      <dgm:prSet presAssocID="{4AE0C669-661F-485C-AF68-42F2D3C24007}" presName="childComposite" presStyleCnt="0">
        <dgm:presLayoutVars>
          <dgm:chMax val="0"/>
          <dgm:chPref val="0"/>
        </dgm:presLayoutVars>
      </dgm:prSet>
      <dgm:spPr/>
    </dgm:pt>
    <dgm:pt modelId="{0AAD3EA0-333B-4EEE-9A1F-6EF46F2E0E1A}" type="pres">
      <dgm:prSet presAssocID="{4AE0C669-661F-485C-AF68-42F2D3C24007}" presName="Image" presStyleLbl="node1" presStyleIdx="1" presStyleCnt="4" custLinFactNeighborX="-47167" custLinFactNeighborY="-1126"/>
      <dgm:spPr>
        <a:prstGeom prst="rightArrow">
          <a:avLst/>
        </a:prstGeom>
        <a:solidFill>
          <a:srgbClr val="47BFAF"/>
        </a:solidFill>
      </dgm:spPr>
      <dgm:extLst>
        <a:ext uri="{E40237B7-FDA0-4F09-8148-C483321AD2D9}">
          <dgm14:cNvPr xmlns:dgm14="http://schemas.microsoft.com/office/drawing/2010/diagram" id="0" name="" descr="Money with solid fill"/>
        </a:ext>
      </dgm:extLst>
    </dgm:pt>
    <dgm:pt modelId="{B259878C-C5AF-4B02-9C29-0DAA69F2ADDE}" type="pres">
      <dgm:prSet presAssocID="{4AE0C669-661F-485C-AF68-42F2D3C24007}" presName="childText" presStyleLbl="lnNode1" presStyleIdx="1" presStyleCnt="4" custScaleX="125303" custLinFactNeighborX="5710" custLinFactNeighborY="-1367">
        <dgm:presLayoutVars>
          <dgm:chMax val="0"/>
          <dgm:chPref val="0"/>
          <dgm:bulletEnabled val="1"/>
        </dgm:presLayoutVars>
      </dgm:prSet>
      <dgm:spPr/>
    </dgm:pt>
    <dgm:pt modelId="{49859791-31A4-41F3-A4D7-AC165CE7DC9E}" type="pres">
      <dgm:prSet presAssocID="{913A87BF-5160-46E4-97FB-91E6F833F653}" presName="childComposite" presStyleCnt="0">
        <dgm:presLayoutVars>
          <dgm:chMax val="0"/>
          <dgm:chPref val="0"/>
        </dgm:presLayoutVars>
      </dgm:prSet>
      <dgm:spPr/>
    </dgm:pt>
    <dgm:pt modelId="{6F6F725D-888A-4473-A3A1-645DCC19203E}" type="pres">
      <dgm:prSet presAssocID="{913A87BF-5160-46E4-97FB-91E6F833F653}" presName="Image" presStyleLbl="node1" presStyleIdx="2" presStyleCnt="4" custLinFactX="-14859" custLinFactNeighborX="-100000" custLinFactNeighborY="4504"/>
      <dgm:spPr>
        <a:prstGeom prst="rightArrow">
          <a:avLst/>
        </a:prstGeom>
        <a:noFill/>
        <a:ln>
          <a:noFill/>
        </a:ln>
      </dgm:spPr>
      <dgm:extLst>
        <a:ext uri="{E40237B7-FDA0-4F09-8148-C483321AD2D9}">
          <dgm14:cNvPr xmlns:dgm14="http://schemas.microsoft.com/office/drawing/2010/diagram" id="0" name="" descr="3d Glasses with solid fill"/>
        </a:ext>
      </dgm:extLst>
    </dgm:pt>
    <dgm:pt modelId="{AAD7792C-1FD6-4F62-AB1A-852A697FD4BE}" type="pres">
      <dgm:prSet presAssocID="{913A87BF-5160-46E4-97FB-91E6F833F653}" presName="childText" presStyleLbl="lnNode1" presStyleIdx="2" presStyleCnt="4" custScaleX="141508" custScaleY="90592" custLinFactNeighborX="4121" custLinFactNeighborY="12387">
        <dgm:presLayoutVars>
          <dgm:chMax val="0"/>
          <dgm:chPref val="0"/>
          <dgm:bulletEnabled val="1"/>
        </dgm:presLayoutVars>
      </dgm:prSet>
      <dgm:spPr/>
    </dgm:pt>
    <dgm:pt modelId="{A57B0BBE-AB70-42E0-B321-11539F73BEFC}" type="pres">
      <dgm:prSet presAssocID="{A9F7123A-AD12-4FED-ADD6-78C8896F2F5A}" presName="childComposite" presStyleCnt="0">
        <dgm:presLayoutVars>
          <dgm:chMax val="0"/>
          <dgm:chPref val="0"/>
        </dgm:presLayoutVars>
      </dgm:prSet>
      <dgm:spPr/>
    </dgm:pt>
    <dgm:pt modelId="{50A4F2C1-4050-4896-BBDF-A937A23A6343}" type="pres">
      <dgm:prSet presAssocID="{A9F7123A-AD12-4FED-ADD6-78C8896F2F5A}" presName="Image" presStyleLbl="node1" presStyleIdx="3" presStyleCnt="4"/>
      <dgm:spPr>
        <a:prstGeom prst="rightArrow">
          <a:avLst/>
        </a:prstGeom>
        <a:noFill/>
        <a:ln>
          <a:noFill/>
        </a:ln>
      </dgm:spPr>
      <dgm:extLst>
        <a:ext uri="{E40237B7-FDA0-4F09-8148-C483321AD2D9}">
          <dgm14:cNvPr xmlns:dgm14="http://schemas.microsoft.com/office/drawing/2010/diagram" id="0" name="" descr="3d Glasses with solid fill"/>
        </a:ext>
      </dgm:extLst>
    </dgm:pt>
    <dgm:pt modelId="{961E7A84-3AB1-4F45-B85A-775B0EF92595}" type="pres">
      <dgm:prSet presAssocID="{A9F7123A-AD12-4FED-ADD6-78C8896F2F5A}" presName="childText" presStyleLbl="lnNode1" presStyleIdx="3" presStyleCnt="4" custScaleX="141508" custScaleY="80566" custLinFactNeighborX="4298" custLinFactNeighborY="-1126">
        <dgm:presLayoutVars>
          <dgm:chMax val="0"/>
          <dgm:chPref val="0"/>
          <dgm:bulletEnabled val="1"/>
        </dgm:presLayoutVars>
      </dgm:prSet>
      <dgm:spPr/>
    </dgm:pt>
  </dgm:ptLst>
  <dgm:cxnLst>
    <dgm:cxn modelId="{24310D27-D1AA-4DD7-B10A-E8792A8729F8}" srcId="{E5CF9B0A-CFCD-4565-B7A7-39D83099A2CB}" destId="{A2BCF2D0-E882-4EFD-BE70-63F4B8F07AE4}" srcOrd="0" destOrd="0" parTransId="{C82B81EA-C997-4A45-BBD8-03B4FCA97732}" sibTransId="{EDF88294-8ACF-4F1D-A4D2-C851A8974960}"/>
    <dgm:cxn modelId="{F0684B2D-A0C2-4714-958F-92103F1E9F4D}" type="presOf" srcId="{913A87BF-5160-46E4-97FB-91E6F833F653}" destId="{AAD7792C-1FD6-4F62-AB1A-852A697FD4BE}" srcOrd="0" destOrd="0" presId="urn:microsoft.com/office/officeart/2008/layout/PictureAccentList"/>
    <dgm:cxn modelId="{81ED765B-8ACD-4BE8-8AF8-09DBD24462E1}" type="presOf" srcId="{A9D7FDB5-D771-4841-8A2E-72F30BE48A98}" destId="{530490E3-CEBD-4739-90F2-01FA11CA0768}" srcOrd="0" destOrd="0" presId="urn:microsoft.com/office/officeart/2008/layout/PictureAccentList"/>
    <dgm:cxn modelId="{7C00C971-9C99-4B04-9619-E81470AC15FF}" type="presOf" srcId="{A2BCF2D0-E882-4EFD-BE70-63F4B8F07AE4}" destId="{3CD93A23-504D-4BB0-AFB0-15A54FE2A0EE}" srcOrd="0" destOrd="0" presId="urn:microsoft.com/office/officeart/2008/layout/PictureAccentList"/>
    <dgm:cxn modelId="{3FA90053-1991-4921-8490-D45839BEAF3F}" srcId="{A9D7FDB5-D771-4841-8A2E-72F30BE48A98}" destId="{E5CF9B0A-CFCD-4565-B7A7-39D83099A2CB}" srcOrd="0" destOrd="0" parTransId="{F718F101-C588-4D39-B113-2B230A378330}" sibTransId="{8EBD94A3-7F2B-40FB-BCE5-6EEF10062184}"/>
    <dgm:cxn modelId="{097A6E7A-3D80-444C-B483-CC2243E493F3}" srcId="{E5CF9B0A-CFCD-4565-B7A7-39D83099A2CB}" destId="{A9F7123A-AD12-4FED-ADD6-78C8896F2F5A}" srcOrd="3" destOrd="0" parTransId="{C6F314B5-8082-4D88-9D54-B9903E40B9EF}" sibTransId="{9857871D-A184-4863-B417-30662570046F}"/>
    <dgm:cxn modelId="{44690B7C-3FA9-450E-9C17-9F39AA1DF9F6}" type="presOf" srcId="{A9F7123A-AD12-4FED-ADD6-78C8896F2F5A}" destId="{961E7A84-3AB1-4F45-B85A-775B0EF92595}" srcOrd="0" destOrd="0" presId="urn:microsoft.com/office/officeart/2008/layout/PictureAccentList"/>
    <dgm:cxn modelId="{E9995E8E-9C98-4179-AFA0-586A7C370E6C}" srcId="{E5CF9B0A-CFCD-4565-B7A7-39D83099A2CB}" destId="{913A87BF-5160-46E4-97FB-91E6F833F653}" srcOrd="2" destOrd="0" parTransId="{73BF496C-77C2-4902-8ECA-7708E7B60815}" sibTransId="{B3CD2A0F-4128-4B3E-ACC6-9D878835173D}"/>
    <dgm:cxn modelId="{ACC7FEA8-4CE7-4E33-B84B-0A9CC0D9496F}" type="presOf" srcId="{4AE0C669-661F-485C-AF68-42F2D3C24007}" destId="{B259878C-C5AF-4B02-9C29-0DAA69F2ADDE}" srcOrd="0" destOrd="0" presId="urn:microsoft.com/office/officeart/2008/layout/PictureAccentList"/>
    <dgm:cxn modelId="{715D37AC-CAD6-48F3-B6BD-0991C63B50BF}" srcId="{E5CF9B0A-CFCD-4565-B7A7-39D83099A2CB}" destId="{4AE0C669-661F-485C-AF68-42F2D3C24007}" srcOrd="1" destOrd="0" parTransId="{F49BD82A-3226-471A-B73B-8CC7946996DF}" sibTransId="{C50BD953-22D2-4245-AB0F-48E44B70DFFE}"/>
    <dgm:cxn modelId="{C9C9CEF2-802D-4AA8-A28A-2E2A2146E99D}" type="presOf" srcId="{E5CF9B0A-CFCD-4565-B7A7-39D83099A2CB}" destId="{8E58814F-CDEC-42AE-83F9-01902A42B09E}" srcOrd="0" destOrd="0" presId="urn:microsoft.com/office/officeart/2008/layout/PictureAccentList"/>
    <dgm:cxn modelId="{9717801F-EE36-404C-9BEB-F65FB4942011}" type="presParOf" srcId="{530490E3-CEBD-4739-90F2-01FA11CA0768}" destId="{4C82DEA5-A4DF-4A0B-B8BD-D13EEC3A72A6}" srcOrd="0" destOrd="0" presId="urn:microsoft.com/office/officeart/2008/layout/PictureAccentList"/>
    <dgm:cxn modelId="{C04025A6-9CA6-4ADE-BBFD-C315C4304604}" type="presParOf" srcId="{4C82DEA5-A4DF-4A0B-B8BD-D13EEC3A72A6}" destId="{85A52589-C16E-4D70-8854-682F718E4715}" srcOrd="0" destOrd="0" presId="urn:microsoft.com/office/officeart/2008/layout/PictureAccentList"/>
    <dgm:cxn modelId="{79886F48-FA1D-47AD-8EC7-5AEBD2E5863F}" type="presParOf" srcId="{85A52589-C16E-4D70-8854-682F718E4715}" destId="{8E58814F-CDEC-42AE-83F9-01902A42B09E}" srcOrd="0" destOrd="0" presId="urn:microsoft.com/office/officeart/2008/layout/PictureAccentList"/>
    <dgm:cxn modelId="{7BF8BE52-1182-41D8-B1AA-78554AA9B832}" type="presParOf" srcId="{4C82DEA5-A4DF-4A0B-B8BD-D13EEC3A72A6}" destId="{5852FFED-350E-4AD2-A885-6006AD291305}" srcOrd="1" destOrd="0" presId="urn:microsoft.com/office/officeart/2008/layout/PictureAccentList"/>
    <dgm:cxn modelId="{DFF7CB1E-D9A7-40CA-9DD0-8F4B3284F682}" type="presParOf" srcId="{5852FFED-350E-4AD2-A885-6006AD291305}" destId="{F85F9519-8B1C-4AFB-8297-BCC3AD98FFCC}" srcOrd="0" destOrd="0" presId="urn:microsoft.com/office/officeart/2008/layout/PictureAccentList"/>
    <dgm:cxn modelId="{F91C89CA-2F35-4275-B202-360B3438EA21}" type="presParOf" srcId="{F85F9519-8B1C-4AFB-8297-BCC3AD98FFCC}" destId="{81DD1BE4-71B3-4FC1-845F-AC1D47877C5B}" srcOrd="0" destOrd="0" presId="urn:microsoft.com/office/officeart/2008/layout/PictureAccentList"/>
    <dgm:cxn modelId="{E2719A51-7C1F-44DF-A5C0-0CCE7F4C88F7}" type="presParOf" srcId="{F85F9519-8B1C-4AFB-8297-BCC3AD98FFCC}" destId="{3CD93A23-504D-4BB0-AFB0-15A54FE2A0EE}" srcOrd="1" destOrd="0" presId="urn:microsoft.com/office/officeart/2008/layout/PictureAccentList"/>
    <dgm:cxn modelId="{727D21C3-0DB0-4AF8-94EC-013C1A90D4B2}" type="presParOf" srcId="{5852FFED-350E-4AD2-A885-6006AD291305}" destId="{E6C7A453-ACA3-4BCE-B6E9-DA08B65FBE5F}" srcOrd="1" destOrd="0" presId="urn:microsoft.com/office/officeart/2008/layout/PictureAccentList"/>
    <dgm:cxn modelId="{57EEFED4-7654-4E57-98E2-6FA2FD7E180A}" type="presParOf" srcId="{E6C7A453-ACA3-4BCE-B6E9-DA08B65FBE5F}" destId="{0AAD3EA0-333B-4EEE-9A1F-6EF46F2E0E1A}" srcOrd="0" destOrd="0" presId="urn:microsoft.com/office/officeart/2008/layout/PictureAccentList"/>
    <dgm:cxn modelId="{5C1BAE83-A1F5-4A81-B6F2-F3E082398DB2}" type="presParOf" srcId="{E6C7A453-ACA3-4BCE-B6E9-DA08B65FBE5F}" destId="{B259878C-C5AF-4B02-9C29-0DAA69F2ADDE}" srcOrd="1" destOrd="0" presId="urn:microsoft.com/office/officeart/2008/layout/PictureAccentList"/>
    <dgm:cxn modelId="{9A4C426F-607C-4109-91C7-6EA64D2945E2}" type="presParOf" srcId="{5852FFED-350E-4AD2-A885-6006AD291305}" destId="{49859791-31A4-41F3-A4D7-AC165CE7DC9E}" srcOrd="2" destOrd="0" presId="urn:microsoft.com/office/officeart/2008/layout/PictureAccentList"/>
    <dgm:cxn modelId="{F64FB264-2207-4D5B-96EE-3EB9FFF4D9D0}" type="presParOf" srcId="{49859791-31A4-41F3-A4D7-AC165CE7DC9E}" destId="{6F6F725D-888A-4473-A3A1-645DCC19203E}" srcOrd="0" destOrd="0" presId="urn:microsoft.com/office/officeart/2008/layout/PictureAccentList"/>
    <dgm:cxn modelId="{661F1A26-971B-4191-BFC1-81CD53DC8EEB}" type="presParOf" srcId="{49859791-31A4-41F3-A4D7-AC165CE7DC9E}" destId="{AAD7792C-1FD6-4F62-AB1A-852A697FD4BE}" srcOrd="1" destOrd="0" presId="urn:microsoft.com/office/officeart/2008/layout/PictureAccentList"/>
    <dgm:cxn modelId="{D10EA93C-04AF-49A0-90C8-4DCADEFFEA51}" type="presParOf" srcId="{5852FFED-350E-4AD2-A885-6006AD291305}" destId="{A57B0BBE-AB70-42E0-B321-11539F73BEFC}" srcOrd="3" destOrd="0" presId="urn:microsoft.com/office/officeart/2008/layout/PictureAccentList"/>
    <dgm:cxn modelId="{56E3151B-5BD0-4999-82D2-8BB7CEBCCF07}" type="presParOf" srcId="{A57B0BBE-AB70-42E0-B321-11539F73BEFC}" destId="{50A4F2C1-4050-4896-BBDF-A937A23A6343}" srcOrd="0" destOrd="0" presId="urn:microsoft.com/office/officeart/2008/layout/PictureAccentList"/>
    <dgm:cxn modelId="{01E54B0C-DAC1-46D4-B34D-05FC5F76B6B5}" type="presParOf" srcId="{A57B0BBE-AB70-42E0-B321-11539F73BEFC}" destId="{961E7A84-3AB1-4F45-B85A-775B0EF92595}" srcOrd="1" destOrd="0" presId="urn:microsoft.com/office/officeart/2008/layout/PictureAccentList"/>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413DE9-A419-443F-8A46-6407CED0397E}">
      <dsp:nvSpPr>
        <dsp:cNvPr id="0" name=""/>
        <dsp:cNvSpPr/>
      </dsp:nvSpPr>
      <dsp:spPr>
        <a:xfrm>
          <a:off x="0" y="0"/>
          <a:ext cx="5727390" cy="1202757"/>
        </a:xfrm>
        <a:prstGeom prst="roundRect">
          <a:avLst>
            <a:gd name="adj" fmla="val 10000"/>
          </a:avLst>
        </a:prstGeom>
        <a:solidFill>
          <a:srgbClr val="00254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AU" sz="1800" kern="1200">
              <a:solidFill>
                <a:schemeClr val="bg1"/>
              </a:solidFill>
              <a:latin typeface="Calibri" panose="020F0502020204030204"/>
              <a:ea typeface="+mn-ea"/>
              <a:cs typeface="+mn-cs"/>
            </a:rPr>
            <a:t>In 2022, there were </a:t>
          </a:r>
          <a:r>
            <a:rPr lang="en-AU" sz="1800" b="1" kern="1200">
              <a:solidFill>
                <a:srgbClr val="F99D2A"/>
              </a:solidFill>
              <a:latin typeface="Calibri" panose="020F0502020204030204"/>
              <a:ea typeface="+mn-ea"/>
              <a:cs typeface="+mn-cs"/>
            </a:rPr>
            <a:t>4,042,512 students </a:t>
          </a:r>
          <a:r>
            <a:rPr lang="en-AU" sz="1800" kern="1200">
              <a:solidFill>
                <a:schemeClr val="bg1"/>
              </a:solidFill>
              <a:latin typeface="Calibri" panose="020F0502020204030204"/>
              <a:ea typeface="+mn-ea"/>
              <a:cs typeface="+mn-cs"/>
            </a:rPr>
            <a:t>in Australia.</a:t>
          </a:r>
          <a:r>
            <a:rPr lang="en-AU" sz="1800" kern="1200" baseline="30000">
              <a:solidFill>
                <a:schemeClr val="bg1"/>
              </a:solidFill>
              <a:latin typeface="Calibri" panose="020F0502020204030204"/>
              <a:ea typeface="+mn-ea"/>
              <a:cs typeface="+mn-cs"/>
            </a:rPr>
            <a:t>1</a:t>
          </a:r>
          <a:endParaRPr lang="en-AU" sz="1800" kern="1200">
            <a:solidFill>
              <a:schemeClr val="bg1"/>
            </a:solidFill>
            <a:latin typeface="Calibri" panose="020F0502020204030204"/>
            <a:ea typeface="+mn-ea"/>
            <a:cs typeface="+mn-cs"/>
          </a:endParaRPr>
        </a:p>
      </dsp:txBody>
      <dsp:txXfrm>
        <a:off x="35228" y="35228"/>
        <a:ext cx="5656934" cy="1132301"/>
      </dsp:txXfrm>
    </dsp:sp>
    <dsp:sp modelId="{1E98C25D-D09D-4D3E-8ED7-EDB18DB6CD1B}">
      <dsp:nvSpPr>
        <dsp:cNvPr id="0" name=""/>
        <dsp:cNvSpPr/>
      </dsp:nvSpPr>
      <dsp:spPr>
        <a:xfrm>
          <a:off x="2059" y="1382977"/>
          <a:ext cx="1807888" cy="1718961"/>
        </a:xfrm>
        <a:prstGeom prst="roundRect">
          <a:avLst/>
        </a:prstGeom>
        <a:solidFill>
          <a:srgbClr val="00859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b="1" kern="1200">
              <a:solidFill>
                <a:srgbClr val="F99D2A"/>
              </a:solidFill>
              <a:latin typeface="Calibri" panose="020F0502020204030204"/>
              <a:ea typeface="+mn-ea"/>
              <a:cs typeface="+mn-cs"/>
            </a:rPr>
            <a:t>6.3% </a:t>
          </a:r>
          <a:r>
            <a:rPr lang="en-AU" sz="1400" b="0" kern="1200">
              <a:solidFill>
                <a:sysClr val="window" lastClr="FFFFFF"/>
              </a:solidFill>
              <a:latin typeface="Calibri" panose="020F0502020204030204"/>
              <a:ea typeface="+mn-ea"/>
              <a:cs typeface="+mn-cs"/>
            </a:rPr>
            <a:t>of all students enrolled in Australian schools identified </a:t>
          </a:r>
          <a:r>
            <a:rPr lang="en-AU" sz="1400" b="1" kern="1200">
              <a:solidFill>
                <a:srgbClr val="F99D2A"/>
              </a:solidFill>
              <a:latin typeface="Calibri" panose="020F0502020204030204"/>
              <a:ea typeface="+mn-ea"/>
              <a:cs typeface="+mn-cs"/>
            </a:rPr>
            <a:t>as Aboriginal or Torres Strait Islander</a:t>
          </a:r>
          <a:r>
            <a:rPr lang="en-AU" sz="1400" b="0" kern="1200">
              <a:solidFill>
                <a:schemeClr val="bg1"/>
              </a:solidFill>
              <a:latin typeface="Calibri" panose="020F0502020204030204"/>
              <a:ea typeface="+mn-ea"/>
              <a:cs typeface="+mn-cs"/>
            </a:rPr>
            <a:t>.</a:t>
          </a:r>
          <a:r>
            <a:rPr lang="en-AU" sz="1400" b="0" kern="1200" baseline="30000">
              <a:solidFill>
                <a:schemeClr val="bg1"/>
              </a:solidFill>
              <a:latin typeface="Calibri" panose="020F0502020204030204"/>
              <a:ea typeface="+mn-ea"/>
              <a:cs typeface="+mn-cs"/>
            </a:rPr>
            <a:t>2</a:t>
          </a:r>
          <a:endParaRPr lang="en-AU" sz="1400" b="0" kern="1200">
            <a:solidFill>
              <a:schemeClr val="bg1"/>
            </a:solidFill>
            <a:latin typeface="Calibri" panose="020F0502020204030204"/>
            <a:ea typeface="+mn-ea"/>
            <a:cs typeface="+mn-cs"/>
          </a:endParaRPr>
        </a:p>
      </dsp:txBody>
      <dsp:txXfrm>
        <a:off x="85972" y="1466890"/>
        <a:ext cx="1640062" cy="1551135"/>
      </dsp:txXfrm>
    </dsp:sp>
    <dsp:sp modelId="{6A978EF5-34C5-4BF2-A57B-4EF46B03C905}">
      <dsp:nvSpPr>
        <dsp:cNvPr id="0" name=""/>
        <dsp:cNvSpPr/>
      </dsp:nvSpPr>
      <dsp:spPr>
        <a:xfrm>
          <a:off x="1961810" y="1382977"/>
          <a:ext cx="1807888" cy="1718961"/>
        </a:xfrm>
        <a:prstGeom prst="roundRect">
          <a:avLst/>
        </a:prstGeom>
        <a:solidFill>
          <a:srgbClr val="004C6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b="1" kern="1200">
              <a:solidFill>
                <a:srgbClr val="F99D2A"/>
              </a:solidFill>
              <a:latin typeface="Calibri" panose="020F0502020204030204"/>
              <a:ea typeface="+mn-ea"/>
              <a:cs typeface="+mn-cs"/>
            </a:rPr>
            <a:t>22.5% </a:t>
          </a:r>
          <a:r>
            <a:rPr lang="en-AU" sz="1400" b="0" kern="1200">
              <a:solidFill>
                <a:sysClr val="window" lastClr="FFFFFF"/>
              </a:solidFill>
              <a:latin typeface="Calibri" panose="020F0502020204030204"/>
              <a:ea typeface="+mn-ea"/>
              <a:cs typeface="+mn-cs"/>
            </a:rPr>
            <a:t>of</a:t>
          </a:r>
          <a:r>
            <a:rPr lang="en-AU" sz="1400" b="1" kern="1200">
              <a:solidFill>
                <a:srgbClr val="F99D2A"/>
              </a:solidFill>
              <a:latin typeface="Calibri" panose="020F0502020204030204"/>
              <a:ea typeface="+mn-ea"/>
              <a:cs typeface="+mn-cs"/>
            </a:rPr>
            <a:t> </a:t>
          </a:r>
          <a:r>
            <a:rPr lang="en-AU" sz="1400" kern="1200">
              <a:solidFill>
                <a:sysClr val="window" lastClr="FFFFFF"/>
              </a:solidFill>
              <a:latin typeface="Calibri" panose="020F0502020204030204"/>
              <a:ea typeface="+mn-ea"/>
              <a:cs typeface="+mn-cs"/>
            </a:rPr>
            <a:t>school students in Australia </a:t>
          </a:r>
          <a:r>
            <a:rPr lang="en-AU" sz="1400" b="1" kern="1200">
              <a:solidFill>
                <a:srgbClr val="F99D2A"/>
              </a:solidFill>
              <a:latin typeface="Calibri" panose="020F0502020204030204"/>
              <a:ea typeface="+mn-ea"/>
              <a:cs typeface="+mn-cs"/>
            </a:rPr>
            <a:t>had a disability</a:t>
          </a:r>
          <a:r>
            <a:rPr lang="en-AU" sz="1400" b="0" kern="1200">
              <a:solidFill>
                <a:schemeClr val="bg1"/>
              </a:solidFill>
              <a:latin typeface="Calibri" panose="020F0502020204030204"/>
              <a:ea typeface="+mn-ea"/>
              <a:cs typeface="+mn-cs"/>
            </a:rPr>
            <a:t>.</a:t>
          </a:r>
          <a:r>
            <a:rPr lang="en-AU" sz="1400" b="0" kern="1200" baseline="30000">
              <a:solidFill>
                <a:schemeClr val="bg1"/>
              </a:solidFill>
              <a:latin typeface="Calibri" panose="020F0502020204030204"/>
              <a:ea typeface="+mn-ea"/>
              <a:cs typeface="+mn-cs"/>
            </a:rPr>
            <a:t>3</a:t>
          </a:r>
          <a:endParaRPr lang="en-AU" sz="1400" b="0" kern="1200">
            <a:solidFill>
              <a:schemeClr val="bg1"/>
            </a:solidFill>
            <a:latin typeface="Calibri" panose="020F0502020204030204"/>
            <a:ea typeface="+mn-ea"/>
            <a:cs typeface="+mn-cs"/>
          </a:endParaRPr>
        </a:p>
      </dsp:txBody>
      <dsp:txXfrm>
        <a:off x="2045723" y="1466890"/>
        <a:ext cx="1640062" cy="1551135"/>
      </dsp:txXfrm>
    </dsp:sp>
    <dsp:sp modelId="{B9CEFCA0-F5F7-4F50-9B22-B5B602B80784}">
      <dsp:nvSpPr>
        <dsp:cNvPr id="0" name=""/>
        <dsp:cNvSpPr/>
      </dsp:nvSpPr>
      <dsp:spPr>
        <a:xfrm>
          <a:off x="3921561" y="1382977"/>
          <a:ext cx="1807888" cy="1718961"/>
        </a:xfrm>
        <a:prstGeom prst="roundRect">
          <a:avLst/>
        </a:prstGeom>
        <a:solidFill>
          <a:srgbClr val="55437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b="1" kern="1200">
              <a:solidFill>
                <a:srgbClr val="F99D2A"/>
              </a:solidFill>
              <a:latin typeface="Calibri" panose="020F0502020204030204"/>
              <a:ea typeface="+mn-ea"/>
              <a:cs typeface="+mn-cs"/>
            </a:rPr>
            <a:t>27.3%</a:t>
          </a:r>
          <a:r>
            <a:rPr lang="en-AU" sz="1400" kern="1200">
              <a:solidFill>
                <a:sysClr val="window" lastClr="FFFFFF"/>
              </a:solidFill>
              <a:latin typeface="Calibri" panose="020F0502020204030204"/>
              <a:ea typeface="+mn-ea"/>
              <a:cs typeface="+mn-cs"/>
            </a:rPr>
            <a:t> of students* were enrolled in </a:t>
          </a:r>
          <a:r>
            <a:rPr lang="en-AU" sz="1400" b="1" kern="1200">
              <a:solidFill>
                <a:srgbClr val="F99D2A"/>
              </a:solidFill>
              <a:latin typeface="Calibri" panose="020F0502020204030204"/>
              <a:ea typeface="+mn-ea"/>
              <a:cs typeface="+mn-cs"/>
            </a:rPr>
            <a:t>inner</a:t>
          </a:r>
          <a:r>
            <a:rPr lang="en-AU" sz="1400" kern="1200">
              <a:solidFill>
                <a:sysClr val="window" lastClr="FFFFFF"/>
              </a:solidFill>
              <a:latin typeface="Calibri" panose="020F0502020204030204"/>
              <a:ea typeface="+mn-ea"/>
              <a:cs typeface="+mn-cs"/>
            </a:rPr>
            <a:t> </a:t>
          </a:r>
          <a:r>
            <a:rPr lang="en-AU" sz="1400" b="1" kern="1200">
              <a:solidFill>
                <a:srgbClr val="F99D2A"/>
              </a:solidFill>
              <a:latin typeface="Calibri" panose="020F0502020204030204"/>
              <a:ea typeface="+mn-ea"/>
              <a:cs typeface="+mn-cs"/>
            </a:rPr>
            <a:t>regional, outer regional, remote or very remote </a:t>
          </a:r>
          <a:r>
            <a:rPr lang="en-AU" sz="1400" kern="1200">
              <a:solidFill>
                <a:sysClr val="window" lastClr="FFFFFF"/>
              </a:solidFill>
              <a:latin typeface="Calibri" panose="020F0502020204030204"/>
              <a:ea typeface="+mn-ea"/>
              <a:cs typeface="+mn-cs"/>
            </a:rPr>
            <a:t>areas of Australia.</a:t>
          </a:r>
          <a:r>
            <a:rPr lang="en-AU" sz="1400" kern="1200" baseline="30000">
              <a:solidFill>
                <a:sysClr val="window" lastClr="FFFFFF"/>
              </a:solidFill>
              <a:latin typeface="Calibri" panose="020F0502020204030204"/>
              <a:ea typeface="+mn-ea"/>
              <a:cs typeface="+mn-cs"/>
            </a:rPr>
            <a:t>4</a:t>
          </a:r>
        </a:p>
        <a:p>
          <a:pPr marL="0" lvl="0" indent="0" algn="ctr" defTabSz="622300">
            <a:lnSpc>
              <a:spcPct val="90000"/>
            </a:lnSpc>
            <a:spcBef>
              <a:spcPct val="0"/>
            </a:spcBef>
            <a:spcAft>
              <a:spcPct val="35000"/>
            </a:spcAft>
            <a:buNone/>
          </a:pPr>
          <a:endParaRPr lang="en-AU" sz="1400" kern="1200">
            <a:solidFill>
              <a:sysClr val="window" lastClr="FFFFFF"/>
            </a:solidFill>
            <a:latin typeface="Calibri" panose="020F0502020204030204"/>
            <a:ea typeface="+mn-ea"/>
            <a:cs typeface="+mn-cs"/>
          </a:endParaRPr>
        </a:p>
      </dsp:txBody>
      <dsp:txXfrm>
        <a:off x="4005474" y="1466890"/>
        <a:ext cx="1640062" cy="15511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58814F-CDEC-42AE-83F9-01902A42B09E}">
      <dsp:nvSpPr>
        <dsp:cNvPr id="0" name=""/>
        <dsp:cNvSpPr/>
      </dsp:nvSpPr>
      <dsp:spPr>
        <a:xfrm>
          <a:off x="385030" y="7574"/>
          <a:ext cx="5392842" cy="602496"/>
        </a:xfrm>
        <a:prstGeom prst="roundRect">
          <a:avLst>
            <a:gd name="adj" fmla="val 10000"/>
          </a:avLst>
        </a:prstGeom>
        <a:solidFill>
          <a:srgbClr val="0085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800100">
            <a:lnSpc>
              <a:spcPct val="90000"/>
            </a:lnSpc>
            <a:spcBef>
              <a:spcPct val="0"/>
            </a:spcBef>
            <a:spcAft>
              <a:spcPct val="35000"/>
            </a:spcAft>
            <a:buNone/>
          </a:pPr>
          <a:r>
            <a:rPr lang="en-AU" sz="1800" kern="1200"/>
            <a:t>In 2021, </a:t>
          </a:r>
          <a:r>
            <a:rPr lang="en-AU" sz="1800" b="0" kern="1200">
              <a:solidFill>
                <a:srgbClr val="00254A"/>
              </a:solidFill>
            </a:rPr>
            <a:t>total recurrent government funding </a:t>
          </a:r>
          <a:r>
            <a:rPr lang="en-AU" sz="1800" kern="1200"/>
            <a:t>of </a:t>
          </a:r>
          <a:r>
            <a:rPr lang="en-AU" sz="1800" b="1" kern="1200">
              <a:solidFill>
                <a:srgbClr val="00254A"/>
              </a:solidFill>
            </a:rPr>
            <a:t>$61.26 billion </a:t>
          </a:r>
          <a:r>
            <a:rPr lang="en-AU" sz="1800" kern="1200"/>
            <a:t>was provided to schools:</a:t>
          </a:r>
        </a:p>
      </dsp:txBody>
      <dsp:txXfrm>
        <a:off x="402677" y="25221"/>
        <a:ext cx="5357548" cy="567202"/>
      </dsp:txXfrm>
    </dsp:sp>
    <dsp:sp modelId="{81DD1BE4-71B3-4FC1-845F-AC1D47877C5B}">
      <dsp:nvSpPr>
        <dsp:cNvPr id="0" name=""/>
        <dsp:cNvSpPr/>
      </dsp:nvSpPr>
      <dsp:spPr>
        <a:xfrm>
          <a:off x="530582" y="677810"/>
          <a:ext cx="602496" cy="602496"/>
        </a:xfrm>
        <a:prstGeom prst="rightArrow">
          <a:avLst/>
        </a:prstGeom>
        <a:solidFill>
          <a:srgbClr val="47BFAF"/>
        </a:solidFill>
        <a:ln w="12700" cap="flat" cmpd="sng" algn="ctr">
          <a:solidFill>
            <a:srgbClr val="47BFAF"/>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D93A23-504D-4BB0-AFB0-15A54FE2A0EE}">
      <dsp:nvSpPr>
        <dsp:cNvPr id="0" name=""/>
        <dsp:cNvSpPr/>
      </dsp:nvSpPr>
      <dsp:spPr>
        <a:xfrm>
          <a:off x="1213102" y="711737"/>
          <a:ext cx="4539684" cy="602496"/>
        </a:xfrm>
        <a:prstGeom prst="roundRect">
          <a:avLst>
            <a:gd name="adj" fmla="val 16670"/>
          </a:avLst>
        </a:prstGeom>
        <a:solidFill>
          <a:srgbClr val="47BFAF">
            <a:alpha val="9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AU" sz="1100" b="1" kern="1200">
              <a:solidFill>
                <a:srgbClr val="00254A"/>
              </a:solidFill>
            </a:rPr>
            <a:t>$37.44 billion (61.1%) </a:t>
          </a:r>
          <a:r>
            <a:rPr lang="en-AU" sz="1100" kern="1200"/>
            <a:t>was provided by </a:t>
          </a:r>
          <a:r>
            <a:rPr lang="en-AU" sz="1100" b="1" kern="1200">
              <a:solidFill>
                <a:srgbClr val="00254A"/>
              </a:solidFill>
            </a:rPr>
            <a:t>states and territories</a:t>
          </a:r>
        </a:p>
      </dsp:txBody>
      <dsp:txXfrm>
        <a:off x="1242519" y="741154"/>
        <a:ext cx="4480850" cy="543662"/>
      </dsp:txXfrm>
    </dsp:sp>
    <dsp:sp modelId="{0AAD3EA0-333B-4EEE-9A1F-6EF46F2E0E1A}">
      <dsp:nvSpPr>
        <dsp:cNvPr id="0" name=""/>
        <dsp:cNvSpPr/>
      </dsp:nvSpPr>
      <dsp:spPr>
        <a:xfrm>
          <a:off x="513623" y="1379749"/>
          <a:ext cx="602496" cy="602496"/>
        </a:xfrm>
        <a:prstGeom prst="rightArrow">
          <a:avLst/>
        </a:prstGeom>
        <a:solidFill>
          <a:srgbClr val="47BFA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59878C-C5AF-4B02-9C29-0DAA69F2ADDE}">
      <dsp:nvSpPr>
        <dsp:cNvPr id="0" name=""/>
        <dsp:cNvSpPr/>
      </dsp:nvSpPr>
      <dsp:spPr>
        <a:xfrm>
          <a:off x="1184500" y="1378297"/>
          <a:ext cx="4547996" cy="602496"/>
        </a:xfrm>
        <a:prstGeom prst="roundRect">
          <a:avLst>
            <a:gd name="adj" fmla="val 16670"/>
          </a:avLst>
        </a:prstGeom>
        <a:solidFill>
          <a:srgbClr val="47BFAF">
            <a:alpha val="9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solidFill>
                <a:srgbClr val="00254A"/>
              </a:solidFill>
            </a:rPr>
            <a:t>$23.82 billion (38.9%) </a:t>
          </a:r>
          <a:r>
            <a:rPr lang="en-AU" sz="1100" kern="1200"/>
            <a:t>was provided by the </a:t>
          </a:r>
          <a:r>
            <a:rPr lang="en-AU" sz="1100" b="1" kern="1200">
              <a:solidFill>
                <a:srgbClr val="00254A"/>
              </a:solidFill>
            </a:rPr>
            <a:t>Commonwealth</a:t>
          </a:r>
        </a:p>
        <a:p>
          <a:pPr marL="0" lvl="0" indent="0" algn="ctr" defTabSz="488950">
            <a:lnSpc>
              <a:spcPct val="90000"/>
            </a:lnSpc>
            <a:spcBef>
              <a:spcPct val="0"/>
            </a:spcBef>
            <a:spcAft>
              <a:spcPct val="35000"/>
            </a:spcAft>
            <a:buNone/>
          </a:pPr>
          <a:endParaRPr lang="en-AU" sz="1100" b="1" kern="1200">
            <a:solidFill>
              <a:srgbClr val="00254A"/>
            </a:solidFill>
          </a:endParaRPr>
        </a:p>
      </dsp:txBody>
      <dsp:txXfrm>
        <a:off x="1213917" y="1407714"/>
        <a:ext cx="4489162" cy="543662"/>
      </dsp:txXfrm>
    </dsp:sp>
    <dsp:sp modelId="{6F6F725D-888A-4473-A3A1-645DCC19203E}">
      <dsp:nvSpPr>
        <dsp:cNvPr id="0" name=""/>
        <dsp:cNvSpPr/>
      </dsp:nvSpPr>
      <dsp:spPr>
        <a:xfrm>
          <a:off x="0" y="2088466"/>
          <a:ext cx="602496" cy="602496"/>
        </a:xfrm>
        <a:prstGeom prst="rightArrow">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AAD7792C-1FD6-4F62-AB1A-852A697FD4BE}">
      <dsp:nvSpPr>
        <dsp:cNvPr id="0" name=""/>
        <dsp:cNvSpPr/>
      </dsp:nvSpPr>
      <dsp:spPr>
        <a:xfrm>
          <a:off x="538649" y="2164302"/>
          <a:ext cx="5136172" cy="545813"/>
        </a:xfrm>
        <a:prstGeom prst="roundRect">
          <a:avLst>
            <a:gd name="adj" fmla="val 16670"/>
          </a:avLst>
        </a:prstGeom>
        <a:solidFill>
          <a:srgbClr val="55437E"/>
        </a:solidFill>
        <a:ln w="12700" cap="flat" cmpd="sng" algn="ctr">
          <a:solidFill>
            <a:srgbClr val="5543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solidFill>
                <a:srgbClr val="47BFAF"/>
              </a:solidFill>
            </a:rPr>
            <a:t>$11.61 billion (15.6%) </a:t>
          </a:r>
          <a:r>
            <a:rPr lang="en-AU" sz="1100" kern="1200"/>
            <a:t>was provided through income from </a:t>
          </a:r>
          <a:r>
            <a:rPr lang="en-AU" sz="1100" b="1" kern="1200">
              <a:solidFill>
                <a:srgbClr val="47BFAF"/>
              </a:solidFill>
            </a:rPr>
            <a:t>fees, charges, and parent contributions</a:t>
          </a:r>
          <a:r>
            <a:rPr lang="en-AU" sz="1100" b="0" kern="1200">
              <a:solidFill>
                <a:schemeClr val="bg1"/>
              </a:solidFill>
            </a:rPr>
            <a:t>.</a:t>
          </a:r>
        </a:p>
      </dsp:txBody>
      <dsp:txXfrm>
        <a:off x="565298" y="2190951"/>
        <a:ext cx="5082874" cy="492515"/>
      </dsp:txXfrm>
    </dsp:sp>
    <dsp:sp modelId="{50A4F2C1-4050-4896-BBDF-A937A23A6343}">
      <dsp:nvSpPr>
        <dsp:cNvPr id="0" name=""/>
        <dsp:cNvSpPr/>
      </dsp:nvSpPr>
      <dsp:spPr>
        <a:xfrm>
          <a:off x="503714" y="2736126"/>
          <a:ext cx="602496" cy="602496"/>
        </a:xfrm>
        <a:prstGeom prst="rightArrow">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961E7A84-3AB1-4F45-B85A-775B0EF92595}">
      <dsp:nvSpPr>
        <dsp:cNvPr id="0" name=""/>
        <dsp:cNvSpPr/>
      </dsp:nvSpPr>
      <dsp:spPr>
        <a:xfrm>
          <a:off x="545074" y="2787886"/>
          <a:ext cx="5136172" cy="485407"/>
        </a:xfrm>
        <a:prstGeom prst="roundRect">
          <a:avLst>
            <a:gd name="adj" fmla="val 16670"/>
          </a:avLst>
        </a:prstGeom>
        <a:solidFill>
          <a:srgbClr val="55437E"/>
        </a:solidFill>
        <a:ln w="12700" cap="flat" cmpd="sng" algn="ctr">
          <a:solidFill>
            <a:srgbClr val="5543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solidFill>
                <a:srgbClr val="47BFAF"/>
              </a:solidFill>
            </a:rPr>
            <a:t>$1.68 billion (2.3%) </a:t>
          </a:r>
          <a:r>
            <a:rPr lang="en-AU" sz="1100" kern="1200"/>
            <a:t>was provided through income from </a:t>
          </a:r>
          <a:r>
            <a:rPr lang="en-AU" sz="1100" b="1" kern="1200">
              <a:solidFill>
                <a:srgbClr val="47BFAF"/>
              </a:solidFill>
            </a:rPr>
            <a:t>other private sources</a:t>
          </a:r>
          <a:r>
            <a:rPr lang="en-AU" sz="1100" b="0" kern="1200">
              <a:solidFill>
                <a:schemeClr val="bg1"/>
              </a:solidFill>
            </a:rPr>
            <a:t>.</a:t>
          </a:r>
        </a:p>
      </dsp:txBody>
      <dsp:txXfrm>
        <a:off x="568774" y="2811586"/>
        <a:ext cx="5088772" cy="4380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PictureAccentList">
  <dgm:title val=""/>
  <dgm:desc val=""/>
  <dgm:catLst>
    <dgm:cat type="picture" pri="14000"/>
    <dgm:cat type="list" pri="14500"/>
  </dgm:catLst>
  <dgm:sampData>
    <dgm:dataModel>
      <dgm:ptLst>
        <dgm:pt modelId="0" type="doc"/>
        <dgm:pt modelId="1">
          <dgm:prSet phldr="1"/>
        </dgm:pt>
        <dgm:pt modelId="11">
          <dgm:prSet phldr="1"/>
        </dgm:pt>
        <dgm:pt modelId="12">
          <dgm:prSet phldr="1"/>
        </dgm:pt>
      </dgm:ptLst>
      <dgm:cxnLst>
        <dgm:cxn modelId="4" srcId="0" destId="1" srcOrd="0" destOrd="0"/>
        <dgm:cxn modelId="5" srcId="1" destId="11" srcOrd="0" destOrd="0"/>
        <dgm:cxn modelId="6" srcId="1" destId="12" srcOrd="1" destOrd="0"/>
      </dgm:cxnLst>
      <dgm:bg/>
      <dgm:whole/>
    </dgm:dataModel>
  </dgm:sampData>
  <dgm:style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styleData>
  <dgm:clr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clrData>
  <dgm:layoutNode name="layout">
    <dgm:varLst>
      <dgm:chMax/>
      <dgm:chPref/>
      <dgm:dir/>
      <dgm:animOne val="branch"/>
      <dgm:animLvl val="lvl"/>
      <dgm:resizeHandles/>
    </dgm:varLst>
    <dgm:choose name="Name0">
      <dgm:if name="Name1" func="var" arg="dir" op="equ" val="norm">
        <dgm:alg type="hierChild">
          <dgm:param type="linDir" val="fromL"/>
        </dgm:alg>
      </dgm:if>
      <dgm:else name="Name2">
        <dgm:alg type="hierChild">
          <dgm:param type="linDir" val="fromL"/>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primFontSz" for="des" forName="childText" refType="primFontSz" refFor="des" refForName="rootText" op="lte"/>
      <dgm:constr type="w" for="des" forName="rootComposite" refType="w" fact="4"/>
      <dgm:constr type="h" for="des" forName="rootComposite" refType="h"/>
      <dgm:constr type="w" for="des" forName="childComposite" refType="w" refFor="des" refForName="rootComposite"/>
      <dgm:constr type="h" for="des" forName="childComposite" refType="h" refFor="des" refForName="rootComposite"/>
      <dgm:constr type="sibSp" refType="w" refFor="des" refForName="rootComposite" fact="0.1"/>
      <dgm:constr type="sibSp" for="des" forName="childShape" refType="h" refFor="des" refForName="rootComposite" fact="0.12"/>
      <dgm:constr type="sp" for="des" forName="root" refType="h" refFor="des" refForName="rootComposite" fact="0.18"/>
    </dgm:constrLst>
    <dgm:ruleLst/>
    <dgm:forEach name="Name3" axis="ch">
      <dgm:forEach name="Name4" axis="self" ptType="node" cnt="1">
        <dgm:layoutNode name="root">
          <dgm:varLst>
            <dgm:chMax/>
            <dgm:chPref val="4"/>
          </dgm:varLst>
          <dgm:alg type="hierRoot"/>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onstrLst>
              <dgm:constr type="l" for="ch" forName="rootText"/>
              <dgm:constr type="t" for="ch" forName="rootText"/>
              <dgm:constr type="w" for="ch" forName="rootText" refType="w"/>
              <dgm:constr type="h" for="ch" forName="rootText" refType="h"/>
            </dgm:constrLst>
            <dgm:ruleLst/>
            <dgm:layoutNode name="rootText" styleLbl="node0">
              <dgm:varLst>
                <dgm:chMax/>
                <dgm:chPref val="4"/>
              </dgm:varLst>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5" axis="ch">
              <dgm:forEach name="Name6" axis="self" ptType="node">
                <dgm:layoutNode name="childComposite">
                  <dgm:varLst>
                    <dgm:chMax val="0"/>
                    <dgm:chPref val="0"/>
                  </dgm:varLst>
                  <dgm:alg type="composite"/>
                  <dgm:shape xmlns:r="http://schemas.openxmlformats.org/officeDocument/2006/relationships" r:blip="">
                    <dgm:adjLst/>
                  </dgm:shape>
                  <dgm:presOf/>
                  <dgm:choose name="Name7">
                    <dgm:if name="Name8" func="var" arg="dir" op="equ" val="norm">
                      <dgm:constrLst>
                        <dgm:constr type="w" for="ch" forName="Image" refType="h"/>
                        <dgm:constr type="h" for="ch" forName="Image" refType="h"/>
                        <dgm:constr type="l" for="ch" forName="Image"/>
                        <dgm:constr type="t" for="ch" forName="Image"/>
                        <dgm:constr type="h" for="ch" forName="childText" refType="h"/>
                        <dgm:constr type="l" for="ch" forName="childText" refType="w" refFor="ch" refForName="Image" fact="1.06"/>
                        <dgm:constr type="t" for="ch" forName="childText"/>
                      </dgm:constrLst>
                    </dgm:if>
                    <dgm:else name="Name9">
                      <dgm:constrLst>
                        <dgm:constr type="w" for="ch" forName="Image" refType="h"/>
                        <dgm:constr type="h" for="ch" forName="Image" refType="h"/>
                        <dgm:constr type="r" for="ch" forName="Image" refType="w"/>
                        <dgm:constr type="t" for="ch" forName="Image"/>
                        <dgm:constr type="h" for="ch" forName="childText" refType="h"/>
                        <dgm:constr type="t" for="ch" forName="childText"/>
                        <dgm:constr type="wOff" for="ch" forName="childText" refType="w" refFor="ch" refForName="Image" fact="-1.06"/>
                      </dgm:constrLst>
                    </dgm:else>
                  </dgm:choose>
                  <dgm:ruleLst/>
                  <dgm:layoutNode name="Image" styleLbl="node1">
                    <dgm:alg type="sp"/>
                    <dgm:shape xmlns:r="http://schemas.openxmlformats.org/officeDocument/2006/relationships" type="roundRect" r:blip="" blipPhldr="1">
                      <dgm:adjLst>
                        <dgm:adj idx="1" val="0.1667"/>
                      </dgm:adjLst>
                    </dgm:shape>
                    <dgm:presOf/>
                  </dgm:layoutNode>
                  <dgm:layoutNode name="childText" styleLbl="lnNode1">
                    <dgm:varLst>
                      <dgm:chMax val="0"/>
                      <dgm:chPref val="0"/>
                      <dgm:bulletEnabled val="1"/>
                    </dgm:varLst>
                    <dgm:alg type="tx"/>
                    <dgm:shape xmlns:r="http://schemas.openxmlformats.org/officeDocument/2006/relationships" type="roundRect" r:blip="">
                      <dgm:adjLst>
                        <dgm:adj idx="1" val="0.1667"/>
                      </dgm:adjLst>
                    </dgm:shape>
                    <dgm:presOf axis="self desOrSelf" ptType="node node" st="1 1" cnt="1 0"/>
                    <dgm:ruleLst>
                      <dgm:rule type="primFontSz" val="5" fact="NaN" max="NaN"/>
                    </dgm:ruleLs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view to inform the next Schools Agreement">
      <a:dk1>
        <a:sysClr val="windowText" lastClr="000000"/>
      </a:dk1>
      <a:lt1>
        <a:sysClr val="window" lastClr="FFFFFF"/>
      </a:lt1>
      <a:dk2>
        <a:srgbClr val="DC3874"/>
      </a:dk2>
      <a:lt2>
        <a:srgbClr val="01698C"/>
      </a:lt2>
      <a:accent1>
        <a:srgbClr val="3D8CAD"/>
      </a:accent1>
      <a:accent2>
        <a:srgbClr val="F285AC"/>
      </a:accent2>
      <a:accent3>
        <a:srgbClr val="93BDB1"/>
      </a:accent3>
      <a:accent4>
        <a:srgbClr val="FFCC59"/>
      </a:accent4>
      <a:accent5>
        <a:srgbClr val="FFFFFF"/>
      </a:accent5>
      <a:accent6>
        <a:srgbClr val="FFFFFF"/>
      </a:accent6>
      <a:hlink>
        <a:srgbClr val="01698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3" ma:contentTypeDescription="Create a new document." ma:contentTypeScope="" ma:versionID="862ef6409efad523b9e2cfd599b7b1a2">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fe3dd986735b9ef44801338d9dc61e96"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SharedWithUsers xmlns="9031a7a0-0ac0-494a-9b88-767ee5490bc0">
      <UserInfo>
        <DisplayName>ODEH,Yousif</DisplayName>
        <AccountId>313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872B9-59A3-43C2-A466-585F625A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B71BAE5-91FC-44C9-B8A6-80CC0C7D0526}">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4.xml><?xml version="1.0" encoding="utf-8"?>
<ds:datastoreItem xmlns:ds="http://schemas.openxmlformats.org/officeDocument/2006/customXml" ds:itemID="{733C0BEF-8F5B-4153-AE3F-9630D4115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19311</Words>
  <Characters>110079</Characters>
  <Application>Microsoft Office Word</Application>
  <DocSecurity>0</DocSecurity>
  <Lines>917</Lines>
  <Paragraphs>258</Paragraphs>
  <ScaleCrop>false</ScaleCrop>
  <Company/>
  <LinksUpToDate>false</LinksUpToDate>
  <CharactersWithSpaces>129132</CharactersWithSpaces>
  <SharedDoc>false</SharedDoc>
  <HLinks>
    <vt:vector size="606" baseType="variant">
      <vt:variant>
        <vt:i4>7536682</vt:i4>
      </vt:variant>
      <vt:variant>
        <vt:i4>285</vt:i4>
      </vt:variant>
      <vt:variant>
        <vt:i4>0</vt:i4>
      </vt:variant>
      <vt:variant>
        <vt:i4>5</vt:i4>
      </vt:variant>
      <vt:variant>
        <vt:lpwstr>https://www.aihw.gov.au/getmedia/6af928d6-692e-4449-b915-cf2ca946982f/aihw-cws-69-print-report.pdf.aspx?inline=true</vt:lpwstr>
      </vt:variant>
      <vt:variant>
        <vt:lpwstr/>
      </vt:variant>
      <vt:variant>
        <vt:i4>3866698</vt:i4>
      </vt:variant>
      <vt:variant>
        <vt:i4>282</vt:i4>
      </vt:variant>
      <vt:variant>
        <vt:i4>0</vt:i4>
      </vt:variant>
      <vt:variant>
        <vt:i4>5</vt:i4>
      </vt:variant>
      <vt:variant>
        <vt:lpwstr>https://research.acer.edu.au/cgi/viewcontent.cgi?article=1002&amp;context=timss_2015</vt:lpwstr>
      </vt:variant>
      <vt:variant>
        <vt:lpwstr/>
      </vt:variant>
      <vt:variant>
        <vt:i4>2293860</vt:i4>
      </vt:variant>
      <vt:variant>
        <vt:i4>279</vt:i4>
      </vt:variant>
      <vt:variant>
        <vt:i4>0</vt:i4>
      </vt:variant>
      <vt:variant>
        <vt:i4>5</vt:i4>
      </vt:variant>
      <vt:variant>
        <vt:lpwstr>https://www.aitsl.edu.au/docs/default-source/national-review-of-teacher-registration/report/one-teaching-profession---teacher-registration-in-australia.pdf</vt:lpwstr>
      </vt:variant>
      <vt:variant>
        <vt:lpwstr/>
      </vt:variant>
      <vt:variant>
        <vt:i4>1966159</vt:i4>
      </vt:variant>
      <vt:variant>
        <vt:i4>276</vt:i4>
      </vt:variant>
      <vt:variant>
        <vt:i4>0</vt:i4>
      </vt:variant>
      <vt:variant>
        <vt:i4>5</vt:i4>
      </vt:variant>
      <vt:variant>
        <vt:lpwstr>https://www.vic.gov.au/tutor-learning-initiative</vt:lpwstr>
      </vt:variant>
      <vt:variant>
        <vt:lpwstr/>
      </vt:variant>
      <vt:variant>
        <vt:i4>7012458</vt:i4>
      </vt:variant>
      <vt:variant>
        <vt:i4>273</vt:i4>
      </vt:variant>
      <vt:variant>
        <vt:i4>0</vt:i4>
      </vt:variant>
      <vt:variant>
        <vt:i4>5</vt:i4>
      </vt:variant>
      <vt:variant>
        <vt:lpwstr>https://unesdoc.unesco.org/ark:/48223/pf0000383002</vt:lpwstr>
      </vt:variant>
      <vt:variant>
        <vt:lpwstr/>
      </vt:variant>
      <vt:variant>
        <vt:i4>3604552</vt:i4>
      </vt:variant>
      <vt:variant>
        <vt:i4>270</vt:i4>
      </vt:variant>
      <vt:variant>
        <vt:i4>0</vt:i4>
      </vt:variant>
      <vt:variant>
        <vt:i4>5</vt:i4>
      </vt:variant>
      <vt:variant>
        <vt:lpwstr>https://research.acer.edu.au/cgi/viewcontent.cgi?article=1000&amp;context=timss_2019</vt:lpwstr>
      </vt:variant>
      <vt:variant>
        <vt:lpwstr/>
      </vt:variant>
      <vt:variant>
        <vt:i4>3276838</vt:i4>
      </vt:variant>
      <vt:variant>
        <vt:i4>267</vt:i4>
      </vt:variant>
      <vt:variant>
        <vt:i4>0</vt:i4>
      </vt:variant>
      <vt:variant>
        <vt:i4>5</vt:i4>
      </vt:variant>
      <vt:variant>
        <vt:lpwstr>https://www.education.gov.au/quality-initial-teacher-education-review/resources/teacher-education-expert-panel-terms-reference</vt:lpwstr>
      </vt:variant>
      <vt:variant>
        <vt:lpwstr/>
      </vt:variant>
      <vt:variant>
        <vt:i4>7733363</vt:i4>
      </vt:variant>
      <vt:variant>
        <vt:i4>264</vt:i4>
      </vt:variant>
      <vt:variant>
        <vt:i4>0</vt:i4>
      </vt:variant>
      <vt:variant>
        <vt:i4>5</vt:i4>
      </vt:variant>
      <vt:variant>
        <vt:lpwstr>https://grattan.edu.au/wp-content/uploads/2023/01/Tackling-under-achievement-Grattan-report.pdf</vt:lpwstr>
      </vt:variant>
      <vt:variant>
        <vt:lpwstr/>
      </vt:variant>
      <vt:variant>
        <vt:i4>2490369</vt:i4>
      </vt:variant>
      <vt:variant>
        <vt:i4>261</vt:i4>
      </vt:variant>
      <vt:variant>
        <vt:i4>0</vt:i4>
      </vt:variant>
      <vt:variant>
        <vt:i4>5</vt:i4>
      </vt:variant>
      <vt:variant>
        <vt:lpwstr>https://www.qilt.edu.au/docs/default-source/default-document-library/2022-gos-national-report.pdf?sfvrsn=c5d342c8_2</vt:lpwstr>
      </vt:variant>
      <vt:variant>
        <vt:lpwstr>:~:text=The%20undergraduate%20full%2Dtime%20employment%20rate%20increased%209.6%20percentage%20points,increase%20of%204.5%20percentage%20points</vt:lpwstr>
      </vt:variant>
      <vt:variant>
        <vt:i4>5832733</vt:i4>
      </vt:variant>
      <vt:variant>
        <vt:i4>258</vt:i4>
      </vt:variant>
      <vt:variant>
        <vt:i4>0</vt:i4>
      </vt:variant>
      <vt:variant>
        <vt:i4>5</vt:i4>
      </vt:variant>
      <vt:variant>
        <vt:lpwstr>https://www.qilt.edu.au/data/lodge-a-data-request</vt:lpwstr>
      </vt:variant>
      <vt:variant>
        <vt:lpwstr/>
      </vt:variant>
      <vt:variant>
        <vt:i4>655463</vt:i4>
      </vt:variant>
      <vt:variant>
        <vt:i4>255</vt:i4>
      </vt:variant>
      <vt:variant>
        <vt:i4>0</vt:i4>
      </vt:variant>
      <vt:variant>
        <vt:i4>5</vt:i4>
      </vt:variant>
      <vt:variant>
        <vt:lpwstr>https://www.health.gov.au/sites/default/files/documents/2021/12/overarching-evaluation-of-the-national-support-for-child-and-youth-mental-health-program-final-report_0.pdf</vt:lpwstr>
      </vt:variant>
      <vt:variant>
        <vt:lpwstr/>
      </vt:variant>
      <vt:variant>
        <vt:i4>6094925</vt:i4>
      </vt:variant>
      <vt:variant>
        <vt:i4>252</vt:i4>
      </vt:variant>
      <vt:variant>
        <vt:i4>0</vt:i4>
      </vt:variant>
      <vt:variant>
        <vt:i4>5</vt:i4>
      </vt:variant>
      <vt:variant>
        <vt:lpwstr>https://www.pc.gov.au/research/supporting/literacy-numeracy-skills</vt:lpwstr>
      </vt:variant>
      <vt:variant>
        <vt:lpwstr>:~:text=Compared%20with%20other%20countries%20in,outcomes%20(employment%20and%20wages).</vt:lpwstr>
      </vt:variant>
      <vt:variant>
        <vt:i4>4194341</vt:i4>
      </vt:variant>
      <vt:variant>
        <vt:i4>249</vt:i4>
      </vt:variant>
      <vt:variant>
        <vt:i4>0</vt:i4>
      </vt:variant>
      <vt:variant>
        <vt:i4>5</vt:i4>
      </vt:variant>
      <vt:variant>
        <vt:lpwstr>https://research.acer.edu.au/cgi/viewcontent.cgi?article=1022&amp;context=tll_misc</vt:lpwstr>
      </vt:variant>
      <vt:variant>
        <vt:lpwstr/>
      </vt:variant>
      <vt:variant>
        <vt:i4>5046333</vt:i4>
      </vt:variant>
      <vt:variant>
        <vt:i4>246</vt:i4>
      </vt:variant>
      <vt:variant>
        <vt:i4>0</vt:i4>
      </vt:variant>
      <vt:variant>
        <vt:i4>5</vt:i4>
      </vt:variant>
      <vt:variant>
        <vt:lpwstr>https://www.healthandwellbeing.org/reports/AU/2022_ACU_Principals_HWB_Final_Report.pdf</vt:lpwstr>
      </vt:variant>
      <vt:variant>
        <vt:lpwstr/>
      </vt:variant>
      <vt:variant>
        <vt:i4>5570664</vt:i4>
      </vt:variant>
      <vt:variant>
        <vt:i4>243</vt:i4>
      </vt:variant>
      <vt:variant>
        <vt:i4>0</vt:i4>
      </vt:variant>
      <vt:variant>
        <vt:i4>5</vt:i4>
      </vt:variant>
      <vt:variant>
        <vt:lpwstr>https://www.pc.gov.au/__data/assets/pdf_file/0018/341154/sub023-school-agreement.pdf</vt:lpwstr>
      </vt:variant>
      <vt:variant>
        <vt:lpwstr/>
      </vt:variant>
      <vt:variant>
        <vt:i4>1245251</vt:i4>
      </vt:variant>
      <vt:variant>
        <vt:i4>240</vt:i4>
      </vt:variant>
      <vt:variant>
        <vt:i4>0</vt:i4>
      </vt:variant>
      <vt:variant>
        <vt:i4>5</vt:i4>
      </vt:variant>
      <vt:variant>
        <vt:lpwstr>https://www.ncbi.nlm.nih.gov/pmc/articles/PMC8454913/</vt:lpwstr>
      </vt:variant>
      <vt:variant>
        <vt:lpwstr/>
      </vt:variant>
      <vt:variant>
        <vt:i4>2162750</vt:i4>
      </vt:variant>
      <vt:variant>
        <vt:i4>237</vt:i4>
      </vt:variant>
      <vt:variant>
        <vt:i4>0</vt:i4>
      </vt:variant>
      <vt:variant>
        <vt:i4>5</vt:i4>
      </vt:variant>
      <vt:variant>
        <vt:lpwstr>https://www.pc.gov.au/closing-the-gap-data</vt:lpwstr>
      </vt:variant>
      <vt:variant>
        <vt:lpwstr/>
      </vt:variant>
      <vt:variant>
        <vt:i4>1048654</vt:i4>
      </vt:variant>
      <vt:variant>
        <vt:i4>234</vt:i4>
      </vt:variant>
      <vt:variant>
        <vt:i4>0</vt:i4>
      </vt:variant>
      <vt:variant>
        <vt:i4>5</vt:i4>
      </vt:variant>
      <vt:variant>
        <vt:lpwstr>https://www.pc.gov.au/inquiries/completed/school-agreement/report</vt:lpwstr>
      </vt:variant>
      <vt:variant>
        <vt:lpwstr/>
      </vt:variant>
      <vt:variant>
        <vt:i4>852042</vt:i4>
      </vt:variant>
      <vt:variant>
        <vt:i4>231</vt:i4>
      </vt:variant>
      <vt:variant>
        <vt:i4>0</vt:i4>
      </vt:variant>
      <vt:variant>
        <vt:i4>5</vt:i4>
      </vt:variant>
      <vt:variant>
        <vt:lpwstr>https://www.pc.gov.au/closing-the-gap-data/dashboard/socioeconomic/outcome-area5</vt:lpwstr>
      </vt:variant>
      <vt:variant>
        <vt:lpwstr/>
      </vt:variant>
      <vt:variant>
        <vt:i4>65566</vt:i4>
      </vt:variant>
      <vt:variant>
        <vt:i4>228</vt:i4>
      </vt:variant>
      <vt:variant>
        <vt:i4>0</vt:i4>
      </vt:variant>
      <vt:variant>
        <vt:i4>5</vt:i4>
      </vt:variant>
      <vt:variant>
        <vt:lpwstr>https://ctgreport.niaa.gov.au/sites/default/files/pdf/closing-the-gap-report-2020.pdf</vt:lpwstr>
      </vt:variant>
      <vt:variant>
        <vt:lpwstr/>
      </vt:variant>
      <vt:variant>
        <vt:i4>4915290</vt:i4>
      </vt:variant>
      <vt:variant>
        <vt:i4>225</vt:i4>
      </vt:variant>
      <vt:variant>
        <vt:i4>0</vt:i4>
      </vt:variant>
      <vt:variant>
        <vt:i4>5</vt:i4>
      </vt:variant>
      <vt:variant>
        <vt:lpwstr>https://www.pc.gov.au/inquiries/completed/mental-health/report/mental-health-volume2.pdf</vt:lpwstr>
      </vt:variant>
      <vt:variant>
        <vt:lpwstr/>
      </vt:variant>
      <vt:variant>
        <vt:i4>7864357</vt:i4>
      </vt:variant>
      <vt:variant>
        <vt:i4>222</vt:i4>
      </vt:variant>
      <vt:variant>
        <vt:i4>0</vt:i4>
      </vt:variant>
      <vt:variant>
        <vt:i4>5</vt:i4>
      </vt:variant>
      <vt:variant>
        <vt:lpwstr>https://www.pc.gov.au/research/supporting/literacy-numeracy-skills/literacy-numeracy-skills.pdf</vt:lpwstr>
      </vt:variant>
      <vt:variant>
        <vt:lpwstr/>
      </vt:variant>
      <vt:variant>
        <vt:i4>1310802</vt:i4>
      </vt:variant>
      <vt:variant>
        <vt:i4>219</vt:i4>
      </vt:variant>
      <vt:variant>
        <vt:i4>0</vt:i4>
      </vt:variant>
      <vt:variant>
        <vt:i4>5</vt:i4>
      </vt:variant>
      <vt:variant>
        <vt:lpwstr>https://doi.org/10.1177/1053451220910742</vt:lpwstr>
      </vt:variant>
      <vt:variant>
        <vt:lpwstr/>
      </vt:variant>
      <vt:variant>
        <vt:i4>7667822</vt:i4>
      </vt:variant>
      <vt:variant>
        <vt:i4>216</vt:i4>
      </vt:variant>
      <vt:variant>
        <vt:i4>0</vt:i4>
      </vt:variant>
      <vt:variant>
        <vt:i4>5</vt:i4>
      </vt:variant>
      <vt:variant>
        <vt:lpwstr>https://www.education.gov.au/quality-initial-teacher-education-review/resources/next-steps-report-quality-initial-teacher-education-review</vt:lpwstr>
      </vt:variant>
      <vt:variant>
        <vt:lpwstr/>
      </vt:variant>
      <vt:variant>
        <vt:i4>851997</vt:i4>
      </vt:variant>
      <vt:variant>
        <vt:i4>213</vt:i4>
      </vt:variant>
      <vt:variant>
        <vt:i4>0</vt:i4>
      </vt:variant>
      <vt:variant>
        <vt:i4>5</vt:i4>
      </vt:variant>
      <vt:variant>
        <vt:lpwstr>https://doi.org/10.1007/s11414-012-9290-2</vt:lpwstr>
      </vt:variant>
      <vt:variant>
        <vt:lpwstr/>
      </vt:variant>
      <vt:variant>
        <vt:i4>7733285</vt:i4>
      </vt:variant>
      <vt:variant>
        <vt:i4>210</vt:i4>
      </vt:variant>
      <vt:variant>
        <vt:i4>0</vt:i4>
      </vt:variant>
      <vt:variant>
        <vt:i4>5</vt:i4>
      </vt:variant>
      <vt:variant>
        <vt:lpwstr>https://doi.org/10.1787/ce7a0965-en</vt:lpwstr>
      </vt:variant>
      <vt:variant>
        <vt:lpwstr/>
      </vt:variant>
      <vt:variant>
        <vt:i4>4063265</vt:i4>
      </vt:variant>
      <vt:variant>
        <vt:i4>207</vt:i4>
      </vt:variant>
      <vt:variant>
        <vt:i4>0</vt:i4>
      </vt:variant>
      <vt:variant>
        <vt:i4>5</vt:i4>
      </vt:variant>
      <vt:variant>
        <vt:lpwstr>https://www.oecd.org/education/talis-2018-results-volume-ii-19cf08df-en.htm</vt:lpwstr>
      </vt:variant>
      <vt:variant>
        <vt:lpwstr/>
      </vt:variant>
      <vt:variant>
        <vt:i4>5636105</vt:i4>
      </vt:variant>
      <vt:variant>
        <vt:i4>204</vt:i4>
      </vt:variant>
      <vt:variant>
        <vt:i4>0</vt:i4>
      </vt:variant>
      <vt:variant>
        <vt:i4>5</vt:i4>
      </vt:variant>
      <vt:variant>
        <vt:lpwstr>https://www.oecd.org/pisa/Equity-in-Education-country-note-Australia.pdf</vt:lpwstr>
      </vt:variant>
      <vt:variant>
        <vt:lpwstr/>
      </vt:variant>
      <vt:variant>
        <vt:i4>5636105</vt:i4>
      </vt:variant>
      <vt:variant>
        <vt:i4>201</vt:i4>
      </vt:variant>
      <vt:variant>
        <vt:i4>0</vt:i4>
      </vt:variant>
      <vt:variant>
        <vt:i4>5</vt:i4>
      </vt:variant>
      <vt:variant>
        <vt:lpwstr>https://www.oecd.org/pisa/Equity-in-Education-country-note-Australia.pdf</vt:lpwstr>
      </vt:variant>
      <vt:variant>
        <vt:lpwstr/>
      </vt:variant>
      <vt:variant>
        <vt:i4>2621473</vt:i4>
      </vt:variant>
      <vt:variant>
        <vt:i4>198</vt:i4>
      </vt:variant>
      <vt:variant>
        <vt:i4>0</vt:i4>
      </vt:variant>
      <vt:variant>
        <vt:i4>5</vt:i4>
      </vt:variant>
      <vt:variant>
        <vt:lpwstr>https://dx.doi.org/10.1787/9789264273856-en</vt:lpwstr>
      </vt:variant>
      <vt:variant>
        <vt:lpwstr/>
      </vt:variant>
      <vt:variant>
        <vt:i4>2359344</vt:i4>
      </vt:variant>
      <vt:variant>
        <vt:i4>195</vt:i4>
      </vt:variant>
      <vt:variant>
        <vt:i4>0</vt:i4>
      </vt:variant>
      <vt:variant>
        <vt:i4>5</vt:i4>
      </vt:variant>
      <vt:variant>
        <vt:lpwstr>http://dx.doi.org/10.1787/9789264130852-en</vt:lpwstr>
      </vt:variant>
      <vt:variant>
        <vt:lpwstr/>
      </vt:variant>
      <vt:variant>
        <vt:i4>6094939</vt:i4>
      </vt:variant>
      <vt:variant>
        <vt:i4>192</vt:i4>
      </vt:variant>
      <vt:variant>
        <vt:i4>0</vt:i4>
      </vt:variant>
      <vt:variant>
        <vt:i4>5</vt:i4>
      </vt:variant>
      <vt:variant>
        <vt:lpwstr>https://education.nsw.gov.au/about-us/strategies-and-reports/our-reconciliation-action-plan/reconciliation-action-plan/results-of-our-progress-survey--2021--</vt:lpwstr>
      </vt:variant>
      <vt:variant>
        <vt:lpwstr/>
      </vt:variant>
      <vt:variant>
        <vt:i4>2228265</vt:i4>
      </vt:variant>
      <vt:variant>
        <vt:i4>189</vt:i4>
      </vt:variant>
      <vt:variant>
        <vt:i4>0</vt:i4>
      </vt:variant>
      <vt:variant>
        <vt:i4>5</vt:i4>
      </vt:variant>
      <vt:variant>
        <vt:lpwstr>https://www.education.gov.au/student-resilience-and-wellbeing/resources/scoping-study-approaches-student-wellbeing-final-report</vt:lpwstr>
      </vt:variant>
      <vt:variant>
        <vt:lpwstr/>
      </vt:variant>
      <vt:variant>
        <vt:i4>5242980</vt:i4>
      </vt:variant>
      <vt:variant>
        <vt:i4>186</vt:i4>
      </vt:variant>
      <vt:variant>
        <vt:i4>0</vt:i4>
      </vt:variant>
      <vt:variant>
        <vt:i4>5</vt:i4>
      </vt:variant>
      <vt:variant>
        <vt:lpwstr>https://www.pc.gov.au/__data/assets/pdf_file/0015/341151/sub022-school-agreement.pdf</vt:lpwstr>
      </vt:variant>
      <vt:variant>
        <vt:lpwstr/>
      </vt:variant>
      <vt:variant>
        <vt:i4>5701734</vt:i4>
      </vt:variant>
      <vt:variant>
        <vt:i4>183</vt:i4>
      </vt:variant>
      <vt:variant>
        <vt:i4>0</vt:i4>
      </vt:variant>
      <vt:variant>
        <vt:i4>5</vt:i4>
      </vt:variant>
      <vt:variant>
        <vt:lpwstr>https://www.pc.gov.au/__data/assets/pdf_file/0003/341157/sub026-school-agreement.pdf</vt:lpwstr>
      </vt:variant>
      <vt:variant>
        <vt:lpwstr/>
      </vt:variant>
      <vt:variant>
        <vt:i4>5046346</vt:i4>
      </vt:variant>
      <vt:variant>
        <vt:i4>180</vt:i4>
      </vt:variant>
      <vt:variant>
        <vt:i4>0</vt:i4>
      </vt:variant>
      <vt:variant>
        <vt:i4>5</vt:i4>
      </vt:variant>
      <vt:variant>
        <vt:lpwstr>https://www.mentalhealthcommission.gov.au/getmedia/9f2d5e51-dfe0-4ac5-b06a-97dbba252e53/National-children-s-Mental-Health-and-Wellbeing-Strategy-FULL</vt:lpwstr>
      </vt:variant>
      <vt:variant>
        <vt:lpwstr/>
      </vt:variant>
      <vt:variant>
        <vt:i4>2949127</vt:i4>
      </vt:variant>
      <vt:variant>
        <vt:i4>177</vt:i4>
      </vt:variant>
      <vt:variant>
        <vt:i4>0</vt:i4>
      </vt:variant>
      <vt:variant>
        <vt:i4>5</vt:i4>
      </vt:variant>
      <vt:variant>
        <vt:lpwstr>https://www.pc.gov.au/__data/assets/pdf_file/0006/347622/subdr087-school-agreement.pdf</vt:lpwstr>
      </vt:variant>
      <vt:variant>
        <vt:lpwstr/>
      </vt:variant>
      <vt:variant>
        <vt:i4>5374062</vt:i4>
      </vt:variant>
      <vt:variant>
        <vt:i4>174</vt:i4>
      </vt:variant>
      <vt:variant>
        <vt:i4>0</vt:i4>
      </vt:variant>
      <vt:variant>
        <vt:i4>5</vt:i4>
      </vt:variant>
      <vt:variant>
        <vt:lpwstr>https://www.pc.gov.au/__data/assets/pdf_file/0017/341090/sub006-school-agreement.pdf</vt:lpwstr>
      </vt:variant>
      <vt:variant>
        <vt:lpwstr/>
      </vt:variant>
      <vt:variant>
        <vt:i4>7798789</vt:i4>
      </vt:variant>
      <vt:variant>
        <vt:i4>171</vt:i4>
      </vt:variant>
      <vt:variant>
        <vt:i4>0</vt:i4>
      </vt:variant>
      <vt:variant>
        <vt:i4>5</vt:i4>
      </vt:variant>
      <vt:variant>
        <vt:lpwstr>https://www.mckinsey.com/~/media/mckinsey/industries/public and social sector/our insights/how the worlds most improved school systems keep getting better/how_the_worlds_most_improved_school_systems_keep_getting_better.pdf</vt:lpwstr>
      </vt:variant>
      <vt:variant>
        <vt:lpwstr/>
      </vt:variant>
      <vt:variant>
        <vt:i4>4849788</vt:i4>
      </vt:variant>
      <vt:variant>
        <vt:i4>168</vt:i4>
      </vt:variant>
      <vt:variant>
        <vt:i4>0</vt:i4>
      </vt:variant>
      <vt:variant>
        <vt:i4>5</vt:i4>
      </vt:variant>
      <vt:variant>
        <vt:lpwstr>https://www.monash.edu/__data/assets/pdf_file/0008/3061169/Teachers-Perceptions-of-their-Work-2022.pdf</vt:lpwstr>
      </vt:variant>
      <vt:variant>
        <vt:lpwstr/>
      </vt:variant>
      <vt:variant>
        <vt:i4>4128828</vt:i4>
      </vt:variant>
      <vt:variant>
        <vt:i4>165</vt:i4>
      </vt:variant>
      <vt:variant>
        <vt:i4>0</vt:i4>
      </vt:variant>
      <vt:variant>
        <vt:i4>5</vt:i4>
      </vt:variant>
      <vt:variant>
        <vt:lpwstr>http://hdl.handle.net/10453/162604</vt:lpwstr>
      </vt:variant>
      <vt:variant>
        <vt:lpwstr/>
      </vt:variant>
      <vt:variant>
        <vt:i4>6225935</vt:i4>
      </vt:variant>
      <vt:variant>
        <vt:i4>162</vt:i4>
      </vt:variant>
      <vt:variant>
        <vt:i4>0</vt:i4>
      </vt:variant>
      <vt:variant>
        <vt:i4>5</vt:i4>
      </vt:variant>
      <vt:variant>
        <vt:lpwstr>https://www.missionaustralia.com.au/publications/youth-survey/2618-youth-survey-2022-report/file</vt:lpwstr>
      </vt:variant>
      <vt:variant>
        <vt:lpwstr/>
      </vt:variant>
      <vt:variant>
        <vt:i4>458820</vt:i4>
      </vt:variant>
      <vt:variant>
        <vt:i4>159</vt:i4>
      </vt:variant>
      <vt:variant>
        <vt:i4>0</vt:i4>
      </vt:variant>
      <vt:variant>
        <vt:i4>5</vt:i4>
      </vt:variant>
      <vt:variant>
        <vt:lpwstr>https://fusecontent.education.vic.gov.au/89988fd6-fcba-44e7-9f10-ed6bfc6f0006/Research into initiatives to prepare and supply a workforce for hard to staff schools (002).pdf</vt:lpwstr>
      </vt:variant>
      <vt:variant>
        <vt:lpwstr/>
      </vt:variant>
      <vt:variant>
        <vt:i4>5701731</vt:i4>
      </vt:variant>
      <vt:variant>
        <vt:i4>156</vt:i4>
      </vt:variant>
      <vt:variant>
        <vt:i4>0</vt:i4>
      </vt:variant>
      <vt:variant>
        <vt:i4>5</vt:i4>
      </vt:variant>
      <vt:variant>
        <vt:lpwstr>https://www.pc.gov.au/__data/assets/pdf_file/0006/344544/sub052-school-agreement.pdf</vt:lpwstr>
      </vt:variant>
      <vt:variant>
        <vt:lpwstr/>
      </vt:variant>
      <vt:variant>
        <vt:i4>2621555</vt:i4>
      </vt:variant>
      <vt:variant>
        <vt:i4>153</vt:i4>
      </vt:variant>
      <vt:variant>
        <vt:i4>0</vt:i4>
      </vt:variant>
      <vt:variant>
        <vt:i4>5</vt:i4>
      </vt:variant>
      <vt:variant>
        <vt:lpwstr>https://grattan.edu.au/report/making-time-for-great-teaching-how-better-government-policy-can-help/</vt:lpwstr>
      </vt:variant>
      <vt:variant>
        <vt:lpwstr/>
      </vt:variant>
      <vt:variant>
        <vt:i4>6619175</vt:i4>
      </vt:variant>
      <vt:variant>
        <vt:i4>150</vt:i4>
      </vt:variant>
      <vt:variant>
        <vt:i4>0</vt:i4>
      </vt:variant>
      <vt:variant>
        <vt:i4>5</vt:i4>
      </vt:variant>
      <vt:variant>
        <vt:lpwstr>https://grattan.edu.au/wp-content/uploads/2022/10/Ending-the-lesson-lottery-Grattan-Report.pdf</vt:lpwstr>
      </vt:variant>
      <vt:variant>
        <vt:lpwstr/>
      </vt:variant>
      <vt:variant>
        <vt:i4>3801143</vt:i4>
      </vt:variant>
      <vt:variant>
        <vt:i4>147</vt:i4>
      </vt:variant>
      <vt:variant>
        <vt:i4>0</vt:i4>
      </vt:variant>
      <vt:variant>
        <vt:i4>5</vt:i4>
      </vt:variant>
      <vt:variant>
        <vt:lpwstr>https://www.emerald.com/insight/content/doi/10.1108/MHSI-09-2022-0064/full/html</vt:lpwstr>
      </vt:variant>
      <vt:variant>
        <vt:lpwstr/>
      </vt:variant>
      <vt:variant>
        <vt:i4>3997754</vt:i4>
      </vt:variant>
      <vt:variant>
        <vt:i4>144</vt:i4>
      </vt:variant>
      <vt:variant>
        <vt:i4>0</vt:i4>
      </vt:variant>
      <vt:variant>
        <vt:i4>5</vt:i4>
      </vt:variant>
      <vt:variant>
        <vt:lpwstr>https://www.aracy.org.au/blog/bullying-and-impact-on-youth-and-children</vt:lpwstr>
      </vt:variant>
      <vt:variant>
        <vt:lpwstr/>
      </vt:variant>
      <vt:variant>
        <vt:i4>3670129</vt:i4>
      </vt:variant>
      <vt:variant>
        <vt:i4>141</vt:i4>
      </vt:variant>
      <vt:variant>
        <vt:i4>0</vt:i4>
      </vt:variant>
      <vt:variant>
        <vt:i4>5</vt:i4>
      </vt:variant>
      <vt:variant>
        <vt:lpwstr>https://doi.org/10.37517/978-1-74286-693-2</vt:lpwstr>
      </vt:variant>
      <vt:variant>
        <vt:lpwstr/>
      </vt:variant>
      <vt:variant>
        <vt:i4>1966194</vt:i4>
      </vt:variant>
      <vt:variant>
        <vt:i4>138</vt:i4>
      </vt:variant>
      <vt:variant>
        <vt:i4>0</vt:i4>
      </vt:variant>
      <vt:variant>
        <vt:i4>5</vt:i4>
      </vt:variant>
      <vt:variant>
        <vt:lpwstr>https://www.teachermagazine.com/au_en/articles/open-the-door-effective-teaching-is-no-secret</vt:lpwstr>
      </vt:variant>
      <vt:variant>
        <vt:lpwstr/>
      </vt:variant>
      <vt:variant>
        <vt:i4>3145790</vt:i4>
      </vt:variant>
      <vt:variant>
        <vt:i4>135</vt:i4>
      </vt:variant>
      <vt:variant>
        <vt:i4>0</vt:i4>
      </vt:variant>
      <vt:variant>
        <vt:i4>5</vt:i4>
      </vt:variant>
      <vt:variant>
        <vt:lpwstr>https://research.acer.edu.au/research_conference_2003/4/</vt:lpwstr>
      </vt:variant>
      <vt:variant>
        <vt:lpwstr/>
      </vt:variant>
      <vt:variant>
        <vt:i4>7798840</vt:i4>
      </vt:variant>
      <vt:variant>
        <vt:i4>132</vt:i4>
      </vt:variant>
      <vt:variant>
        <vt:i4>0</vt:i4>
      </vt:variant>
      <vt:variant>
        <vt:i4>5</vt:i4>
      </vt:variant>
      <vt:variant>
        <vt:lpwstr>https://grattan.edu.au/wp-content/uploads/2020/02/928-top-teachers.pdf</vt:lpwstr>
      </vt:variant>
      <vt:variant>
        <vt:lpwstr/>
      </vt:variant>
      <vt:variant>
        <vt:i4>3997731</vt:i4>
      </vt:variant>
      <vt:variant>
        <vt:i4>129</vt:i4>
      </vt:variant>
      <vt:variant>
        <vt:i4>0</vt:i4>
      </vt:variant>
      <vt:variant>
        <vt:i4>5</vt:i4>
      </vt:variant>
      <vt:variant>
        <vt:lpwstr>https://youngmindsmatter.telethonkids.org.au/siteassets/media-docs---young-minds-matter/childandadolescentmentalhealthandeducationaloutcomesdec2017.pdf</vt:lpwstr>
      </vt:variant>
      <vt:variant>
        <vt:lpwstr/>
      </vt:variant>
      <vt:variant>
        <vt:i4>5767199</vt:i4>
      </vt:variant>
      <vt:variant>
        <vt:i4>126</vt:i4>
      </vt:variant>
      <vt:variant>
        <vt:i4>0</vt:i4>
      </vt:variant>
      <vt:variant>
        <vt:i4>5</vt:i4>
      </vt:variant>
      <vt:variant>
        <vt:lpwstr>https://www.education.gov.au/school-funding/resources/review-funding-schooling-final-report-december-2011</vt:lpwstr>
      </vt:variant>
      <vt:variant>
        <vt:lpwstr/>
      </vt:variant>
      <vt:variant>
        <vt:i4>4587547</vt:i4>
      </vt:variant>
      <vt:variant>
        <vt:i4>123</vt:i4>
      </vt:variant>
      <vt:variant>
        <vt:i4>0</vt:i4>
      </vt:variant>
      <vt:variant>
        <vt:i4>5</vt:i4>
      </vt:variant>
      <vt:variant>
        <vt:lpwstr>doi:10.1080/09614520701469955</vt:lpwstr>
      </vt:variant>
      <vt:variant>
        <vt:lpwstr/>
      </vt:variant>
      <vt:variant>
        <vt:i4>1572885</vt:i4>
      </vt:variant>
      <vt:variant>
        <vt:i4>120</vt:i4>
      </vt:variant>
      <vt:variant>
        <vt:i4>0</vt:i4>
      </vt:variant>
      <vt:variant>
        <vt:i4>5</vt:i4>
      </vt:variant>
      <vt:variant>
        <vt:lpwstr>https://www.education.gov.au/teaching-and-school-leadership/resources/national-teacher-workforce-action-plan</vt:lpwstr>
      </vt:variant>
      <vt:variant>
        <vt:lpwstr/>
      </vt:variant>
      <vt:variant>
        <vt:i4>2490410</vt:i4>
      </vt:variant>
      <vt:variant>
        <vt:i4>117</vt:i4>
      </vt:variant>
      <vt:variant>
        <vt:i4>0</vt:i4>
      </vt:variant>
      <vt:variant>
        <vt:i4>5</vt:i4>
      </vt:variant>
      <vt:variant>
        <vt:lpwstr>https://www.education.gov.au/recurrent-funding-schools/school-funding-glossary</vt:lpwstr>
      </vt:variant>
      <vt:variant>
        <vt:lpwstr>:~:text=Approved%20system%20authority,or%20territory%20approved%20system%20authority.</vt:lpwstr>
      </vt:variant>
      <vt:variant>
        <vt:i4>7012472</vt:i4>
      </vt:variant>
      <vt:variant>
        <vt:i4>114</vt:i4>
      </vt:variant>
      <vt:variant>
        <vt:i4>0</vt:i4>
      </vt:variant>
      <vt:variant>
        <vt:i4>5</vt:i4>
      </vt:variant>
      <vt:variant>
        <vt:lpwstr>https://www.education.gov.au/disability-standards-education-2005/resources/final-report-2020-review-disability-standards-education-2005</vt:lpwstr>
      </vt:variant>
      <vt:variant>
        <vt:lpwstr/>
      </vt:variant>
      <vt:variant>
        <vt:i4>5111898</vt:i4>
      </vt:variant>
      <vt:variant>
        <vt:i4>111</vt:i4>
      </vt:variant>
      <vt:variant>
        <vt:i4>0</vt:i4>
      </vt:variant>
      <vt:variant>
        <vt:i4>5</vt:i4>
      </vt:variant>
      <vt:variant>
        <vt:lpwstr>https://www.education.gov.au/integrated-data-research/benefits-educational-attainment</vt:lpwstr>
      </vt:variant>
      <vt:variant>
        <vt:lpwstr/>
      </vt:variant>
      <vt:variant>
        <vt:i4>3539045</vt:i4>
      </vt:variant>
      <vt:variant>
        <vt:i4>108</vt:i4>
      </vt:variant>
      <vt:variant>
        <vt:i4>0</vt:i4>
      </vt:variant>
      <vt:variant>
        <vt:i4>5</vt:i4>
      </vt:variant>
      <vt:variant>
        <vt:lpwstr>https://www2.deloitte.com/content/dam/Deloitte/au/Documents/Economics/deloitte-au-economics-social-costs-adhd-australia-270819.pdf</vt:lpwstr>
      </vt:variant>
      <vt:variant>
        <vt:lpwstr/>
      </vt:variant>
      <vt:variant>
        <vt:i4>3342391</vt:i4>
      </vt:variant>
      <vt:variant>
        <vt:i4>105</vt:i4>
      </vt:variant>
      <vt:variant>
        <vt:i4>0</vt:i4>
      </vt:variant>
      <vt:variant>
        <vt:i4>5</vt:i4>
      </vt:variant>
      <vt:variant>
        <vt:lpwstr>https://www.edresearch.edu.au/resources/supporting-students-significantly-behind-literacy-and-numeracy</vt:lpwstr>
      </vt:variant>
      <vt:variant>
        <vt:lpwstr/>
      </vt:variant>
      <vt:variant>
        <vt:i4>4063295</vt:i4>
      </vt:variant>
      <vt:variant>
        <vt:i4>102</vt:i4>
      </vt:variant>
      <vt:variant>
        <vt:i4>0</vt:i4>
      </vt:variant>
      <vt:variant>
        <vt:i4>5</vt:i4>
      </vt:variant>
      <vt:variant>
        <vt:lpwstr>https://ministers.education.gov.au/clare/nsw-teachers-federation-principals-conference</vt:lpwstr>
      </vt:variant>
      <vt:variant>
        <vt:lpwstr/>
      </vt:variant>
      <vt:variant>
        <vt:i4>3670120</vt:i4>
      </vt:variant>
      <vt:variant>
        <vt:i4>99</vt:i4>
      </vt:variant>
      <vt:variant>
        <vt:i4>0</vt:i4>
      </vt:variant>
      <vt:variant>
        <vt:i4>5</vt:i4>
      </vt:variant>
      <vt:variant>
        <vt:lpwstr>https://ministers.education.gov.au/clare/expert-panel-inform-better-and-fairer-education-system</vt:lpwstr>
      </vt:variant>
      <vt:variant>
        <vt:lpwstr/>
      </vt:variant>
      <vt:variant>
        <vt:i4>7340140</vt:i4>
      </vt:variant>
      <vt:variant>
        <vt:i4>96</vt:i4>
      </vt:variant>
      <vt:variant>
        <vt:i4>0</vt:i4>
      </vt:variant>
      <vt:variant>
        <vt:i4>5</vt:i4>
      </vt:variant>
      <vt:variant>
        <vt:lpwstr>https://www.education.gov.au/national-school-resourcing-board/resources/review-needs-based-funding-requirements-final-report-december-2019</vt:lpwstr>
      </vt:variant>
      <vt:variant>
        <vt:lpwstr/>
      </vt:variant>
      <vt:variant>
        <vt:i4>524319</vt:i4>
      </vt:variant>
      <vt:variant>
        <vt:i4>93</vt:i4>
      </vt:variant>
      <vt:variant>
        <vt:i4>0</vt:i4>
      </vt:variant>
      <vt:variant>
        <vt:i4>5</vt:i4>
      </vt:variant>
      <vt:variant>
        <vt:lpwstr>https://education.nsw.gov.au/about-us/education-data-and-research/cese/publications/research-reports/improving-high-school-engagement-classroom-practices-and-achieve</vt:lpwstr>
      </vt:variant>
      <vt:variant>
        <vt:lpwstr/>
      </vt:variant>
      <vt:variant>
        <vt:i4>5308512</vt:i4>
      </vt:variant>
      <vt:variant>
        <vt:i4>90</vt:i4>
      </vt:variant>
      <vt:variant>
        <vt:i4>0</vt:i4>
      </vt:variant>
      <vt:variant>
        <vt:i4>5</vt:i4>
      </vt:variant>
      <vt:variant>
        <vt:lpwstr>https://www.pc.gov.au/__data/assets/pdf_file/0012/341103/sub014-school-agreement.pdf</vt:lpwstr>
      </vt:variant>
      <vt:variant>
        <vt:lpwstr/>
      </vt:variant>
      <vt:variant>
        <vt:i4>131074</vt:i4>
      </vt:variant>
      <vt:variant>
        <vt:i4>87</vt:i4>
      </vt:variant>
      <vt:variant>
        <vt:i4>0</vt:i4>
      </vt:variant>
      <vt:variant>
        <vt:i4>5</vt:i4>
      </vt:variant>
      <vt:variant>
        <vt:lpwstr>https://doi.org/10.3389/fpsyg.2021.689628</vt:lpwstr>
      </vt:variant>
      <vt:variant>
        <vt:lpwstr/>
      </vt:variant>
      <vt:variant>
        <vt:i4>1835090</vt:i4>
      </vt:variant>
      <vt:variant>
        <vt:i4>84</vt:i4>
      </vt:variant>
      <vt:variant>
        <vt:i4>0</vt:i4>
      </vt:variant>
      <vt:variant>
        <vt:i4>5</vt:i4>
      </vt:variant>
      <vt:variant>
        <vt:lpwstr>https://behaviouraleconomics.pmc.gov.au/sites/default/files/projects/incentivising-excellence-full-report.pdf</vt:lpwstr>
      </vt:variant>
      <vt:variant>
        <vt:lpwstr/>
      </vt:variant>
      <vt:variant>
        <vt:i4>5374062</vt:i4>
      </vt:variant>
      <vt:variant>
        <vt:i4>81</vt:i4>
      </vt:variant>
      <vt:variant>
        <vt:i4>0</vt:i4>
      </vt:variant>
      <vt:variant>
        <vt:i4>5</vt:i4>
      </vt:variant>
      <vt:variant>
        <vt:lpwstr>https://www.pc.gov.au/__data/assets/pdf_file/0017/341090/sub006-school-agreement.pdf</vt:lpwstr>
      </vt:variant>
      <vt:variant>
        <vt:lpwstr/>
      </vt:variant>
      <vt:variant>
        <vt:i4>5832735</vt:i4>
      </vt:variant>
      <vt:variant>
        <vt:i4>78</vt:i4>
      </vt:variant>
      <vt:variant>
        <vt:i4>0</vt:i4>
      </vt:variant>
      <vt:variant>
        <vt:i4>5</vt:i4>
      </vt:variant>
      <vt:variant>
        <vt:lpwstr>https://www.mckinsey.com/~/media/mckinsey/industries/public and social sector/our insights/how the worlds best performing school systems come out on top/how_the_world_s_best-performing_school_systems_come_out_on_top.pdf</vt:lpwstr>
      </vt:variant>
      <vt:variant>
        <vt:lpwstr/>
      </vt:variant>
      <vt:variant>
        <vt:i4>8323106</vt:i4>
      </vt:variant>
      <vt:variant>
        <vt:i4>75</vt:i4>
      </vt:variant>
      <vt:variant>
        <vt:i4>0</vt:i4>
      </vt:variant>
      <vt:variant>
        <vt:i4>5</vt:i4>
      </vt:variant>
      <vt:variant>
        <vt:lpwstr>https://www.aitsl.edu.au/atwd-kmd/key-metrics-dashboard-media/Action/Preview?sf-auth=v6GeoIesrOWpwPHWgOIkK0r9RC3YeEpFhI85c8iU6g1T3xs%2Fwj7E7hs2Xte%2Ff9ZVggxoEQxpDS9wbm1lFZpf0sSIQWfT0tKJ2FQj0Ln8dFmpaDRUWxAhZh78oaUy56W4A8qmmk4blVMyaEWolNx9f%2B%2B9gTjbqQzPV6BguSKxHZ4Nid0kb%2FoZIqpz4GiO%2BTTOXhoJyxwH%2F2VGE72YQQ5g8AoWEIjAQ3ccGsZVUxVMb53X8EtDfkuBoRTR%2BT18rgMOv7hpA1azUBLFLRHWYge%2BwUxczOm9%2FtZuwSwJV%2Bh%2FJxeH4z7Q2pR5b7heefHHnFL96TDnK7JvBaYQhbp%2BEOtczZvDN4LZ%2Fvfi%2FAAAAA%3D%3D&amp;sf_site=6e4e856e-126c-44d7-b9a5-96b6f652ba1d&amp;sf_site_temp=True</vt:lpwstr>
      </vt:variant>
      <vt:variant>
        <vt:lpwstr/>
      </vt:variant>
      <vt:variant>
        <vt:i4>3080267</vt:i4>
      </vt:variant>
      <vt:variant>
        <vt:i4>72</vt:i4>
      </vt:variant>
      <vt:variant>
        <vt:i4>0</vt:i4>
      </vt:variant>
      <vt:variant>
        <vt:i4>5</vt:i4>
      </vt:variant>
      <vt:variant>
        <vt:lpwstr>https://www.aitsl.edu.au/docs/default-source/comms/cultural-competency/aitsl_indigenous-cultural-competency_discussion-paper_2020.pdf</vt:lpwstr>
      </vt:variant>
      <vt:variant>
        <vt:lpwstr/>
      </vt:variant>
      <vt:variant>
        <vt:i4>3211273</vt:i4>
      </vt:variant>
      <vt:variant>
        <vt:i4>69</vt:i4>
      </vt:variant>
      <vt:variant>
        <vt:i4>0</vt:i4>
      </vt:variant>
      <vt:variant>
        <vt:i4>5</vt:i4>
      </vt:variant>
      <vt:variant>
        <vt:lpwstr>https://www.aitsl.edu.au/docs/default-source/atwd/atwd-teacher-workforce-report-2021.pdf?sfvrsn=126ba53c_2</vt:lpwstr>
      </vt:variant>
      <vt:variant>
        <vt:lpwstr/>
      </vt:variant>
      <vt:variant>
        <vt:i4>7536682</vt:i4>
      </vt:variant>
      <vt:variant>
        <vt:i4>66</vt:i4>
      </vt:variant>
      <vt:variant>
        <vt:i4>0</vt:i4>
      </vt:variant>
      <vt:variant>
        <vt:i4>5</vt:i4>
      </vt:variant>
      <vt:variant>
        <vt:lpwstr>https://www.aihw.gov.au/getmedia/6af928d6-692e-4449-b915-cf2ca946982f/aihw-cws-69-print-report.pdf.aspx?inline=true</vt:lpwstr>
      </vt:variant>
      <vt:variant>
        <vt:lpwstr/>
      </vt:variant>
      <vt:variant>
        <vt:i4>2097231</vt:i4>
      </vt:variant>
      <vt:variant>
        <vt:i4>63</vt:i4>
      </vt:variant>
      <vt:variant>
        <vt:i4>0</vt:i4>
      </vt:variant>
      <vt:variant>
        <vt:i4>5</vt:i4>
      </vt:variant>
      <vt:variant>
        <vt:lpwstr>https://www.aihw.gov.au/getmedia/d006766d-0a27-4e19-be80-d87031446ebb/aihw-cws-73-Scoping-enhanced-measurement-of-child-wellbeing-in-Australia_report.pdf.aspx?inline=true</vt:lpwstr>
      </vt:variant>
      <vt:variant>
        <vt:lpwstr/>
      </vt:variant>
      <vt:variant>
        <vt:i4>6553656</vt:i4>
      </vt:variant>
      <vt:variant>
        <vt:i4>60</vt:i4>
      </vt:variant>
      <vt:variant>
        <vt:i4>0</vt:i4>
      </vt:variant>
      <vt:variant>
        <vt:i4>5</vt:i4>
      </vt:variant>
      <vt:variant>
        <vt:lpwstr>https://humanrights.gov.au/our-work/commission-general/violence-harassment-and-bullying</vt:lpwstr>
      </vt:variant>
      <vt:variant>
        <vt:lpwstr/>
      </vt:variant>
      <vt:variant>
        <vt:i4>2686983</vt:i4>
      </vt:variant>
      <vt:variant>
        <vt:i4>57</vt:i4>
      </vt:variant>
      <vt:variant>
        <vt:i4>0</vt:i4>
      </vt:variant>
      <vt:variant>
        <vt:i4>5</vt:i4>
      </vt:variant>
      <vt:variant>
        <vt:lpwstr>https://www.pc.gov.au/__data/assets/pdf_file/0005/348098/subdr101-school-agreement.pdf</vt:lpwstr>
      </vt:variant>
      <vt:variant>
        <vt:lpwstr/>
      </vt:variant>
      <vt:variant>
        <vt:i4>3473510</vt:i4>
      </vt:variant>
      <vt:variant>
        <vt:i4>54</vt:i4>
      </vt:variant>
      <vt:variant>
        <vt:i4>0</vt:i4>
      </vt:variant>
      <vt:variant>
        <vt:i4>5</vt:i4>
      </vt:variant>
      <vt:variant>
        <vt:lpwstr>https://www.edresearch.edu.au/sites/default/files/2023-03/aero-aip-naplan-who-is-missing-tests-and-why.pdf</vt:lpwstr>
      </vt:variant>
      <vt:variant>
        <vt:lpwstr/>
      </vt:variant>
      <vt:variant>
        <vt:i4>2162694</vt:i4>
      </vt:variant>
      <vt:variant>
        <vt:i4>51</vt:i4>
      </vt:variant>
      <vt:variant>
        <vt:i4>0</vt:i4>
      </vt:variant>
      <vt:variant>
        <vt:i4>5</vt:i4>
      </vt:variant>
      <vt:variant>
        <vt:lpwstr>https://www.edresearch.edu.au/sites/default/files/2023-04/aero-sense-of-belonging-and-connectedness-primary_1.pdf</vt:lpwstr>
      </vt:variant>
      <vt:variant>
        <vt:lpwstr/>
      </vt:variant>
      <vt:variant>
        <vt:i4>6029333</vt:i4>
      </vt:variant>
      <vt:variant>
        <vt:i4>48</vt:i4>
      </vt:variant>
      <vt:variant>
        <vt:i4>0</vt:i4>
      </vt:variant>
      <vt:variant>
        <vt:i4>5</vt:i4>
      </vt:variant>
      <vt:variant>
        <vt:lpwstr>https://www.edresearch.edu.au/resources/focused-classrooms-practice-guide/focused-classrooms-practice-guide-full-publication</vt:lpwstr>
      </vt:variant>
      <vt:variant>
        <vt:lpwstr/>
      </vt:variant>
      <vt:variant>
        <vt:i4>2555966</vt:i4>
      </vt:variant>
      <vt:variant>
        <vt:i4>45</vt:i4>
      </vt:variant>
      <vt:variant>
        <vt:i4>0</vt:i4>
      </vt:variant>
      <vt:variant>
        <vt:i4>5</vt:i4>
      </vt:variant>
      <vt:variant>
        <vt:lpwstr>https://www.aedc.gov.au/resources/detail/2021-aedc-national-report</vt:lpwstr>
      </vt:variant>
      <vt:variant>
        <vt:lpwstr/>
      </vt:variant>
      <vt:variant>
        <vt:i4>655382</vt:i4>
      </vt:variant>
      <vt:variant>
        <vt:i4>42</vt:i4>
      </vt:variant>
      <vt:variant>
        <vt:i4>0</vt:i4>
      </vt:variant>
      <vt:variant>
        <vt:i4>5</vt:i4>
      </vt:variant>
      <vt:variant>
        <vt:lpwstr>https://www.acara.edu.au/docs/default-source/media-releases/naplan-proficiency-standards-media-release-2023-02-10.pdf</vt:lpwstr>
      </vt:variant>
      <vt:variant>
        <vt:lpwstr/>
      </vt:variant>
      <vt:variant>
        <vt:i4>2555966</vt:i4>
      </vt:variant>
      <vt:variant>
        <vt:i4>39</vt:i4>
      </vt:variant>
      <vt:variant>
        <vt:i4>0</vt:i4>
      </vt:variant>
      <vt:variant>
        <vt:i4>5</vt:i4>
      </vt:variant>
      <vt:variant>
        <vt:lpwstr>https://acara.edu.au/reporting/measurement-framework-for-schooling-in-australia</vt:lpwstr>
      </vt:variant>
      <vt:variant>
        <vt:lpwstr/>
      </vt:variant>
      <vt:variant>
        <vt:i4>4915270</vt:i4>
      </vt:variant>
      <vt:variant>
        <vt:i4>36</vt:i4>
      </vt:variant>
      <vt:variant>
        <vt:i4>0</vt:i4>
      </vt:variant>
      <vt:variant>
        <vt:i4>5</vt:i4>
      </vt:variant>
      <vt:variant>
        <vt:lpwstr>https://acara.edu.au/reporting/national-report-on-schooling-in-australia/national-report-on-schooling-in-australia-data-portal/student-attendance</vt:lpwstr>
      </vt:variant>
      <vt:variant>
        <vt:lpwstr/>
      </vt:variant>
      <vt:variant>
        <vt:i4>5701710</vt:i4>
      </vt:variant>
      <vt:variant>
        <vt:i4>33</vt:i4>
      </vt:variant>
      <vt:variant>
        <vt:i4>0</vt:i4>
      </vt:variant>
      <vt:variant>
        <vt:i4>5</vt:i4>
      </vt:variant>
      <vt:variant>
        <vt:lpwstr>https://www.acara.edu.au/reporting/national-report-on-schooling-in-australia/national-report-on-schooling-in-australia-data-portal/participation-and-attainment-in-education-and-work</vt:lpwstr>
      </vt:variant>
      <vt:variant>
        <vt:lpwstr/>
      </vt:variant>
      <vt:variant>
        <vt:i4>4653071</vt:i4>
      </vt:variant>
      <vt:variant>
        <vt:i4>30</vt:i4>
      </vt:variant>
      <vt:variant>
        <vt:i4>0</vt:i4>
      </vt:variant>
      <vt:variant>
        <vt:i4>5</vt:i4>
      </vt:variant>
      <vt:variant>
        <vt:lpwstr>https://www.acara.edu.au/reporting/national-report-on-schooling-in-australia/national-report-on-schooling-in-australia-data-portal/apparent-retention</vt:lpwstr>
      </vt:variant>
      <vt:variant>
        <vt:lpwstr/>
      </vt:variant>
      <vt:variant>
        <vt:i4>7929891</vt:i4>
      </vt:variant>
      <vt:variant>
        <vt:i4>27</vt:i4>
      </vt:variant>
      <vt:variant>
        <vt:i4>0</vt:i4>
      </vt:variant>
      <vt:variant>
        <vt:i4>5</vt:i4>
      </vt:variant>
      <vt:variant>
        <vt:lpwstr>https://www.acara.edu.au/reporting/national-report-on-schooling-in-australia/national-report-on-schooling-in-australia-data-portal/year-12-certification-rates</vt:lpwstr>
      </vt:variant>
      <vt:variant>
        <vt:lpwstr/>
      </vt:variant>
      <vt:variant>
        <vt:i4>2556004</vt:i4>
      </vt:variant>
      <vt:variant>
        <vt:i4>24</vt:i4>
      </vt:variant>
      <vt:variant>
        <vt:i4>0</vt:i4>
      </vt:variant>
      <vt:variant>
        <vt:i4>5</vt:i4>
      </vt:variant>
      <vt:variant>
        <vt:lpwstr>https://ro.ecu.edu.au/cgi/viewcontent.cgi?article=8000&amp;context=ecuworks</vt:lpwstr>
      </vt:variant>
      <vt:variant>
        <vt:lpwstr/>
      </vt:variant>
      <vt:variant>
        <vt:i4>983112</vt:i4>
      </vt:variant>
      <vt:variant>
        <vt:i4>21</vt:i4>
      </vt:variant>
      <vt:variant>
        <vt:i4>0</vt:i4>
      </vt:variant>
      <vt:variant>
        <vt:i4>5</vt:i4>
      </vt:variant>
      <vt:variant>
        <vt:lpwstr>https://www.myschool.edu.au/</vt:lpwstr>
      </vt:variant>
      <vt:variant>
        <vt:lpwstr/>
      </vt:variant>
      <vt:variant>
        <vt:i4>983112</vt:i4>
      </vt:variant>
      <vt:variant>
        <vt:i4>18</vt:i4>
      </vt:variant>
      <vt:variant>
        <vt:i4>0</vt:i4>
      </vt:variant>
      <vt:variant>
        <vt:i4>5</vt:i4>
      </vt:variant>
      <vt:variant>
        <vt:lpwstr>https://www.myschool.edu.au/</vt:lpwstr>
      </vt:variant>
      <vt:variant>
        <vt:lpwstr/>
      </vt:variant>
      <vt:variant>
        <vt:i4>1245262</vt:i4>
      </vt:variant>
      <vt:variant>
        <vt:i4>15</vt:i4>
      </vt:variant>
      <vt:variant>
        <vt:i4>0</vt:i4>
      </vt:variant>
      <vt:variant>
        <vt:i4>5</vt:i4>
      </vt:variant>
      <vt:variant>
        <vt:lpwstr>https://www.acara.edu.au/reporting/national-report-on-schooling-in-australia</vt:lpwstr>
      </vt:variant>
      <vt:variant>
        <vt:lpwstr/>
      </vt:variant>
      <vt:variant>
        <vt:i4>5505118</vt:i4>
      </vt:variant>
      <vt:variant>
        <vt:i4>12</vt:i4>
      </vt:variant>
      <vt:variant>
        <vt:i4>0</vt:i4>
      </vt:variant>
      <vt:variant>
        <vt:i4>5</vt:i4>
      </vt:variant>
      <vt:variant>
        <vt:lpwstr>https://www.acara.edu.au/reporting/national-report-on-schooling-in-australia/national-report-on-schooling-in-australia-data-portal/naplan-national-report</vt:lpwstr>
      </vt:variant>
      <vt:variant>
        <vt:lpwstr/>
      </vt:variant>
      <vt:variant>
        <vt:i4>1572940</vt:i4>
      </vt:variant>
      <vt:variant>
        <vt:i4>9</vt:i4>
      </vt:variant>
      <vt:variant>
        <vt:i4>0</vt:i4>
      </vt:variant>
      <vt:variant>
        <vt:i4>5</vt:i4>
      </vt:variant>
      <vt:variant>
        <vt:lpwstr>https://www.education.gov.au/quality-initial-teacher-education-review/teacher-education-expert-panel</vt:lpwstr>
      </vt:variant>
      <vt:variant>
        <vt:lpwstr/>
      </vt:variant>
      <vt:variant>
        <vt:i4>5439500</vt:i4>
      </vt:variant>
      <vt:variant>
        <vt:i4>6</vt:i4>
      </vt:variant>
      <vt:variant>
        <vt:i4>0</vt:i4>
      </vt:variant>
      <vt:variant>
        <vt:i4>5</vt:i4>
      </vt:variant>
      <vt:variant>
        <vt:lpwstr>https://www.education.gov.au/quality-initial-teacher-education-review</vt:lpwstr>
      </vt:variant>
      <vt:variant>
        <vt:lpwstr/>
      </vt:variant>
      <vt:variant>
        <vt:i4>1572885</vt:i4>
      </vt:variant>
      <vt:variant>
        <vt:i4>3</vt:i4>
      </vt:variant>
      <vt:variant>
        <vt:i4>0</vt:i4>
      </vt:variant>
      <vt:variant>
        <vt:i4>5</vt:i4>
      </vt:variant>
      <vt:variant>
        <vt:lpwstr>https://www.education.gov.au/teaching-and-school-leadership/resources/national-teacher-workforce-action-plan</vt:lpwstr>
      </vt:variant>
      <vt:variant>
        <vt:lpwstr/>
      </vt:variant>
      <vt:variant>
        <vt:i4>1048654</vt:i4>
      </vt:variant>
      <vt:variant>
        <vt:i4>0</vt:i4>
      </vt:variant>
      <vt:variant>
        <vt:i4>0</vt:i4>
      </vt:variant>
      <vt:variant>
        <vt:i4>5</vt:i4>
      </vt:variant>
      <vt:variant>
        <vt:lpwstr>https://www.pc.gov.au/inquiries/completed/school-agreement/report</vt:lpwstr>
      </vt:variant>
      <vt:variant>
        <vt:lpwstr/>
      </vt:variant>
      <vt:variant>
        <vt:i4>7340140</vt:i4>
      </vt:variant>
      <vt:variant>
        <vt:i4>12</vt:i4>
      </vt:variant>
      <vt:variant>
        <vt:i4>0</vt:i4>
      </vt:variant>
      <vt:variant>
        <vt:i4>5</vt:i4>
      </vt:variant>
      <vt:variant>
        <vt:lpwstr>https://www.education.gov.au/national-school-resourcing-board/resources/review-needs-based-funding-requirements-final-report-december-2019</vt:lpwstr>
      </vt:variant>
      <vt:variant>
        <vt:lpwstr/>
      </vt:variant>
      <vt:variant>
        <vt:i4>5308416</vt:i4>
      </vt:variant>
      <vt:variant>
        <vt:i4>9</vt:i4>
      </vt:variant>
      <vt:variant>
        <vt:i4>0</vt:i4>
      </vt:variant>
      <vt:variant>
        <vt:i4>5</vt:i4>
      </vt:variant>
      <vt:variant>
        <vt:lpwstr>https://www.education.gov.au/higher-education-statistics</vt:lpwstr>
      </vt:variant>
      <vt:variant>
        <vt:lpwstr/>
      </vt:variant>
      <vt:variant>
        <vt:i4>5308416</vt:i4>
      </vt:variant>
      <vt:variant>
        <vt:i4>6</vt:i4>
      </vt:variant>
      <vt:variant>
        <vt:i4>0</vt:i4>
      </vt:variant>
      <vt:variant>
        <vt:i4>5</vt:i4>
      </vt:variant>
      <vt:variant>
        <vt:lpwstr>https://www.education.gov.au/higher-education-statistics</vt:lpwstr>
      </vt:variant>
      <vt:variant>
        <vt:lpwstr/>
      </vt:variant>
      <vt:variant>
        <vt:i4>1245262</vt:i4>
      </vt:variant>
      <vt:variant>
        <vt:i4>3</vt:i4>
      </vt:variant>
      <vt:variant>
        <vt:i4>0</vt:i4>
      </vt:variant>
      <vt:variant>
        <vt:i4>5</vt:i4>
      </vt:variant>
      <vt:variant>
        <vt:lpwstr>https://www.acara.edu.au/reporting/national-report-on-schooling-in-australia</vt:lpwstr>
      </vt:variant>
      <vt:variant>
        <vt:lpwstr/>
      </vt:variant>
      <vt:variant>
        <vt:i4>1114127</vt:i4>
      </vt:variant>
      <vt:variant>
        <vt:i4>0</vt:i4>
      </vt:variant>
      <vt:variant>
        <vt:i4>0</vt:i4>
      </vt:variant>
      <vt:variant>
        <vt:i4>5</vt:i4>
      </vt:variant>
      <vt:variant>
        <vt:lpwstr>https://www.dewr.gov.au/foundation-skills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2023-07-04T08:19:00Z</dcterms:created>
  <dcterms:modified xsi:type="dcterms:W3CDTF">2023-07-04T08:36:00Z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MediaServiceImageTags">
    <vt:lpwstr/>
  </property>
</Properties>
</file>